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BE12C" w14:textId="77777777" w:rsidR="008348B1" w:rsidRPr="004F301A" w:rsidRDefault="008348B1" w:rsidP="001714BB">
      <w:pPr>
        <w:spacing w:before="100" w:beforeAutospacing="1" w:line="480" w:lineRule="auto"/>
        <w:rPr>
          <w:rFonts w:ascii="Times New Roman" w:hAnsi="Times New Roman"/>
          <w:color w:val="000000"/>
        </w:rPr>
      </w:pPr>
    </w:p>
    <w:p w14:paraId="0E59902B" w14:textId="39891969" w:rsidR="003C3BD7" w:rsidRPr="004F301A" w:rsidRDefault="00FA1C79" w:rsidP="001714BB">
      <w:pPr>
        <w:spacing w:before="100" w:beforeAutospacing="1" w:line="480" w:lineRule="auto"/>
        <w:rPr>
          <w:rFonts w:ascii="Times New Roman" w:hAnsi="Times New Roman"/>
          <w:lang w:val="en-US"/>
        </w:rPr>
      </w:pPr>
      <w:r w:rsidRPr="004F301A">
        <w:rPr>
          <w:rFonts w:ascii="Times New Roman" w:hAnsi="Times New Roman"/>
          <w:vanish/>
          <w:color w:val="000000"/>
        </w:rPr>
        <w:t>)</w:t>
      </w:r>
      <w:r w:rsidRPr="004F301A">
        <w:rPr>
          <w:rFonts w:ascii="Times New Roman" w:hAnsi="Times New Roman"/>
          <w:vanish/>
          <w:color w:val="000000"/>
        </w:rPr>
        <w:pgNum/>
      </w:r>
      <w:r w:rsidRPr="004F301A">
        <w:rPr>
          <w:rFonts w:ascii="Times New Roman" w:hAnsi="Times New Roman"/>
          <w:vanish/>
          <w:color w:val="000000"/>
        </w:rPr>
        <w:t xml:space="preserve">﷽﷽﷽﷽﷽﷽﷽﷽oed by Ise Chônosuke, </w:t>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r w:rsidRPr="004F301A">
        <w:rPr>
          <w:rFonts w:ascii="Times New Roman" w:hAnsi="Times New Roman"/>
          <w:vanish/>
          <w:color w:val="000000"/>
        </w:rPr>
        <w:pgNum/>
      </w:r>
    </w:p>
    <w:p w14:paraId="1CFC82F6" w14:textId="77777777" w:rsidR="001714BB" w:rsidRPr="004F301A" w:rsidRDefault="001714BB" w:rsidP="001714BB">
      <w:pPr>
        <w:spacing w:before="100" w:beforeAutospacing="1" w:line="480" w:lineRule="auto"/>
        <w:rPr>
          <w:rFonts w:ascii="Times New Roman" w:hAnsi="Times New Roman"/>
          <w:lang w:val="en-US"/>
        </w:rPr>
      </w:pPr>
      <w:r w:rsidRPr="004F301A">
        <w:rPr>
          <w:rFonts w:ascii="Times New Roman" w:hAnsi="Times New Roman"/>
          <w:b/>
          <w:bCs/>
          <w:u w:val="single"/>
        </w:rPr>
        <w:t>Japanese Widescreen Cinema: Commerce, Technology and Aesthetics</w:t>
      </w:r>
    </w:p>
    <w:p w14:paraId="1E38D9D5" w14:textId="77777777" w:rsidR="001714BB" w:rsidRPr="004F301A" w:rsidRDefault="001714BB" w:rsidP="001714BB">
      <w:pPr>
        <w:spacing w:before="100" w:beforeAutospacing="1" w:line="480" w:lineRule="auto"/>
        <w:rPr>
          <w:rFonts w:ascii="Times New Roman" w:hAnsi="Times New Roman"/>
        </w:rPr>
      </w:pPr>
    </w:p>
    <w:p w14:paraId="06097847" w14:textId="77777777"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rPr>
        <w:t>Jasper Sharp</w:t>
      </w:r>
    </w:p>
    <w:p w14:paraId="46270F82" w14:textId="77777777" w:rsidR="008348B1" w:rsidRPr="004F301A" w:rsidRDefault="008348B1" w:rsidP="001714BB">
      <w:pPr>
        <w:spacing w:before="100" w:beforeAutospacing="1" w:line="480" w:lineRule="auto"/>
        <w:rPr>
          <w:rFonts w:ascii="Times New Roman" w:hAnsi="Times New Roman"/>
        </w:rPr>
      </w:pPr>
    </w:p>
    <w:p w14:paraId="2F689A60" w14:textId="77777777"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rPr>
        <w:t xml:space="preserve">Submitted in fulfilment of the requirements for the degree of Doctor of Philosophy </w:t>
      </w:r>
    </w:p>
    <w:p w14:paraId="5AF712D7" w14:textId="77777777"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rPr>
        <w:t>at the University of Sheffield</w:t>
      </w:r>
    </w:p>
    <w:p w14:paraId="11B6D927" w14:textId="77777777" w:rsidR="004F632D" w:rsidRPr="004F301A" w:rsidRDefault="004F632D" w:rsidP="001714BB">
      <w:pPr>
        <w:spacing w:before="100" w:beforeAutospacing="1" w:line="480" w:lineRule="auto"/>
        <w:rPr>
          <w:rFonts w:ascii="Times New Roman" w:hAnsi="Times New Roman"/>
        </w:rPr>
      </w:pPr>
    </w:p>
    <w:p w14:paraId="6E9C763A" w14:textId="77777777"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rPr>
        <w:t>Department of English Literature, Language and Linguistic</w:t>
      </w:r>
      <w:r w:rsidR="00EC1B7B" w:rsidRPr="004F301A">
        <w:rPr>
          <w:rFonts w:ascii="Times New Roman" w:hAnsi="Times New Roman"/>
        </w:rPr>
        <w:t>s</w:t>
      </w:r>
    </w:p>
    <w:p w14:paraId="5BF3BF53" w14:textId="77777777" w:rsidR="008348B1" w:rsidRPr="004F301A" w:rsidRDefault="008348B1" w:rsidP="001714BB">
      <w:pPr>
        <w:spacing w:before="100" w:beforeAutospacing="1" w:line="480" w:lineRule="auto"/>
        <w:rPr>
          <w:rFonts w:ascii="Times New Roman" w:hAnsi="Times New Roman"/>
        </w:rPr>
      </w:pPr>
    </w:p>
    <w:p w14:paraId="1D495F3B" w14:textId="4B980758" w:rsidR="00273407" w:rsidRPr="004F301A" w:rsidRDefault="00BB6E78" w:rsidP="001714BB">
      <w:pPr>
        <w:spacing w:before="100" w:beforeAutospacing="1" w:line="480" w:lineRule="auto"/>
        <w:rPr>
          <w:rFonts w:ascii="Times New Roman" w:hAnsi="Times New Roman"/>
        </w:rPr>
      </w:pPr>
      <w:r w:rsidRPr="004F301A">
        <w:rPr>
          <w:rFonts w:ascii="Times New Roman" w:hAnsi="Times New Roman"/>
        </w:rPr>
        <w:t>December</w:t>
      </w:r>
      <w:r w:rsidR="001714BB" w:rsidRPr="004F301A">
        <w:rPr>
          <w:rFonts w:ascii="Times New Roman" w:hAnsi="Times New Roman"/>
        </w:rPr>
        <w:t xml:space="preserve"> 201</w:t>
      </w:r>
      <w:r w:rsidR="00D66EF7" w:rsidRPr="004F301A">
        <w:rPr>
          <w:rFonts w:ascii="Times New Roman" w:hAnsi="Times New Roman"/>
        </w:rPr>
        <w:t>3</w:t>
      </w:r>
    </w:p>
    <w:p w14:paraId="1CD70DAE" w14:textId="77777777" w:rsidR="0097503B" w:rsidRPr="004F301A" w:rsidRDefault="0097503B">
      <w:pPr>
        <w:rPr>
          <w:rFonts w:ascii="Times New Roman" w:hAnsi="Times New Roman"/>
        </w:rPr>
      </w:pPr>
    </w:p>
    <w:p w14:paraId="58FBD31D" w14:textId="77777777" w:rsidR="0097503B" w:rsidRPr="004F301A" w:rsidRDefault="0097503B">
      <w:pPr>
        <w:rPr>
          <w:rFonts w:ascii="Times New Roman" w:hAnsi="Times New Roman"/>
        </w:rPr>
      </w:pPr>
      <w:r w:rsidRPr="004F301A">
        <w:rPr>
          <w:rFonts w:ascii="Times New Roman" w:hAnsi="Times New Roman"/>
        </w:rPr>
        <w:br w:type="page"/>
      </w:r>
    </w:p>
    <w:sdt>
      <w:sdtPr>
        <w:id w:val="195741173"/>
        <w:docPartObj>
          <w:docPartGallery w:val="Table of Contents"/>
          <w:docPartUnique/>
        </w:docPartObj>
      </w:sdtPr>
      <w:sdtEndPr>
        <w:rPr>
          <w:rFonts w:eastAsia="ＭＳ 明朝"/>
          <w:noProof/>
          <w:color w:val="auto"/>
          <w:sz w:val="24"/>
          <w:szCs w:val="24"/>
          <w:lang w:val="en-GB"/>
        </w:rPr>
      </w:sdtEndPr>
      <w:sdtContent>
        <w:p w14:paraId="7CA477FB" w14:textId="23B22F82" w:rsidR="00E3182F" w:rsidRPr="00E3182F" w:rsidRDefault="00E3182F">
          <w:pPr>
            <w:pStyle w:val="TOCHeading"/>
            <w:rPr>
              <w:color w:val="000000" w:themeColor="text1"/>
            </w:rPr>
          </w:pPr>
          <w:r w:rsidRPr="00E3182F">
            <w:rPr>
              <w:color w:val="000000" w:themeColor="text1"/>
            </w:rPr>
            <w:t>Table of Contents</w:t>
          </w:r>
        </w:p>
        <w:p w14:paraId="235567E6" w14:textId="77777777" w:rsidR="00E3182F" w:rsidRDefault="00E3182F">
          <w:pPr>
            <w:pStyle w:val="TOC1"/>
            <w:tabs>
              <w:tab w:val="right" w:leader="dot" w:pos="8290"/>
            </w:tabs>
            <w:rPr>
              <w:rFonts w:ascii="Times New Roman" w:hAnsi="Times New Roman"/>
              <w:b w:val="0"/>
              <w:color w:val="000000" w:themeColor="text1"/>
            </w:rPr>
          </w:pPr>
        </w:p>
        <w:p w14:paraId="03E34BCD" w14:textId="77777777" w:rsidR="00E3182F" w:rsidRPr="00E3182F" w:rsidRDefault="00E3182F">
          <w:pPr>
            <w:pStyle w:val="TOC1"/>
            <w:tabs>
              <w:tab w:val="right" w:leader="dot" w:pos="8290"/>
            </w:tabs>
            <w:rPr>
              <w:rFonts w:ascii="Times New Roman" w:eastAsiaTheme="minorEastAsia" w:hAnsi="Times New Roman"/>
              <w:b w:val="0"/>
              <w:noProof/>
              <w:lang w:val="en-US" w:eastAsia="ja-JP"/>
            </w:rPr>
          </w:pPr>
          <w:r w:rsidRPr="00E3182F">
            <w:rPr>
              <w:rFonts w:ascii="Times New Roman" w:hAnsi="Times New Roman"/>
              <w:b w:val="0"/>
              <w:color w:val="000000" w:themeColor="text1"/>
            </w:rPr>
            <w:fldChar w:fldCharType="begin"/>
          </w:r>
          <w:r w:rsidRPr="00E3182F">
            <w:rPr>
              <w:rFonts w:ascii="Times New Roman" w:hAnsi="Times New Roman"/>
              <w:color w:val="000000" w:themeColor="text1"/>
            </w:rPr>
            <w:instrText xml:space="preserve"> TOC \o "1-3" \h \z \u </w:instrText>
          </w:r>
          <w:r w:rsidRPr="00E3182F">
            <w:rPr>
              <w:rFonts w:ascii="Times New Roman" w:hAnsi="Times New Roman"/>
              <w:b w:val="0"/>
              <w:color w:val="000000" w:themeColor="text1"/>
            </w:rPr>
            <w:fldChar w:fldCharType="separate"/>
          </w:r>
          <w:r w:rsidRPr="00E3182F">
            <w:rPr>
              <w:rFonts w:ascii="Times New Roman" w:hAnsi="Times New Roman"/>
              <w:noProof/>
              <w:lang w:val="en-US"/>
            </w:rPr>
            <w:t>Acknowledgements</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_Toc248987101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4</w:t>
          </w:r>
          <w:r w:rsidRPr="00E3182F">
            <w:rPr>
              <w:rFonts w:ascii="Times New Roman" w:hAnsi="Times New Roman"/>
              <w:noProof/>
            </w:rPr>
            <w:fldChar w:fldCharType="end"/>
          </w:r>
        </w:p>
        <w:p w14:paraId="41DFB2E4" w14:textId="77777777" w:rsidR="00E3182F" w:rsidRPr="00E3182F" w:rsidRDefault="00E3182F">
          <w:pPr>
            <w:pStyle w:val="TOC1"/>
            <w:tabs>
              <w:tab w:val="right" w:leader="dot" w:pos="8290"/>
            </w:tabs>
            <w:rPr>
              <w:rFonts w:ascii="Times New Roman" w:eastAsiaTheme="minorEastAsia" w:hAnsi="Times New Roman"/>
              <w:b w:val="0"/>
              <w:noProof/>
              <w:lang w:val="en-US" w:eastAsia="ja-JP"/>
            </w:rPr>
          </w:pPr>
          <w:r w:rsidRPr="00E3182F">
            <w:rPr>
              <w:rFonts w:ascii="Times New Roman" w:hAnsi="Times New Roman"/>
              <w:noProof/>
              <w:lang w:val="en-US"/>
            </w:rPr>
            <w:t>Note on Style, Japanese Words and Names</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_Toc248987102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5</w:t>
          </w:r>
          <w:r w:rsidRPr="00E3182F">
            <w:rPr>
              <w:rFonts w:ascii="Times New Roman" w:hAnsi="Times New Roman"/>
              <w:noProof/>
            </w:rPr>
            <w:fldChar w:fldCharType="end"/>
          </w:r>
        </w:p>
        <w:p w14:paraId="3DDEB03E" w14:textId="77777777" w:rsidR="00E3182F" w:rsidRPr="00E3182F" w:rsidRDefault="00E3182F">
          <w:pPr>
            <w:pStyle w:val="TOC1"/>
            <w:tabs>
              <w:tab w:val="right" w:leader="dot" w:pos="8290"/>
            </w:tabs>
            <w:rPr>
              <w:rFonts w:ascii="Times New Roman" w:eastAsiaTheme="minorEastAsia" w:hAnsi="Times New Roman"/>
              <w:b w:val="0"/>
              <w:noProof/>
              <w:lang w:val="en-US" w:eastAsia="ja-JP"/>
            </w:rPr>
          </w:pPr>
          <w:r w:rsidRPr="00E3182F">
            <w:rPr>
              <w:rFonts w:ascii="Times New Roman" w:hAnsi="Times New Roman"/>
              <w:noProof/>
            </w:rPr>
            <w:t>Abstract</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_Toc248987103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7</w:t>
          </w:r>
          <w:r w:rsidRPr="00E3182F">
            <w:rPr>
              <w:rFonts w:ascii="Times New Roman" w:hAnsi="Times New Roman"/>
              <w:noProof/>
            </w:rPr>
            <w:fldChar w:fldCharType="end"/>
          </w:r>
        </w:p>
        <w:p w14:paraId="231C0514" w14:textId="77777777" w:rsidR="00E3182F" w:rsidRPr="00E3182F" w:rsidRDefault="00E3182F">
          <w:pPr>
            <w:pStyle w:val="TOC1"/>
            <w:tabs>
              <w:tab w:val="right" w:leader="dot" w:pos="8290"/>
            </w:tabs>
            <w:rPr>
              <w:rFonts w:ascii="Times New Roman" w:eastAsiaTheme="minorEastAsia" w:hAnsi="Times New Roman"/>
              <w:b w:val="0"/>
              <w:noProof/>
              <w:lang w:val="en-US" w:eastAsia="ja-JP"/>
            </w:rPr>
          </w:pPr>
          <w:r w:rsidRPr="00E3182F">
            <w:rPr>
              <w:rFonts w:ascii="Times New Roman" w:hAnsi="Times New Roman"/>
              <w:noProof/>
            </w:rPr>
            <w:t>1. Introduction: Changing Scope</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_Toc248987104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9</w:t>
          </w:r>
          <w:r w:rsidRPr="00E3182F">
            <w:rPr>
              <w:rFonts w:ascii="Times New Roman" w:hAnsi="Times New Roman"/>
              <w:noProof/>
            </w:rPr>
            <w:fldChar w:fldCharType="end"/>
          </w:r>
        </w:p>
        <w:p w14:paraId="04FB9FD8"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rPr>
            <w:t>1.1 Japanese Cinema’s Golden Age</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_Toc248987105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12</w:t>
          </w:r>
          <w:r w:rsidRPr="00E3182F">
            <w:rPr>
              <w:rFonts w:ascii="Times New Roman" w:hAnsi="Times New Roman"/>
              <w:noProof/>
            </w:rPr>
            <w:fldChar w:fldCharType="end"/>
          </w:r>
        </w:p>
        <w:p w14:paraId="442FD133"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rPr>
            <w:t>1.2 The Major Studios: A Vertically-Integrated System</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_Toc248987106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14</w:t>
          </w:r>
          <w:r w:rsidRPr="00E3182F">
            <w:rPr>
              <w:rFonts w:ascii="Times New Roman" w:hAnsi="Times New Roman"/>
              <w:noProof/>
            </w:rPr>
            <w:fldChar w:fldCharType="end"/>
          </w:r>
        </w:p>
        <w:p w14:paraId="7979600D"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rPr>
            <w:t>1.3 The Domestic vs. International Market For Japanese Cinema</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_Toc248987107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18</w:t>
          </w:r>
          <w:r w:rsidRPr="00E3182F">
            <w:rPr>
              <w:rFonts w:ascii="Times New Roman" w:hAnsi="Times New Roman"/>
              <w:noProof/>
            </w:rPr>
            <w:fldChar w:fldCharType="end"/>
          </w:r>
        </w:p>
        <w:p w14:paraId="4066BA59" w14:textId="77777777" w:rsidR="00E3182F" w:rsidRPr="00E3182F" w:rsidRDefault="00E3182F">
          <w:pPr>
            <w:pStyle w:val="TOC3"/>
            <w:tabs>
              <w:tab w:val="right" w:leader="dot" w:pos="8290"/>
            </w:tabs>
            <w:rPr>
              <w:rFonts w:ascii="Times New Roman" w:eastAsiaTheme="minorEastAsia" w:hAnsi="Times New Roman"/>
              <w:noProof/>
              <w:sz w:val="24"/>
              <w:szCs w:val="24"/>
              <w:lang w:val="en-US" w:eastAsia="ja-JP"/>
            </w:rPr>
          </w:pPr>
          <w:r w:rsidRPr="00E3182F">
            <w:rPr>
              <w:rFonts w:ascii="Times New Roman" w:hAnsi="Times New Roman"/>
              <w:noProof/>
            </w:rPr>
            <w:t>Table 1: Number of Japanese Films Distributed Per Company</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_Toc248987108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24</w:t>
          </w:r>
          <w:r w:rsidRPr="00E3182F">
            <w:rPr>
              <w:rFonts w:ascii="Times New Roman" w:hAnsi="Times New Roman"/>
              <w:noProof/>
            </w:rPr>
            <w:fldChar w:fldCharType="end"/>
          </w:r>
        </w:p>
        <w:p w14:paraId="4007CA43" w14:textId="77777777" w:rsidR="00E3182F" w:rsidRPr="00E3182F" w:rsidRDefault="00E3182F">
          <w:pPr>
            <w:pStyle w:val="TOC3"/>
            <w:tabs>
              <w:tab w:val="right" w:leader="dot" w:pos="8290"/>
            </w:tabs>
            <w:rPr>
              <w:rFonts w:ascii="Times New Roman" w:eastAsiaTheme="minorEastAsia" w:hAnsi="Times New Roman"/>
              <w:noProof/>
              <w:sz w:val="24"/>
              <w:szCs w:val="24"/>
              <w:lang w:val="en-US" w:eastAsia="ja-JP"/>
            </w:rPr>
          </w:pPr>
          <w:r w:rsidRPr="00E3182F">
            <w:rPr>
              <w:rFonts w:ascii="Times New Roman" w:hAnsi="Times New Roman"/>
              <w:noProof/>
            </w:rPr>
            <w:t>Table 2: Top Twenty Grossing Domestic Productions of the Postwar Period (until June 1959)</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_Toc248987109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25</w:t>
          </w:r>
          <w:r w:rsidRPr="00E3182F">
            <w:rPr>
              <w:rFonts w:ascii="Times New Roman" w:hAnsi="Times New Roman"/>
              <w:noProof/>
            </w:rPr>
            <w:fldChar w:fldCharType="end"/>
          </w:r>
        </w:p>
        <w:p w14:paraId="05E755B1" w14:textId="77777777" w:rsidR="00E3182F" w:rsidRPr="00E3182F" w:rsidRDefault="00E3182F">
          <w:pPr>
            <w:pStyle w:val="TOC3"/>
            <w:tabs>
              <w:tab w:val="right" w:leader="dot" w:pos="8290"/>
            </w:tabs>
            <w:rPr>
              <w:rFonts w:ascii="Times New Roman" w:eastAsiaTheme="minorEastAsia" w:hAnsi="Times New Roman"/>
              <w:noProof/>
              <w:sz w:val="24"/>
              <w:szCs w:val="24"/>
              <w:lang w:val="en-US" w:eastAsia="ja-JP"/>
            </w:rPr>
          </w:pPr>
          <w:r w:rsidRPr="00E3182F">
            <w:rPr>
              <w:rFonts w:ascii="Times New Roman" w:hAnsi="Times New Roman"/>
              <w:noProof/>
            </w:rPr>
            <w:t>Table 3: Top Twenty Highest Grossing Domestic Productions released from April 1957 to March 1958.</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_Toc248987110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27</w:t>
          </w:r>
          <w:r w:rsidRPr="00E3182F">
            <w:rPr>
              <w:rFonts w:ascii="Times New Roman" w:hAnsi="Times New Roman"/>
              <w:noProof/>
            </w:rPr>
            <w:fldChar w:fldCharType="end"/>
          </w:r>
        </w:p>
        <w:p w14:paraId="16CF299D" w14:textId="77777777" w:rsidR="00E3182F" w:rsidRPr="00E3182F" w:rsidRDefault="00E3182F">
          <w:pPr>
            <w:pStyle w:val="TOC3"/>
            <w:tabs>
              <w:tab w:val="right" w:leader="dot" w:pos="8290"/>
            </w:tabs>
            <w:rPr>
              <w:rFonts w:ascii="Times New Roman" w:eastAsiaTheme="minorEastAsia" w:hAnsi="Times New Roman"/>
              <w:noProof/>
              <w:sz w:val="24"/>
              <w:szCs w:val="24"/>
              <w:lang w:val="en-US" w:eastAsia="ja-JP"/>
            </w:rPr>
          </w:pPr>
          <w:r w:rsidRPr="00E3182F">
            <w:rPr>
              <w:rFonts w:ascii="Times New Roman" w:hAnsi="Times New Roman"/>
              <w:noProof/>
            </w:rPr>
            <w:t>Table 4: Domestic and Overseas Earnings for Japanese Films</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_Toc248987111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29</w:t>
          </w:r>
          <w:r w:rsidRPr="00E3182F">
            <w:rPr>
              <w:rFonts w:ascii="Times New Roman" w:hAnsi="Times New Roman"/>
              <w:noProof/>
            </w:rPr>
            <w:fldChar w:fldCharType="end"/>
          </w:r>
        </w:p>
        <w:p w14:paraId="247C3C5C" w14:textId="77777777" w:rsidR="00E3182F" w:rsidRPr="00E3182F" w:rsidRDefault="00E3182F">
          <w:pPr>
            <w:pStyle w:val="TOC1"/>
            <w:tabs>
              <w:tab w:val="right" w:leader="dot" w:pos="8290"/>
            </w:tabs>
            <w:rPr>
              <w:rFonts w:ascii="Times New Roman" w:eastAsiaTheme="minorEastAsia" w:hAnsi="Times New Roman"/>
              <w:b w:val="0"/>
              <w:noProof/>
              <w:lang w:val="en-US" w:eastAsia="ja-JP"/>
            </w:rPr>
          </w:pPr>
          <w:r w:rsidRPr="00E3182F">
            <w:rPr>
              <w:rFonts w:ascii="Times New Roman" w:hAnsi="Times New Roman"/>
              <w:noProof/>
            </w:rPr>
            <w:t>2. The Commercial Context to the Introduction of Widescreen Cinema in Japan</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_Toc248987112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30</w:t>
          </w:r>
          <w:r w:rsidRPr="00E3182F">
            <w:rPr>
              <w:rFonts w:ascii="Times New Roman" w:hAnsi="Times New Roman"/>
              <w:noProof/>
            </w:rPr>
            <w:fldChar w:fldCharType="end"/>
          </w:r>
        </w:p>
        <w:p w14:paraId="4D246479"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rPr>
            <w:t>2.1 The Impact of New Technologies</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_Toc248987113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32</w:t>
          </w:r>
          <w:r w:rsidRPr="00E3182F">
            <w:rPr>
              <w:rFonts w:ascii="Times New Roman" w:hAnsi="Times New Roman"/>
              <w:noProof/>
            </w:rPr>
            <w:fldChar w:fldCharType="end"/>
          </w:r>
        </w:p>
        <w:p w14:paraId="082F41A3"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rPr>
            <w:t>2.2 Defining Widescreen</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_Toc248987114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37</w:t>
          </w:r>
          <w:r w:rsidRPr="00E3182F">
            <w:rPr>
              <w:rFonts w:ascii="Times New Roman" w:hAnsi="Times New Roman"/>
              <w:noProof/>
            </w:rPr>
            <w:fldChar w:fldCharType="end"/>
          </w:r>
        </w:p>
        <w:p w14:paraId="17F5CF3A"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rPr>
            <w:t>2.3 Television and the Adoption of Widescreen in Japan</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_Toc248987115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41</w:t>
          </w:r>
          <w:r w:rsidRPr="00E3182F">
            <w:rPr>
              <w:rFonts w:ascii="Times New Roman" w:hAnsi="Times New Roman"/>
              <w:noProof/>
            </w:rPr>
            <w:fldChar w:fldCharType="end"/>
          </w:r>
        </w:p>
        <w:p w14:paraId="4C1BA2B6"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rPr>
            <w:t>2.4 The Relationship between Exhibition and Production</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_Toc248987116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51</w:t>
          </w:r>
          <w:r w:rsidRPr="00E3182F">
            <w:rPr>
              <w:rFonts w:ascii="Times New Roman" w:hAnsi="Times New Roman"/>
              <w:noProof/>
            </w:rPr>
            <w:fldChar w:fldCharType="end"/>
          </w:r>
        </w:p>
        <w:p w14:paraId="5B3DF443"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rPr>
            <w:t>2.5 Impetus from Outside</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_Toc248987117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59</w:t>
          </w:r>
          <w:r w:rsidRPr="00E3182F">
            <w:rPr>
              <w:rFonts w:ascii="Times New Roman" w:hAnsi="Times New Roman"/>
              <w:noProof/>
            </w:rPr>
            <w:fldChar w:fldCharType="end"/>
          </w:r>
        </w:p>
        <w:p w14:paraId="72D08780"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rPr>
            <w:t>2.6 Cinerama and 70mm ‘Roadshow’ Exhibition</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_Toc248987118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65</w:t>
          </w:r>
          <w:r w:rsidRPr="00E3182F">
            <w:rPr>
              <w:rFonts w:ascii="Times New Roman" w:hAnsi="Times New Roman"/>
              <w:noProof/>
            </w:rPr>
            <w:fldChar w:fldCharType="end"/>
          </w:r>
        </w:p>
        <w:p w14:paraId="44EB3F8C"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rPr>
            <w:t>2.7 Eastmancolor-ing and CinemaScope-ing the East</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_Toc248987119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87</w:t>
          </w:r>
          <w:r w:rsidRPr="00E3182F">
            <w:rPr>
              <w:rFonts w:ascii="Times New Roman" w:hAnsi="Times New Roman"/>
              <w:noProof/>
            </w:rPr>
            <w:fldChar w:fldCharType="end"/>
          </w:r>
        </w:p>
        <w:p w14:paraId="0FF1B60E" w14:textId="77777777" w:rsidR="00E3182F" w:rsidRPr="00E3182F" w:rsidRDefault="00E3182F">
          <w:pPr>
            <w:pStyle w:val="TOC3"/>
            <w:tabs>
              <w:tab w:val="right" w:leader="dot" w:pos="8290"/>
            </w:tabs>
            <w:rPr>
              <w:rFonts w:ascii="Times New Roman" w:eastAsiaTheme="minorEastAsia" w:hAnsi="Times New Roman"/>
              <w:noProof/>
              <w:sz w:val="24"/>
              <w:szCs w:val="24"/>
              <w:lang w:val="en-US" w:eastAsia="ja-JP"/>
            </w:rPr>
          </w:pPr>
          <w:r w:rsidRPr="00E3182F">
            <w:rPr>
              <w:rFonts w:ascii="Times New Roman" w:hAnsi="Times New Roman"/>
              <w:noProof/>
            </w:rPr>
            <w:t>Table 5: Top Twenty Grossing Foreign Imports (until June 1959)</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_Toc248987120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105</w:t>
          </w:r>
          <w:r w:rsidRPr="00E3182F">
            <w:rPr>
              <w:rFonts w:ascii="Times New Roman" w:hAnsi="Times New Roman"/>
              <w:noProof/>
            </w:rPr>
            <w:fldChar w:fldCharType="end"/>
          </w:r>
        </w:p>
        <w:p w14:paraId="46E1E28B" w14:textId="77777777" w:rsidR="00E3182F" w:rsidRPr="00E3182F" w:rsidRDefault="00E3182F">
          <w:pPr>
            <w:pStyle w:val="TOC3"/>
            <w:tabs>
              <w:tab w:val="right" w:leader="dot" w:pos="8290"/>
            </w:tabs>
            <w:rPr>
              <w:rFonts w:ascii="Times New Roman" w:eastAsiaTheme="minorEastAsia" w:hAnsi="Times New Roman"/>
              <w:noProof/>
              <w:sz w:val="24"/>
              <w:szCs w:val="24"/>
              <w:lang w:val="en-US" w:eastAsia="ja-JP"/>
            </w:rPr>
          </w:pPr>
          <w:r w:rsidRPr="00E3182F">
            <w:rPr>
              <w:rFonts w:ascii="Times New Roman" w:hAnsi="Times New Roman"/>
              <w:noProof/>
            </w:rPr>
            <w:t>Table 6: Classification of Foreign Films Released in Japan by Type</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_Toc248987121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107</w:t>
          </w:r>
          <w:r w:rsidRPr="00E3182F">
            <w:rPr>
              <w:rFonts w:ascii="Times New Roman" w:hAnsi="Times New Roman"/>
              <w:noProof/>
            </w:rPr>
            <w:fldChar w:fldCharType="end"/>
          </w:r>
        </w:p>
        <w:p w14:paraId="62BCD5D2" w14:textId="77777777" w:rsidR="00E3182F" w:rsidRPr="00E3182F" w:rsidRDefault="00E3182F">
          <w:pPr>
            <w:pStyle w:val="TOC3"/>
            <w:tabs>
              <w:tab w:val="right" w:leader="dot" w:pos="8290"/>
            </w:tabs>
            <w:rPr>
              <w:rFonts w:ascii="Times New Roman" w:eastAsiaTheme="minorEastAsia" w:hAnsi="Times New Roman"/>
              <w:noProof/>
              <w:sz w:val="24"/>
              <w:szCs w:val="24"/>
              <w:lang w:val="en-US" w:eastAsia="ja-JP"/>
            </w:rPr>
          </w:pPr>
          <w:r w:rsidRPr="00E3182F">
            <w:rPr>
              <w:rFonts w:ascii="Times New Roman" w:hAnsi="Times New Roman"/>
              <w:noProof/>
            </w:rPr>
            <w:t>Table 7: Cinema Admissions and Television Ownership in Japan</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_Toc248987122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109</w:t>
          </w:r>
          <w:r w:rsidRPr="00E3182F">
            <w:rPr>
              <w:rFonts w:ascii="Times New Roman" w:hAnsi="Times New Roman"/>
              <w:noProof/>
            </w:rPr>
            <w:fldChar w:fldCharType="end"/>
          </w:r>
        </w:p>
        <w:p w14:paraId="0163C5A4" w14:textId="77777777" w:rsidR="00E3182F" w:rsidRPr="00E3182F" w:rsidRDefault="00E3182F">
          <w:pPr>
            <w:pStyle w:val="TOC3"/>
            <w:tabs>
              <w:tab w:val="right" w:leader="dot" w:pos="8290"/>
            </w:tabs>
            <w:rPr>
              <w:rFonts w:ascii="Times New Roman" w:eastAsiaTheme="minorEastAsia" w:hAnsi="Times New Roman"/>
              <w:noProof/>
              <w:sz w:val="24"/>
              <w:szCs w:val="24"/>
              <w:lang w:val="en-US" w:eastAsia="ja-JP"/>
            </w:rPr>
          </w:pPr>
          <w:r w:rsidRPr="00E3182F">
            <w:rPr>
              <w:rFonts w:ascii="Times New Roman" w:hAnsi="Times New Roman"/>
              <w:noProof/>
            </w:rPr>
            <w:t>Table 8: Classification of Japanese Productions by Type</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_Toc248987123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110</w:t>
          </w:r>
          <w:r w:rsidRPr="00E3182F">
            <w:rPr>
              <w:rFonts w:ascii="Times New Roman" w:hAnsi="Times New Roman"/>
              <w:noProof/>
            </w:rPr>
            <w:fldChar w:fldCharType="end"/>
          </w:r>
        </w:p>
        <w:p w14:paraId="6BA1CAB7" w14:textId="77777777" w:rsidR="00E3182F" w:rsidRPr="00E3182F" w:rsidRDefault="00E3182F">
          <w:pPr>
            <w:pStyle w:val="TOC3"/>
            <w:tabs>
              <w:tab w:val="right" w:leader="dot" w:pos="8290"/>
            </w:tabs>
            <w:rPr>
              <w:rFonts w:ascii="Times New Roman" w:eastAsiaTheme="minorEastAsia" w:hAnsi="Times New Roman"/>
              <w:noProof/>
              <w:sz w:val="24"/>
              <w:szCs w:val="24"/>
              <w:lang w:val="en-US" w:eastAsia="ja-JP"/>
            </w:rPr>
          </w:pPr>
          <w:r w:rsidRPr="00E3182F">
            <w:rPr>
              <w:rFonts w:ascii="Times New Roman" w:hAnsi="Times New Roman"/>
              <w:noProof/>
            </w:rPr>
            <w:t>Table 9: Number of Japanese Colour Films Produced Per Company</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_Toc248987124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111</w:t>
          </w:r>
          <w:r w:rsidRPr="00E3182F">
            <w:rPr>
              <w:rFonts w:ascii="Times New Roman" w:hAnsi="Times New Roman"/>
              <w:noProof/>
            </w:rPr>
            <w:fldChar w:fldCharType="end"/>
          </w:r>
        </w:p>
        <w:p w14:paraId="38EAB9C8" w14:textId="77777777" w:rsidR="00E3182F" w:rsidRPr="00E3182F" w:rsidRDefault="00E3182F">
          <w:pPr>
            <w:pStyle w:val="TOC3"/>
            <w:tabs>
              <w:tab w:val="right" w:leader="dot" w:pos="8290"/>
            </w:tabs>
            <w:rPr>
              <w:rFonts w:ascii="Times New Roman" w:eastAsiaTheme="minorEastAsia" w:hAnsi="Times New Roman"/>
              <w:noProof/>
              <w:sz w:val="24"/>
              <w:szCs w:val="24"/>
              <w:lang w:val="en-US" w:eastAsia="ja-JP"/>
            </w:rPr>
          </w:pPr>
          <w:r w:rsidRPr="00E3182F">
            <w:rPr>
              <w:rFonts w:ascii="Times New Roman" w:hAnsi="Times New Roman"/>
              <w:noProof/>
            </w:rPr>
            <w:t>Table 10: Number of Domestic Colour Features Produced Using Specific Films Stocks</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_Toc248987125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112</w:t>
          </w:r>
          <w:r w:rsidRPr="00E3182F">
            <w:rPr>
              <w:rFonts w:ascii="Times New Roman" w:hAnsi="Times New Roman"/>
              <w:noProof/>
            </w:rPr>
            <w:fldChar w:fldCharType="end"/>
          </w:r>
        </w:p>
        <w:p w14:paraId="1FE5F0DF" w14:textId="77777777" w:rsidR="00E3182F" w:rsidRPr="00E3182F" w:rsidRDefault="00E3182F">
          <w:pPr>
            <w:pStyle w:val="TOC3"/>
            <w:tabs>
              <w:tab w:val="right" w:leader="dot" w:pos="8290"/>
            </w:tabs>
            <w:rPr>
              <w:rFonts w:ascii="Times New Roman" w:eastAsiaTheme="minorEastAsia" w:hAnsi="Times New Roman"/>
              <w:noProof/>
              <w:sz w:val="24"/>
              <w:szCs w:val="24"/>
              <w:lang w:val="en-US" w:eastAsia="ja-JP"/>
            </w:rPr>
          </w:pPr>
          <w:r w:rsidRPr="00E3182F">
            <w:rPr>
              <w:rFonts w:ascii="Times New Roman" w:hAnsi="Times New Roman"/>
              <w:noProof/>
            </w:rPr>
            <w:t>Table 11: Number of 70mm Cinemas in Operation in Japan (30 June 1962)</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_Toc248987126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113</w:t>
          </w:r>
          <w:r w:rsidRPr="00E3182F">
            <w:rPr>
              <w:rFonts w:ascii="Times New Roman" w:hAnsi="Times New Roman"/>
              <w:noProof/>
            </w:rPr>
            <w:fldChar w:fldCharType="end"/>
          </w:r>
        </w:p>
        <w:p w14:paraId="53564BDD" w14:textId="77777777" w:rsidR="00E3182F" w:rsidRPr="00E3182F" w:rsidRDefault="00E3182F">
          <w:pPr>
            <w:pStyle w:val="TOC1"/>
            <w:tabs>
              <w:tab w:val="right" w:leader="dot" w:pos="8290"/>
            </w:tabs>
            <w:rPr>
              <w:rFonts w:ascii="Times New Roman" w:eastAsiaTheme="minorEastAsia" w:hAnsi="Times New Roman"/>
              <w:b w:val="0"/>
              <w:noProof/>
              <w:lang w:val="en-US" w:eastAsia="ja-JP"/>
            </w:rPr>
          </w:pPr>
          <w:r w:rsidRPr="00E3182F">
            <w:rPr>
              <w:rFonts w:ascii="Times New Roman" w:hAnsi="Times New Roman"/>
              <w:noProof/>
            </w:rPr>
            <w:t>3. A History of Widescreen Technology</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_Toc248987127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114</w:t>
          </w:r>
          <w:r w:rsidRPr="00E3182F">
            <w:rPr>
              <w:rFonts w:ascii="Times New Roman" w:hAnsi="Times New Roman"/>
              <w:noProof/>
            </w:rPr>
            <w:fldChar w:fldCharType="end"/>
          </w:r>
        </w:p>
        <w:p w14:paraId="30A9479C"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rPr>
            <w:t>3.1 Widescreen Systems of the Prewar Period</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_Toc248987128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116</w:t>
          </w:r>
          <w:r w:rsidRPr="00E3182F">
            <w:rPr>
              <w:rFonts w:ascii="Times New Roman" w:hAnsi="Times New Roman"/>
              <w:noProof/>
            </w:rPr>
            <w:fldChar w:fldCharType="end"/>
          </w:r>
        </w:p>
        <w:p w14:paraId="692CFBD8"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rPr>
            <w:t>3.2 Anamorphosis, Chrétien and the Hypergonar</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_Toc248987129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125</w:t>
          </w:r>
          <w:r w:rsidRPr="00E3182F">
            <w:rPr>
              <w:rFonts w:ascii="Times New Roman" w:hAnsi="Times New Roman"/>
              <w:noProof/>
            </w:rPr>
            <w:fldChar w:fldCharType="end"/>
          </w:r>
        </w:p>
        <w:p w14:paraId="7DC674F1"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rPr>
            <w:t>3.3 Fox, CinemaScope and Anamorphosing Hollywood.</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_Toc248987130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130</w:t>
          </w:r>
          <w:r w:rsidRPr="00E3182F">
            <w:rPr>
              <w:rFonts w:ascii="Times New Roman" w:hAnsi="Times New Roman"/>
              <w:noProof/>
            </w:rPr>
            <w:fldChar w:fldCharType="end"/>
          </w:r>
        </w:p>
        <w:p w14:paraId="41813BD5"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rPr>
            <w:t>3.4 “Ersatz Widescreen” Systems and Screening Practices</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_Toc248987131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141</w:t>
          </w:r>
          <w:r w:rsidRPr="00E3182F">
            <w:rPr>
              <w:rFonts w:ascii="Times New Roman" w:hAnsi="Times New Roman"/>
              <w:noProof/>
            </w:rPr>
            <w:fldChar w:fldCharType="end"/>
          </w:r>
        </w:p>
        <w:p w14:paraId="15E14501"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rPr>
            <w:t>3.5 Paramount and Two-Frame VistaVision</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_Toc248987132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148</w:t>
          </w:r>
          <w:r w:rsidRPr="00E3182F">
            <w:rPr>
              <w:rFonts w:ascii="Times New Roman" w:hAnsi="Times New Roman"/>
              <w:noProof/>
            </w:rPr>
            <w:fldChar w:fldCharType="end"/>
          </w:r>
        </w:p>
        <w:p w14:paraId="7E20FD0B"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rPr>
            <w:t>3.6 Other Widescreen Systems</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_Toc248987133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153</w:t>
          </w:r>
          <w:r w:rsidRPr="00E3182F">
            <w:rPr>
              <w:rFonts w:ascii="Times New Roman" w:hAnsi="Times New Roman"/>
              <w:noProof/>
            </w:rPr>
            <w:fldChar w:fldCharType="end"/>
          </w:r>
        </w:p>
        <w:p w14:paraId="52988C5A"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rPr>
            <w:t>3.7 A Short-lived Standard: Resistance, Compromise and Rationalisation in the Global Market for CinemaScope</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_Toc248987134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157</w:t>
          </w:r>
          <w:r w:rsidRPr="00E3182F">
            <w:rPr>
              <w:rFonts w:ascii="Times New Roman" w:hAnsi="Times New Roman"/>
              <w:noProof/>
            </w:rPr>
            <w:fldChar w:fldCharType="end"/>
          </w:r>
        </w:p>
        <w:p w14:paraId="414D2E30"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rPr>
            <w:t>3.8 Colour and ’Scope</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_Toc248987135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162</w:t>
          </w:r>
          <w:r w:rsidRPr="00E3182F">
            <w:rPr>
              <w:rFonts w:ascii="Times New Roman" w:hAnsi="Times New Roman"/>
              <w:noProof/>
            </w:rPr>
            <w:fldChar w:fldCharType="end"/>
          </w:r>
        </w:p>
        <w:p w14:paraId="48F1CAF1"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rPr>
            <w:t>3.9 The Squeeze from TV</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_Toc248987136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166</w:t>
          </w:r>
          <w:r w:rsidRPr="00E3182F">
            <w:rPr>
              <w:rFonts w:ascii="Times New Roman" w:hAnsi="Times New Roman"/>
              <w:noProof/>
            </w:rPr>
            <w:fldChar w:fldCharType="end"/>
          </w:r>
        </w:p>
        <w:p w14:paraId="7F0361C7" w14:textId="77777777" w:rsidR="00E3182F" w:rsidRPr="00E3182F" w:rsidRDefault="00E3182F">
          <w:pPr>
            <w:pStyle w:val="TOC1"/>
            <w:tabs>
              <w:tab w:val="right" w:leader="dot" w:pos="8290"/>
            </w:tabs>
            <w:rPr>
              <w:rFonts w:ascii="Times New Roman" w:eastAsiaTheme="minorEastAsia" w:hAnsi="Times New Roman"/>
              <w:b w:val="0"/>
              <w:noProof/>
              <w:lang w:val="en-US" w:eastAsia="ja-JP"/>
            </w:rPr>
          </w:pPr>
          <w:r w:rsidRPr="00E3182F">
            <w:rPr>
              <w:rFonts w:ascii="Times New Roman" w:hAnsi="Times New Roman"/>
              <w:noProof/>
            </w:rPr>
            <w:t>4. Widescreen Production and Colour Technology in Japan</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_Toc248987137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169</w:t>
          </w:r>
          <w:r w:rsidRPr="00E3182F">
            <w:rPr>
              <w:rFonts w:ascii="Times New Roman" w:hAnsi="Times New Roman"/>
              <w:noProof/>
            </w:rPr>
            <w:fldChar w:fldCharType="end"/>
          </w:r>
        </w:p>
        <w:p w14:paraId="3FCB1484"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rPr>
            <w:t>4.1 The Emergence of Domestic Anamorphic Processes</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_Toc248987138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169</w:t>
          </w:r>
          <w:r w:rsidRPr="00E3182F">
            <w:rPr>
              <w:rFonts w:ascii="Times New Roman" w:hAnsi="Times New Roman"/>
              <w:noProof/>
            </w:rPr>
            <w:fldChar w:fldCharType="end"/>
          </w:r>
        </w:p>
        <w:p w14:paraId="6CDEE44B"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rPr>
            <w:t>4.2 Daiei and VistaVision</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_Toc248987139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187</w:t>
          </w:r>
          <w:r w:rsidRPr="00E3182F">
            <w:rPr>
              <w:rFonts w:ascii="Times New Roman" w:hAnsi="Times New Roman"/>
              <w:noProof/>
            </w:rPr>
            <w:fldChar w:fldCharType="end"/>
          </w:r>
        </w:p>
        <w:p w14:paraId="3DE8F101"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rPr>
            <w:t>4.3 Colour in Japanese Cinema</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_Toc248987140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193</w:t>
          </w:r>
          <w:r w:rsidRPr="00E3182F">
            <w:rPr>
              <w:rFonts w:ascii="Times New Roman" w:hAnsi="Times New Roman"/>
              <w:noProof/>
            </w:rPr>
            <w:fldChar w:fldCharType="end"/>
          </w:r>
        </w:p>
        <w:p w14:paraId="2C729299"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lang w:val="en-US"/>
            </w:rPr>
            <w:t>4.4 A Survey of the Use of Specific Colour Stocks by the Japanese Studios</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_Toc248987141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209</w:t>
          </w:r>
          <w:r w:rsidRPr="00E3182F">
            <w:rPr>
              <w:rFonts w:ascii="Times New Roman" w:hAnsi="Times New Roman"/>
              <w:noProof/>
            </w:rPr>
            <w:fldChar w:fldCharType="end"/>
          </w:r>
        </w:p>
        <w:p w14:paraId="426ECC40"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lang w:val="en-US"/>
            </w:rPr>
            <w:t>4.5 Television’s Role in the Decline of the Japanese Studio System</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_Toc248987142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226</w:t>
          </w:r>
          <w:r w:rsidRPr="00E3182F">
            <w:rPr>
              <w:rFonts w:ascii="Times New Roman" w:hAnsi="Times New Roman"/>
              <w:noProof/>
            </w:rPr>
            <w:fldChar w:fldCharType="end"/>
          </w:r>
        </w:p>
        <w:p w14:paraId="2F9E96D5"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lang w:val="en-US"/>
            </w:rPr>
            <w:t>4.6 The End of the Widescreen Era</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_Toc248987143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237</w:t>
          </w:r>
          <w:r w:rsidRPr="00E3182F">
            <w:rPr>
              <w:rFonts w:ascii="Times New Roman" w:hAnsi="Times New Roman"/>
              <w:noProof/>
            </w:rPr>
            <w:fldChar w:fldCharType="end"/>
          </w:r>
        </w:p>
        <w:p w14:paraId="720D2C36" w14:textId="77777777" w:rsidR="00E3182F" w:rsidRPr="00E3182F" w:rsidRDefault="00E3182F">
          <w:pPr>
            <w:pStyle w:val="TOC1"/>
            <w:tabs>
              <w:tab w:val="right" w:leader="dot" w:pos="8290"/>
            </w:tabs>
            <w:rPr>
              <w:rFonts w:ascii="Times New Roman" w:eastAsiaTheme="minorEastAsia" w:hAnsi="Times New Roman"/>
              <w:b w:val="0"/>
              <w:noProof/>
              <w:lang w:val="en-US" w:eastAsia="ja-JP"/>
            </w:rPr>
          </w:pPr>
          <w:r w:rsidRPr="00E3182F">
            <w:rPr>
              <w:rFonts w:ascii="Times New Roman" w:hAnsi="Times New Roman"/>
              <w:noProof/>
            </w:rPr>
            <w:t>5. The Aesthetics of Japanese Widescreen Cinema</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_Toc248987144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243</w:t>
          </w:r>
          <w:r w:rsidRPr="00E3182F">
            <w:rPr>
              <w:rFonts w:ascii="Times New Roman" w:hAnsi="Times New Roman"/>
              <w:noProof/>
            </w:rPr>
            <w:fldChar w:fldCharType="end"/>
          </w:r>
        </w:p>
        <w:p w14:paraId="7E6614B7"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rPr>
            <w:t>5.1 Reading the Screen</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_Toc248987145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251</w:t>
          </w:r>
          <w:r w:rsidRPr="00E3182F">
            <w:rPr>
              <w:rFonts w:ascii="Times New Roman" w:hAnsi="Times New Roman"/>
              <w:noProof/>
            </w:rPr>
            <w:fldChar w:fldCharType="end"/>
          </w:r>
        </w:p>
        <w:p w14:paraId="2D35AF7C"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rPr>
            <w:t>5.2 Genre, Class and Commodification</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_Toc248987146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269</w:t>
          </w:r>
          <w:r w:rsidRPr="00E3182F">
            <w:rPr>
              <w:rFonts w:ascii="Times New Roman" w:hAnsi="Times New Roman"/>
              <w:noProof/>
            </w:rPr>
            <w:fldChar w:fldCharType="end"/>
          </w:r>
        </w:p>
        <w:p w14:paraId="7F99FD63"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rPr>
            <w:t>5.3 Widescreen and Landscape</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_Toc248987147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276</w:t>
          </w:r>
          <w:r w:rsidRPr="00E3182F">
            <w:rPr>
              <w:rFonts w:ascii="Times New Roman" w:hAnsi="Times New Roman"/>
              <w:noProof/>
            </w:rPr>
            <w:fldChar w:fldCharType="end"/>
          </w:r>
        </w:p>
        <w:p w14:paraId="519ABAE5"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rPr>
            <w:t>5.4 Articulating Modernity</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_Toc248987148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280</w:t>
          </w:r>
          <w:r w:rsidRPr="00E3182F">
            <w:rPr>
              <w:rFonts w:ascii="Times New Roman" w:hAnsi="Times New Roman"/>
              <w:noProof/>
            </w:rPr>
            <w:fldChar w:fldCharType="end"/>
          </w:r>
        </w:p>
        <w:p w14:paraId="3800CDD1"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lang w:val="en-US"/>
            </w:rPr>
            <w:t>5.5 ’Scope and the City: Reframing the Modern Metropolis</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_Toc248987149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291</w:t>
          </w:r>
          <w:r w:rsidRPr="00E3182F">
            <w:rPr>
              <w:rFonts w:ascii="Times New Roman" w:hAnsi="Times New Roman"/>
              <w:noProof/>
            </w:rPr>
            <w:fldChar w:fldCharType="end"/>
          </w:r>
        </w:p>
        <w:p w14:paraId="11E4909D"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rPr>
            <w:t>5.6 Windows and Pictures: Japanese Presentational Approaches</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_Toc248987150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304</w:t>
          </w:r>
          <w:r w:rsidRPr="00E3182F">
            <w:rPr>
              <w:rFonts w:ascii="Times New Roman" w:hAnsi="Times New Roman"/>
              <w:noProof/>
            </w:rPr>
            <w:fldChar w:fldCharType="end"/>
          </w:r>
        </w:p>
        <w:p w14:paraId="088C87AB" w14:textId="77777777" w:rsidR="00E3182F" w:rsidRPr="00E3182F" w:rsidRDefault="00E3182F">
          <w:pPr>
            <w:pStyle w:val="TOC1"/>
            <w:tabs>
              <w:tab w:val="right" w:leader="dot" w:pos="8290"/>
            </w:tabs>
            <w:rPr>
              <w:rFonts w:ascii="Times New Roman" w:eastAsiaTheme="minorEastAsia" w:hAnsi="Times New Roman"/>
              <w:b w:val="0"/>
              <w:noProof/>
              <w:lang w:val="en-US" w:eastAsia="ja-JP"/>
            </w:rPr>
          </w:pPr>
          <w:r w:rsidRPr="00E3182F">
            <w:rPr>
              <w:rFonts w:ascii="Times New Roman" w:hAnsi="Times New Roman"/>
              <w:noProof/>
            </w:rPr>
            <w:t xml:space="preserve">6. Case Study 1 - Towards a Japanese Widescreen Aesthetic: </w:t>
          </w:r>
          <w:r w:rsidRPr="00E3182F">
            <w:rPr>
              <w:rFonts w:ascii="Times New Roman" w:hAnsi="Times New Roman"/>
              <w:i/>
              <w:noProof/>
            </w:rPr>
            <w:t>The Bride of Otori Castle</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_Toc248987151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334</w:t>
          </w:r>
          <w:r w:rsidRPr="00E3182F">
            <w:rPr>
              <w:rFonts w:ascii="Times New Roman" w:hAnsi="Times New Roman"/>
              <w:noProof/>
            </w:rPr>
            <w:fldChar w:fldCharType="end"/>
          </w:r>
        </w:p>
        <w:p w14:paraId="123D5A2E"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rPr>
            <w:t>6.1 Synopsis</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_Toc248987152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340</w:t>
          </w:r>
          <w:r w:rsidRPr="00E3182F">
            <w:rPr>
              <w:rFonts w:ascii="Times New Roman" w:hAnsi="Times New Roman"/>
              <w:noProof/>
            </w:rPr>
            <w:fldChar w:fldCharType="end"/>
          </w:r>
        </w:p>
        <w:p w14:paraId="56B94CE2"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rPr>
            <w:t>6.2 A Classical Aesthetic</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_Toc248987153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344</w:t>
          </w:r>
          <w:r w:rsidRPr="00E3182F">
            <w:rPr>
              <w:rFonts w:ascii="Times New Roman" w:hAnsi="Times New Roman"/>
              <w:noProof/>
            </w:rPr>
            <w:fldChar w:fldCharType="end"/>
          </w:r>
        </w:p>
        <w:p w14:paraId="1DC76075"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rPr>
            <w:t>6.3 The Legacy of The Bride of Otori Castle</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_Toc248987154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356</w:t>
          </w:r>
          <w:r w:rsidRPr="00E3182F">
            <w:rPr>
              <w:rFonts w:ascii="Times New Roman" w:hAnsi="Times New Roman"/>
              <w:noProof/>
            </w:rPr>
            <w:fldChar w:fldCharType="end"/>
          </w:r>
        </w:p>
        <w:p w14:paraId="04CC20A1" w14:textId="77777777" w:rsidR="00E3182F" w:rsidRPr="00E3182F" w:rsidRDefault="00E3182F">
          <w:pPr>
            <w:pStyle w:val="TOC1"/>
            <w:tabs>
              <w:tab w:val="right" w:leader="dot" w:pos="8290"/>
            </w:tabs>
            <w:rPr>
              <w:rFonts w:ascii="Times New Roman" w:eastAsiaTheme="minorEastAsia" w:hAnsi="Times New Roman"/>
              <w:b w:val="0"/>
              <w:noProof/>
              <w:lang w:val="en-US" w:eastAsia="ja-JP"/>
            </w:rPr>
          </w:pPr>
          <w:r w:rsidRPr="00E3182F">
            <w:rPr>
              <w:rFonts w:ascii="Times New Roman" w:hAnsi="Times New Roman"/>
              <w:noProof/>
            </w:rPr>
            <w:t xml:space="preserve">7. Case Study 2 - </w:t>
          </w:r>
          <w:r w:rsidRPr="00E3182F">
            <w:rPr>
              <w:rFonts w:ascii="Times New Roman" w:hAnsi="Times New Roman"/>
              <w:i/>
              <w:noProof/>
            </w:rPr>
            <w:t>Buddha</w:t>
          </w:r>
          <w:r w:rsidRPr="00E3182F">
            <w:rPr>
              <w:rFonts w:ascii="Times New Roman" w:hAnsi="Times New Roman"/>
              <w:noProof/>
            </w:rPr>
            <w:t xml:space="preserve"> and the Selling of An Asian Spectacle</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_Toc248987155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359</w:t>
          </w:r>
          <w:r w:rsidRPr="00E3182F">
            <w:rPr>
              <w:rFonts w:ascii="Times New Roman" w:hAnsi="Times New Roman"/>
              <w:noProof/>
            </w:rPr>
            <w:fldChar w:fldCharType="end"/>
          </w:r>
        </w:p>
        <w:p w14:paraId="260C75D7"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rPr>
            <w:t>7.1 Synopsis</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_Toc248987156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364</w:t>
          </w:r>
          <w:r w:rsidRPr="00E3182F">
            <w:rPr>
              <w:rFonts w:ascii="Times New Roman" w:hAnsi="Times New Roman"/>
              <w:noProof/>
            </w:rPr>
            <w:fldChar w:fldCharType="end"/>
          </w:r>
        </w:p>
        <w:p w14:paraId="4711792B"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rPr>
            <w:t>7.2 Producing an Epic</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_Toc248987157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366</w:t>
          </w:r>
          <w:r w:rsidRPr="00E3182F">
            <w:rPr>
              <w:rFonts w:ascii="Times New Roman" w:hAnsi="Times New Roman"/>
              <w:noProof/>
            </w:rPr>
            <w:fldChar w:fldCharType="end"/>
          </w:r>
        </w:p>
        <w:p w14:paraId="04624C14"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rPr>
            <w:t>7.3 Shooting in Daiei Super 70 Technirama</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_Toc248987158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373</w:t>
          </w:r>
          <w:r w:rsidRPr="00E3182F">
            <w:rPr>
              <w:rFonts w:ascii="Times New Roman" w:hAnsi="Times New Roman"/>
              <w:noProof/>
            </w:rPr>
            <w:fldChar w:fldCharType="end"/>
          </w:r>
        </w:p>
        <w:p w14:paraId="4A0D4C7E"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rPr>
            <w:t>7.4 International Reception</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_Toc248987159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382</w:t>
          </w:r>
          <w:r w:rsidRPr="00E3182F">
            <w:rPr>
              <w:rFonts w:ascii="Times New Roman" w:hAnsi="Times New Roman"/>
              <w:noProof/>
            </w:rPr>
            <w:fldChar w:fldCharType="end"/>
          </w:r>
        </w:p>
        <w:p w14:paraId="7B3C6492"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rPr>
            <w:t>7.5 The Legacy of Buddha</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_Toc248987160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389</w:t>
          </w:r>
          <w:r w:rsidRPr="00E3182F">
            <w:rPr>
              <w:rFonts w:ascii="Times New Roman" w:hAnsi="Times New Roman"/>
              <w:noProof/>
            </w:rPr>
            <w:fldChar w:fldCharType="end"/>
          </w:r>
        </w:p>
        <w:p w14:paraId="56EB3D55" w14:textId="77777777" w:rsidR="00E3182F" w:rsidRPr="00E3182F" w:rsidRDefault="00E3182F">
          <w:pPr>
            <w:pStyle w:val="TOC1"/>
            <w:tabs>
              <w:tab w:val="right" w:leader="dot" w:pos="8290"/>
            </w:tabs>
            <w:rPr>
              <w:rFonts w:ascii="Times New Roman" w:eastAsiaTheme="minorEastAsia" w:hAnsi="Times New Roman"/>
              <w:b w:val="0"/>
              <w:noProof/>
              <w:lang w:val="en-US" w:eastAsia="ja-JP"/>
            </w:rPr>
          </w:pPr>
          <w:r w:rsidRPr="00E3182F">
            <w:rPr>
              <w:rFonts w:ascii="Times New Roman" w:hAnsi="Times New Roman"/>
              <w:noProof/>
            </w:rPr>
            <w:t>8. Conclusion: Expanding Scopes</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_Toc248987161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394</w:t>
          </w:r>
          <w:r w:rsidRPr="00E3182F">
            <w:rPr>
              <w:rFonts w:ascii="Times New Roman" w:hAnsi="Times New Roman"/>
              <w:noProof/>
            </w:rPr>
            <w:fldChar w:fldCharType="end"/>
          </w:r>
        </w:p>
        <w:p w14:paraId="199CCF4E"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rPr>
            <w:t xml:space="preserve">8.1 Large Format and Multi-Screen Exhibition at </w:t>
          </w:r>
          <w:r w:rsidRPr="00E3182F">
            <w:rPr>
              <w:rFonts w:ascii="Times New Roman" w:hAnsi="Times New Roman"/>
              <w:noProof/>
              <w:lang w:val="en-US"/>
            </w:rPr>
            <w:t>Osaka Expo ’70</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_Toc248987162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395</w:t>
          </w:r>
          <w:r w:rsidRPr="00E3182F">
            <w:rPr>
              <w:rFonts w:ascii="Times New Roman" w:hAnsi="Times New Roman"/>
              <w:noProof/>
            </w:rPr>
            <w:fldChar w:fldCharType="end"/>
          </w:r>
        </w:p>
        <w:p w14:paraId="2FC9AC9E"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rPr>
            <w:t>8.2 Astrorama, Astrovision and Other Site-Specific Motion Picture Systems in Japan</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_Toc248987163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403</w:t>
          </w:r>
          <w:r w:rsidRPr="00E3182F">
            <w:rPr>
              <w:rFonts w:ascii="Times New Roman" w:hAnsi="Times New Roman"/>
              <w:noProof/>
            </w:rPr>
            <w:fldChar w:fldCharType="end"/>
          </w:r>
        </w:p>
        <w:p w14:paraId="66EFF599"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rPr>
            <w:t>8.3 IMAX and Japan</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_Toc248987164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408</w:t>
          </w:r>
          <w:r w:rsidRPr="00E3182F">
            <w:rPr>
              <w:rFonts w:ascii="Times New Roman" w:hAnsi="Times New Roman"/>
              <w:noProof/>
            </w:rPr>
            <w:fldChar w:fldCharType="end"/>
          </w:r>
        </w:p>
        <w:p w14:paraId="1EADE45F"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rPr>
            <w:t>8.4 Cinema in the 21</w:t>
          </w:r>
          <w:r w:rsidRPr="00E3182F">
            <w:rPr>
              <w:rFonts w:ascii="Times New Roman" w:hAnsi="Times New Roman"/>
              <w:noProof/>
              <w:vertAlign w:val="superscript"/>
            </w:rPr>
            <w:t>st</w:t>
          </w:r>
          <w:r w:rsidRPr="00E3182F">
            <w:rPr>
              <w:rFonts w:ascii="Times New Roman" w:hAnsi="Times New Roman"/>
              <w:noProof/>
            </w:rPr>
            <w:t xml:space="preserve"> Century: Japan and the Transition to Digital</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_Toc248987165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419</w:t>
          </w:r>
          <w:r w:rsidRPr="00E3182F">
            <w:rPr>
              <w:rFonts w:ascii="Times New Roman" w:hAnsi="Times New Roman"/>
              <w:noProof/>
            </w:rPr>
            <w:fldChar w:fldCharType="end"/>
          </w:r>
        </w:p>
        <w:p w14:paraId="101ED8AC" w14:textId="77777777" w:rsidR="00E3182F" w:rsidRPr="00E3182F" w:rsidRDefault="00E3182F">
          <w:pPr>
            <w:pStyle w:val="TOC2"/>
            <w:tabs>
              <w:tab w:val="right" w:leader="dot" w:pos="8290"/>
            </w:tabs>
            <w:rPr>
              <w:rFonts w:ascii="Times New Roman" w:eastAsiaTheme="minorEastAsia" w:hAnsi="Times New Roman"/>
              <w:b w:val="0"/>
              <w:noProof/>
              <w:sz w:val="24"/>
              <w:szCs w:val="24"/>
              <w:lang w:val="en-US" w:eastAsia="ja-JP"/>
            </w:rPr>
          </w:pPr>
          <w:r w:rsidRPr="00E3182F">
            <w:rPr>
              <w:rFonts w:ascii="Times New Roman" w:hAnsi="Times New Roman"/>
              <w:noProof/>
            </w:rPr>
            <w:t>8.5 Increased Immersion: 3D and 4DX</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_Toc248987166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427</w:t>
          </w:r>
          <w:r w:rsidRPr="00E3182F">
            <w:rPr>
              <w:rFonts w:ascii="Times New Roman" w:hAnsi="Times New Roman"/>
              <w:noProof/>
            </w:rPr>
            <w:fldChar w:fldCharType="end"/>
          </w:r>
        </w:p>
        <w:p w14:paraId="0A6AEEE4" w14:textId="77777777" w:rsidR="00E3182F" w:rsidRPr="00E3182F" w:rsidRDefault="00E3182F">
          <w:pPr>
            <w:pStyle w:val="TOC1"/>
            <w:tabs>
              <w:tab w:val="right" w:leader="dot" w:pos="8290"/>
            </w:tabs>
            <w:rPr>
              <w:rFonts w:ascii="Times New Roman" w:eastAsiaTheme="minorEastAsia" w:hAnsi="Times New Roman"/>
              <w:b w:val="0"/>
              <w:noProof/>
              <w:lang w:val="en-US" w:eastAsia="ja-JP"/>
            </w:rPr>
          </w:pPr>
          <w:r w:rsidRPr="00E3182F">
            <w:rPr>
              <w:rFonts w:ascii="Times New Roman" w:hAnsi="Times New Roman"/>
              <w:noProof/>
            </w:rPr>
            <w:t>9. Bibliography</w:t>
          </w:r>
          <w:r w:rsidRPr="00E3182F">
            <w:rPr>
              <w:rFonts w:ascii="Times New Roman" w:hAnsi="Times New Roman"/>
              <w:noProof/>
            </w:rPr>
            <w:tab/>
          </w:r>
          <w:r w:rsidRPr="00E3182F">
            <w:rPr>
              <w:rFonts w:ascii="Times New Roman" w:hAnsi="Times New Roman"/>
              <w:noProof/>
            </w:rPr>
            <w:fldChar w:fldCharType="begin"/>
          </w:r>
          <w:r w:rsidRPr="00E3182F">
            <w:rPr>
              <w:rFonts w:ascii="Times New Roman" w:hAnsi="Times New Roman"/>
              <w:noProof/>
            </w:rPr>
            <w:instrText xml:space="preserve"> PAGEREF _Toc248987167 \h </w:instrText>
          </w:r>
          <w:r w:rsidRPr="00E3182F">
            <w:rPr>
              <w:rFonts w:ascii="Times New Roman" w:hAnsi="Times New Roman"/>
              <w:noProof/>
            </w:rPr>
          </w:r>
          <w:r w:rsidRPr="00E3182F">
            <w:rPr>
              <w:rFonts w:ascii="Times New Roman" w:hAnsi="Times New Roman"/>
              <w:noProof/>
            </w:rPr>
            <w:fldChar w:fldCharType="separate"/>
          </w:r>
          <w:r w:rsidR="00E052A9">
            <w:rPr>
              <w:rFonts w:ascii="Times New Roman" w:hAnsi="Times New Roman"/>
              <w:noProof/>
            </w:rPr>
            <w:t>438</w:t>
          </w:r>
          <w:r w:rsidRPr="00E3182F">
            <w:rPr>
              <w:rFonts w:ascii="Times New Roman" w:hAnsi="Times New Roman"/>
              <w:noProof/>
            </w:rPr>
            <w:fldChar w:fldCharType="end"/>
          </w:r>
        </w:p>
        <w:p w14:paraId="4C9BD829" w14:textId="435B6157" w:rsidR="00E3182F" w:rsidRPr="00E3182F" w:rsidRDefault="00E3182F">
          <w:pPr>
            <w:rPr>
              <w:rFonts w:ascii="Times New Roman" w:hAnsi="Times New Roman"/>
            </w:rPr>
          </w:pPr>
          <w:r w:rsidRPr="00E3182F">
            <w:rPr>
              <w:rFonts w:ascii="Times New Roman" w:hAnsi="Times New Roman"/>
              <w:b/>
              <w:bCs/>
              <w:noProof/>
            </w:rPr>
            <w:fldChar w:fldCharType="end"/>
          </w:r>
        </w:p>
      </w:sdtContent>
    </w:sdt>
    <w:p w14:paraId="53191C9D" w14:textId="56830D5C" w:rsidR="009120C1" w:rsidRDefault="009120C1"/>
    <w:p w14:paraId="48DFCB08" w14:textId="52540D5D" w:rsidR="004F632D" w:rsidRPr="004F301A" w:rsidRDefault="004F632D" w:rsidP="009120C1">
      <w:pPr>
        <w:pStyle w:val="TOCHeading"/>
      </w:pPr>
    </w:p>
    <w:p w14:paraId="00C7C2CF" w14:textId="41280207" w:rsidR="002462F5" w:rsidRPr="004F301A" w:rsidRDefault="002462F5" w:rsidP="004F632D">
      <w:pPr>
        <w:pStyle w:val="TOCHeading"/>
      </w:pPr>
    </w:p>
    <w:p w14:paraId="225E8992" w14:textId="01349319" w:rsidR="00273407" w:rsidRPr="004F301A" w:rsidRDefault="00273407">
      <w:pPr>
        <w:rPr>
          <w:rFonts w:ascii="Times New Roman" w:hAnsi="Times New Roman"/>
        </w:rPr>
      </w:pPr>
      <w:r w:rsidRPr="004F301A">
        <w:rPr>
          <w:rFonts w:ascii="Times New Roman" w:hAnsi="Times New Roman"/>
        </w:rPr>
        <w:br w:type="page"/>
      </w:r>
    </w:p>
    <w:p w14:paraId="2E2C35B4" w14:textId="77777777" w:rsidR="00D21178" w:rsidRPr="004F301A" w:rsidRDefault="00D21178" w:rsidP="00033A6C">
      <w:pPr>
        <w:spacing w:before="100" w:beforeAutospacing="1" w:line="480" w:lineRule="auto"/>
        <w:rPr>
          <w:rFonts w:ascii="Times New Roman" w:hAnsi="Times New Roman"/>
        </w:rPr>
        <w:sectPr w:rsidR="00D21178" w:rsidRPr="004F301A" w:rsidSect="00D0047F">
          <w:footerReference w:type="even" r:id="rId9"/>
          <w:footerReference w:type="default" r:id="rId10"/>
          <w:pgSz w:w="11900" w:h="16840"/>
          <w:pgMar w:top="1440" w:right="1800" w:bottom="1440" w:left="1800" w:header="708" w:footer="708" w:gutter="0"/>
          <w:pgNumType w:chapStyle="1"/>
          <w:cols w:space="708"/>
          <w:docGrid w:linePitch="360"/>
        </w:sectPr>
      </w:pPr>
    </w:p>
    <w:p w14:paraId="461BC598" w14:textId="77777777" w:rsidR="00C07A9E" w:rsidRPr="004F301A" w:rsidRDefault="00C07A9E" w:rsidP="009F095F">
      <w:pPr>
        <w:pStyle w:val="Heading1"/>
        <w:rPr>
          <w:lang w:val="en-US"/>
        </w:rPr>
      </w:pPr>
      <w:bookmarkStart w:id="0" w:name="_Toc248912443"/>
    </w:p>
    <w:p w14:paraId="7EC5BDA1" w14:textId="77777777" w:rsidR="00BB6E78" w:rsidRPr="004F301A" w:rsidRDefault="00BB6E78" w:rsidP="009F095F">
      <w:pPr>
        <w:pStyle w:val="Heading1"/>
        <w:rPr>
          <w:lang w:val="en-US"/>
        </w:rPr>
      </w:pPr>
      <w:bookmarkStart w:id="1" w:name="_Toc248933005"/>
      <w:bookmarkStart w:id="2" w:name="_Toc248981076"/>
      <w:bookmarkStart w:id="3" w:name="_Toc248985337"/>
      <w:bookmarkStart w:id="4" w:name="_Toc248986393"/>
      <w:bookmarkStart w:id="5" w:name="_Toc248987101"/>
      <w:r w:rsidRPr="004F301A">
        <w:rPr>
          <w:lang w:val="en-US"/>
        </w:rPr>
        <w:t>Acknowledgements</w:t>
      </w:r>
      <w:bookmarkEnd w:id="0"/>
      <w:bookmarkEnd w:id="1"/>
      <w:bookmarkEnd w:id="2"/>
      <w:bookmarkEnd w:id="3"/>
      <w:bookmarkEnd w:id="4"/>
      <w:bookmarkEnd w:id="5"/>
    </w:p>
    <w:p w14:paraId="0308C92C" w14:textId="77777777" w:rsidR="00BB6E78" w:rsidRPr="004F301A" w:rsidRDefault="00BB6E78" w:rsidP="00BB6E78">
      <w:pPr>
        <w:spacing w:before="100" w:beforeAutospacing="1" w:line="480" w:lineRule="auto"/>
        <w:rPr>
          <w:rFonts w:ascii="Times New Roman" w:hAnsi="Times New Roman"/>
          <w:lang w:val="en-US"/>
        </w:rPr>
      </w:pPr>
    </w:p>
    <w:p w14:paraId="031A3DE2" w14:textId="2A3F8FD6" w:rsidR="00BB6E78" w:rsidRPr="004F301A" w:rsidRDefault="00BB6E78" w:rsidP="00BB6E78">
      <w:pPr>
        <w:spacing w:before="100" w:beforeAutospacing="1" w:line="480" w:lineRule="auto"/>
        <w:rPr>
          <w:rFonts w:ascii="Times New Roman" w:hAnsi="Times New Roman"/>
          <w:lang w:val="en-US"/>
        </w:rPr>
      </w:pPr>
      <w:r w:rsidRPr="004F301A">
        <w:rPr>
          <w:rFonts w:ascii="Times New Roman" w:hAnsi="Times New Roman"/>
          <w:lang w:val="en-US"/>
        </w:rPr>
        <w:t>Firstly, I would like to thank Jonathan Rayner for his patience and support</w:t>
      </w:r>
      <w:r w:rsidR="00D21178" w:rsidRPr="004F301A">
        <w:rPr>
          <w:rFonts w:ascii="Times New Roman" w:hAnsi="Times New Roman"/>
          <w:lang w:val="en-US"/>
        </w:rPr>
        <w:t xml:space="preserve"> over the period of writing this thesis</w:t>
      </w:r>
      <w:r w:rsidRPr="004F301A">
        <w:rPr>
          <w:rFonts w:ascii="Times New Roman" w:hAnsi="Times New Roman"/>
          <w:lang w:val="en-US"/>
        </w:rPr>
        <w:t xml:space="preserve">. I also </w:t>
      </w:r>
      <w:r w:rsidR="007C5D87" w:rsidRPr="004F301A">
        <w:rPr>
          <w:rFonts w:ascii="Times New Roman" w:hAnsi="Times New Roman"/>
          <w:lang w:val="en-US"/>
        </w:rPr>
        <w:t>owe my gratitude to a number of</w:t>
      </w:r>
      <w:r w:rsidRPr="004F301A">
        <w:rPr>
          <w:rFonts w:ascii="Times New Roman" w:hAnsi="Times New Roman"/>
          <w:lang w:val="en-US"/>
        </w:rPr>
        <w:t xml:space="preserve"> others who have read my work and made invaluable suggestions</w:t>
      </w:r>
      <w:r w:rsidR="007C5D87" w:rsidRPr="004F301A">
        <w:rPr>
          <w:rFonts w:ascii="Times New Roman" w:hAnsi="Times New Roman"/>
          <w:lang w:val="en-US"/>
        </w:rPr>
        <w:t>, specifically</w:t>
      </w:r>
      <w:r w:rsidRPr="004F301A">
        <w:rPr>
          <w:rFonts w:ascii="Times New Roman" w:hAnsi="Times New Roman"/>
          <w:lang w:val="en-US"/>
        </w:rPr>
        <w:t xml:space="preserve"> Duncan Petrie, David Desser, Richard Chatten and Alexander Zahlten. I would also like to acknowledge the generous assistance I have received in my research from Yukiko Wachi of the Kawakita Institute, Sarah Currant of the</w:t>
      </w:r>
      <w:r w:rsidR="00C6325F" w:rsidRPr="004F301A">
        <w:rPr>
          <w:rFonts w:ascii="Times New Roman" w:hAnsi="Times New Roman"/>
          <w:lang w:val="en-US"/>
        </w:rPr>
        <w:t xml:space="preserve"> British Film Institute library, </w:t>
      </w:r>
      <w:r w:rsidRPr="004F301A">
        <w:rPr>
          <w:rFonts w:ascii="Times New Roman" w:hAnsi="Times New Roman"/>
          <w:lang w:val="en-US"/>
        </w:rPr>
        <w:t>Hidenori Okada of the National Film Cente</w:t>
      </w:r>
      <w:r w:rsidR="00E11861" w:rsidRPr="004F301A">
        <w:rPr>
          <w:rFonts w:ascii="Times New Roman" w:hAnsi="Times New Roman"/>
          <w:lang w:val="en-US"/>
        </w:rPr>
        <w:t>r</w:t>
      </w:r>
      <w:r w:rsidRPr="004F301A">
        <w:rPr>
          <w:rFonts w:ascii="Times New Roman" w:hAnsi="Times New Roman"/>
          <w:lang w:val="en-US"/>
        </w:rPr>
        <w:t xml:space="preserve"> in Tokyo</w:t>
      </w:r>
      <w:r w:rsidR="00C6325F" w:rsidRPr="004F301A">
        <w:rPr>
          <w:rFonts w:ascii="Times New Roman" w:hAnsi="Times New Roman"/>
          <w:lang w:val="en-US"/>
        </w:rPr>
        <w:t>, Ayako Saito and Junko Sasaki</w:t>
      </w:r>
      <w:r w:rsidRPr="004F301A">
        <w:rPr>
          <w:rFonts w:ascii="Times New Roman" w:hAnsi="Times New Roman"/>
          <w:lang w:val="en-US"/>
        </w:rPr>
        <w:t xml:space="preserve">. Last but not least, I wish to thank my </w:t>
      </w:r>
      <w:r w:rsidR="00C6325F" w:rsidRPr="004F301A">
        <w:rPr>
          <w:rFonts w:ascii="Times New Roman" w:hAnsi="Times New Roman"/>
          <w:lang w:val="en-US"/>
        </w:rPr>
        <w:t>wife</w:t>
      </w:r>
      <w:r w:rsidR="00D21178" w:rsidRPr="004F301A">
        <w:rPr>
          <w:rFonts w:ascii="Times New Roman" w:hAnsi="Times New Roman"/>
          <w:lang w:val="en-US"/>
        </w:rPr>
        <w:t>, Michelle, and son, Thorin, for their continuing love and support.</w:t>
      </w:r>
    </w:p>
    <w:p w14:paraId="1227C271" w14:textId="77777777" w:rsidR="00706558" w:rsidRPr="004F301A" w:rsidRDefault="00706558" w:rsidP="00BB6E78">
      <w:pPr>
        <w:spacing w:before="100" w:beforeAutospacing="1" w:line="480" w:lineRule="auto"/>
        <w:rPr>
          <w:rFonts w:ascii="Times New Roman" w:hAnsi="Times New Roman"/>
          <w:lang w:val="en-US"/>
        </w:rPr>
        <w:sectPr w:rsidR="00706558" w:rsidRPr="004F301A" w:rsidSect="00D0047F">
          <w:pgSz w:w="11900" w:h="16840"/>
          <w:pgMar w:top="1440" w:right="1800" w:bottom="1440" w:left="1800" w:header="708" w:footer="708" w:gutter="0"/>
          <w:pgNumType w:chapStyle="1"/>
          <w:cols w:space="708"/>
          <w:docGrid w:linePitch="360"/>
        </w:sectPr>
      </w:pPr>
    </w:p>
    <w:p w14:paraId="327831C2" w14:textId="77777777" w:rsidR="00C07A9E" w:rsidRPr="004F301A" w:rsidRDefault="00C07A9E" w:rsidP="009F095F">
      <w:pPr>
        <w:pStyle w:val="Heading1"/>
        <w:rPr>
          <w:lang w:val="en-US"/>
        </w:rPr>
      </w:pPr>
      <w:bookmarkStart w:id="6" w:name="_Toc248912444"/>
    </w:p>
    <w:p w14:paraId="1F5395E9" w14:textId="1A864313" w:rsidR="00BB6E78" w:rsidRPr="004F301A" w:rsidRDefault="00BB6E78" w:rsidP="009F095F">
      <w:pPr>
        <w:pStyle w:val="Heading1"/>
        <w:rPr>
          <w:lang w:val="en-US"/>
        </w:rPr>
      </w:pPr>
      <w:bookmarkStart w:id="7" w:name="_Toc248933006"/>
      <w:bookmarkStart w:id="8" w:name="_Toc248981077"/>
      <w:bookmarkStart w:id="9" w:name="_Toc248985338"/>
      <w:bookmarkStart w:id="10" w:name="_Toc248986394"/>
      <w:bookmarkStart w:id="11" w:name="_Toc248987102"/>
      <w:r w:rsidRPr="004F301A">
        <w:rPr>
          <w:lang w:val="en-US"/>
        </w:rPr>
        <w:t>Note on Style, Japanese Words and Names</w:t>
      </w:r>
      <w:bookmarkEnd w:id="6"/>
      <w:bookmarkEnd w:id="7"/>
      <w:bookmarkEnd w:id="8"/>
      <w:bookmarkEnd w:id="9"/>
      <w:bookmarkEnd w:id="10"/>
      <w:bookmarkEnd w:id="11"/>
    </w:p>
    <w:p w14:paraId="67E412EA" w14:textId="77777777" w:rsidR="00D21178" w:rsidRPr="004F301A" w:rsidRDefault="00D21178" w:rsidP="00DA1D0D">
      <w:pPr>
        <w:spacing w:before="100" w:beforeAutospacing="1" w:line="480" w:lineRule="auto"/>
        <w:rPr>
          <w:rFonts w:ascii="Times New Roman" w:hAnsi="Times New Roman"/>
          <w:lang w:val="en-US"/>
        </w:rPr>
      </w:pPr>
    </w:p>
    <w:p w14:paraId="63FEDA20" w14:textId="297DCF2E" w:rsidR="00DA1D0D" w:rsidRPr="004F301A" w:rsidRDefault="00BB6E78" w:rsidP="00DA1D0D">
      <w:pPr>
        <w:spacing w:before="100" w:beforeAutospacing="1" w:line="480" w:lineRule="auto"/>
        <w:rPr>
          <w:rFonts w:ascii="Times New Roman" w:hAnsi="Times New Roman"/>
        </w:rPr>
      </w:pPr>
      <w:r w:rsidRPr="004F301A">
        <w:rPr>
          <w:rFonts w:ascii="Times New Roman" w:hAnsi="Times New Roman"/>
          <w:lang w:val="en-US"/>
        </w:rPr>
        <w:t xml:space="preserve">Transliteration of Japanese words </w:t>
      </w:r>
      <w:r w:rsidR="00D21178" w:rsidRPr="004F301A">
        <w:rPr>
          <w:rFonts w:ascii="Times New Roman" w:hAnsi="Times New Roman"/>
          <w:lang w:val="en-US"/>
        </w:rPr>
        <w:t>follows the</w:t>
      </w:r>
      <w:r w:rsidRPr="004F301A">
        <w:rPr>
          <w:rFonts w:ascii="Times New Roman" w:hAnsi="Times New Roman"/>
          <w:lang w:val="en-US"/>
        </w:rPr>
        <w:t xml:space="preserve"> modified Hepburn style. With the exception of ii (for î), macrons </w:t>
      </w:r>
      <w:r w:rsidR="00706558" w:rsidRPr="004F301A">
        <w:rPr>
          <w:rFonts w:ascii="Times New Roman" w:hAnsi="Times New Roman"/>
          <w:lang w:val="en-US"/>
        </w:rPr>
        <w:t>are</w:t>
      </w:r>
      <w:r w:rsidRPr="004F301A">
        <w:rPr>
          <w:rFonts w:ascii="Times New Roman" w:hAnsi="Times New Roman"/>
          <w:lang w:val="en-US"/>
        </w:rPr>
        <w:t xml:space="preserve"> used for long vowels. </w:t>
      </w:r>
      <w:r w:rsidR="00112D32" w:rsidRPr="004F301A">
        <w:rPr>
          <w:rFonts w:ascii="Times New Roman" w:hAnsi="Times New Roman"/>
          <w:lang w:val="en-US"/>
        </w:rPr>
        <w:t>W</w:t>
      </w:r>
      <w:r w:rsidRPr="004F301A">
        <w:rPr>
          <w:rFonts w:ascii="Times New Roman" w:hAnsi="Times New Roman"/>
          <w:lang w:val="en-US"/>
        </w:rPr>
        <w:t xml:space="preserve">ell known words </w:t>
      </w:r>
      <w:r w:rsidR="00706558" w:rsidRPr="004F301A">
        <w:rPr>
          <w:rFonts w:ascii="Times New Roman" w:hAnsi="Times New Roman"/>
          <w:lang w:val="en-US"/>
        </w:rPr>
        <w:t>are</w:t>
      </w:r>
      <w:r w:rsidRPr="004F301A">
        <w:rPr>
          <w:rFonts w:ascii="Times New Roman" w:hAnsi="Times New Roman"/>
          <w:lang w:val="en-US"/>
        </w:rPr>
        <w:t xml:space="preserve"> written without macrons, so it is Tokyo instead of Tôkyô. Similarly, for film companies known outside of Japan, I have opted for the non-macronized spelling (e.g., Toei rather than Tôei; Toho rather than Tôhô), but have used macrons for the majority of companies </w:t>
      </w:r>
      <w:r w:rsidR="00D21178" w:rsidRPr="004F301A">
        <w:rPr>
          <w:rFonts w:ascii="Times New Roman" w:hAnsi="Times New Roman"/>
          <w:lang w:val="en-US"/>
        </w:rPr>
        <w:t xml:space="preserve">or other organisations </w:t>
      </w:r>
      <w:r w:rsidRPr="004F301A">
        <w:rPr>
          <w:rFonts w:ascii="Times New Roman" w:hAnsi="Times New Roman"/>
          <w:lang w:val="en-US"/>
        </w:rPr>
        <w:t>whose name</w:t>
      </w:r>
      <w:r w:rsidR="00112D32" w:rsidRPr="004F301A">
        <w:rPr>
          <w:rFonts w:ascii="Times New Roman" w:hAnsi="Times New Roman"/>
          <w:lang w:val="en-US"/>
        </w:rPr>
        <w:t xml:space="preserve">s are seldom written in English. </w:t>
      </w:r>
      <w:r w:rsidR="00DA1D0D" w:rsidRPr="004F301A">
        <w:rPr>
          <w:rFonts w:ascii="Times New Roman" w:hAnsi="Times New Roman"/>
          <w:lang w:val="en-US"/>
        </w:rPr>
        <w:t xml:space="preserve">Japanese names have been preserved in the Japanese name order, with the family name first. Transliteration similarly follows the revised Hepburn system used elsewhere, except in the rare cases where the individual is commonly known under an alternative spelling (for example, </w:t>
      </w:r>
      <w:r w:rsidR="00DA1D0D" w:rsidRPr="004F301A">
        <w:rPr>
          <w:rFonts w:ascii="Times New Roman" w:hAnsi="Times New Roman"/>
        </w:rPr>
        <w:t>Yokoo Tadanori) or the name appears transcribed differently within citations.</w:t>
      </w:r>
    </w:p>
    <w:p w14:paraId="5A81D53A" w14:textId="77777777" w:rsidR="00706558" w:rsidRPr="004F301A" w:rsidRDefault="00706558" w:rsidP="00DA1D0D">
      <w:pPr>
        <w:spacing w:before="100" w:beforeAutospacing="1" w:line="480" w:lineRule="auto"/>
        <w:rPr>
          <w:rFonts w:ascii="Times New Roman" w:hAnsi="Times New Roman"/>
          <w:lang w:val="en-US"/>
        </w:rPr>
      </w:pPr>
    </w:p>
    <w:p w14:paraId="7DD2873E" w14:textId="0DB3EFBD" w:rsidR="00BB6E78" w:rsidRPr="004F301A" w:rsidRDefault="00BB6E78" w:rsidP="00BB6E78">
      <w:pPr>
        <w:spacing w:before="100" w:beforeAutospacing="1" w:line="480" w:lineRule="auto"/>
        <w:rPr>
          <w:rFonts w:ascii="Times New Roman" w:hAnsi="Times New Roman"/>
          <w:lang w:val="en-US"/>
        </w:rPr>
      </w:pPr>
      <w:r w:rsidRPr="004F301A">
        <w:rPr>
          <w:rFonts w:ascii="Times New Roman" w:hAnsi="Times New Roman"/>
          <w:lang w:val="en-US"/>
        </w:rPr>
        <w:t>Individual films are referenced within the text by their English titles, with the transliterated Japanese titles in brackets followed by the director and the year</w:t>
      </w:r>
      <w:r w:rsidR="007D6BED" w:rsidRPr="004F301A">
        <w:rPr>
          <w:rFonts w:ascii="Times New Roman" w:hAnsi="Times New Roman"/>
          <w:lang w:val="en-US"/>
        </w:rPr>
        <w:t xml:space="preserve"> of release</w:t>
      </w:r>
      <w:r w:rsidRPr="004F301A">
        <w:rPr>
          <w:rFonts w:ascii="Times New Roman" w:hAnsi="Times New Roman"/>
          <w:lang w:val="en-US"/>
        </w:rPr>
        <w:t xml:space="preserve">, as for example, </w:t>
      </w:r>
      <w:r w:rsidRPr="004F301A">
        <w:rPr>
          <w:rFonts w:ascii="Times New Roman" w:hAnsi="Times New Roman"/>
          <w:i/>
          <w:iCs/>
          <w:lang w:val="en-US"/>
        </w:rPr>
        <w:t xml:space="preserve">Life of Oharu </w:t>
      </w:r>
      <w:r w:rsidRPr="004F301A">
        <w:rPr>
          <w:rFonts w:ascii="Times New Roman" w:hAnsi="Times New Roman"/>
          <w:lang w:val="en-US"/>
        </w:rPr>
        <w:t>(</w:t>
      </w:r>
      <w:r w:rsidRPr="004F301A">
        <w:rPr>
          <w:rFonts w:ascii="Times New Roman" w:hAnsi="Times New Roman"/>
          <w:i/>
          <w:iCs/>
          <w:lang w:val="en-US"/>
        </w:rPr>
        <w:t>Saikaku ichidai onna</w:t>
      </w:r>
      <w:r w:rsidRPr="004F301A">
        <w:rPr>
          <w:rFonts w:ascii="Times New Roman" w:hAnsi="Times New Roman"/>
          <w:lang w:val="en-US"/>
        </w:rPr>
        <w:t>, Mizoguchi Kenji, 1952)</w:t>
      </w:r>
      <w:r w:rsidR="00E42B7A" w:rsidRPr="004F301A">
        <w:rPr>
          <w:rFonts w:ascii="Times New Roman" w:hAnsi="Times New Roman"/>
          <w:lang w:val="en-US"/>
        </w:rPr>
        <w:t xml:space="preserve">, unless any of this information </w:t>
      </w:r>
      <w:r w:rsidR="007D6BED" w:rsidRPr="004F301A">
        <w:rPr>
          <w:rFonts w:ascii="Times New Roman" w:hAnsi="Times New Roman"/>
          <w:lang w:val="en-US"/>
        </w:rPr>
        <w:t>appears</w:t>
      </w:r>
      <w:r w:rsidR="00E42B7A" w:rsidRPr="004F301A">
        <w:rPr>
          <w:rFonts w:ascii="Times New Roman" w:hAnsi="Times New Roman"/>
          <w:lang w:val="en-US"/>
        </w:rPr>
        <w:t xml:space="preserve"> elsewhere in the nearby text</w:t>
      </w:r>
      <w:r w:rsidRPr="004F301A">
        <w:rPr>
          <w:rFonts w:ascii="Times New Roman" w:hAnsi="Times New Roman"/>
          <w:lang w:val="en-US"/>
        </w:rPr>
        <w:t xml:space="preserve">. </w:t>
      </w:r>
      <w:r w:rsidR="007C5D87" w:rsidRPr="004F301A">
        <w:rPr>
          <w:rFonts w:ascii="Times New Roman" w:hAnsi="Times New Roman"/>
          <w:lang w:val="en-US"/>
        </w:rPr>
        <w:t xml:space="preserve">The </w:t>
      </w:r>
      <w:r w:rsidRPr="004F301A">
        <w:rPr>
          <w:rFonts w:ascii="Times New Roman" w:hAnsi="Times New Roman"/>
          <w:lang w:val="en-US"/>
        </w:rPr>
        <w:t xml:space="preserve">English-language titles have been drawn primarily from Alexander Jacoby’s </w:t>
      </w:r>
      <w:r w:rsidRPr="004F301A">
        <w:rPr>
          <w:rFonts w:ascii="Times New Roman" w:hAnsi="Times New Roman"/>
          <w:i/>
          <w:iCs/>
          <w:lang w:val="en-US"/>
        </w:rPr>
        <w:t xml:space="preserve">A Critical Handbook of Japanese Film Directors: From the Silent Era to the Present Day </w:t>
      </w:r>
      <w:r w:rsidRPr="004F301A">
        <w:rPr>
          <w:rFonts w:ascii="Times New Roman" w:hAnsi="Times New Roman"/>
          <w:lang w:val="en-US"/>
        </w:rPr>
        <w:t xml:space="preserve">(2008), </w:t>
      </w:r>
      <w:r w:rsidR="00706558" w:rsidRPr="004F301A">
        <w:rPr>
          <w:rFonts w:ascii="Times New Roman" w:hAnsi="Times New Roman"/>
          <w:lang w:val="en-US"/>
        </w:rPr>
        <w:t>which gives the official overseas release titles or those most commonly used in order to avoid the</w:t>
      </w:r>
      <w:r w:rsidRPr="004F301A">
        <w:rPr>
          <w:rFonts w:ascii="Times New Roman" w:hAnsi="Times New Roman"/>
          <w:lang w:val="en-US"/>
        </w:rPr>
        <w:t xml:space="preserve"> problem of </w:t>
      </w:r>
      <w:r w:rsidR="00706558" w:rsidRPr="004F301A">
        <w:rPr>
          <w:rFonts w:ascii="Times New Roman" w:hAnsi="Times New Roman"/>
          <w:lang w:val="en-US"/>
        </w:rPr>
        <w:t>contributing to the already</w:t>
      </w:r>
      <w:r w:rsidRPr="004F301A">
        <w:rPr>
          <w:rFonts w:ascii="Times New Roman" w:hAnsi="Times New Roman"/>
          <w:lang w:val="en-US"/>
        </w:rPr>
        <w:t xml:space="preserve"> </w:t>
      </w:r>
      <w:r w:rsidR="00706558" w:rsidRPr="004F301A">
        <w:rPr>
          <w:rFonts w:ascii="Times New Roman" w:hAnsi="Times New Roman"/>
          <w:lang w:val="en-US"/>
        </w:rPr>
        <w:t>large</w:t>
      </w:r>
      <w:r w:rsidRPr="004F301A">
        <w:rPr>
          <w:rFonts w:ascii="Times New Roman" w:hAnsi="Times New Roman"/>
          <w:lang w:val="en-US"/>
        </w:rPr>
        <w:t xml:space="preserve"> number of</w:t>
      </w:r>
      <w:r w:rsidR="00706558" w:rsidRPr="004F301A">
        <w:rPr>
          <w:rFonts w:ascii="Times New Roman" w:hAnsi="Times New Roman"/>
          <w:lang w:val="en-US"/>
        </w:rPr>
        <w:t xml:space="preserve"> unofficial </w:t>
      </w:r>
      <w:r w:rsidRPr="004F301A">
        <w:rPr>
          <w:rFonts w:ascii="Times New Roman" w:hAnsi="Times New Roman"/>
          <w:lang w:val="en-US"/>
        </w:rPr>
        <w:t xml:space="preserve">English </w:t>
      </w:r>
      <w:r w:rsidR="007D6BED" w:rsidRPr="004F301A">
        <w:rPr>
          <w:rFonts w:ascii="Times New Roman" w:hAnsi="Times New Roman"/>
          <w:lang w:val="en-US"/>
        </w:rPr>
        <w:t>translated titles</w:t>
      </w:r>
      <w:r w:rsidRPr="004F301A">
        <w:rPr>
          <w:rFonts w:ascii="Times New Roman" w:hAnsi="Times New Roman"/>
          <w:lang w:val="en-US"/>
        </w:rPr>
        <w:t xml:space="preserve"> for </w:t>
      </w:r>
      <w:r w:rsidR="00706558" w:rsidRPr="004F301A">
        <w:rPr>
          <w:rFonts w:ascii="Times New Roman" w:hAnsi="Times New Roman"/>
          <w:lang w:val="en-US"/>
        </w:rPr>
        <w:t>certain works</w:t>
      </w:r>
      <w:r w:rsidRPr="004F301A">
        <w:rPr>
          <w:rFonts w:ascii="Times New Roman" w:hAnsi="Times New Roman"/>
          <w:lang w:val="en-US"/>
        </w:rPr>
        <w:t>. For those films not included in Jacoby’s book, I have referred to other reliable sources and</w:t>
      </w:r>
      <w:r w:rsidR="007D6BED" w:rsidRPr="004F301A">
        <w:rPr>
          <w:rFonts w:ascii="Times New Roman" w:hAnsi="Times New Roman"/>
          <w:lang w:val="en-US"/>
        </w:rPr>
        <w:t>,</w:t>
      </w:r>
      <w:r w:rsidRPr="004F301A">
        <w:rPr>
          <w:rFonts w:ascii="Times New Roman" w:hAnsi="Times New Roman"/>
          <w:lang w:val="en-US"/>
        </w:rPr>
        <w:t xml:space="preserve"> where necessary</w:t>
      </w:r>
      <w:r w:rsidR="00706558" w:rsidRPr="004F301A">
        <w:rPr>
          <w:rFonts w:ascii="Times New Roman" w:hAnsi="Times New Roman"/>
          <w:lang w:val="en-US"/>
        </w:rPr>
        <w:t>, have</w:t>
      </w:r>
      <w:r w:rsidRPr="004F301A">
        <w:rPr>
          <w:rFonts w:ascii="Times New Roman" w:hAnsi="Times New Roman"/>
          <w:lang w:val="en-US"/>
        </w:rPr>
        <w:t xml:space="preserve"> used my own translations from the </w:t>
      </w:r>
      <w:r w:rsidR="00706558" w:rsidRPr="004F301A">
        <w:rPr>
          <w:rFonts w:ascii="Times New Roman" w:hAnsi="Times New Roman"/>
          <w:lang w:val="en-US"/>
        </w:rPr>
        <w:t xml:space="preserve">original </w:t>
      </w:r>
      <w:r w:rsidRPr="004F301A">
        <w:rPr>
          <w:rFonts w:ascii="Times New Roman" w:hAnsi="Times New Roman"/>
          <w:lang w:val="en-US"/>
        </w:rPr>
        <w:t>Japanese.</w:t>
      </w:r>
    </w:p>
    <w:p w14:paraId="0DA51F35" w14:textId="77777777" w:rsidR="00706558" w:rsidRPr="004F301A" w:rsidRDefault="00706558" w:rsidP="00BB6E78">
      <w:pPr>
        <w:spacing w:before="100" w:beforeAutospacing="1" w:line="480" w:lineRule="auto"/>
        <w:rPr>
          <w:rFonts w:ascii="Times New Roman" w:hAnsi="Times New Roman"/>
          <w:lang w:val="en-US"/>
        </w:rPr>
      </w:pPr>
    </w:p>
    <w:p w14:paraId="332047B7" w14:textId="1CD64EA4" w:rsidR="00BB6E78" w:rsidRPr="004F301A" w:rsidRDefault="00706558" w:rsidP="00BB6E78">
      <w:pPr>
        <w:spacing w:before="100" w:beforeAutospacing="1" w:line="480" w:lineRule="auto"/>
        <w:rPr>
          <w:rFonts w:ascii="Times New Roman" w:hAnsi="Times New Roman"/>
          <w:lang w:val="en-US"/>
        </w:rPr>
      </w:pPr>
      <w:r w:rsidRPr="004F301A">
        <w:rPr>
          <w:rFonts w:ascii="Times New Roman" w:hAnsi="Times New Roman"/>
          <w:lang w:val="en-US"/>
        </w:rPr>
        <w:t>I have preserved the spellings and capitalisations of all widescreen</w:t>
      </w:r>
      <w:r w:rsidR="007D6BED" w:rsidRPr="004F301A">
        <w:rPr>
          <w:rFonts w:ascii="Times New Roman" w:hAnsi="Times New Roman"/>
          <w:lang w:val="en-US"/>
        </w:rPr>
        <w:t xml:space="preserve"> systems</w:t>
      </w:r>
      <w:r w:rsidRPr="004F301A">
        <w:rPr>
          <w:rFonts w:ascii="Times New Roman" w:hAnsi="Times New Roman"/>
          <w:lang w:val="en-US"/>
        </w:rPr>
        <w:t xml:space="preserve"> or other </w:t>
      </w:r>
      <w:r w:rsidR="007D6BED" w:rsidRPr="004F301A">
        <w:rPr>
          <w:rFonts w:ascii="Times New Roman" w:hAnsi="Times New Roman"/>
          <w:lang w:val="en-US"/>
        </w:rPr>
        <w:t xml:space="preserve">branded </w:t>
      </w:r>
      <w:r w:rsidRPr="004F301A">
        <w:rPr>
          <w:rFonts w:ascii="Times New Roman" w:hAnsi="Times New Roman"/>
          <w:lang w:val="en-US"/>
        </w:rPr>
        <w:t>techn</w:t>
      </w:r>
      <w:r w:rsidR="007D6BED" w:rsidRPr="004F301A">
        <w:rPr>
          <w:rFonts w:ascii="Times New Roman" w:hAnsi="Times New Roman"/>
          <w:lang w:val="en-US"/>
        </w:rPr>
        <w:t>ologies</w:t>
      </w:r>
      <w:r w:rsidRPr="004F301A">
        <w:rPr>
          <w:rFonts w:ascii="Times New Roman" w:hAnsi="Times New Roman"/>
          <w:lang w:val="en-US"/>
        </w:rPr>
        <w:t xml:space="preserve"> in accordance with their original </w:t>
      </w:r>
      <w:r w:rsidR="007D6BED" w:rsidRPr="004F301A">
        <w:rPr>
          <w:rFonts w:ascii="Times New Roman" w:hAnsi="Times New Roman"/>
          <w:lang w:val="en-US"/>
        </w:rPr>
        <w:t>marketting</w:t>
      </w:r>
      <w:r w:rsidRPr="004F301A">
        <w:rPr>
          <w:rFonts w:ascii="Times New Roman" w:hAnsi="Times New Roman"/>
          <w:lang w:val="en-US"/>
        </w:rPr>
        <w:t xml:space="preserve">, so that it is, for example, </w:t>
      </w:r>
      <w:r w:rsidR="007C5D87" w:rsidRPr="004F301A">
        <w:rPr>
          <w:rFonts w:ascii="Times New Roman" w:hAnsi="Times New Roman"/>
          <w:lang w:val="en-US"/>
        </w:rPr>
        <w:t>‘</w:t>
      </w:r>
      <w:r w:rsidRPr="004F301A">
        <w:rPr>
          <w:rFonts w:ascii="Times New Roman" w:hAnsi="Times New Roman"/>
          <w:lang w:val="en-US"/>
        </w:rPr>
        <w:t>CinemaScope</w:t>
      </w:r>
      <w:r w:rsidR="007C5D87" w:rsidRPr="004F301A">
        <w:rPr>
          <w:rFonts w:ascii="Times New Roman" w:hAnsi="Times New Roman"/>
          <w:lang w:val="en-US"/>
        </w:rPr>
        <w:t>’</w:t>
      </w:r>
      <w:r w:rsidRPr="004F301A">
        <w:rPr>
          <w:rFonts w:ascii="Times New Roman" w:hAnsi="Times New Roman"/>
          <w:lang w:val="en-US"/>
        </w:rPr>
        <w:t xml:space="preserve"> and </w:t>
      </w:r>
      <w:r w:rsidR="007C5D87" w:rsidRPr="004F301A">
        <w:rPr>
          <w:rFonts w:ascii="Times New Roman" w:hAnsi="Times New Roman"/>
          <w:lang w:val="en-US"/>
        </w:rPr>
        <w:t>‘</w:t>
      </w:r>
      <w:r w:rsidRPr="004F301A">
        <w:rPr>
          <w:rFonts w:ascii="Times New Roman" w:hAnsi="Times New Roman"/>
          <w:lang w:val="en-US"/>
        </w:rPr>
        <w:t>VistaVision</w:t>
      </w:r>
      <w:r w:rsidR="007C5D87" w:rsidRPr="004F301A">
        <w:rPr>
          <w:rFonts w:ascii="Times New Roman" w:hAnsi="Times New Roman"/>
          <w:lang w:val="en-US"/>
        </w:rPr>
        <w:t>’</w:t>
      </w:r>
      <w:r w:rsidRPr="004F301A">
        <w:rPr>
          <w:rFonts w:ascii="Times New Roman" w:hAnsi="Times New Roman"/>
          <w:lang w:val="en-US"/>
        </w:rPr>
        <w:t xml:space="preserve"> as opposed to </w:t>
      </w:r>
      <w:r w:rsidR="007C5D87" w:rsidRPr="004F301A">
        <w:rPr>
          <w:rFonts w:ascii="Times New Roman" w:hAnsi="Times New Roman"/>
          <w:lang w:val="en-US"/>
        </w:rPr>
        <w:t>‘</w:t>
      </w:r>
      <w:r w:rsidRPr="004F301A">
        <w:rPr>
          <w:rFonts w:ascii="Times New Roman" w:hAnsi="Times New Roman"/>
          <w:lang w:val="en-US"/>
        </w:rPr>
        <w:t>Cinemascope</w:t>
      </w:r>
      <w:r w:rsidR="007C5D87" w:rsidRPr="004F301A">
        <w:rPr>
          <w:rFonts w:ascii="Times New Roman" w:hAnsi="Times New Roman"/>
          <w:lang w:val="en-US"/>
        </w:rPr>
        <w:t>’</w:t>
      </w:r>
      <w:r w:rsidRPr="004F301A">
        <w:rPr>
          <w:rFonts w:ascii="Times New Roman" w:hAnsi="Times New Roman"/>
          <w:lang w:val="en-US"/>
        </w:rPr>
        <w:t xml:space="preserve"> and </w:t>
      </w:r>
      <w:r w:rsidR="007C5D87" w:rsidRPr="004F301A">
        <w:rPr>
          <w:rFonts w:ascii="Times New Roman" w:hAnsi="Times New Roman"/>
          <w:lang w:val="en-US"/>
        </w:rPr>
        <w:t>‘</w:t>
      </w:r>
      <w:r w:rsidRPr="004F301A">
        <w:rPr>
          <w:rFonts w:ascii="Times New Roman" w:hAnsi="Times New Roman"/>
          <w:lang w:val="en-US"/>
        </w:rPr>
        <w:t>Vistavision</w:t>
      </w:r>
      <w:r w:rsidR="007C5D87" w:rsidRPr="004F301A">
        <w:rPr>
          <w:rFonts w:ascii="Times New Roman" w:hAnsi="Times New Roman"/>
          <w:lang w:val="en-US"/>
        </w:rPr>
        <w:t>’</w:t>
      </w:r>
      <w:r w:rsidRPr="004F301A">
        <w:rPr>
          <w:rFonts w:ascii="Times New Roman" w:hAnsi="Times New Roman"/>
          <w:lang w:val="en-US"/>
        </w:rPr>
        <w:t xml:space="preserve">, and </w:t>
      </w:r>
      <w:r w:rsidR="007C5D87" w:rsidRPr="004F301A">
        <w:rPr>
          <w:rFonts w:ascii="Times New Roman" w:hAnsi="Times New Roman"/>
          <w:lang w:val="en-US"/>
        </w:rPr>
        <w:t>‘</w:t>
      </w:r>
      <w:r w:rsidRPr="004F301A">
        <w:rPr>
          <w:rFonts w:ascii="Times New Roman" w:hAnsi="Times New Roman"/>
          <w:lang w:val="en-US"/>
        </w:rPr>
        <w:t>Eastmancolor</w:t>
      </w:r>
      <w:r w:rsidR="007C5D87" w:rsidRPr="004F301A">
        <w:rPr>
          <w:rFonts w:ascii="Times New Roman" w:hAnsi="Times New Roman"/>
          <w:lang w:val="en-US"/>
        </w:rPr>
        <w:t>’</w:t>
      </w:r>
      <w:r w:rsidRPr="004F301A">
        <w:rPr>
          <w:rFonts w:ascii="Times New Roman" w:hAnsi="Times New Roman"/>
          <w:lang w:val="en-US"/>
        </w:rPr>
        <w:t xml:space="preserve"> as opposed to </w:t>
      </w:r>
      <w:r w:rsidR="007C5D87" w:rsidRPr="004F301A">
        <w:rPr>
          <w:rFonts w:ascii="Times New Roman" w:hAnsi="Times New Roman"/>
          <w:lang w:val="en-US"/>
        </w:rPr>
        <w:t>‘</w:t>
      </w:r>
      <w:r w:rsidRPr="004F301A">
        <w:rPr>
          <w:rFonts w:ascii="Times New Roman" w:hAnsi="Times New Roman"/>
          <w:lang w:val="en-US"/>
        </w:rPr>
        <w:t>Eastman color</w:t>
      </w:r>
      <w:r w:rsidR="007C5D87" w:rsidRPr="004F301A">
        <w:rPr>
          <w:rFonts w:ascii="Times New Roman" w:hAnsi="Times New Roman"/>
          <w:lang w:val="en-US"/>
        </w:rPr>
        <w:t>’</w:t>
      </w:r>
      <w:r w:rsidRPr="004F301A">
        <w:rPr>
          <w:rFonts w:ascii="Times New Roman" w:hAnsi="Times New Roman"/>
          <w:lang w:val="en-US"/>
        </w:rPr>
        <w:t xml:space="preserve">, unless </w:t>
      </w:r>
      <w:r w:rsidR="007C5D87" w:rsidRPr="004F301A">
        <w:rPr>
          <w:rFonts w:ascii="Times New Roman" w:hAnsi="Times New Roman"/>
          <w:lang w:val="en-US"/>
        </w:rPr>
        <w:t>they</w:t>
      </w:r>
      <w:r w:rsidRPr="004F301A">
        <w:rPr>
          <w:rFonts w:ascii="Times New Roman" w:hAnsi="Times New Roman"/>
          <w:lang w:val="en-US"/>
        </w:rPr>
        <w:t xml:space="preserve"> appear written differently within citations. </w:t>
      </w:r>
      <w:r w:rsidR="003B1EF3" w:rsidRPr="004F301A">
        <w:rPr>
          <w:rFonts w:ascii="Times New Roman" w:hAnsi="Times New Roman"/>
          <w:lang w:val="en-US"/>
        </w:rPr>
        <w:t>The abbreviated term ’</w:t>
      </w:r>
      <w:r w:rsidR="00BB6E78" w:rsidRPr="004F301A">
        <w:rPr>
          <w:rFonts w:ascii="Times New Roman" w:hAnsi="Times New Roman"/>
          <w:lang w:val="en-US"/>
        </w:rPr>
        <w:t xml:space="preserve">scope </w:t>
      </w:r>
      <w:r w:rsidR="003B1EF3" w:rsidRPr="004F301A">
        <w:rPr>
          <w:rFonts w:ascii="Times New Roman" w:hAnsi="Times New Roman"/>
          <w:lang w:val="en-US"/>
        </w:rPr>
        <w:t>is used</w:t>
      </w:r>
      <w:r w:rsidR="00577715" w:rsidRPr="004F301A">
        <w:rPr>
          <w:rFonts w:ascii="Times New Roman" w:hAnsi="Times New Roman"/>
          <w:lang w:val="en-US"/>
        </w:rPr>
        <w:t xml:space="preserve"> </w:t>
      </w:r>
      <w:r w:rsidR="003B1EF3" w:rsidRPr="004F301A">
        <w:rPr>
          <w:rFonts w:ascii="Times New Roman" w:hAnsi="Times New Roman"/>
          <w:lang w:val="en-US"/>
        </w:rPr>
        <w:t>to refer</w:t>
      </w:r>
      <w:r w:rsidR="00577715" w:rsidRPr="004F301A">
        <w:rPr>
          <w:rFonts w:ascii="Times New Roman" w:hAnsi="Times New Roman"/>
          <w:lang w:val="en-US"/>
        </w:rPr>
        <w:t xml:space="preserve"> generically</w:t>
      </w:r>
      <w:r w:rsidR="003B1EF3" w:rsidRPr="004F301A">
        <w:rPr>
          <w:rFonts w:ascii="Times New Roman" w:hAnsi="Times New Roman"/>
          <w:lang w:val="en-US"/>
        </w:rPr>
        <w:t xml:space="preserve"> to anamorphic</w:t>
      </w:r>
      <w:r w:rsidR="00577715" w:rsidRPr="004F301A">
        <w:rPr>
          <w:rFonts w:ascii="Times New Roman" w:hAnsi="Times New Roman"/>
          <w:lang w:val="en-US"/>
        </w:rPr>
        <w:t xml:space="preserve"> widescreen</w:t>
      </w:r>
      <w:r w:rsidR="003B1EF3" w:rsidRPr="004F301A">
        <w:rPr>
          <w:rFonts w:ascii="Times New Roman" w:hAnsi="Times New Roman"/>
          <w:lang w:val="en-US"/>
        </w:rPr>
        <w:t xml:space="preserve"> systems</w:t>
      </w:r>
      <w:r w:rsidRPr="004F301A">
        <w:rPr>
          <w:rFonts w:ascii="Times New Roman" w:hAnsi="Times New Roman"/>
          <w:lang w:val="en-US"/>
        </w:rPr>
        <w:t>.</w:t>
      </w:r>
    </w:p>
    <w:p w14:paraId="21E7DFA9" w14:textId="23286B50" w:rsidR="00706558" w:rsidRPr="004F301A" w:rsidRDefault="00BB6E78">
      <w:pPr>
        <w:rPr>
          <w:rFonts w:ascii="Times New Roman" w:hAnsi="Times New Roman"/>
          <w:b/>
        </w:rPr>
      </w:pPr>
      <w:r w:rsidRPr="004F301A">
        <w:rPr>
          <w:rFonts w:ascii="Times New Roman" w:hAnsi="Times New Roman"/>
          <w:b/>
        </w:rPr>
        <w:br w:type="page"/>
      </w:r>
    </w:p>
    <w:p w14:paraId="4819BBA3" w14:textId="77777777" w:rsidR="00C07A9E" w:rsidRPr="004F301A" w:rsidRDefault="00C07A9E" w:rsidP="009F095F">
      <w:pPr>
        <w:pStyle w:val="Heading1"/>
      </w:pPr>
      <w:bookmarkStart w:id="12" w:name="_Toc248912445"/>
    </w:p>
    <w:p w14:paraId="55B46E15" w14:textId="77777777" w:rsidR="00BB6E78" w:rsidRPr="004F301A" w:rsidRDefault="00BB6E78" w:rsidP="009F095F">
      <w:pPr>
        <w:pStyle w:val="Heading1"/>
      </w:pPr>
      <w:bookmarkStart w:id="13" w:name="_Toc248933007"/>
      <w:bookmarkStart w:id="14" w:name="_Toc248981078"/>
      <w:bookmarkStart w:id="15" w:name="_Toc248985339"/>
      <w:bookmarkStart w:id="16" w:name="_Toc248986395"/>
      <w:bookmarkStart w:id="17" w:name="_Toc248987103"/>
      <w:r w:rsidRPr="004F301A">
        <w:t>Abstract</w:t>
      </w:r>
      <w:bookmarkEnd w:id="12"/>
      <w:bookmarkEnd w:id="13"/>
      <w:bookmarkEnd w:id="14"/>
      <w:bookmarkEnd w:id="15"/>
      <w:bookmarkEnd w:id="16"/>
      <w:bookmarkEnd w:id="17"/>
    </w:p>
    <w:p w14:paraId="1F3C9906" w14:textId="77777777" w:rsidR="00D21178" w:rsidRPr="004F301A" w:rsidRDefault="00D21178" w:rsidP="00D21178">
      <w:pPr>
        <w:spacing w:before="100" w:beforeAutospacing="1" w:line="480" w:lineRule="auto"/>
        <w:rPr>
          <w:rFonts w:ascii="Times New Roman" w:hAnsi="Times New Roman"/>
        </w:rPr>
      </w:pPr>
    </w:p>
    <w:p w14:paraId="72C74368" w14:textId="586949D9" w:rsidR="00D21178" w:rsidRPr="004F301A" w:rsidRDefault="00D21178" w:rsidP="00D21178">
      <w:pPr>
        <w:spacing w:before="100" w:beforeAutospacing="1" w:line="480" w:lineRule="auto"/>
        <w:rPr>
          <w:rFonts w:ascii="Times New Roman" w:hAnsi="Times New Roman"/>
        </w:rPr>
      </w:pPr>
      <w:r w:rsidRPr="004F301A">
        <w:rPr>
          <w:rFonts w:ascii="Times New Roman" w:hAnsi="Times New Roman"/>
        </w:rPr>
        <w:t xml:space="preserve">The release of </w:t>
      </w:r>
      <w:r w:rsidRPr="004F301A">
        <w:rPr>
          <w:rFonts w:ascii="Times New Roman" w:hAnsi="Times New Roman"/>
          <w:i/>
          <w:iCs/>
        </w:rPr>
        <w:t>The Robe</w:t>
      </w:r>
      <w:r w:rsidRPr="004F301A">
        <w:rPr>
          <w:rFonts w:ascii="Times New Roman" w:hAnsi="Times New Roman"/>
        </w:rPr>
        <w:t xml:space="preserve"> by Twentieth Century-Fox in 1953 brought about a revolution in motion picture production and exhibition practices that had profound implications for national industries across the world. It was the first film released in the company’s proprietary anamorphic widescreen format, CinemaScope, which, by fundamentally altering the size and shape of the projected image, represented one of a number of industry initiatives aimed at retaining audiences being lost to television. The rapid development of competing widescreen formats by Fox’s competitors in Hollywood and interests in other parts of the world was at least as significant to film aesthetics and the economics of the global industry as the transition to sound and colour. </w:t>
      </w:r>
    </w:p>
    <w:p w14:paraId="6171F0E1" w14:textId="77777777" w:rsidR="00D21178" w:rsidRPr="004F301A" w:rsidRDefault="00D21178" w:rsidP="00D21178">
      <w:pPr>
        <w:spacing w:before="100" w:beforeAutospacing="1" w:line="480" w:lineRule="auto"/>
        <w:rPr>
          <w:rFonts w:ascii="Times New Roman" w:hAnsi="Times New Roman"/>
        </w:rPr>
      </w:pPr>
    </w:p>
    <w:p w14:paraId="6B32CA91" w14:textId="1FB06FCA" w:rsidR="00D21178" w:rsidRPr="004F301A" w:rsidRDefault="00577715" w:rsidP="00D21178">
      <w:pPr>
        <w:spacing w:before="100" w:beforeAutospacing="1" w:line="480" w:lineRule="auto"/>
        <w:rPr>
          <w:rFonts w:ascii="Times New Roman" w:hAnsi="Times New Roman"/>
        </w:rPr>
      </w:pPr>
      <w:r w:rsidRPr="004F301A">
        <w:rPr>
          <w:rFonts w:ascii="Times New Roman" w:hAnsi="Times New Roman"/>
        </w:rPr>
        <w:t>Several</w:t>
      </w:r>
      <w:r w:rsidR="00D21178" w:rsidRPr="004F301A">
        <w:rPr>
          <w:rFonts w:ascii="Times New Roman" w:hAnsi="Times New Roman"/>
        </w:rPr>
        <w:t xml:space="preserve"> features </w:t>
      </w:r>
      <w:r w:rsidRPr="004F301A">
        <w:rPr>
          <w:rFonts w:ascii="Times New Roman" w:hAnsi="Times New Roman"/>
        </w:rPr>
        <w:t>of</w:t>
      </w:r>
      <w:r w:rsidR="00D21178" w:rsidRPr="004F301A">
        <w:rPr>
          <w:rFonts w:ascii="Times New Roman" w:hAnsi="Times New Roman"/>
        </w:rPr>
        <w:t xml:space="preserve"> the Japanese film industry of the 1950s meant that the transition to widescreen occurred </w:t>
      </w:r>
      <w:r w:rsidR="007D6BED" w:rsidRPr="004F301A">
        <w:rPr>
          <w:rFonts w:ascii="Times New Roman" w:hAnsi="Times New Roman"/>
        </w:rPr>
        <w:t>several</w:t>
      </w:r>
      <w:r w:rsidR="00D21178" w:rsidRPr="004F301A">
        <w:rPr>
          <w:rFonts w:ascii="Times New Roman" w:hAnsi="Times New Roman"/>
        </w:rPr>
        <w:t xml:space="preserve"> years later, with the first such production, </w:t>
      </w:r>
      <w:r w:rsidR="00D21178" w:rsidRPr="004F301A">
        <w:rPr>
          <w:rFonts w:ascii="Times New Roman" w:hAnsi="Times New Roman"/>
          <w:i/>
          <w:iCs/>
        </w:rPr>
        <w:t>The Bride of Otori Castle</w:t>
      </w:r>
      <w:r w:rsidR="00D21178" w:rsidRPr="004F301A">
        <w:rPr>
          <w:rFonts w:ascii="Times New Roman" w:hAnsi="Times New Roman"/>
          <w:iCs/>
        </w:rPr>
        <w:t xml:space="preserve">, released by Toei </w:t>
      </w:r>
      <w:r w:rsidR="00D21178" w:rsidRPr="004F301A">
        <w:rPr>
          <w:rFonts w:ascii="Times New Roman" w:hAnsi="Times New Roman"/>
        </w:rPr>
        <w:t>in 1957. Nevertheless, following the development by each of Japan’s major studios of their own branded widescreen systems, its adoption was a lot more abrupt and absolute than that of other national industries</w:t>
      </w:r>
      <w:r w:rsidRPr="004F301A">
        <w:rPr>
          <w:rFonts w:ascii="Times New Roman" w:hAnsi="Times New Roman"/>
        </w:rPr>
        <w:t>,</w:t>
      </w:r>
      <w:r w:rsidR="00D21178" w:rsidRPr="004F301A">
        <w:rPr>
          <w:rFonts w:ascii="Times New Roman" w:hAnsi="Times New Roman"/>
        </w:rPr>
        <w:t xml:space="preserve"> and its usage persisted until a relatively late stage. </w:t>
      </w:r>
    </w:p>
    <w:p w14:paraId="16920CEC" w14:textId="77777777" w:rsidR="00D21178" w:rsidRPr="004F301A" w:rsidRDefault="00D21178" w:rsidP="00D21178">
      <w:pPr>
        <w:spacing w:before="100" w:beforeAutospacing="1" w:line="480" w:lineRule="auto"/>
        <w:rPr>
          <w:rFonts w:ascii="Times New Roman" w:hAnsi="Times New Roman"/>
        </w:rPr>
      </w:pPr>
    </w:p>
    <w:p w14:paraId="7C06711A" w14:textId="51CDA831" w:rsidR="00D21178" w:rsidRPr="004F301A" w:rsidRDefault="00D21178" w:rsidP="00D21178">
      <w:pPr>
        <w:spacing w:before="100" w:beforeAutospacing="1" w:line="480" w:lineRule="auto"/>
        <w:rPr>
          <w:rFonts w:ascii="Times New Roman" w:hAnsi="Times New Roman"/>
        </w:rPr>
      </w:pPr>
      <w:r w:rsidRPr="004F301A">
        <w:rPr>
          <w:rFonts w:ascii="Times New Roman" w:hAnsi="Times New Roman"/>
        </w:rPr>
        <w:t xml:space="preserve">We are accustomed to looking at Japanese cinema at the level of individual titles. However, by detailing the peculiarities of the domestic film industry, its vertically-integrated structure, its relationship to television, its vast levels of production and its importance as an exhibition market for Hollywood, I detail the reasons as to why </w:t>
      </w:r>
      <w:r w:rsidR="00577715" w:rsidRPr="004F301A">
        <w:rPr>
          <w:rFonts w:ascii="Times New Roman" w:hAnsi="Times New Roman"/>
        </w:rPr>
        <w:t xml:space="preserve">the </w:t>
      </w:r>
      <w:r w:rsidRPr="004F301A">
        <w:rPr>
          <w:rFonts w:ascii="Times New Roman" w:hAnsi="Times New Roman"/>
        </w:rPr>
        <w:t>Japan</w:t>
      </w:r>
      <w:r w:rsidR="00577715" w:rsidRPr="004F301A">
        <w:rPr>
          <w:rFonts w:ascii="Times New Roman" w:hAnsi="Times New Roman"/>
        </w:rPr>
        <w:t>ese industry</w:t>
      </w:r>
      <w:r w:rsidRPr="004F301A">
        <w:rPr>
          <w:rFonts w:ascii="Times New Roman" w:hAnsi="Times New Roman"/>
        </w:rPr>
        <w:t xml:space="preserve"> embraced widescreen formats to such a significant extent. Furthermore, I explore the degree to which Japanese filmmakers have drawn upon traditional modes of visual representation</w:t>
      </w:r>
      <w:r w:rsidR="007D6BED" w:rsidRPr="004F301A">
        <w:rPr>
          <w:rFonts w:ascii="Times New Roman" w:hAnsi="Times New Roman"/>
        </w:rPr>
        <w:t xml:space="preserve"> to result</w:t>
      </w:r>
      <w:r w:rsidRPr="004F301A">
        <w:rPr>
          <w:rFonts w:ascii="Times New Roman" w:hAnsi="Times New Roman"/>
        </w:rPr>
        <w:t xml:space="preserve"> in a widescreen aesthetic that has been singled out for attention by </w:t>
      </w:r>
      <w:r w:rsidR="00577715" w:rsidRPr="004F301A">
        <w:rPr>
          <w:rFonts w:ascii="Times New Roman" w:hAnsi="Times New Roman"/>
        </w:rPr>
        <w:t>many</w:t>
      </w:r>
      <w:r w:rsidRPr="004F301A">
        <w:rPr>
          <w:rFonts w:ascii="Times New Roman" w:hAnsi="Times New Roman"/>
        </w:rPr>
        <w:t xml:space="preserve"> overseas commentators.</w:t>
      </w:r>
    </w:p>
    <w:p w14:paraId="4E2A6CC9" w14:textId="77777777" w:rsidR="00271AE3" w:rsidRPr="004F301A" w:rsidRDefault="00271AE3" w:rsidP="001714BB">
      <w:pPr>
        <w:spacing w:before="100" w:beforeAutospacing="1" w:line="480" w:lineRule="auto"/>
        <w:rPr>
          <w:rFonts w:ascii="Times New Roman" w:hAnsi="Times New Roman"/>
        </w:rPr>
      </w:pPr>
    </w:p>
    <w:p w14:paraId="68DAF294" w14:textId="77777777" w:rsidR="00383D0B" w:rsidRPr="004F301A" w:rsidRDefault="00383D0B" w:rsidP="001714BB">
      <w:pPr>
        <w:spacing w:before="100" w:beforeAutospacing="1" w:line="480" w:lineRule="auto"/>
        <w:rPr>
          <w:rFonts w:ascii="Times New Roman" w:hAnsi="Times New Roman"/>
        </w:rPr>
      </w:pPr>
    </w:p>
    <w:p w14:paraId="099302EE" w14:textId="77777777" w:rsidR="00D21178" w:rsidRPr="004F301A" w:rsidRDefault="00D21178" w:rsidP="001714BB">
      <w:pPr>
        <w:pageBreakBefore/>
        <w:spacing w:before="100" w:beforeAutospacing="1" w:line="480" w:lineRule="auto"/>
        <w:rPr>
          <w:rFonts w:ascii="Times New Roman" w:hAnsi="Times New Roman"/>
        </w:rPr>
        <w:sectPr w:rsidR="00D21178" w:rsidRPr="004F301A" w:rsidSect="00D0047F">
          <w:pgSz w:w="11900" w:h="16840"/>
          <w:pgMar w:top="1440" w:right="1800" w:bottom="1440" w:left="1800" w:header="708" w:footer="708" w:gutter="0"/>
          <w:pgNumType w:chapStyle="1"/>
          <w:cols w:space="708"/>
          <w:docGrid w:linePitch="360"/>
        </w:sectPr>
      </w:pPr>
    </w:p>
    <w:p w14:paraId="5150A377" w14:textId="1B14D744" w:rsidR="00A97C71" w:rsidRPr="004F301A" w:rsidRDefault="00A97C71" w:rsidP="001714BB">
      <w:pPr>
        <w:pageBreakBefore/>
        <w:spacing w:before="100" w:beforeAutospacing="1" w:line="480" w:lineRule="auto"/>
        <w:rPr>
          <w:rFonts w:ascii="Times New Roman" w:hAnsi="Times New Roman"/>
        </w:rPr>
      </w:pPr>
    </w:p>
    <w:p w14:paraId="2B906EE2" w14:textId="77777777" w:rsidR="001714BB" w:rsidRPr="004F301A" w:rsidRDefault="00271AE3" w:rsidP="00912690">
      <w:pPr>
        <w:pStyle w:val="Heading1"/>
      </w:pPr>
      <w:bookmarkStart w:id="18" w:name="_Toc202015643"/>
      <w:bookmarkStart w:id="19" w:name="_Toc206475229"/>
      <w:bookmarkStart w:id="20" w:name="_Toc206475357"/>
      <w:bookmarkStart w:id="21" w:name="_Toc206495641"/>
      <w:bookmarkStart w:id="22" w:name="_Toc206989309"/>
      <w:bookmarkStart w:id="23" w:name="_Toc224196638"/>
      <w:bookmarkStart w:id="24" w:name="_Toc225142262"/>
      <w:bookmarkStart w:id="25" w:name="_Toc225226308"/>
      <w:bookmarkStart w:id="26" w:name="_Toc225236591"/>
      <w:bookmarkStart w:id="27" w:name="_Toc242517521"/>
      <w:bookmarkStart w:id="28" w:name="_Toc245543584"/>
      <w:bookmarkStart w:id="29" w:name="_Toc248131761"/>
      <w:bookmarkStart w:id="30" w:name="_Toc248132013"/>
      <w:bookmarkStart w:id="31" w:name="_Toc248551604"/>
      <w:bookmarkStart w:id="32" w:name="_Toc248638679"/>
      <w:bookmarkStart w:id="33" w:name="_Toc248823903"/>
      <w:bookmarkStart w:id="34" w:name="_Toc248824805"/>
      <w:bookmarkStart w:id="35" w:name="_Toc248825268"/>
      <w:bookmarkStart w:id="36" w:name="_Toc248912446"/>
      <w:bookmarkStart w:id="37" w:name="_Toc248933008"/>
      <w:bookmarkStart w:id="38" w:name="_Toc248981079"/>
      <w:bookmarkStart w:id="39" w:name="_Toc248985340"/>
      <w:bookmarkStart w:id="40" w:name="_Toc248986396"/>
      <w:bookmarkStart w:id="41" w:name="_Toc248987104"/>
      <w:r w:rsidRPr="004F301A">
        <w:t>1.</w:t>
      </w:r>
      <w:r w:rsidR="001714BB" w:rsidRPr="004F301A">
        <w:t xml:space="preserve"> Introduction: Changing Scope</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5EFA92D1" w14:textId="77777777" w:rsidR="001714BB" w:rsidRPr="004F301A" w:rsidRDefault="001714BB" w:rsidP="001714BB">
      <w:pPr>
        <w:spacing w:before="100" w:beforeAutospacing="1" w:line="480" w:lineRule="auto"/>
        <w:rPr>
          <w:rFonts w:ascii="Times New Roman" w:hAnsi="Times New Roman"/>
        </w:rPr>
      </w:pPr>
    </w:p>
    <w:p w14:paraId="4DDF370A" w14:textId="77777777"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color w:val="000000"/>
        </w:rPr>
        <w:t xml:space="preserve">Since the first major English-language overview of the cinema of Japan, Joseph L. Anderson and Donald Richie’s pioneering </w:t>
      </w:r>
      <w:r w:rsidRPr="004F301A">
        <w:rPr>
          <w:rFonts w:ascii="Times New Roman" w:hAnsi="Times New Roman"/>
          <w:i/>
          <w:iCs/>
          <w:color w:val="000000"/>
        </w:rPr>
        <w:t>The Japanese Film: Art and Industry</w:t>
      </w:r>
      <w:r w:rsidRPr="004F301A">
        <w:rPr>
          <w:rFonts w:ascii="Times New Roman" w:hAnsi="Times New Roman"/>
          <w:color w:val="000000"/>
        </w:rPr>
        <w:t>, which appeared in 1959, much of what has been published on the subject, be it academic or otherwise, has approached it through an auteurist framework or by way of textual analyses of individual films.</w:t>
      </w:r>
      <w:bookmarkStart w:id="42" w:name="sdfootnote1anc"/>
      <w:r w:rsidR="0092242E" w:rsidRPr="004F301A">
        <w:rPr>
          <w:rStyle w:val="FootnoteReference"/>
          <w:rFonts w:ascii="Times New Roman" w:hAnsi="Times New Roman"/>
          <w:color w:val="000000"/>
        </w:rPr>
        <w:footnoteReference w:id="2"/>
      </w:r>
      <w:bookmarkEnd w:id="42"/>
      <w:r w:rsidRPr="004F301A">
        <w:rPr>
          <w:rFonts w:ascii="Times New Roman" w:hAnsi="Times New Roman"/>
          <w:color w:val="000000"/>
        </w:rPr>
        <w:t xml:space="preserve"> In such cases as the various studies of the works of directors such as Kurosawa Akira, Ozu Yasujirô or Ôshima Nagisa, salient formal or narrative aspects are typically isolated and invoked in an attempt to describe the cultural environment, historical context or aesthetic traditions that they are seen to exemplify or which are posited to have informed or shaped them, particularly if these are seen as radically different from those of the cinema of the ‘West’, by which is typically meant Hollywood.</w:t>
      </w:r>
      <w:bookmarkStart w:id="43" w:name="sdfootnote2anc"/>
      <w:r w:rsidR="0092242E" w:rsidRPr="004F301A">
        <w:rPr>
          <w:rStyle w:val="FootnoteReference"/>
          <w:rFonts w:ascii="Times New Roman" w:hAnsi="Times New Roman"/>
          <w:color w:val="000000"/>
        </w:rPr>
        <w:footnoteReference w:id="3"/>
      </w:r>
      <w:bookmarkEnd w:id="43"/>
    </w:p>
    <w:p w14:paraId="074F4FAE" w14:textId="77777777" w:rsidR="001714BB" w:rsidRPr="004F301A" w:rsidRDefault="001714BB" w:rsidP="001714BB">
      <w:pPr>
        <w:spacing w:before="100" w:beforeAutospacing="1" w:line="480" w:lineRule="auto"/>
        <w:rPr>
          <w:rFonts w:ascii="Times New Roman" w:hAnsi="Times New Roman"/>
        </w:rPr>
      </w:pPr>
    </w:p>
    <w:p w14:paraId="08B07FE9" w14:textId="77777777"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color w:val="000000"/>
        </w:rPr>
        <w:t xml:space="preserve">One of the problems associated with the auteurist approach is that emphasising the role of an individual director as the sole creative agent responsible for a resulting cinematic text so often ignores the broader context within which its objects of study operate. If taking into account the fact that ‘cinema’ is not only defined by the cinematic text itself, but the modes of production, dissemination, and consumption within which this text is the focal element, then this </w:t>
      </w:r>
      <w:r w:rsidR="00185E5D" w:rsidRPr="004F301A">
        <w:rPr>
          <w:rFonts w:ascii="Times New Roman" w:hAnsi="Times New Roman"/>
          <w:color w:val="000000"/>
        </w:rPr>
        <w:t>reductive</w:t>
      </w:r>
      <w:r w:rsidRPr="004F301A">
        <w:rPr>
          <w:rFonts w:ascii="Times New Roman" w:hAnsi="Times New Roman"/>
          <w:color w:val="000000"/>
        </w:rPr>
        <w:t xml:space="preserve"> focus on the texts or their creators presents the field of film studies with some serious lacunae.</w:t>
      </w:r>
    </w:p>
    <w:p w14:paraId="7627BBDF" w14:textId="77777777" w:rsidR="001714BB" w:rsidRPr="004F301A" w:rsidRDefault="001714BB" w:rsidP="001714BB">
      <w:pPr>
        <w:spacing w:before="100" w:beforeAutospacing="1" w:line="480" w:lineRule="auto"/>
        <w:rPr>
          <w:rFonts w:ascii="Times New Roman" w:hAnsi="Times New Roman"/>
        </w:rPr>
      </w:pPr>
    </w:p>
    <w:p w14:paraId="6D5F5CFC" w14:textId="77777777" w:rsidR="00185E5D" w:rsidRPr="004F301A" w:rsidRDefault="001714BB" w:rsidP="001714BB">
      <w:pPr>
        <w:spacing w:before="100" w:beforeAutospacing="1" w:line="480" w:lineRule="auto"/>
        <w:rPr>
          <w:rFonts w:ascii="Times New Roman" w:hAnsi="Times New Roman"/>
          <w:color w:val="000000"/>
        </w:rPr>
      </w:pPr>
      <w:r w:rsidRPr="004F301A">
        <w:rPr>
          <w:rFonts w:ascii="Times New Roman" w:hAnsi="Times New Roman"/>
          <w:color w:val="000000"/>
        </w:rPr>
        <w:t>It is essential to acknowledge in this respect the extent to which the predominant sense of what constitutes the field of Japanese cinema has been shaped primarily by the individual films and filmmakers familiar in the West and the transnational artistic elite that saw their introduction. This has particularly been the case for the classical period of the 1950s commonly referred to as the Second Golden Age of Japanese Cinema (</w:t>
      </w:r>
      <w:r w:rsidRPr="004F301A">
        <w:rPr>
          <w:rFonts w:ascii="Times New Roman" w:hAnsi="Times New Roman"/>
          <w:i/>
          <w:iCs/>
          <w:color w:val="000000"/>
        </w:rPr>
        <w:t>Ôgon jidai</w:t>
      </w:r>
      <w:r w:rsidRPr="004F301A">
        <w:rPr>
          <w:rFonts w:ascii="Times New Roman" w:hAnsi="Times New Roman"/>
          <w:color w:val="000000"/>
        </w:rPr>
        <w:t>) when the work of a number of Japanese directors first came to be shown in the West in significant quantities through a number of key titles submitted to foreign film festivals or released overseas.</w:t>
      </w:r>
      <w:bookmarkStart w:id="44" w:name="sdfootnote3anc"/>
      <w:r w:rsidR="00CE63C4" w:rsidRPr="004F301A">
        <w:rPr>
          <w:rStyle w:val="FootnoteReference"/>
          <w:rFonts w:ascii="Times New Roman" w:hAnsi="Times New Roman"/>
          <w:color w:val="000000"/>
        </w:rPr>
        <w:footnoteReference w:id="4"/>
      </w:r>
      <w:bookmarkEnd w:id="44"/>
      <w:r w:rsidRPr="004F301A">
        <w:rPr>
          <w:rFonts w:ascii="Times New Roman" w:hAnsi="Times New Roman"/>
          <w:color w:val="000000"/>
        </w:rPr>
        <w:t xml:space="preserve"> Japanese cinema’s “discovery” in the West is often traced to Kurosawa Akira’s </w:t>
      </w:r>
      <w:r w:rsidRPr="004F301A">
        <w:rPr>
          <w:rFonts w:ascii="Times New Roman" w:hAnsi="Times New Roman"/>
          <w:i/>
          <w:iCs/>
          <w:color w:val="000000"/>
        </w:rPr>
        <w:t>Rashomon</w:t>
      </w:r>
      <w:r w:rsidRPr="004F301A">
        <w:rPr>
          <w:rFonts w:ascii="Times New Roman" w:hAnsi="Times New Roman"/>
          <w:color w:val="000000"/>
        </w:rPr>
        <w:t xml:space="preserve"> (</w:t>
      </w:r>
      <w:r w:rsidRPr="004F301A">
        <w:rPr>
          <w:rFonts w:ascii="Times New Roman" w:hAnsi="Times New Roman"/>
          <w:i/>
          <w:iCs/>
          <w:color w:val="000000"/>
        </w:rPr>
        <w:t>Rashômon</w:t>
      </w:r>
      <w:r w:rsidRPr="004F301A">
        <w:rPr>
          <w:rFonts w:ascii="Times New Roman" w:hAnsi="Times New Roman"/>
          <w:color w:val="000000"/>
        </w:rPr>
        <w:t xml:space="preserve">, 1950), which in 1951 received the Golden Lion Award at the Venice Film Festival and the Academy Honorary Award for the most outstanding foreign language film released in the United States. Following this, in 1953 Mizoguchi Kenji’s </w:t>
      </w:r>
      <w:r w:rsidRPr="004F301A">
        <w:rPr>
          <w:rFonts w:ascii="Times New Roman" w:hAnsi="Times New Roman"/>
          <w:i/>
          <w:iCs/>
          <w:color w:val="000000"/>
        </w:rPr>
        <w:t>Ugetsu</w:t>
      </w:r>
      <w:r w:rsidRPr="004F301A">
        <w:rPr>
          <w:rFonts w:ascii="Times New Roman" w:hAnsi="Times New Roman"/>
          <w:color w:val="000000"/>
        </w:rPr>
        <w:t xml:space="preserve"> (</w:t>
      </w:r>
      <w:r w:rsidRPr="004F301A">
        <w:rPr>
          <w:rFonts w:ascii="Times New Roman" w:hAnsi="Times New Roman"/>
          <w:i/>
          <w:iCs/>
          <w:color w:val="000000"/>
        </w:rPr>
        <w:t>Ugetsu monogatari</w:t>
      </w:r>
      <w:r w:rsidRPr="004F301A">
        <w:rPr>
          <w:rFonts w:ascii="Times New Roman" w:hAnsi="Times New Roman"/>
          <w:color w:val="000000"/>
        </w:rPr>
        <w:t xml:space="preserve">, 1953) received the Silver Lion Award at the same festival, while the following year the same award was shared by Kurosawa’s </w:t>
      </w:r>
      <w:r w:rsidRPr="004F301A">
        <w:rPr>
          <w:rFonts w:ascii="Times New Roman" w:hAnsi="Times New Roman"/>
          <w:i/>
          <w:iCs/>
          <w:color w:val="000000"/>
        </w:rPr>
        <w:t>Seven Samurai</w:t>
      </w:r>
      <w:r w:rsidRPr="004F301A">
        <w:rPr>
          <w:rFonts w:ascii="Times New Roman" w:hAnsi="Times New Roman"/>
          <w:color w:val="000000"/>
        </w:rPr>
        <w:t xml:space="preserve"> (</w:t>
      </w:r>
      <w:r w:rsidRPr="004F301A">
        <w:rPr>
          <w:rFonts w:ascii="Times New Roman" w:hAnsi="Times New Roman"/>
          <w:i/>
          <w:iCs/>
          <w:color w:val="000000"/>
        </w:rPr>
        <w:t>Shichinin no samurai</w:t>
      </w:r>
      <w:r w:rsidRPr="004F301A">
        <w:rPr>
          <w:rFonts w:ascii="Times New Roman" w:hAnsi="Times New Roman"/>
          <w:color w:val="000000"/>
        </w:rPr>
        <w:t xml:space="preserve">, 1954) and Mizoguchi’s </w:t>
      </w:r>
      <w:r w:rsidRPr="004F301A">
        <w:rPr>
          <w:rFonts w:ascii="Times New Roman" w:hAnsi="Times New Roman"/>
          <w:i/>
          <w:iCs/>
          <w:color w:val="000000"/>
        </w:rPr>
        <w:t>Sansho the Bailiff</w:t>
      </w:r>
      <w:r w:rsidRPr="004F301A">
        <w:rPr>
          <w:rFonts w:ascii="Times New Roman" w:hAnsi="Times New Roman"/>
          <w:color w:val="000000"/>
        </w:rPr>
        <w:t xml:space="preserve"> (</w:t>
      </w:r>
      <w:r w:rsidRPr="004F301A">
        <w:rPr>
          <w:rFonts w:ascii="Times New Roman" w:hAnsi="Times New Roman"/>
          <w:i/>
          <w:iCs/>
          <w:color w:val="000000"/>
        </w:rPr>
        <w:t>Sanshô dayû</w:t>
      </w:r>
      <w:r w:rsidRPr="004F301A">
        <w:rPr>
          <w:rFonts w:ascii="Times New Roman" w:hAnsi="Times New Roman"/>
          <w:color w:val="000000"/>
        </w:rPr>
        <w:t xml:space="preserve">, 1954). 1954 also saw Kinugasa Teinosuke’s </w:t>
      </w:r>
      <w:r w:rsidRPr="004F301A">
        <w:rPr>
          <w:rFonts w:ascii="Times New Roman" w:hAnsi="Times New Roman"/>
          <w:i/>
          <w:iCs/>
          <w:color w:val="000000"/>
        </w:rPr>
        <w:t>Gate of Hell</w:t>
      </w:r>
      <w:r w:rsidRPr="004F301A">
        <w:rPr>
          <w:rFonts w:ascii="Times New Roman" w:hAnsi="Times New Roman"/>
          <w:color w:val="000000"/>
        </w:rPr>
        <w:t xml:space="preserve"> (</w:t>
      </w:r>
      <w:r w:rsidRPr="004F301A">
        <w:rPr>
          <w:rFonts w:ascii="Times New Roman" w:hAnsi="Times New Roman"/>
          <w:i/>
          <w:iCs/>
          <w:color w:val="000000"/>
        </w:rPr>
        <w:t>Jigokumon</w:t>
      </w:r>
      <w:r w:rsidRPr="004F301A">
        <w:rPr>
          <w:rFonts w:ascii="Times New Roman" w:hAnsi="Times New Roman"/>
          <w:color w:val="000000"/>
        </w:rPr>
        <w:t xml:space="preserve">) receiving the Palme d’Or at the Cannes Film Festival and the Academy Honorary Award for a best foreign language film at the Oscars. In 1955, when the Academy replaced the Honorary Award with the Best Foreign Language Film category for the first time, it was </w:t>
      </w:r>
      <w:r w:rsidR="00CE63C4" w:rsidRPr="004F301A">
        <w:rPr>
          <w:rFonts w:ascii="Times New Roman" w:hAnsi="Times New Roman"/>
          <w:color w:val="000000"/>
        </w:rPr>
        <w:t>bestowed</w:t>
      </w:r>
      <w:r w:rsidRPr="004F301A">
        <w:rPr>
          <w:rFonts w:ascii="Times New Roman" w:hAnsi="Times New Roman"/>
          <w:color w:val="000000"/>
        </w:rPr>
        <w:t xml:space="preserve"> </w:t>
      </w:r>
      <w:r w:rsidR="00CE63C4" w:rsidRPr="004F301A">
        <w:rPr>
          <w:rFonts w:ascii="Times New Roman" w:hAnsi="Times New Roman"/>
          <w:color w:val="000000"/>
        </w:rPr>
        <w:t>on</w:t>
      </w:r>
      <w:r w:rsidRPr="004F301A">
        <w:rPr>
          <w:rFonts w:ascii="Times New Roman" w:hAnsi="Times New Roman"/>
          <w:color w:val="000000"/>
        </w:rPr>
        <w:t xml:space="preserve"> another Japanese title, </w:t>
      </w:r>
      <w:r w:rsidRPr="004F301A">
        <w:rPr>
          <w:rFonts w:ascii="Times New Roman" w:hAnsi="Times New Roman"/>
          <w:i/>
          <w:iCs/>
          <w:color w:val="000000"/>
        </w:rPr>
        <w:t xml:space="preserve">Samurai: The Legend of Musashi </w:t>
      </w:r>
      <w:r w:rsidRPr="004F301A">
        <w:rPr>
          <w:rFonts w:ascii="Times New Roman" w:hAnsi="Times New Roman"/>
          <w:color w:val="000000"/>
        </w:rPr>
        <w:t>(</w:t>
      </w:r>
      <w:r w:rsidRPr="004F301A">
        <w:rPr>
          <w:rFonts w:ascii="Times New Roman" w:hAnsi="Times New Roman"/>
          <w:i/>
          <w:iCs/>
          <w:color w:val="000000"/>
        </w:rPr>
        <w:t>Miyamoto Musashi</w:t>
      </w:r>
      <w:r w:rsidRPr="004F301A">
        <w:rPr>
          <w:rFonts w:ascii="Times New Roman" w:hAnsi="Times New Roman"/>
          <w:color w:val="000000"/>
        </w:rPr>
        <w:t xml:space="preserve">, 1954), directed by Inagaki Hiroshi. </w:t>
      </w:r>
    </w:p>
    <w:p w14:paraId="7E7F1CDD" w14:textId="77777777" w:rsidR="00185E5D" w:rsidRPr="004F301A" w:rsidRDefault="00185E5D" w:rsidP="001714BB">
      <w:pPr>
        <w:spacing w:before="100" w:beforeAutospacing="1" w:line="480" w:lineRule="auto"/>
        <w:rPr>
          <w:rFonts w:ascii="Times New Roman" w:hAnsi="Times New Roman"/>
          <w:color w:val="000000"/>
        </w:rPr>
      </w:pPr>
    </w:p>
    <w:p w14:paraId="6D834B16" w14:textId="77777777"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color w:val="000000"/>
        </w:rPr>
        <w:t xml:space="preserve">All of these films, one must note, fall under the category of </w:t>
      </w:r>
      <w:r w:rsidRPr="004F301A">
        <w:rPr>
          <w:rFonts w:ascii="Times New Roman" w:hAnsi="Times New Roman"/>
          <w:i/>
          <w:iCs/>
          <w:color w:val="000000"/>
        </w:rPr>
        <w:t>jidai-geki</w:t>
      </w:r>
      <w:r w:rsidRPr="004F301A">
        <w:rPr>
          <w:rFonts w:ascii="Times New Roman" w:hAnsi="Times New Roman"/>
          <w:color w:val="000000"/>
        </w:rPr>
        <w:t xml:space="preserve">, or period dramas, even though two thirds of the films produced in Japan </w:t>
      </w:r>
      <w:r w:rsidR="00185E5D" w:rsidRPr="004F301A">
        <w:rPr>
          <w:rFonts w:ascii="Times New Roman" w:hAnsi="Times New Roman"/>
          <w:color w:val="000000"/>
        </w:rPr>
        <w:t xml:space="preserve">during this era </w:t>
      </w:r>
      <w:r w:rsidRPr="004F301A">
        <w:rPr>
          <w:rFonts w:ascii="Times New Roman" w:hAnsi="Times New Roman"/>
          <w:color w:val="000000"/>
        </w:rPr>
        <w:t>were actually set in contemporary times.</w:t>
      </w:r>
      <w:r w:rsidR="00CE63C4" w:rsidRPr="004F301A">
        <w:rPr>
          <w:rStyle w:val="FootnoteReference"/>
          <w:rFonts w:ascii="Times New Roman" w:hAnsi="Times New Roman"/>
          <w:color w:val="000000"/>
        </w:rPr>
        <w:footnoteReference w:id="5"/>
      </w:r>
      <w:r w:rsidRPr="004F301A">
        <w:rPr>
          <w:rFonts w:ascii="Times New Roman" w:hAnsi="Times New Roman"/>
          <w:color w:val="000000"/>
        </w:rPr>
        <w:t xml:space="preserve"> This situation was </w:t>
      </w:r>
      <w:r w:rsidR="002F5B4B" w:rsidRPr="004F301A">
        <w:rPr>
          <w:rFonts w:ascii="Times New Roman" w:hAnsi="Times New Roman"/>
          <w:color w:val="000000"/>
        </w:rPr>
        <w:t>balanced</w:t>
      </w:r>
      <w:r w:rsidRPr="004F301A">
        <w:rPr>
          <w:rFonts w:ascii="Times New Roman" w:hAnsi="Times New Roman"/>
          <w:color w:val="000000"/>
        </w:rPr>
        <w:t xml:space="preserve"> to some extent i</w:t>
      </w:r>
      <w:r w:rsidRPr="004F301A">
        <w:rPr>
          <w:rFonts w:ascii="Times New Roman" w:hAnsi="Times New Roman"/>
        </w:rPr>
        <w:t xml:space="preserve">n 1956, when the science-fiction monster movie </w:t>
      </w:r>
      <w:r w:rsidRPr="004F301A">
        <w:rPr>
          <w:rFonts w:ascii="Times New Roman" w:hAnsi="Times New Roman"/>
          <w:i/>
          <w:iCs/>
          <w:color w:val="000000"/>
        </w:rPr>
        <w:t>Godzilla</w:t>
      </w:r>
      <w:r w:rsidRPr="004F301A">
        <w:rPr>
          <w:rFonts w:ascii="Times New Roman" w:hAnsi="Times New Roman"/>
          <w:color w:val="000000"/>
        </w:rPr>
        <w:t xml:space="preserve"> (</w:t>
      </w:r>
      <w:r w:rsidRPr="004F301A">
        <w:rPr>
          <w:rFonts w:ascii="Times New Roman" w:hAnsi="Times New Roman"/>
          <w:i/>
          <w:iCs/>
          <w:color w:val="000000"/>
        </w:rPr>
        <w:t>Gojira</w:t>
      </w:r>
      <w:r w:rsidRPr="004F301A">
        <w:rPr>
          <w:rFonts w:ascii="Times New Roman" w:hAnsi="Times New Roman"/>
          <w:color w:val="000000"/>
        </w:rPr>
        <w:t xml:space="preserve">, 1954), directed by Honda Ishirô, was released in the United States as </w:t>
      </w:r>
      <w:r w:rsidRPr="004F301A">
        <w:rPr>
          <w:rFonts w:ascii="Times New Roman" w:hAnsi="Times New Roman"/>
          <w:i/>
          <w:iCs/>
          <w:color w:val="000000"/>
        </w:rPr>
        <w:t>Godzilla, King of the Monsters</w:t>
      </w:r>
      <w:r w:rsidRPr="004F301A">
        <w:rPr>
          <w:rFonts w:ascii="Times New Roman" w:hAnsi="Times New Roman"/>
          <w:color w:val="000000"/>
        </w:rPr>
        <w:t xml:space="preserve"> in a re-edited, dubbed version with new footage shot in America, arguably bringing Japanese cinema to its widest audience yet and giving </w:t>
      </w:r>
      <w:r w:rsidR="002F5B4B" w:rsidRPr="004F301A">
        <w:rPr>
          <w:rFonts w:ascii="Times New Roman" w:hAnsi="Times New Roman"/>
          <w:color w:val="000000"/>
        </w:rPr>
        <w:t>overseas viewers</w:t>
      </w:r>
      <w:r w:rsidRPr="004F301A">
        <w:rPr>
          <w:rFonts w:ascii="Times New Roman" w:hAnsi="Times New Roman"/>
          <w:color w:val="000000"/>
        </w:rPr>
        <w:t xml:space="preserve"> a sense of </w:t>
      </w:r>
      <w:r w:rsidR="002F5B4B" w:rsidRPr="004F301A">
        <w:rPr>
          <w:rFonts w:ascii="Times New Roman" w:hAnsi="Times New Roman"/>
          <w:color w:val="000000"/>
        </w:rPr>
        <w:t>the country’s</w:t>
      </w:r>
      <w:r w:rsidRPr="004F301A">
        <w:rPr>
          <w:rFonts w:ascii="Times New Roman" w:hAnsi="Times New Roman"/>
          <w:color w:val="000000"/>
        </w:rPr>
        <w:t xml:space="preserve"> vernacular culture.</w:t>
      </w:r>
    </w:p>
    <w:p w14:paraId="60E46E1F" w14:textId="77777777" w:rsidR="001714BB" w:rsidRPr="004F301A" w:rsidRDefault="001714BB" w:rsidP="001714BB">
      <w:pPr>
        <w:spacing w:before="100" w:beforeAutospacing="1" w:line="480" w:lineRule="auto"/>
        <w:rPr>
          <w:rFonts w:ascii="Times New Roman" w:hAnsi="Times New Roman"/>
        </w:rPr>
      </w:pPr>
    </w:p>
    <w:p w14:paraId="36618117" w14:textId="77777777" w:rsidR="001714BB" w:rsidRPr="004F301A" w:rsidRDefault="001714BB" w:rsidP="001714BB">
      <w:pPr>
        <w:spacing w:before="100" w:beforeAutospacing="1" w:line="480" w:lineRule="auto"/>
        <w:rPr>
          <w:rFonts w:ascii="Times New Roman" w:hAnsi="Times New Roman"/>
        </w:rPr>
      </w:pPr>
    </w:p>
    <w:p w14:paraId="55A2236D" w14:textId="77777777" w:rsidR="001714BB" w:rsidRPr="004F301A" w:rsidRDefault="00CE63C4" w:rsidP="00B46AAE">
      <w:pPr>
        <w:pStyle w:val="Heading2"/>
      </w:pPr>
      <w:bookmarkStart w:id="45" w:name="_Toc202015644"/>
      <w:bookmarkStart w:id="46" w:name="_Toc206475230"/>
      <w:bookmarkStart w:id="47" w:name="_Toc206475358"/>
      <w:bookmarkStart w:id="48" w:name="_Toc206495642"/>
      <w:bookmarkStart w:id="49" w:name="_Toc206989310"/>
      <w:bookmarkStart w:id="50" w:name="_Toc224196639"/>
      <w:bookmarkStart w:id="51" w:name="_Toc225142263"/>
      <w:bookmarkStart w:id="52" w:name="_Toc225226309"/>
      <w:bookmarkStart w:id="53" w:name="_Toc225236592"/>
      <w:bookmarkStart w:id="54" w:name="_Toc242517522"/>
      <w:bookmarkStart w:id="55" w:name="_Toc245543585"/>
      <w:bookmarkStart w:id="56" w:name="_Toc248131762"/>
      <w:bookmarkStart w:id="57" w:name="_Toc248132014"/>
      <w:bookmarkStart w:id="58" w:name="_Toc248551605"/>
      <w:bookmarkStart w:id="59" w:name="_Toc248638680"/>
      <w:bookmarkStart w:id="60" w:name="_Toc248823904"/>
      <w:bookmarkStart w:id="61" w:name="_Toc248824806"/>
      <w:bookmarkStart w:id="62" w:name="_Toc248825269"/>
      <w:bookmarkStart w:id="63" w:name="_Toc248912447"/>
      <w:bookmarkStart w:id="64" w:name="_Toc248933009"/>
      <w:bookmarkStart w:id="65" w:name="_Toc248981080"/>
      <w:bookmarkStart w:id="66" w:name="_Toc248985341"/>
      <w:bookmarkStart w:id="67" w:name="_Toc248986397"/>
      <w:bookmarkStart w:id="68" w:name="_Toc248987105"/>
      <w:r w:rsidRPr="004F301A">
        <w:t>1</w:t>
      </w:r>
      <w:r w:rsidR="001714BB" w:rsidRPr="004F301A">
        <w:t>.1 Japanese Cinema’s Golden Age</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4835DECB" w14:textId="77777777" w:rsidR="001714BB" w:rsidRPr="004F301A" w:rsidRDefault="001714BB" w:rsidP="001714BB">
      <w:pPr>
        <w:spacing w:before="100" w:beforeAutospacing="1" w:line="480" w:lineRule="auto"/>
        <w:rPr>
          <w:rFonts w:ascii="Times New Roman" w:hAnsi="Times New Roman"/>
        </w:rPr>
      </w:pPr>
    </w:p>
    <w:p w14:paraId="55B0F58D" w14:textId="77777777"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color w:val="000000"/>
        </w:rPr>
        <w:t>The term ‘</w:t>
      </w:r>
      <w:r w:rsidRPr="004F301A">
        <w:rPr>
          <w:rFonts w:ascii="Times New Roman" w:hAnsi="Times New Roman"/>
          <w:i/>
          <w:iCs/>
          <w:color w:val="000000"/>
        </w:rPr>
        <w:t>Ôgon jidai</w:t>
      </w:r>
      <w:r w:rsidRPr="004F301A">
        <w:rPr>
          <w:rFonts w:ascii="Times New Roman" w:hAnsi="Times New Roman"/>
          <w:color w:val="000000"/>
        </w:rPr>
        <w:t xml:space="preserve">’ was not coined to refer to a ‘Golden Age’ for overseas viewers. Instead, it describes the flourishing of a film culture marked by a boom in domestic admissions and production that effectively began with the departure of the Allied Occupation (after the San Francisco Peace Treaty, signed on 8 September 1951, went into effect on 28 April 1952) and lasted for the rest of the decade. This Second Golden Age saw cinema attendances peaking at 1,127 million in 1958 and a historical high of 547 domestic releases in 1960, before, in commercial terms at least, the industry entered a period of inexorable decline. </w:t>
      </w:r>
      <w:r w:rsidRPr="004F301A">
        <w:rPr>
          <w:rFonts w:ascii="Times New Roman" w:hAnsi="Times New Roman"/>
        </w:rPr>
        <w:t>The number of exhibition venues also rose steadily</w:t>
      </w:r>
      <w:r w:rsidR="008D5259" w:rsidRPr="004F301A">
        <w:rPr>
          <w:rFonts w:ascii="Times New Roman" w:hAnsi="Times New Roman"/>
        </w:rPr>
        <w:t xml:space="preserve"> throughout the decade</w:t>
      </w:r>
      <w:r w:rsidRPr="004F301A">
        <w:rPr>
          <w:rFonts w:ascii="Times New Roman" w:hAnsi="Times New Roman"/>
        </w:rPr>
        <w:t xml:space="preserve">, also peaking in 1960 with 7,457 screens, according to the statistics published by the </w:t>
      </w:r>
      <w:r w:rsidRPr="004F301A">
        <w:rPr>
          <w:rFonts w:ascii="Times New Roman" w:hAnsi="Times New Roman"/>
          <w:iCs/>
        </w:rPr>
        <w:t>Motion Picture Producers Association of Japan</w:t>
      </w:r>
      <w:r w:rsidRPr="004F301A">
        <w:rPr>
          <w:rFonts w:ascii="Times New Roman" w:hAnsi="Times New Roman"/>
          <w:i/>
          <w:iCs/>
        </w:rPr>
        <w:t xml:space="preserve"> </w:t>
      </w:r>
      <w:r w:rsidRPr="004F301A">
        <w:rPr>
          <w:rFonts w:ascii="Times New Roman" w:hAnsi="Times New Roman"/>
        </w:rPr>
        <w:t>(</w:t>
      </w:r>
      <w:r w:rsidRPr="004F301A">
        <w:rPr>
          <w:rFonts w:ascii="Times New Roman" w:hAnsi="Times New Roman"/>
          <w:iCs/>
        </w:rPr>
        <w:t>Nihon Eiga Seisakusha Renmei</w:t>
      </w:r>
      <w:r w:rsidRPr="004F301A">
        <w:rPr>
          <w:rFonts w:ascii="Times New Roman" w:hAnsi="Times New Roman"/>
        </w:rPr>
        <w:t xml:space="preserve">, hereafter referred to by its common Japanese abbreviation of </w:t>
      </w:r>
      <w:r w:rsidRPr="004F301A">
        <w:rPr>
          <w:rFonts w:ascii="Times New Roman" w:hAnsi="Times New Roman"/>
          <w:i/>
          <w:iCs/>
        </w:rPr>
        <w:t>Eiren</w:t>
      </w:r>
      <w:r w:rsidRPr="004F301A">
        <w:rPr>
          <w:rFonts w:ascii="Times New Roman" w:hAnsi="Times New Roman"/>
        </w:rPr>
        <w:t>).</w:t>
      </w:r>
      <w:bookmarkStart w:id="69" w:name="sdfootnote5anc"/>
      <w:r w:rsidR="008D5259" w:rsidRPr="004F301A">
        <w:rPr>
          <w:rStyle w:val="FootnoteReference"/>
          <w:rFonts w:ascii="Times New Roman" w:hAnsi="Times New Roman"/>
        </w:rPr>
        <w:footnoteReference w:id="6"/>
      </w:r>
      <w:bookmarkEnd w:id="69"/>
      <w:r w:rsidRPr="004F301A">
        <w:rPr>
          <w:rFonts w:ascii="Times New Roman" w:hAnsi="Times New Roman"/>
        </w:rPr>
        <w:t xml:space="preserve"> This represents quite a substantial growth from the 850 venues that had been left in Japan following the destruction wrought during the Pacific War, with the appearance of new cinemas ensuring that by August 1950 the exhibition sector had recovered to roughly around the same 2,466-theatre pre-war levels as December 1941, and any further screens appearing in the period after 1951 represented fresh expansion.</w:t>
      </w:r>
      <w:bookmarkStart w:id="70" w:name="sdfootnote6anc"/>
      <w:r w:rsidR="008D5259" w:rsidRPr="004F301A">
        <w:rPr>
          <w:rStyle w:val="FootnoteReference"/>
          <w:rFonts w:ascii="Times New Roman" w:hAnsi="Times New Roman"/>
        </w:rPr>
        <w:footnoteReference w:id="7"/>
      </w:r>
      <w:bookmarkEnd w:id="70"/>
      <w:r w:rsidRPr="004F301A">
        <w:rPr>
          <w:rFonts w:ascii="Times New Roman" w:hAnsi="Times New Roman"/>
        </w:rPr>
        <w:t xml:space="preserve"> The </w:t>
      </w:r>
      <w:r w:rsidRPr="004F301A">
        <w:rPr>
          <w:rFonts w:ascii="Times New Roman" w:hAnsi="Times New Roman"/>
          <w:i/>
          <w:iCs/>
        </w:rPr>
        <w:t>Japan Motion Picture Almanac 1957</w:t>
      </w:r>
      <w:r w:rsidRPr="004F301A">
        <w:rPr>
          <w:rFonts w:ascii="Times New Roman" w:hAnsi="Times New Roman"/>
        </w:rPr>
        <w:t xml:space="preserve"> puts these figures in a more global perspective, claiming that the ‘more than 5,000 movie-theaters in Japan today... while far below the total for motion picture theaters in the United States (17,000), can compare with the figures for movie-theaters in European countries having a highly-developed motion picture industry.’</w:t>
      </w:r>
      <w:bookmarkStart w:id="71" w:name="sdfootnote7anc"/>
      <w:r w:rsidR="000D0384" w:rsidRPr="004F301A">
        <w:rPr>
          <w:rStyle w:val="FootnoteReference"/>
          <w:rFonts w:ascii="Times New Roman" w:hAnsi="Times New Roman"/>
        </w:rPr>
        <w:footnoteReference w:id="8"/>
      </w:r>
      <w:bookmarkEnd w:id="71"/>
    </w:p>
    <w:p w14:paraId="00C8F9F8" w14:textId="77777777" w:rsidR="001714BB" w:rsidRPr="004F301A" w:rsidRDefault="001714BB" w:rsidP="001714BB">
      <w:pPr>
        <w:spacing w:before="100" w:beforeAutospacing="1" w:line="480" w:lineRule="auto"/>
        <w:rPr>
          <w:rFonts w:ascii="Times New Roman" w:hAnsi="Times New Roman"/>
        </w:rPr>
      </w:pPr>
    </w:p>
    <w:p w14:paraId="392A471B" w14:textId="722E1055"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color w:val="000000"/>
        </w:rPr>
        <w:t xml:space="preserve">Local audiences also favoured the domestic product, with a peak share in 1960 of 78.3% of distribution revenues for Japanese films against 21.7% for imports, although any interpretation of such figures has to take into account </w:t>
      </w:r>
      <w:r w:rsidRPr="004F301A">
        <w:rPr>
          <w:rFonts w:ascii="Times New Roman" w:hAnsi="Times New Roman"/>
        </w:rPr>
        <w:t xml:space="preserve">that strict </w:t>
      </w:r>
      <w:r w:rsidRPr="004F301A">
        <w:rPr>
          <w:rFonts w:ascii="Times New Roman" w:hAnsi="Times New Roman"/>
          <w:color w:val="00000A"/>
        </w:rPr>
        <w:t>import quotas had been introduced for foreign films after the peace treaty of 1952, ‘to prevent an unrestricted outflow of foreign exchange</w:t>
      </w:r>
      <w:r w:rsidR="00F91DC1" w:rsidRPr="004F301A">
        <w:rPr>
          <w:rFonts w:ascii="Times New Roman" w:hAnsi="Times New Roman"/>
          <w:color w:val="00000A"/>
        </w:rPr>
        <w:t>.’</w:t>
      </w:r>
      <w:r w:rsidR="004F2D90" w:rsidRPr="004F301A">
        <w:rPr>
          <w:rStyle w:val="FootnoteReference"/>
          <w:rFonts w:ascii="Times New Roman" w:hAnsi="Times New Roman"/>
          <w:color w:val="00000A"/>
        </w:rPr>
        <w:footnoteReference w:id="9"/>
      </w:r>
      <w:r w:rsidRPr="004F301A">
        <w:rPr>
          <w:rFonts w:ascii="Times New Roman" w:hAnsi="Times New Roman"/>
          <w:color w:val="00000A"/>
        </w:rPr>
        <w:t xml:space="preserve"> </w:t>
      </w:r>
      <w:r w:rsidRPr="004F301A">
        <w:rPr>
          <w:rFonts w:ascii="Times New Roman" w:hAnsi="Times New Roman"/>
        </w:rPr>
        <w:t>These were only dropped in April 1964 in accordance with requirements for Japan’s entry into the Organisation for Economic Co-operation and Development (OECD) that year.</w:t>
      </w:r>
      <w:r w:rsidR="000D0384" w:rsidRPr="004F301A">
        <w:rPr>
          <w:rStyle w:val="FootnoteReference"/>
          <w:rFonts w:ascii="Times New Roman" w:hAnsi="Times New Roman"/>
        </w:rPr>
        <w:footnoteReference w:id="10"/>
      </w:r>
      <w:r w:rsidRPr="004F301A">
        <w:rPr>
          <w:rFonts w:ascii="Times New Roman" w:hAnsi="Times New Roman"/>
          <w:color w:val="00000A"/>
        </w:rPr>
        <w:t xml:space="preserve"> The low market share for imports for this period is therefore largely attributable to the fact that a relatively small proportion of the films that screened in Japanese cinemas were foreign productions.</w:t>
      </w:r>
      <w:r w:rsidR="000D0384" w:rsidRPr="004F301A">
        <w:rPr>
          <w:rStyle w:val="FootnoteReference"/>
          <w:rFonts w:ascii="Times New Roman" w:hAnsi="Times New Roman"/>
          <w:color w:val="00000A"/>
        </w:rPr>
        <w:footnoteReference w:id="11"/>
      </w:r>
      <w:r w:rsidRPr="004F301A">
        <w:rPr>
          <w:rFonts w:ascii="Times New Roman" w:hAnsi="Times New Roman"/>
          <w:color w:val="00000A"/>
        </w:rPr>
        <w:t xml:space="preserve"> The ramifications of this on Japanese production practices will be looked at in more detail later. </w:t>
      </w:r>
      <w:r w:rsidRPr="004F301A">
        <w:rPr>
          <w:rFonts w:ascii="Times New Roman" w:hAnsi="Times New Roman"/>
        </w:rPr>
        <w:t>The first recorded year in which the share of the market for Japanese films fell to below that of imported films was 1975, taking only 44.4% of the box office despite the fact that 333 domestic productions were released against 225</w:t>
      </w:r>
      <w:r w:rsidR="004F2D90" w:rsidRPr="004F301A">
        <w:rPr>
          <w:rFonts w:ascii="Times New Roman" w:hAnsi="Times New Roman"/>
        </w:rPr>
        <w:t xml:space="preserve"> foreign productions</w:t>
      </w:r>
      <w:r w:rsidRPr="004F301A">
        <w:rPr>
          <w:rFonts w:ascii="Times New Roman" w:hAnsi="Times New Roman"/>
        </w:rPr>
        <w:t>. From this point on, the market share for Japanese films averaged around 50% until 1990.</w:t>
      </w:r>
      <w:r w:rsidR="000D0384" w:rsidRPr="004F301A">
        <w:rPr>
          <w:rStyle w:val="FootnoteReference"/>
          <w:rFonts w:ascii="Times New Roman" w:hAnsi="Times New Roman"/>
        </w:rPr>
        <w:footnoteReference w:id="12"/>
      </w:r>
    </w:p>
    <w:p w14:paraId="25F6B080" w14:textId="77777777" w:rsidR="001714BB" w:rsidRPr="004F301A" w:rsidRDefault="001714BB" w:rsidP="001714BB">
      <w:pPr>
        <w:spacing w:before="100" w:beforeAutospacing="1" w:line="480" w:lineRule="auto"/>
        <w:rPr>
          <w:rFonts w:ascii="Times New Roman" w:hAnsi="Times New Roman"/>
        </w:rPr>
      </w:pPr>
    </w:p>
    <w:p w14:paraId="03DDEDB4" w14:textId="77777777" w:rsidR="007E0D79" w:rsidRPr="004F301A" w:rsidRDefault="007E0D79" w:rsidP="001714BB">
      <w:pPr>
        <w:spacing w:before="100" w:beforeAutospacing="1" w:line="480" w:lineRule="auto"/>
        <w:rPr>
          <w:rFonts w:ascii="Times New Roman" w:hAnsi="Times New Roman"/>
        </w:rPr>
      </w:pPr>
    </w:p>
    <w:p w14:paraId="73F4C5A4" w14:textId="3059A36C" w:rsidR="001714BB" w:rsidRPr="004F301A" w:rsidRDefault="006C3988" w:rsidP="00B46AAE">
      <w:pPr>
        <w:pStyle w:val="Heading2"/>
      </w:pPr>
      <w:bookmarkStart w:id="72" w:name="_Toc202015645"/>
      <w:bookmarkStart w:id="73" w:name="_Toc206475231"/>
      <w:bookmarkStart w:id="74" w:name="_Toc206475359"/>
      <w:bookmarkStart w:id="75" w:name="_Toc206495643"/>
      <w:bookmarkStart w:id="76" w:name="_Toc206989311"/>
      <w:bookmarkStart w:id="77" w:name="_Toc224196640"/>
      <w:bookmarkStart w:id="78" w:name="_Toc225142264"/>
      <w:bookmarkStart w:id="79" w:name="_Toc225226310"/>
      <w:bookmarkStart w:id="80" w:name="_Toc225236593"/>
      <w:bookmarkStart w:id="81" w:name="_Toc242517523"/>
      <w:bookmarkStart w:id="82" w:name="_Toc245543586"/>
      <w:bookmarkStart w:id="83" w:name="_Toc248131763"/>
      <w:bookmarkStart w:id="84" w:name="_Toc248132015"/>
      <w:bookmarkStart w:id="85" w:name="_Toc248551606"/>
      <w:bookmarkStart w:id="86" w:name="_Toc248638681"/>
      <w:bookmarkStart w:id="87" w:name="_Toc248823905"/>
      <w:bookmarkStart w:id="88" w:name="_Toc248824807"/>
      <w:bookmarkStart w:id="89" w:name="_Toc248825270"/>
      <w:bookmarkStart w:id="90" w:name="_Toc248912448"/>
      <w:bookmarkStart w:id="91" w:name="_Toc248933010"/>
      <w:bookmarkStart w:id="92" w:name="_Toc248981081"/>
      <w:bookmarkStart w:id="93" w:name="_Toc248985342"/>
      <w:bookmarkStart w:id="94" w:name="_Toc248986398"/>
      <w:bookmarkStart w:id="95" w:name="_Toc248987106"/>
      <w:r w:rsidRPr="004F301A">
        <w:t>1</w:t>
      </w:r>
      <w:r w:rsidR="001714BB" w:rsidRPr="004F301A">
        <w:t>.2 The Major Studios: A Vertically</w:t>
      </w:r>
      <w:r w:rsidR="00A1395B" w:rsidRPr="004F301A">
        <w:t>-</w:t>
      </w:r>
      <w:r w:rsidR="001714BB" w:rsidRPr="004F301A">
        <w:t>Integrated System</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104F07B6" w14:textId="77777777" w:rsidR="001714BB" w:rsidRPr="004F301A" w:rsidRDefault="001714BB" w:rsidP="001714BB">
      <w:pPr>
        <w:spacing w:before="100" w:beforeAutospacing="1" w:line="480" w:lineRule="auto"/>
        <w:rPr>
          <w:rFonts w:ascii="Times New Roman" w:hAnsi="Times New Roman"/>
        </w:rPr>
      </w:pPr>
    </w:p>
    <w:p w14:paraId="42E79095" w14:textId="77777777"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color w:val="000000"/>
        </w:rPr>
        <w:t xml:space="preserve">While the Japanese cinema of the 1950s may well have produced more than its fair share of internationally-recognised masters of world cinema, it was essentially a producer-driven studio cinema, not a </w:t>
      </w:r>
      <w:r w:rsidR="00437F2C" w:rsidRPr="004F301A">
        <w:rPr>
          <w:rFonts w:ascii="Times New Roman" w:hAnsi="Times New Roman"/>
          <w:color w:val="000000"/>
        </w:rPr>
        <w:t>director</w:t>
      </w:r>
      <w:r w:rsidRPr="004F301A">
        <w:rPr>
          <w:rFonts w:ascii="Times New Roman" w:hAnsi="Times New Roman"/>
          <w:color w:val="000000"/>
        </w:rPr>
        <w:t xml:space="preserve">-driven one, with the industry operating under a vertically-integrated model in which a small number of companies effectively dominated production and distribution. These six companies (Shochiku, Toho, Daiei, Shintoho, Toei and Nikkatsu) acted in direct competition with one another in order to create an environment that allowed little possibility for anything in the way of a financially or creatively autonomous independent sector, and collectively their output was remarkable: to take a sample year, in 1955 Shochiku released 71 films; Toho released 66 (including the films of two closely affiliated companies that it distributed, Tokyo Eiga and Takarazuka Eiga); Daiei released 59; Shintoho released 66; Toei released 106 and Nikkatsu released 59; against 6 productions from ‘others’ (see </w:t>
      </w:r>
      <w:r w:rsidRPr="004F301A">
        <w:rPr>
          <w:rFonts w:ascii="Times New Roman" w:hAnsi="Times New Roman"/>
          <w:i/>
          <w:iCs/>
          <w:color w:val="000000"/>
        </w:rPr>
        <w:t>Table 1: Number of Japanese Films Distributed Per Company</w:t>
      </w:r>
      <w:r w:rsidRPr="004F301A">
        <w:rPr>
          <w:rFonts w:ascii="Times New Roman" w:hAnsi="Times New Roman"/>
          <w:color w:val="000000"/>
        </w:rPr>
        <w:t>).</w:t>
      </w:r>
      <w:r w:rsidR="00E834DA" w:rsidRPr="004F301A">
        <w:rPr>
          <w:rFonts w:ascii="Times New Roman" w:hAnsi="Times New Roman"/>
          <w:color w:val="000000"/>
        </w:rPr>
        <w:t xml:space="preserve"> </w:t>
      </w:r>
      <w:r w:rsidRPr="004F301A">
        <w:rPr>
          <w:rFonts w:ascii="Times New Roman" w:hAnsi="Times New Roman"/>
          <w:color w:val="000000"/>
        </w:rPr>
        <w:t>This amounted to roughly a new film every week for each of the companies except Toei, wh</w:t>
      </w:r>
      <w:r w:rsidR="00596145" w:rsidRPr="004F301A">
        <w:rPr>
          <w:rFonts w:ascii="Times New Roman" w:hAnsi="Times New Roman"/>
          <w:color w:val="000000"/>
        </w:rPr>
        <w:t>ich</w:t>
      </w:r>
      <w:r w:rsidRPr="004F301A">
        <w:rPr>
          <w:rFonts w:ascii="Times New Roman" w:hAnsi="Times New Roman"/>
          <w:color w:val="000000"/>
        </w:rPr>
        <w:t xml:space="preserve"> began releasing double features in 1954, a practice that would soon be adopted by the others. Clearly the isolated works that made it to Western audiences only presented but a tiny part of the picture.</w:t>
      </w:r>
    </w:p>
    <w:p w14:paraId="48A27833" w14:textId="77777777" w:rsidR="001714BB" w:rsidRPr="004F301A" w:rsidRDefault="001714BB" w:rsidP="001714BB">
      <w:pPr>
        <w:spacing w:before="100" w:beforeAutospacing="1" w:line="480" w:lineRule="auto"/>
        <w:rPr>
          <w:rFonts w:ascii="Times New Roman" w:hAnsi="Times New Roman"/>
        </w:rPr>
      </w:pPr>
    </w:p>
    <w:p w14:paraId="1BEA0EBA" w14:textId="77777777" w:rsidR="00C679D5" w:rsidRPr="004F301A" w:rsidRDefault="001714BB" w:rsidP="00C679D5">
      <w:pPr>
        <w:spacing w:before="100" w:beforeAutospacing="1" w:line="480" w:lineRule="auto"/>
        <w:rPr>
          <w:rFonts w:ascii="Times New Roman" w:hAnsi="Times New Roman"/>
          <w:color w:val="000000"/>
        </w:rPr>
      </w:pPr>
      <w:r w:rsidRPr="004F301A">
        <w:rPr>
          <w:rFonts w:ascii="Times New Roman" w:hAnsi="Times New Roman"/>
          <w:color w:val="000000"/>
        </w:rPr>
        <w:t xml:space="preserve">By producing their films at their own studio facilities, using their own contracted actors, directors, cinematographers, set designers, and other technical staffs, and releasing them through their own distribution chains (with each of the studios also owning a number of theatres), each studio was able to effectively establish its own recognisable brand, with production policy dictated by figures such as Shochiku’s president Kido Shirô and Hori Kyûsaku at Nikkatsu. Shochiku’s releases of predominantly romances, tragedies and family melodramas, for example, tended to be oriented towards women viewers, while Toei courted blue-collar males with such action-driven genres as </w:t>
      </w:r>
      <w:r w:rsidR="00C679D5" w:rsidRPr="004F301A">
        <w:rPr>
          <w:rFonts w:ascii="Times New Roman" w:hAnsi="Times New Roman"/>
          <w:color w:val="000000"/>
        </w:rPr>
        <w:t xml:space="preserve">the </w:t>
      </w:r>
      <w:r w:rsidRPr="004F301A">
        <w:rPr>
          <w:rFonts w:ascii="Times New Roman" w:hAnsi="Times New Roman"/>
          <w:color w:val="000000"/>
        </w:rPr>
        <w:t xml:space="preserve">swashbuckling </w:t>
      </w:r>
      <w:r w:rsidRPr="004F301A">
        <w:rPr>
          <w:rFonts w:ascii="Times New Roman" w:hAnsi="Times New Roman"/>
          <w:i/>
          <w:iCs/>
          <w:color w:val="000000"/>
        </w:rPr>
        <w:t>jidai-geki</w:t>
      </w:r>
      <w:r w:rsidR="00C679D5" w:rsidRPr="004F301A">
        <w:rPr>
          <w:rFonts w:ascii="Times New Roman" w:hAnsi="Times New Roman"/>
          <w:color w:val="000000"/>
        </w:rPr>
        <w:t xml:space="preserve"> subgenre known as </w:t>
      </w:r>
      <w:r w:rsidR="00C679D5" w:rsidRPr="004F301A">
        <w:rPr>
          <w:rFonts w:ascii="Times New Roman" w:hAnsi="Times New Roman"/>
          <w:i/>
          <w:color w:val="000000"/>
        </w:rPr>
        <w:t xml:space="preserve">chanbara </w:t>
      </w:r>
      <w:r w:rsidR="00C679D5" w:rsidRPr="004F301A">
        <w:rPr>
          <w:rFonts w:ascii="Times New Roman" w:hAnsi="Times New Roman"/>
          <w:color w:val="000000"/>
        </w:rPr>
        <w:t xml:space="preserve">and later, when this became one of the staples of television in the early 1960s, its new </w:t>
      </w:r>
      <w:r w:rsidR="00C679D5" w:rsidRPr="004F301A">
        <w:rPr>
          <w:rFonts w:ascii="Times New Roman" w:hAnsi="Times New Roman"/>
          <w:i/>
          <w:iCs/>
          <w:color w:val="000000"/>
          <w:lang w:bidi="en-US"/>
        </w:rPr>
        <w:t xml:space="preserve">ninkyô eiga </w:t>
      </w:r>
      <w:r w:rsidR="00C679D5" w:rsidRPr="004F301A">
        <w:rPr>
          <w:rFonts w:ascii="Times New Roman" w:hAnsi="Times New Roman"/>
          <w:color w:val="000000"/>
          <w:lang w:bidi="en-US"/>
        </w:rPr>
        <w:t xml:space="preserve">(“chivalry films”) </w:t>
      </w:r>
      <w:r w:rsidR="00C679D5" w:rsidRPr="004F301A">
        <w:rPr>
          <w:rFonts w:ascii="Times New Roman" w:hAnsi="Times New Roman"/>
          <w:color w:val="000000"/>
        </w:rPr>
        <w:t xml:space="preserve">line </w:t>
      </w:r>
      <w:r w:rsidR="00C679D5" w:rsidRPr="004F301A">
        <w:rPr>
          <w:rFonts w:ascii="Times New Roman" w:hAnsi="Times New Roman"/>
          <w:color w:val="000000"/>
          <w:lang w:bidi="en-US"/>
        </w:rPr>
        <w:t xml:space="preserve">of </w:t>
      </w:r>
      <w:r w:rsidR="00C679D5" w:rsidRPr="004F301A">
        <w:rPr>
          <w:rFonts w:ascii="Times New Roman" w:hAnsi="Times New Roman"/>
          <w:i/>
          <w:iCs/>
          <w:color w:val="000000"/>
          <w:lang w:bidi="en-US"/>
        </w:rPr>
        <w:t xml:space="preserve">yakuza </w:t>
      </w:r>
      <w:r w:rsidR="00C679D5" w:rsidRPr="004F301A">
        <w:rPr>
          <w:rFonts w:ascii="Times New Roman" w:hAnsi="Times New Roman"/>
          <w:color w:val="000000"/>
          <w:lang w:bidi="en-US"/>
        </w:rPr>
        <w:t>serials.</w:t>
      </w:r>
    </w:p>
    <w:p w14:paraId="7D43B302" w14:textId="77777777" w:rsidR="00C679D5" w:rsidRPr="004F301A" w:rsidRDefault="00C679D5" w:rsidP="001714BB">
      <w:pPr>
        <w:spacing w:before="100" w:beforeAutospacing="1" w:line="480" w:lineRule="auto"/>
        <w:rPr>
          <w:rFonts w:ascii="Times New Roman" w:hAnsi="Times New Roman"/>
          <w:color w:val="000000"/>
        </w:rPr>
      </w:pPr>
    </w:p>
    <w:p w14:paraId="293751D5" w14:textId="77777777"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color w:val="000000"/>
        </w:rPr>
        <w:t xml:space="preserve">It is also worth emphasising that the balance of power across the six major studios was far from even. Nikkatsu operated only in an exhibition and distribution capacity at the beginning of the decade, recommencing production in 1954 after a 12-year hiatus following </w:t>
      </w:r>
      <w:r w:rsidR="00437F2C" w:rsidRPr="004F301A">
        <w:rPr>
          <w:rFonts w:ascii="Times New Roman" w:hAnsi="Times New Roman"/>
          <w:color w:val="000000"/>
        </w:rPr>
        <w:t>a mass</w:t>
      </w:r>
      <w:r w:rsidRPr="004F301A">
        <w:rPr>
          <w:rFonts w:ascii="Times New Roman" w:hAnsi="Times New Roman"/>
          <w:color w:val="000000"/>
        </w:rPr>
        <w:t xml:space="preserve"> restructuring </w:t>
      </w:r>
      <w:r w:rsidR="00437F2C" w:rsidRPr="004F301A">
        <w:rPr>
          <w:rFonts w:ascii="Times New Roman" w:hAnsi="Times New Roman"/>
          <w:color w:val="000000"/>
        </w:rPr>
        <w:t xml:space="preserve">of the industry </w:t>
      </w:r>
      <w:r w:rsidRPr="004F301A">
        <w:rPr>
          <w:rFonts w:ascii="Times New Roman" w:hAnsi="Times New Roman"/>
          <w:color w:val="000000"/>
        </w:rPr>
        <w:t>by the government in 1942</w:t>
      </w:r>
      <w:r w:rsidR="00437F2C" w:rsidRPr="004F301A">
        <w:rPr>
          <w:rFonts w:ascii="Times New Roman" w:hAnsi="Times New Roman"/>
          <w:color w:val="000000"/>
        </w:rPr>
        <w:t>, which saw the company’s production arm merged with two smaller studios, Shinkô Kinema and Daito, to form Daiei</w:t>
      </w:r>
      <w:r w:rsidRPr="004F301A">
        <w:rPr>
          <w:rFonts w:ascii="Times New Roman" w:hAnsi="Times New Roman"/>
          <w:color w:val="000000"/>
        </w:rPr>
        <w:t xml:space="preserve">. Shintoho, the smallest of the six major companies, was founded in 1947 by former Toho staff members after a series of labour strikes at the larger studio. With its limited capital and a minor distribution arm, it barely rated consideration as a major studio, but the almost reckless ambitiousness of its larger-than-life president Ôkura Mitsugi ensured that, before the company’s bankruptcy in </w:t>
      </w:r>
      <w:r w:rsidR="008B7F7A" w:rsidRPr="004F301A">
        <w:rPr>
          <w:rFonts w:ascii="Times New Roman" w:hAnsi="Times New Roman"/>
          <w:color w:val="000000"/>
        </w:rPr>
        <w:t xml:space="preserve">June </w:t>
      </w:r>
      <w:r w:rsidRPr="004F301A">
        <w:rPr>
          <w:rFonts w:ascii="Times New Roman" w:hAnsi="Times New Roman"/>
          <w:color w:val="000000"/>
        </w:rPr>
        <w:t>1961, it had left a considerable mark on Japan’s cinematic landscape of the 1950s through its release roster of nationalistic war epics and near scandalous genre pieces.</w:t>
      </w:r>
    </w:p>
    <w:p w14:paraId="4A4B26D4" w14:textId="77777777" w:rsidR="001714BB" w:rsidRPr="004F301A" w:rsidRDefault="001714BB" w:rsidP="001714BB">
      <w:pPr>
        <w:spacing w:before="100" w:beforeAutospacing="1" w:line="480" w:lineRule="auto"/>
        <w:rPr>
          <w:rFonts w:ascii="Times New Roman" w:hAnsi="Times New Roman"/>
        </w:rPr>
      </w:pPr>
    </w:p>
    <w:p w14:paraId="401D73AC" w14:textId="584C1B0B" w:rsidR="00596145" w:rsidRPr="004F301A" w:rsidRDefault="001714BB" w:rsidP="007E0D79">
      <w:pPr>
        <w:spacing w:before="100" w:beforeAutospacing="1" w:line="480" w:lineRule="auto"/>
        <w:rPr>
          <w:rFonts w:ascii="Times New Roman" w:hAnsi="Times New Roman"/>
          <w:color w:val="000000"/>
        </w:rPr>
      </w:pPr>
      <w:r w:rsidRPr="004F301A">
        <w:rPr>
          <w:rFonts w:ascii="Times New Roman" w:hAnsi="Times New Roman"/>
          <w:color w:val="000000"/>
        </w:rPr>
        <w:t xml:space="preserve">Until the </w:t>
      </w:r>
      <w:r w:rsidR="00437F2C" w:rsidRPr="004F301A">
        <w:rPr>
          <w:rFonts w:ascii="Times New Roman" w:hAnsi="Times New Roman"/>
          <w:color w:val="000000"/>
        </w:rPr>
        <w:t xml:space="preserve">beginning of the </w:t>
      </w:r>
      <w:r w:rsidRPr="004F301A">
        <w:rPr>
          <w:rFonts w:ascii="Times New Roman" w:hAnsi="Times New Roman"/>
          <w:color w:val="000000"/>
        </w:rPr>
        <w:t>1960s, with the mass emergence of the low-budget</w:t>
      </w:r>
      <w:r w:rsidRPr="004F301A">
        <w:rPr>
          <w:rFonts w:ascii="Times New Roman" w:hAnsi="Times New Roman"/>
          <w:i/>
          <w:iCs/>
          <w:color w:val="000000"/>
        </w:rPr>
        <w:t xml:space="preserve"> eroduction </w:t>
      </w:r>
      <w:r w:rsidRPr="004F301A">
        <w:rPr>
          <w:rFonts w:ascii="Times New Roman" w:hAnsi="Times New Roman"/>
          <w:color w:val="000000"/>
        </w:rPr>
        <w:t>genre (</w:t>
      </w:r>
      <w:r w:rsidR="00D31CBE" w:rsidRPr="004F301A">
        <w:rPr>
          <w:rFonts w:ascii="Times New Roman" w:hAnsi="Times New Roman"/>
          <w:i/>
          <w:lang w:val="en-US"/>
        </w:rPr>
        <w:t>erodakushon eiga</w:t>
      </w:r>
      <w:r w:rsidR="00D31CBE" w:rsidRPr="004F301A">
        <w:rPr>
          <w:rFonts w:ascii="Times New Roman" w:hAnsi="Times New Roman"/>
          <w:color w:val="000000"/>
        </w:rPr>
        <w:t xml:space="preserve">, or </w:t>
      </w:r>
      <w:r w:rsidRPr="004F301A">
        <w:rPr>
          <w:rFonts w:ascii="Times New Roman" w:hAnsi="Times New Roman"/>
          <w:color w:val="000000"/>
        </w:rPr>
        <w:t>‘erotic productions</w:t>
      </w:r>
      <w:r w:rsidR="00596145" w:rsidRPr="004F301A">
        <w:rPr>
          <w:rFonts w:ascii="Times New Roman" w:hAnsi="Times New Roman"/>
          <w:color w:val="000000"/>
        </w:rPr>
        <w:t>’</w:t>
      </w:r>
      <w:r w:rsidRPr="004F301A">
        <w:rPr>
          <w:rFonts w:ascii="Times New Roman" w:hAnsi="Times New Roman"/>
          <w:color w:val="000000"/>
        </w:rPr>
        <w:t xml:space="preserve">, also known as </w:t>
      </w:r>
      <w:r w:rsidRPr="004F301A">
        <w:rPr>
          <w:rFonts w:ascii="Times New Roman" w:hAnsi="Times New Roman"/>
          <w:i/>
          <w:iCs/>
          <w:color w:val="000000"/>
        </w:rPr>
        <w:t>pinku eiga</w:t>
      </w:r>
      <w:r w:rsidRPr="004F301A">
        <w:rPr>
          <w:rFonts w:ascii="Times New Roman" w:hAnsi="Times New Roman"/>
          <w:color w:val="000000"/>
        </w:rPr>
        <w:t xml:space="preserve">, or pink films), the few independent feature films that were made in the postwar period tended to be produced by filmmakers who had previously worked within the studio system, and were distributed (and occasionally co-produced) by these major companies. After his departure from Shochiku in 1945 for example, Shimizu Hiroshi made </w:t>
      </w:r>
      <w:r w:rsidRPr="004F301A">
        <w:rPr>
          <w:rFonts w:ascii="Times New Roman" w:hAnsi="Times New Roman"/>
          <w:i/>
          <w:iCs/>
          <w:color w:val="000000"/>
        </w:rPr>
        <w:t>Children of the Beehive</w:t>
      </w:r>
      <w:r w:rsidRPr="004F301A">
        <w:rPr>
          <w:rFonts w:ascii="Times New Roman" w:hAnsi="Times New Roman"/>
          <w:color w:val="000000"/>
        </w:rPr>
        <w:t xml:space="preserve"> (</w:t>
      </w:r>
      <w:r w:rsidRPr="004F301A">
        <w:rPr>
          <w:rFonts w:ascii="Times New Roman" w:hAnsi="Times New Roman"/>
          <w:i/>
          <w:iCs/>
          <w:color w:val="000000"/>
        </w:rPr>
        <w:t>Hachi no su no kodomotachi</w:t>
      </w:r>
      <w:r w:rsidRPr="004F301A">
        <w:rPr>
          <w:rFonts w:ascii="Times New Roman" w:hAnsi="Times New Roman"/>
          <w:color w:val="000000"/>
        </w:rPr>
        <w:t xml:space="preserve">, 1948), which was </w:t>
      </w:r>
      <w:r w:rsidR="007E0D79" w:rsidRPr="004F301A">
        <w:rPr>
          <w:rFonts w:ascii="Times New Roman" w:hAnsi="Times New Roman"/>
          <w:color w:val="000000"/>
        </w:rPr>
        <w:t xml:space="preserve">produced through his own company, Hachi No Su Eiga (“Beehive Films”) and </w:t>
      </w:r>
      <w:r w:rsidRPr="004F301A">
        <w:rPr>
          <w:rFonts w:ascii="Times New Roman" w:hAnsi="Times New Roman"/>
          <w:color w:val="000000"/>
        </w:rPr>
        <w:t xml:space="preserve">distributed by Toho. The </w:t>
      </w:r>
      <w:r w:rsidR="00596145" w:rsidRPr="004F301A">
        <w:rPr>
          <w:rFonts w:ascii="Times New Roman" w:hAnsi="Times New Roman"/>
          <w:color w:val="000000"/>
        </w:rPr>
        <w:t>frequently</w:t>
      </w:r>
      <w:r w:rsidRPr="004F301A">
        <w:rPr>
          <w:rFonts w:ascii="Times New Roman" w:hAnsi="Times New Roman"/>
          <w:color w:val="000000"/>
        </w:rPr>
        <w:t xml:space="preserve"> political content of the work was closely linked to the context of their production. During the Occupation period (1945-52), with the Cold War situation escalating after the outbreak of the Korean War, on 25 September 1950 a large number of Daiei, Shochiku, and Toho staff members were removed from their posts by the commander of the Occupation, General Douglas MacArthur. These ‘red purges’ led to the establishment of a number of smaller production companies by the studios’ former employees. Shinsei Eiga, for example, was founded by former Toho union members in February 1950. With Iwasaki Akira as one of its central members, a leftist critic whose leftist viewpoints had seen him arrested by the military police and detained for a year in 1940, the company produced a number of politically-charged works by Imai Tadashi and Yamamoto Satsuo (who later set up his own independent company Yamamoto Pro in 1955). In April 1950, Shindô Kaneto and Yoshimura Kôzaburô left Shochiku to establish Kindai Eiga Kyôkai, while Gosho Heinosuke founded Studio Eight Productions (Eito Puro) in October of the same year, also in conjunction with several former Toho employees, with his first production, </w:t>
      </w:r>
      <w:r w:rsidRPr="004F301A">
        <w:rPr>
          <w:rFonts w:ascii="Times New Roman" w:hAnsi="Times New Roman"/>
          <w:i/>
          <w:iCs/>
          <w:color w:val="000000"/>
        </w:rPr>
        <w:t>Dispersing Clouds</w:t>
      </w:r>
      <w:r w:rsidRPr="004F301A">
        <w:rPr>
          <w:rFonts w:ascii="Times New Roman" w:hAnsi="Times New Roman"/>
          <w:color w:val="000000"/>
        </w:rPr>
        <w:t xml:space="preserve"> (</w:t>
      </w:r>
      <w:r w:rsidRPr="004F301A">
        <w:rPr>
          <w:rFonts w:ascii="Times New Roman" w:hAnsi="Times New Roman"/>
          <w:i/>
          <w:iCs/>
          <w:color w:val="000000"/>
        </w:rPr>
        <w:t>Wakaregumo</w:t>
      </w:r>
      <w:r w:rsidRPr="004F301A">
        <w:rPr>
          <w:rFonts w:ascii="Times New Roman" w:hAnsi="Times New Roman"/>
          <w:color w:val="000000"/>
        </w:rPr>
        <w:t xml:space="preserve">, 1951), followed by works including his highly-regarded socio-realist piece </w:t>
      </w:r>
      <w:r w:rsidRPr="004F301A">
        <w:rPr>
          <w:rFonts w:ascii="Times New Roman" w:hAnsi="Times New Roman"/>
          <w:i/>
          <w:iCs/>
          <w:color w:val="000000"/>
        </w:rPr>
        <w:t>Where Chimneys Are Seen</w:t>
      </w:r>
      <w:r w:rsidRPr="004F301A">
        <w:rPr>
          <w:rFonts w:ascii="Times New Roman" w:hAnsi="Times New Roman"/>
          <w:color w:val="000000"/>
        </w:rPr>
        <w:t xml:space="preserve"> (</w:t>
      </w:r>
      <w:r w:rsidRPr="004F301A">
        <w:rPr>
          <w:rFonts w:ascii="Times New Roman" w:hAnsi="Times New Roman"/>
          <w:i/>
          <w:iCs/>
          <w:color w:val="000000"/>
        </w:rPr>
        <w:t>Entotsu no mieru basho</w:t>
      </w:r>
      <w:r w:rsidRPr="004F301A">
        <w:rPr>
          <w:rFonts w:ascii="Times New Roman" w:hAnsi="Times New Roman"/>
          <w:color w:val="000000"/>
        </w:rPr>
        <w:t>, 1953), all of which were distributed by the non-unionised Shintoho.</w:t>
      </w:r>
      <w:r w:rsidR="00596145" w:rsidRPr="004F301A">
        <w:rPr>
          <w:rStyle w:val="FootnoteReference"/>
          <w:rFonts w:ascii="Times New Roman" w:hAnsi="Times New Roman"/>
          <w:color w:val="000000"/>
        </w:rPr>
        <w:footnoteReference w:id="13"/>
      </w:r>
      <w:r w:rsidRPr="004F301A">
        <w:rPr>
          <w:rFonts w:ascii="Times New Roman" w:hAnsi="Times New Roman"/>
          <w:color w:val="000000"/>
        </w:rPr>
        <w:t xml:space="preserve"> Finding capital to finance such films was one thing, but even then, their distribution was firmly in </w:t>
      </w:r>
      <w:r w:rsidR="00596145" w:rsidRPr="004F301A">
        <w:rPr>
          <w:rFonts w:ascii="Times New Roman" w:hAnsi="Times New Roman"/>
          <w:color w:val="000000"/>
        </w:rPr>
        <w:t xml:space="preserve">the hands of the major studios. </w:t>
      </w:r>
      <w:r w:rsidR="00C34CD5" w:rsidRPr="004F301A">
        <w:rPr>
          <w:rFonts w:ascii="Times New Roman" w:hAnsi="Times New Roman"/>
          <w:color w:val="000000"/>
        </w:rPr>
        <w:t xml:space="preserve">The </w:t>
      </w:r>
      <w:r w:rsidR="00596145" w:rsidRPr="004F301A">
        <w:rPr>
          <w:rFonts w:ascii="Times New Roman" w:hAnsi="Times New Roman"/>
          <w:color w:val="000000"/>
        </w:rPr>
        <w:t>Dokuritsu Film Company,</w:t>
      </w:r>
      <w:r w:rsidR="00C34CD5" w:rsidRPr="004F301A">
        <w:rPr>
          <w:rFonts w:ascii="Times New Roman" w:hAnsi="Times New Roman"/>
          <w:color w:val="000000"/>
        </w:rPr>
        <w:t xml:space="preserve"> </w:t>
      </w:r>
      <w:r w:rsidR="00596145" w:rsidRPr="004F301A">
        <w:rPr>
          <w:rFonts w:ascii="Times New Roman" w:hAnsi="Times New Roman"/>
          <w:color w:val="000000"/>
        </w:rPr>
        <w:t>founded in July 1954</w:t>
      </w:r>
      <w:r w:rsidR="00C34CD5" w:rsidRPr="004F301A">
        <w:rPr>
          <w:rFonts w:ascii="Times New Roman" w:hAnsi="Times New Roman"/>
          <w:color w:val="000000"/>
        </w:rPr>
        <w:t xml:space="preserve"> and described by </w:t>
      </w:r>
      <w:r w:rsidR="00C34CD5" w:rsidRPr="004F301A">
        <w:rPr>
          <w:rFonts w:ascii="Times New Roman" w:hAnsi="Times New Roman"/>
          <w:i/>
          <w:iCs/>
        </w:rPr>
        <w:t>Japan Motion Picture Almanac</w:t>
      </w:r>
      <w:r w:rsidR="00C34CD5" w:rsidRPr="004F301A">
        <w:rPr>
          <w:rFonts w:ascii="Times New Roman" w:hAnsi="Times New Roman"/>
          <w:iCs/>
        </w:rPr>
        <w:t xml:space="preserve"> as ‘operated by “leftists”’</w:t>
      </w:r>
      <w:r w:rsidR="003459C8" w:rsidRPr="004F301A">
        <w:rPr>
          <w:rFonts w:ascii="Times New Roman" w:hAnsi="Times New Roman"/>
          <w:iCs/>
        </w:rPr>
        <w:t>,</w:t>
      </w:r>
      <w:r w:rsidR="00C34CD5" w:rsidRPr="004F301A">
        <w:rPr>
          <w:rFonts w:ascii="Times New Roman" w:hAnsi="Times New Roman"/>
          <w:iCs/>
        </w:rPr>
        <w:t xml:space="preserve"> </w:t>
      </w:r>
      <w:r w:rsidR="00C34CD5" w:rsidRPr="004F301A">
        <w:rPr>
          <w:rFonts w:ascii="Times New Roman" w:hAnsi="Times New Roman"/>
          <w:color w:val="000000"/>
        </w:rPr>
        <w:t>was the only company active at the time engaged in distributing ‘variou</w:t>
      </w:r>
      <w:r w:rsidR="003459C8" w:rsidRPr="004F301A">
        <w:rPr>
          <w:rFonts w:ascii="Times New Roman" w:hAnsi="Times New Roman"/>
          <w:color w:val="000000"/>
        </w:rPr>
        <w:t>s minor independent productions</w:t>
      </w:r>
      <w:r w:rsidR="00C34CD5" w:rsidRPr="004F301A">
        <w:rPr>
          <w:rFonts w:ascii="Times New Roman" w:hAnsi="Times New Roman"/>
          <w:color w:val="000000"/>
        </w:rPr>
        <w:t>’</w:t>
      </w:r>
      <w:r w:rsidR="003459C8" w:rsidRPr="004F301A">
        <w:rPr>
          <w:rFonts w:ascii="Times New Roman" w:hAnsi="Times New Roman"/>
          <w:color w:val="000000"/>
        </w:rPr>
        <w:t>,</w:t>
      </w:r>
      <w:r w:rsidR="00C34CD5" w:rsidRPr="004F301A">
        <w:rPr>
          <w:rFonts w:ascii="Times New Roman" w:hAnsi="Times New Roman"/>
          <w:color w:val="000000"/>
        </w:rPr>
        <w:t xml:space="preserve"> including works by Imai Tadashi, Sekigawa Hideo and Yamamoto Satsuo. It found itself cultivating a market behind the Iron Curtain, exporting its films to Soviet Russia and Red China</w:t>
      </w:r>
      <w:r w:rsidR="00F54852" w:rsidRPr="004F301A">
        <w:rPr>
          <w:rFonts w:ascii="Times New Roman" w:hAnsi="Times New Roman"/>
          <w:color w:val="000000"/>
        </w:rPr>
        <w:t>, due to the difficulties of competing in the Japanese market</w:t>
      </w:r>
      <w:r w:rsidR="00E47B59" w:rsidRPr="004F301A">
        <w:rPr>
          <w:rFonts w:ascii="Times New Roman" w:hAnsi="Times New Roman"/>
          <w:color w:val="000000"/>
        </w:rPr>
        <w:t>place</w:t>
      </w:r>
      <w:r w:rsidR="00C34CD5" w:rsidRPr="004F301A">
        <w:rPr>
          <w:rFonts w:ascii="Times New Roman" w:hAnsi="Times New Roman"/>
          <w:color w:val="000000"/>
        </w:rPr>
        <w:t>.</w:t>
      </w:r>
      <w:r w:rsidR="00C34CD5" w:rsidRPr="004F301A">
        <w:rPr>
          <w:rStyle w:val="FootnoteReference"/>
          <w:rFonts w:ascii="Times New Roman" w:hAnsi="Times New Roman"/>
          <w:color w:val="000000"/>
        </w:rPr>
        <w:footnoteReference w:id="14"/>
      </w:r>
    </w:p>
    <w:p w14:paraId="44EB7376" w14:textId="77777777" w:rsidR="00596145" w:rsidRPr="004F301A" w:rsidRDefault="00596145" w:rsidP="001714BB">
      <w:pPr>
        <w:spacing w:before="100" w:beforeAutospacing="1" w:line="480" w:lineRule="auto"/>
        <w:rPr>
          <w:rFonts w:ascii="Times New Roman" w:hAnsi="Times New Roman"/>
          <w:color w:val="000000"/>
        </w:rPr>
      </w:pPr>
    </w:p>
    <w:p w14:paraId="17B957E0" w14:textId="77777777"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color w:val="000000"/>
        </w:rPr>
        <w:t xml:space="preserve">By the mid-1950s, the short-lived boom in independent fiction film production was all but over, but would become a significant aspect of the following decade with the establishment of the Art Theatre Guild (ATG) on 15 November 1961, an organisation initially founded to distribute foreign arthouse films </w:t>
      </w:r>
      <w:r w:rsidR="00437F2C" w:rsidRPr="004F301A">
        <w:rPr>
          <w:rFonts w:ascii="Times New Roman" w:hAnsi="Times New Roman"/>
          <w:color w:val="000000"/>
        </w:rPr>
        <w:t xml:space="preserve">and cutting edge Japanese independent works by directors </w:t>
      </w:r>
      <w:r w:rsidR="000E228E" w:rsidRPr="004F301A">
        <w:rPr>
          <w:rFonts w:ascii="Times New Roman" w:hAnsi="Times New Roman"/>
          <w:color w:val="000000"/>
        </w:rPr>
        <w:t xml:space="preserve">such as Teshigahara Hiroshi and Shindô Kaneto, </w:t>
      </w:r>
      <w:r w:rsidRPr="004F301A">
        <w:rPr>
          <w:rFonts w:ascii="Times New Roman" w:hAnsi="Times New Roman"/>
          <w:color w:val="000000"/>
        </w:rPr>
        <w:t>which later produced works by directors such as Ôshima and Imamura Shôhei. Even then, it must be noted that this ostensible champion of the artistic and political avant-garde received significant financial backing from Toho.</w:t>
      </w:r>
    </w:p>
    <w:p w14:paraId="3C6CF654" w14:textId="77777777" w:rsidR="001714BB" w:rsidRPr="004F301A" w:rsidRDefault="001714BB" w:rsidP="001714BB">
      <w:pPr>
        <w:spacing w:before="100" w:beforeAutospacing="1" w:line="480" w:lineRule="auto"/>
        <w:rPr>
          <w:rFonts w:ascii="Times New Roman" w:hAnsi="Times New Roman"/>
        </w:rPr>
      </w:pPr>
    </w:p>
    <w:p w14:paraId="3B32D912" w14:textId="77777777" w:rsidR="007E0D79" w:rsidRPr="004F301A" w:rsidRDefault="007E0D79" w:rsidP="001714BB">
      <w:pPr>
        <w:spacing w:before="100" w:beforeAutospacing="1" w:line="480" w:lineRule="auto"/>
        <w:rPr>
          <w:rFonts w:ascii="Times New Roman" w:hAnsi="Times New Roman"/>
        </w:rPr>
      </w:pPr>
    </w:p>
    <w:p w14:paraId="28BE583D" w14:textId="77777777" w:rsidR="001714BB" w:rsidRPr="004F301A" w:rsidRDefault="00E47B59" w:rsidP="00B46AAE">
      <w:pPr>
        <w:pStyle w:val="Heading2"/>
      </w:pPr>
      <w:bookmarkStart w:id="96" w:name="_Toc202015646"/>
      <w:bookmarkStart w:id="97" w:name="_Toc206475232"/>
      <w:bookmarkStart w:id="98" w:name="_Toc206475360"/>
      <w:bookmarkStart w:id="99" w:name="_Toc206495644"/>
      <w:bookmarkStart w:id="100" w:name="_Toc206989312"/>
      <w:bookmarkStart w:id="101" w:name="_Toc224196641"/>
      <w:bookmarkStart w:id="102" w:name="_Toc225142265"/>
      <w:bookmarkStart w:id="103" w:name="_Toc225226311"/>
      <w:bookmarkStart w:id="104" w:name="_Toc225236594"/>
      <w:bookmarkStart w:id="105" w:name="_Toc242517524"/>
      <w:bookmarkStart w:id="106" w:name="_Toc245543587"/>
      <w:bookmarkStart w:id="107" w:name="_Toc248131764"/>
      <w:bookmarkStart w:id="108" w:name="_Toc248132016"/>
      <w:bookmarkStart w:id="109" w:name="_Toc248551607"/>
      <w:bookmarkStart w:id="110" w:name="_Toc248638682"/>
      <w:bookmarkStart w:id="111" w:name="_Toc248823906"/>
      <w:bookmarkStart w:id="112" w:name="_Toc248824808"/>
      <w:bookmarkStart w:id="113" w:name="_Toc248825271"/>
      <w:bookmarkStart w:id="114" w:name="_Toc248912449"/>
      <w:bookmarkStart w:id="115" w:name="_Toc248933011"/>
      <w:bookmarkStart w:id="116" w:name="_Toc248981082"/>
      <w:bookmarkStart w:id="117" w:name="_Toc248985343"/>
      <w:bookmarkStart w:id="118" w:name="_Toc248986399"/>
      <w:bookmarkStart w:id="119" w:name="_Toc248987107"/>
      <w:r w:rsidRPr="004F301A">
        <w:t>1</w:t>
      </w:r>
      <w:r w:rsidR="001714BB" w:rsidRPr="004F301A">
        <w:t>.3 The Domestic vs. International Market For Japanese Cinema</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294BE7B1" w14:textId="77777777" w:rsidR="00817FA7" w:rsidRPr="004F301A" w:rsidRDefault="00817FA7" w:rsidP="001714BB">
      <w:pPr>
        <w:spacing w:before="100" w:beforeAutospacing="1" w:line="480" w:lineRule="auto"/>
        <w:rPr>
          <w:rFonts w:ascii="Times New Roman" w:hAnsi="Times New Roman"/>
          <w:color w:val="000000"/>
        </w:rPr>
      </w:pPr>
    </w:p>
    <w:p w14:paraId="6004285F" w14:textId="2BA87F8C" w:rsidR="001714BB" w:rsidRPr="004F301A" w:rsidRDefault="001714BB" w:rsidP="001714BB">
      <w:pPr>
        <w:spacing w:before="100" w:beforeAutospacing="1" w:line="480" w:lineRule="auto"/>
        <w:rPr>
          <w:rFonts w:ascii="Times New Roman" w:hAnsi="Times New Roman"/>
          <w:color w:val="000000"/>
        </w:rPr>
      </w:pPr>
      <w:r w:rsidRPr="004F301A">
        <w:rPr>
          <w:rFonts w:ascii="Times New Roman" w:hAnsi="Times New Roman"/>
          <w:color w:val="000000"/>
        </w:rPr>
        <w:t xml:space="preserve">As the title of Anderson and Richie’s seminal book acknowledges, cinema is as much, if not more, about commerce as it is an art, and in this respect one should note that there was little correlation between international critical success and domestic box office performance during this period (as indeed </w:t>
      </w:r>
      <w:r w:rsidR="00E47B59" w:rsidRPr="004F301A">
        <w:rPr>
          <w:rFonts w:ascii="Times New Roman" w:hAnsi="Times New Roman"/>
          <w:color w:val="000000"/>
        </w:rPr>
        <w:t xml:space="preserve">is the case </w:t>
      </w:r>
      <w:r w:rsidRPr="004F301A">
        <w:rPr>
          <w:rFonts w:ascii="Times New Roman" w:hAnsi="Times New Roman"/>
          <w:color w:val="000000"/>
        </w:rPr>
        <w:t xml:space="preserve">nowadays), a point that becomes clear when one analyses the data printed in the primary annual source of information about the Japanese industry, </w:t>
      </w:r>
      <w:r w:rsidRPr="004F301A">
        <w:rPr>
          <w:rFonts w:ascii="Times New Roman" w:hAnsi="Times New Roman"/>
          <w:i/>
          <w:iCs/>
          <w:color w:val="000000"/>
        </w:rPr>
        <w:t xml:space="preserve">Eiga Nenkan </w:t>
      </w:r>
      <w:r w:rsidRPr="004F301A">
        <w:rPr>
          <w:rFonts w:ascii="Times New Roman" w:hAnsi="Times New Roman"/>
          <w:color w:val="000000"/>
        </w:rPr>
        <w:t>(Film Yearbook). Of the major studios, it was Daiei and Toho in particular who were the most active in seeking acclaim at foreign festivals, but during a typical year between June 1958 and June 1959, it was Toei, which had little interest in pursuing foreign markets, that had by far the largest share of the domestic box office, at 27.</w:t>
      </w:r>
      <w:r w:rsidR="0091603A" w:rsidRPr="004F301A">
        <w:rPr>
          <w:rFonts w:ascii="Times New Roman" w:hAnsi="Times New Roman"/>
          <w:color w:val="000000"/>
        </w:rPr>
        <w:t>08</w:t>
      </w:r>
      <w:r w:rsidRPr="004F301A">
        <w:rPr>
          <w:rFonts w:ascii="Times New Roman" w:hAnsi="Times New Roman"/>
          <w:color w:val="000000"/>
        </w:rPr>
        <w:t>%, with Daiei and Toho on 16.</w:t>
      </w:r>
      <w:r w:rsidR="0091603A" w:rsidRPr="004F301A">
        <w:rPr>
          <w:rFonts w:ascii="Times New Roman" w:hAnsi="Times New Roman"/>
          <w:color w:val="000000"/>
        </w:rPr>
        <w:t>69</w:t>
      </w:r>
      <w:r w:rsidRPr="004F301A">
        <w:rPr>
          <w:rFonts w:ascii="Times New Roman" w:hAnsi="Times New Roman"/>
          <w:color w:val="000000"/>
        </w:rPr>
        <w:t>% and 15.</w:t>
      </w:r>
      <w:r w:rsidR="0091603A" w:rsidRPr="004F301A">
        <w:rPr>
          <w:rFonts w:ascii="Times New Roman" w:hAnsi="Times New Roman"/>
          <w:color w:val="000000"/>
        </w:rPr>
        <w:t>69</w:t>
      </w:r>
      <w:r w:rsidRPr="004F301A">
        <w:rPr>
          <w:rFonts w:ascii="Times New Roman" w:hAnsi="Times New Roman"/>
          <w:color w:val="000000"/>
        </w:rPr>
        <w:t>% respectively.</w:t>
      </w:r>
      <w:bookmarkStart w:id="120" w:name="sdfootnote13anc"/>
      <w:r w:rsidR="0091603A" w:rsidRPr="004F301A">
        <w:rPr>
          <w:rFonts w:ascii="Times New Roman" w:hAnsi="Times New Roman"/>
          <w:color w:val="000000"/>
          <w:vertAlign w:val="superscript"/>
        </w:rPr>
        <w:footnoteReference w:id="15"/>
      </w:r>
      <w:bookmarkEnd w:id="120"/>
      <w:r w:rsidR="007E0D79" w:rsidRPr="004F301A">
        <w:rPr>
          <w:rFonts w:ascii="Times New Roman" w:hAnsi="Times New Roman"/>
          <w:color w:val="000000"/>
        </w:rPr>
        <w:t xml:space="preserve"> Daiei </w:t>
      </w:r>
      <w:r w:rsidR="001A6F20" w:rsidRPr="004F301A">
        <w:rPr>
          <w:rFonts w:ascii="Times New Roman" w:hAnsi="Times New Roman"/>
          <w:color w:val="000000"/>
        </w:rPr>
        <w:t>similarly</w:t>
      </w:r>
      <w:r w:rsidR="007E0D79" w:rsidRPr="004F301A">
        <w:rPr>
          <w:rFonts w:ascii="Times New Roman" w:hAnsi="Times New Roman"/>
          <w:color w:val="000000"/>
        </w:rPr>
        <w:t xml:space="preserve"> has only one entry in the list of top twenty highest grossing domestic productions of the year </w:t>
      </w:r>
      <w:r w:rsidR="00962FEA" w:rsidRPr="004F301A">
        <w:rPr>
          <w:rFonts w:ascii="Times New Roman" w:hAnsi="Times New Roman"/>
          <w:color w:val="000000"/>
        </w:rPr>
        <w:t>prior</w:t>
      </w:r>
      <w:r w:rsidR="007E0D79" w:rsidRPr="004F301A">
        <w:rPr>
          <w:rFonts w:ascii="Times New Roman" w:hAnsi="Times New Roman"/>
          <w:color w:val="000000"/>
        </w:rPr>
        <w:t xml:space="preserve"> to this, with </w:t>
      </w:r>
      <w:r w:rsidR="007E0D79" w:rsidRPr="004F301A">
        <w:rPr>
          <w:rFonts w:ascii="Times New Roman" w:hAnsi="Times New Roman"/>
          <w:i/>
          <w:color w:val="000000"/>
        </w:rPr>
        <w:t>Secret of Naruto</w:t>
      </w:r>
      <w:r w:rsidR="007E0D79" w:rsidRPr="004F301A">
        <w:rPr>
          <w:rFonts w:ascii="Times New Roman" w:hAnsi="Times New Roman"/>
          <w:color w:val="000000"/>
        </w:rPr>
        <w:t xml:space="preserve"> (</w:t>
      </w:r>
      <w:r w:rsidR="007E0D79" w:rsidRPr="004F301A">
        <w:rPr>
          <w:rFonts w:ascii="Times New Roman" w:hAnsi="Times New Roman"/>
          <w:i/>
          <w:color w:val="000000"/>
        </w:rPr>
        <w:t>Naruto hichô</w:t>
      </w:r>
      <w:r w:rsidR="007E0D79" w:rsidRPr="004F301A">
        <w:rPr>
          <w:rFonts w:ascii="Times New Roman" w:hAnsi="Times New Roman"/>
          <w:color w:val="000000"/>
        </w:rPr>
        <w:t>,</w:t>
      </w:r>
      <w:r w:rsidR="007D6BED" w:rsidRPr="004F301A">
        <w:rPr>
          <w:rFonts w:ascii="Times New Roman" w:hAnsi="Times New Roman"/>
          <w:color w:val="000000"/>
        </w:rPr>
        <w:t xml:space="preserve"> Kinugasa Teinosuke, </w:t>
      </w:r>
      <w:r w:rsidR="007E0D79" w:rsidRPr="004F301A">
        <w:rPr>
          <w:rFonts w:ascii="Times New Roman" w:hAnsi="Times New Roman"/>
          <w:color w:val="000000"/>
        </w:rPr>
        <w:t xml:space="preserve">1957) tenuously occupying the twentieth position (see </w:t>
      </w:r>
      <w:r w:rsidR="007E0D79" w:rsidRPr="004F301A">
        <w:rPr>
          <w:rFonts w:ascii="Times New Roman" w:hAnsi="Times New Roman"/>
          <w:i/>
          <w:color w:val="000000"/>
        </w:rPr>
        <w:t>Table 3: Top Twenty Highest Grossing Domestic Productions released from April 1957 to March 1958</w:t>
      </w:r>
      <w:r w:rsidR="007E0D79" w:rsidRPr="004F301A">
        <w:rPr>
          <w:rFonts w:ascii="Times New Roman" w:hAnsi="Times New Roman"/>
          <w:color w:val="000000"/>
        </w:rPr>
        <w:t>).</w:t>
      </w:r>
      <w:r w:rsidRPr="004F301A">
        <w:rPr>
          <w:rFonts w:ascii="Times New Roman" w:hAnsi="Times New Roman"/>
          <w:color w:val="000000"/>
        </w:rPr>
        <w:t xml:space="preserve"> One should also note that these latter two companies also earned significant revenues from the distribution and exhibition of foreign films, particularly Toho, which had been formally established through a merger of several smaller studios in 1936 by the railway entrepreneur Kobayashi Ichizô and which was substantially richer in capital than its rivals, owning a number of theatres that boasted capacities of between 1,500-2,000 seats. </w:t>
      </w:r>
      <w:r w:rsidRPr="004F301A">
        <w:rPr>
          <w:rFonts w:ascii="Times New Roman" w:hAnsi="Times New Roman"/>
        </w:rPr>
        <w:t>Furthermore, the list of the top twenty grossing domestic films of the postwar period published</w:t>
      </w:r>
      <w:r w:rsidR="001A6F20" w:rsidRPr="004F301A">
        <w:rPr>
          <w:rFonts w:ascii="Times New Roman" w:hAnsi="Times New Roman"/>
        </w:rPr>
        <w:t xml:space="preserve"> in</w:t>
      </w:r>
      <w:r w:rsidRPr="004F301A">
        <w:rPr>
          <w:rFonts w:ascii="Times New Roman" w:hAnsi="Times New Roman"/>
        </w:rPr>
        <w:t xml:space="preserve"> </w:t>
      </w:r>
      <w:r w:rsidR="001A6F20" w:rsidRPr="004F301A">
        <w:rPr>
          <w:rFonts w:ascii="Times New Roman" w:hAnsi="Times New Roman"/>
          <w:i/>
          <w:iCs/>
        </w:rPr>
        <w:t xml:space="preserve">Eiga Nenkan 1960 </w:t>
      </w:r>
      <w:r w:rsidRPr="004F301A">
        <w:rPr>
          <w:rFonts w:ascii="Times New Roman" w:hAnsi="Times New Roman"/>
        </w:rPr>
        <w:t xml:space="preserve">does not list a single film by Mizoguchi, and only one by Ozu, </w:t>
      </w:r>
      <w:r w:rsidRPr="004F301A">
        <w:rPr>
          <w:rFonts w:ascii="Times New Roman" w:hAnsi="Times New Roman"/>
          <w:i/>
          <w:iCs/>
          <w:color w:val="000000"/>
        </w:rPr>
        <w:t xml:space="preserve">Equinox Flower </w:t>
      </w:r>
      <w:r w:rsidRPr="004F301A">
        <w:rPr>
          <w:rFonts w:ascii="Times New Roman" w:hAnsi="Times New Roman"/>
          <w:color w:val="000000"/>
        </w:rPr>
        <w:t>(</w:t>
      </w:r>
      <w:r w:rsidRPr="004F301A">
        <w:rPr>
          <w:rFonts w:ascii="Times New Roman" w:hAnsi="Times New Roman"/>
          <w:i/>
          <w:iCs/>
          <w:color w:val="000000"/>
        </w:rPr>
        <w:t>Higanbana</w:t>
      </w:r>
      <w:r w:rsidRPr="004F301A">
        <w:rPr>
          <w:rFonts w:ascii="Times New Roman" w:hAnsi="Times New Roman"/>
          <w:color w:val="000000"/>
        </w:rPr>
        <w:t xml:space="preserve">, 1958), the first in colour by, on a technological level at least, the notoriously conservative director (see </w:t>
      </w:r>
      <w:r w:rsidRPr="004F301A">
        <w:rPr>
          <w:rFonts w:ascii="Times New Roman" w:hAnsi="Times New Roman"/>
          <w:i/>
          <w:iCs/>
          <w:color w:val="000000"/>
        </w:rPr>
        <w:t xml:space="preserve">Table 2: </w:t>
      </w:r>
      <w:r w:rsidR="0091603A" w:rsidRPr="004F301A">
        <w:rPr>
          <w:rFonts w:ascii="Times New Roman" w:hAnsi="Times New Roman"/>
          <w:i/>
          <w:iCs/>
          <w:color w:val="000000"/>
        </w:rPr>
        <w:t xml:space="preserve">Top Twenty Grossing Domestic </w:t>
      </w:r>
      <w:r w:rsidRPr="004F301A">
        <w:rPr>
          <w:rFonts w:ascii="Times New Roman" w:hAnsi="Times New Roman"/>
          <w:i/>
          <w:iCs/>
          <w:color w:val="000000"/>
        </w:rPr>
        <w:t>Productions of the Postwar Period</w:t>
      </w:r>
      <w:r w:rsidRPr="004F301A">
        <w:rPr>
          <w:rFonts w:ascii="Times New Roman" w:hAnsi="Times New Roman"/>
          <w:color w:val="000000"/>
        </w:rPr>
        <w:t xml:space="preserve">). </w:t>
      </w:r>
    </w:p>
    <w:p w14:paraId="1A8DB1C3" w14:textId="77777777" w:rsidR="001714BB" w:rsidRPr="004F301A" w:rsidRDefault="001714BB" w:rsidP="001714BB">
      <w:pPr>
        <w:spacing w:before="100" w:beforeAutospacing="1" w:line="480" w:lineRule="auto"/>
        <w:rPr>
          <w:rFonts w:ascii="Times New Roman" w:hAnsi="Times New Roman"/>
        </w:rPr>
      </w:pPr>
    </w:p>
    <w:p w14:paraId="48E932DF" w14:textId="759E6DF4"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rPr>
        <w:t xml:space="preserve">There was, </w:t>
      </w:r>
      <w:r w:rsidR="000E228E" w:rsidRPr="004F301A">
        <w:rPr>
          <w:rFonts w:ascii="Times New Roman" w:hAnsi="Times New Roman"/>
        </w:rPr>
        <w:t>nevertheless</w:t>
      </w:r>
      <w:r w:rsidRPr="004F301A">
        <w:rPr>
          <w:rFonts w:ascii="Times New Roman" w:hAnsi="Times New Roman"/>
        </w:rPr>
        <w:t>, a small but steady increase in revenues from overseas sales throughout the postwar period</w:t>
      </w:r>
      <w:r w:rsidR="006D2915" w:rsidRPr="004F301A">
        <w:rPr>
          <w:rFonts w:ascii="Times New Roman" w:hAnsi="Times New Roman"/>
        </w:rPr>
        <w:t xml:space="preserve"> (see </w:t>
      </w:r>
      <w:r w:rsidR="006D2915" w:rsidRPr="004F301A">
        <w:rPr>
          <w:rFonts w:ascii="Times New Roman" w:hAnsi="Times New Roman"/>
          <w:i/>
        </w:rPr>
        <w:t xml:space="preserve">Table </w:t>
      </w:r>
      <w:r w:rsidR="001A6F20" w:rsidRPr="004F301A">
        <w:rPr>
          <w:rFonts w:ascii="Times New Roman" w:hAnsi="Times New Roman"/>
          <w:i/>
        </w:rPr>
        <w:t>4</w:t>
      </w:r>
      <w:r w:rsidR="006D2915" w:rsidRPr="004F301A">
        <w:rPr>
          <w:rFonts w:ascii="Times New Roman" w:hAnsi="Times New Roman"/>
          <w:i/>
        </w:rPr>
        <w:t>: Domestic and Overseas Earnings for Japanese Films</w:t>
      </w:r>
      <w:r w:rsidR="006D2915" w:rsidRPr="004F301A">
        <w:rPr>
          <w:rFonts w:ascii="Times New Roman" w:hAnsi="Times New Roman"/>
        </w:rPr>
        <w:t>)</w:t>
      </w:r>
      <w:r w:rsidRPr="004F301A">
        <w:rPr>
          <w:rFonts w:ascii="Times New Roman" w:hAnsi="Times New Roman"/>
        </w:rPr>
        <w:t xml:space="preserve">. In her book on the close relationship between the Japanese and Hong film industries, Yau Shuk-ting Kinnia cites the following figures for revenues generated from film export from </w:t>
      </w:r>
      <w:r w:rsidRPr="004F301A">
        <w:rPr>
          <w:rFonts w:ascii="Times New Roman" w:hAnsi="Times New Roman"/>
          <w:i/>
          <w:iCs/>
        </w:rPr>
        <w:t>Eiga Nenkan</w:t>
      </w:r>
      <w:r w:rsidRPr="004F301A">
        <w:rPr>
          <w:rFonts w:ascii="Times New Roman" w:hAnsi="Times New Roman"/>
        </w:rPr>
        <w:t>: $32,300 in 1947; $152,000 in 1948; $228,000 in 1949; $283,100 in 1950; $503,657 in 1951; $830,344 in 1952 and $l,124,860 in 1953.</w:t>
      </w:r>
      <w:r w:rsidR="00666677" w:rsidRPr="004F301A">
        <w:rPr>
          <w:rStyle w:val="FootnoteReference"/>
          <w:rFonts w:ascii="Times New Roman" w:hAnsi="Times New Roman"/>
        </w:rPr>
        <w:footnoteReference w:id="16"/>
      </w:r>
      <w:r w:rsidRPr="004F301A">
        <w:rPr>
          <w:rFonts w:ascii="Times New Roman" w:hAnsi="Times New Roman"/>
        </w:rPr>
        <w:t xml:space="preserve"> </w:t>
      </w:r>
      <w:r w:rsidR="00666677" w:rsidRPr="004F301A">
        <w:rPr>
          <w:rFonts w:ascii="Times New Roman" w:hAnsi="Times New Roman"/>
        </w:rPr>
        <w:t xml:space="preserve">These are consistent with those contained in a report in </w:t>
      </w:r>
      <w:r w:rsidR="00666677" w:rsidRPr="004F301A">
        <w:rPr>
          <w:rFonts w:ascii="Times New Roman" w:hAnsi="Times New Roman"/>
          <w:i/>
        </w:rPr>
        <w:t>Variety</w:t>
      </w:r>
      <w:r w:rsidR="00666677" w:rsidRPr="004F301A">
        <w:rPr>
          <w:rFonts w:ascii="Times New Roman" w:hAnsi="Times New Roman"/>
        </w:rPr>
        <w:t xml:space="preserve">, entitled ‘Tokyo’s Take From O’Seas Markets’, covering the period from 1947 </w:t>
      </w:r>
      <w:r w:rsidR="001028B5" w:rsidRPr="004F301A">
        <w:rPr>
          <w:rFonts w:ascii="Times New Roman" w:hAnsi="Times New Roman"/>
        </w:rPr>
        <w:t xml:space="preserve">to 1958, which demonstrate </w:t>
      </w:r>
      <w:r w:rsidRPr="004F301A">
        <w:rPr>
          <w:rFonts w:ascii="Times New Roman" w:hAnsi="Times New Roman"/>
        </w:rPr>
        <w:t xml:space="preserve">the Japanese industry was already expanding its reach into overseas markets prior to Kurosawa’s win at Venice, undermining any simple explanations of what might </w:t>
      </w:r>
      <w:r w:rsidR="00C15875" w:rsidRPr="004F301A">
        <w:rPr>
          <w:rFonts w:ascii="Times New Roman" w:hAnsi="Times New Roman"/>
        </w:rPr>
        <w:t xml:space="preserve">be </w:t>
      </w:r>
      <w:r w:rsidRPr="004F301A">
        <w:rPr>
          <w:rFonts w:ascii="Times New Roman" w:hAnsi="Times New Roman"/>
        </w:rPr>
        <w:t>term</w:t>
      </w:r>
      <w:r w:rsidR="00C15875" w:rsidRPr="004F301A">
        <w:rPr>
          <w:rFonts w:ascii="Times New Roman" w:hAnsi="Times New Roman"/>
        </w:rPr>
        <w:t>ed</w:t>
      </w:r>
      <w:r w:rsidRPr="004F301A">
        <w:rPr>
          <w:rFonts w:ascii="Times New Roman" w:hAnsi="Times New Roman"/>
        </w:rPr>
        <w:t xml:space="preserve"> a ‘</w:t>
      </w:r>
      <w:r w:rsidRPr="004F301A">
        <w:rPr>
          <w:rFonts w:ascii="Times New Roman" w:hAnsi="Times New Roman"/>
          <w:i/>
          <w:iCs/>
        </w:rPr>
        <w:t>Rashomon-</w:t>
      </w:r>
      <w:r w:rsidRPr="004F301A">
        <w:rPr>
          <w:rFonts w:ascii="Times New Roman" w:hAnsi="Times New Roman"/>
        </w:rPr>
        <w:t>effect’</w:t>
      </w:r>
      <w:r w:rsidR="002E6A46" w:rsidRPr="004F301A">
        <w:rPr>
          <w:rFonts w:ascii="Times New Roman" w:hAnsi="Times New Roman"/>
        </w:rPr>
        <w:t xml:space="preserve"> </w:t>
      </w:r>
      <w:r w:rsidR="006D2915" w:rsidRPr="004F301A">
        <w:rPr>
          <w:rFonts w:ascii="Times New Roman" w:hAnsi="Times New Roman"/>
        </w:rPr>
        <w:t>(</w:t>
      </w:r>
      <w:r w:rsidR="002E6A46" w:rsidRPr="004F301A">
        <w:rPr>
          <w:rFonts w:ascii="Times New Roman" w:hAnsi="Times New Roman"/>
          <w:lang w:val="en-US"/>
        </w:rPr>
        <w:t>although it is worth noting a peak percentage of revenues earned from overseas sales for the year 1953, the year when film festival interest in ‘</w:t>
      </w:r>
      <w:r w:rsidR="002E6A46" w:rsidRPr="004F301A">
        <w:rPr>
          <w:rFonts w:ascii="Times New Roman" w:hAnsi="Times New Roman"/>
          <w:i/>
          <w:lang w:val="en-US"/>
        </w:rPr>
        <w:t>Japonisme</w:t>
      </w:r>
      <w:r w:rsidR="002E6A46" w:rsidRPr="004F301A">
        <w:rPr>
          <w:rFonts w:ascii="Times New Roman" w:hAnsi="Times New Roman"/>
          <w:lang w:val="en-US"/>
        </w:rPr>
        <w:t>’ was at its height</w:t>
      </w:r>
      <w:r w:rsidR="006D2915" w:rsidRPr="004F301A">
        <w:rPr>
          <w:rFonts w:ascii="Times New Roman" w:hAnsi="Times New Roman"/>
        </w:rPr>
        <w:t>).</w:t>
      </w:r>
      <w:r w:rsidR="00680B3F" w:rsidRPr="004F301A">
        <w:rPr>
          <w:rStyle w:val="FootnoteReference"/>
          <w:rFonts w:ascii="Times New Roman" w:hAnsi="Times New Roman"/>
        </w:rPr>
        <w:footnoteReference w:id="17"/>
      </w:r>
      <w:r w:rsidRPr="004F301A">
        <w:rPr>
          <w:rFonts w:ascii="Times New Roman" w:hAnsi="Times New Roman"/>
        </w:rPr>
        <w:t xml:space="preserve"> Furthermore, as Yau points out, comparatively little of this income came from the countries hosting the festivals that celebrated the new vogue for Japanese exoticism: </w:t>
      </w:r>
    </w:p>
    <w:p w14:paraId="35517538" w14:textId="77777777" w:rsidR="001714BB" w:rsidRPr="004F301A" w:rsidRDefault="001714BB" w:rsidP="001714BB">
      <w:pPr>
        <w:spacing w:before="100" w:beforeAutospacing="1" w:line="480" w:lineRule="auto"/>
        <w:rPr>
          <w:rFonts w:ascii="Times New Roman" w:hAnsi="Times New Roman"/>
          <w:lang w:val="en-US"/>
        </w:rPr>
      </w:pPr>
    </w:p>
    <w:p w14:paraId="110AC7E1" w14:textId="3171BA08" w:rsidR="001714BB" w:rsidRPr="004F301A" w:rsidRDefault="001714BB" w:rsidP="00577715">
      <w:pPr>
        <w:spacing w:before="100" w:beforeAutospacing="1" w:line="480" w:lineRule="auto"/>
        <w:ind w:left="573" w:right="929"/>
        <w:jc w:val="both"/>
        <w:rPr>
          <w:rFonts w:ascii="Times New Roman" w:hAnsi="Times New Roman"/>
        </w:rPr>
      </w:pPr>
      <w:r w:rsidRPr="004F301A">
        <w:rPr>
          <w:rFonts w:ascii="Times New Roman" w:hAnsi="Times New Roman"/>
        </w:rPr>
        <w:t xml:space="preserve">From 1949 to 1959, the total number of Japanese movies exported to the United States was 1,906; to France it was 55, with 16 for West Germany and 13 for Italy. The figure for the United States was much higher than for other countries because it included movies released in Hawaii, where many Japanese resided. What American audiences appreciated most were mainly monster movies produced by Toho, such as </w:t>
      </w:r>
      <w:r w:rsidRPr="004F301A">
        <w:rPr>
          <w:rFonts w:ascii="Times New Roman" w:hAnsi="Times New Roman"/>
          <w:i/>
          <w:iCs/>
        </w:rPr>
        <w:t>Godzilla</w:t>
      </w:r>
      <w:r w:rsidRPr="004F301A">
        <w:rPr>
          <w:rFonts w:ascii="Times New Roman" w:hAnsi="Times New Roman"/>
        </w:rPr>
        <w:t xml:space="preserve">. Japanese movies were comparatively more popular in Southeast Asia. Taiwan and Hong Kong distributed 500 and 196 movies respectively between 1949 and 1959. The demand of Taiwan was second only to that of Okinawa, and Hawaii’s and was higher than that of Brazil, where a large number of Japanese lived. Despite the small population in Hong Kong, it was the fifth largest market for Japanese movies at that time. In other words, the recognitions </w:t>
      </w:r>
      <w:r w:rsidR="00D70CF7" w:rsidRPr="004F301A">
        <w:rPr>
          <w:rFonts w:ascii="Times New Roman" w:hAnsi="Times New Roman"/>
        </w:rPr>
        <w:t xml:space="preserve">[sic] </w:t>
      </w:r>
      <w:r w:rsidRPr="004F301A">
        <w:rPr>
          <w:rFonts w:ascii="Times New Roman" w:hAnsi="Times New Roman"/>
        </w:rPr>
        <w:t>of Japanese movies at Euro-American awards did not bring in any long-term or actual profits from the West, although it triggered the attention of Southeast Asian distributors.</w:t>
      </w:r>
      <w:r w:rsidR="00D4333C" w:rsidRPr="004F301A">
        <w:rPr>
          <w:rStyle w:val="FootnoteReference"/>
          <w:rFonts w:ascii="Times New Roman" w:hAnsi="Times New Roman"/>
        </w:rPr>
        <w:footnoteReference w:id="18"/>
      </w:r>
    </w:p>
    <w:p w14:paraId="65A2B0BE" w14:textId="77777777" w:rsidR="001714BB" w:rsidRPr="004F301A" w:rsidRDefault="001714BB" w:rsidP="001714BB">
      <w:pPr>
        <w:spacing w:before="100" w:beforeAutospacing="1" w:line="480" w:lineRule="auto"/>
        <w:rPr>
          <w:rFonts w:ascii="Times New Roman" w:hAnsi="Times New Roman"/>
        </w:rPr>
      </w:pPr>
    </w:p>
    <w:p w14:paraId="2D635718" w14:textId="77777777"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i/>
          <w:iCs/>
        </w:rPr>
        <w:t xml:space="preserve">Japan Motion Picture Almanac </w:t>
      </w:r>
      <w:r w:rsidRPr="004F301A">
        <w:rPr>
          <w:rFonts w:ascii="Times New Roman" w:hAnsi="Times New Roman"/>
        </w:rPr>
        <w:t>similarly points to the fact that the majority of exports to America went to ‘areas as Hawaii and Los Angeles where there were large colonies of Japanese immigrants... In these areas, there were movie-theaters specializing in Japanese motion pictures. At these theaters, Japanese films were shown in original version, and this hardly represented any contribution toward the popularization of Japanese motion pictures in Western countries.’</w:t>
      </w:r>
      <w:r w:rsidR="00D4333C" w:rsidRPr="004F301A">
        <w:rPr>
          <w:rStyle w:val="FootnoteReference"/>
          <w:rFonts w:ascii="Times New Roman" w:hAnsi="Times New Roman"/>
        </w:rPr>
        <w:footnoteReference w:id="19"/>
      </w:r>
      <w:r w:rsidR="00D4333C" w:rsidRPr="004F301A">
        <w:rPr>
          <w:rFonts w:ascii="Times New Roman" w:hAnsi="Times New Roman"/>
        </w:rPr>
        <w:t xml:space="preserve"> </w:t>
      </w:r>
    </w:p>
    <w:p w14:paraId="5711070A" w14:textId="77777777" w:rsidR="001714BB" w:rsidRPr="004F301A" w:rsidRDefault="001714BB" w:rsidP="001714BB">
      <w:pPr>
        <w:spacing w:before="100" w:beforeAutospacing="1" w:line="480" w:lineRule="auto"/>
        <w:rPr>
          <w:rFonts w:ascii="Times New Roman" w:hAnsi="Times New Roman"/>
        </w:rPr>
      </w:pPr>
    </w:p>
    <w:p w14:paraId="4347E3DF" w14:textId="77777777" w:rsidR="001714BB" w:rsidRPr="004F301A" w:rsidRDefault="001714BB" w:rsidP="001714BB">
      <w:pPr>
        <w:spacing w:before="100" w:beforeAutospacing="1" w:line="480" w:lineRule="auto"/>
        <w:rPr>
          <w:rFonts w:ascii="Times New Roman" w:hAnsi="Times New Roman"/>
          <w:i/>
        </w:rPr>
      </w:pPr>
      <w:r w:rsidRPr="004F301A">
        <w:rPr>
          <w:rFonts w:ascii="Times New Roman" w:hAnsi="Times New Roman"/>
        </w:rPr>
        <w:t xml:space="preserve">Certainly there were large profits to be made from foreign markets, and Japanese studios looked to surprising sources too, with </w:t>
      </w:r>
      <w:r w:rsidRPr="004F301A">
        <w:rPr>
          <w:rFonts w:ascii="Times New Roman" w:hAnsi="Times New Roman"/>
          <w:i/>
          <w:iCs/>
        </w:rPr>
        <w:t xml:space="preserve">Japan Motion Picture Almanac </w:t>
      </w:r>
      <w:r w:rsidRPr="004F301A">
        <w:rPr>
          <w:rFonts w:ascii="Times New Roman" w:hAnsi="Times New Roman"/>
        </w:rPr>
        <w:t>also reporting that ‘Toei planned to go into the Indian market and decided to produce a Japan-Indian joint film “Bengal no Kurohyo” through a tieup with an Indian firm. But the planned production was cancelled due to a divergence of interpretation of the contract provisions.’</w:t>
      </w:r>
      <w:bookmarkStart w:id="121" w:name="sdfootnote16anc"/>
      <w:r w:rsidR="00D4333C" w:rsidRPr="004F301A">
        <w:rPr>
          <w:rStyle w:val="FootnoteReference"/>
          <w:rFonts w:ascii="Times New Roman" w:hAnsi="Times New Roman"/>
        </w:rPr>
        <w:footnoteReference w:id="20"/>
      </w:r>
      <w:bookmarkEnd w:id="121"/>
      <w:r w:rsidRPr="004F301A">
        <w:rPr>
          <w:rFonts w:ascii="Times New Roman" w:hAnsi="Times New Roman"/>
        </w:rPr>
        <w:t xml:space="preserve"> Japan’s centrality to other film industries in Asia during the 1950s and 1960s will be considered in some detail later, particularly in relation to Daiei’s 70mm productions of </w:t>
      </w:r>
      <w:r w:rsidRPr="004F301A">
        <w:rPr>
          <w:rFonts w:ascii="Times New Roman" w:hAnsi="Times New Roman"/>
          <w:i/>
          <w:iCs/>
          <w:color w:val="000000"/>
        </w:rPr>
        <w:t xml:space="preserve">Buddha </w:t>
      </w:r>
      <w:r w:rsidRPr="004F301A">
        <w:rPr>
          <w:rFonts w:ascii="Times New Roman" w:hAnsi="Times New Roman"/>
          <w:color w:val="000000"/>
        </w:rPr>
        <w:t>(</w:t>
      </w:r>
      <w:r w:rsidRPr="004F301A">
        <w:rPr>
          <w:rFonts w:ascii="Times New Roman" w:hAnsi="Times New Roman"/>
          <w:i/>
          <w:iCs/>
          <w:color w:val="000000"/>
        </w:rPr>
        <w:t>Shaka</w:t>
      </w:r>
      <w:r w:rsidRPr="004F301A">
        <w:rPr>
          <w:rFonts w:ascii="Times New Roman" w:hAnsi="Times New Roman"/>
          <w:color w:val="000000"/>
        </w:rPr>
        <w:t xml:space="preserve">, Misumi Kenji, 1961) and </w:t>
      </w:r>
      <w:r w:rsidRPr="004F301A">
        <w:rPr>
          <w:rFonts w:ascii="Times New Roman" w:hAnsi="Times New Roman"/>
          <w:i/>
          <w:iCs/>
          <w:color w:val="000000"/>
        </w:rPr>
        <w:t xml:space="preserve">The Great Wall </w:t>
      </w:r>
      <w:r w:rsidRPr="004F301A">
        <w:rPr>
          <w:rFonts w:ascii="Times New Roman" w:hAnsi="Times New Roman"/>
          <w:color w:val="000000"/>
        </w:rPr>
        <w:t>(</w:t>
      </w:r>
      <w:r w:rsidRPr="004F301A">
        <w:rPr>
          <w:rFonts w:ascii="Times New Roman" w:hAnsi="Times New Roman"/>
          <w:i/>
          <w:iCs/>
          <w:color w:val="000000"/>
        </w:rPr>
        <w:t>Shinno Shikôtei</w:t>
      </w:r>
      <w:r w:rsidRPr="004F301A">
        <w:rPr>
          <w:rFonts w:ascii="Times New Roman" w:hAnsi="Times New Roman"/>
          <w:color w:val="000000"/>
        </w:rPr>
        <w:t>, Tanaka Shigeo, 1962), the latter a co-production with Taiwan’s Zhongyang Dianying Gongsi (Central Motion Pictures Corporation). However, when one also takes into account that incomes from overseas sales remained at around one to two percent of the Japanese industry’s total distribution revenues for this period, it should become even clearer the extent to which Western historiographies of non-English language cinema in general, and Japanese cinema in particular, have tended to distort what was actually happening in the country by prioritising “international” critical or artistic successes over domestic commercial ones</w:t>
      </w:r>
      <w:r w:rsidR="00A7338E" w:rsidRPr="004F301A">
        <w:rPr>
          <w:rFonts w:ascii="Times New Roman" w:hAnsi="Times New Roman"/>
          <w:color w:val="000000"/>
        </w:rPr>
        <w:t xml:space="preserve"> (see </w:t>
      </w:r>
      <w:r w:rsidR="00A7338E" w:rsidRPr="004F301A">
        <w:rPr>
          <w:rFonts w:ascii="Times New Roman" w:hAnsi="Times New Roman"/>
          <w:i/>
          <w:color w:val="000000"/>
        </w:rPr>
        <w:t>Table 4</w:t>
      </w:r>
      <w:r w:rsidR="00A7338E" w:rsidRPr="004F301A">
        <w:rPr>
          <w:rFonts w:ascii="Times New Roman" w:hAnsi="Times New Roman"/>
          <w:color w:val="000000"/>
        </w:rPr>
        <w:t>)</w:t>
      </w:r>
      <w:r w:rsidR="00C22A89" w:rsidRPr="004F301A">
        <w:rPr>
          <w:rFonts w:ascii="Times New Roman" w:hAnsi="Times New Roman"/>
          <w:color w:val="000000"/>
        </w:rPr>
        <w:t>.</w:t>
      </w:r>
    </w:p>
    <w:p w14:paraId="37FDC8AA" w14:textId="77777777" w:rsidR="001714BB" w:rsidRPr="004F301A" w:rsidRDefault="001714BB" w:rsidP="001714BB">
      <w:pPr>
        <w:spacing w:before="100" w:beforeAutospacing="1" w:line="480" w:lineRule="auto"/>
        <w:rPr>
          <w:rFonts w:ascii="Times New Roman" w:hAnsi="Times New Roman"/>
        </w:rPr>
      </w:pPr>
    </w:p>
    <w:p w14:paraId="326BB858" w14:textId="44E75852" w:rsidR="00B3007C" w:rsidRPr="004F301A" w:rsidRDefault="001714BB" w:rsidP="00ED7E0A">
      <w:pPr>
        <w:spacing w:before="100" w:beforeAutospacing="1" w:line="480" w:lineRule="auto"/>
        <w:rPr>
          <w:rFonts w:ascii="Times New Roman" w:hAnsi="Times New Roman"/>
        </w:rPr>
      </w:pPr>
      <w:r w:rsidRPr="004F301A">
        <w:rPr>
          <w:rFonts w:ascii="Times New Roman" w:hAnsi="Times New Roman"/>
          <w:color w:val="000000"/>
        </w:rPr>
        <w:t xml:space="preserve">There are few better examples of this than </w:t>
      </w:r>
      <w:r w:rsidRPr="004F301A">
        <w:rPr>
          <w:rFonts w:ascii="Times New Roman" w:hAnsi="Times New Roman"/>
          <w:i/>
          <w:iCs/>
          <w:color w:val="000000"/>
        </w:rPr>
        <w:t>What is your Name?</w:t>
      </w:r>
      <w:r w:rsidRPr="004F301A">
        <w:rPr>
          <w:rFonts w:ascii="Times New Roman" w:hAnsi="Times New Roman"/>
          <w:color w:val="000000"/>
        </w:rPr>
        <w:t xml:space="preserve"> (</w:t>
      </w:r>
      <w:r w:rsidRPr="004F301A">
        <w:rPr>
          <w:rFonts w:ascii="Times New Roman" w:hAnsi="Times New Roman"/>
          <w:i/>
          <w:iCs/>
          <w:color w:val="000000"/>
        </w:rPr>
        <w:t>Kimi no na wa</w:t>
      </w:r>
      <w:r w:rsidRPr="004F301A">
        <w:rPr>
          <w:rFonts w:ascii="Times New Roman" w:hAnsi="Times New Roman"/>
          <w:color w:val="000000"/>
        </w:rPr>
        <w:t>), directed by Ôba Hideo for the company Shochiku and released in three parts from 1953-54. A will-they-or-won’t-they romantic drama in which a couple who meet on a bridge during a wartime air raid fall in love, promising that one day they will meet again (although unfortunately neglecting to tell each other their names before they separate), it was the highest-grossing domestic release in Japanese film history until the mid-1950s, and yet this huge cultural phenomenon is barely mentioned in Western accounts of Japanese cinema from the period, and its director and his oeuvre remain virtually unknown. Similarly little known outside of Japan are the names of Matsuda Sadatsugu, Watanabe Kunio or Inoue Umetsugu. While such directors might hold tenuous claims to auteur status in the eyes of Western critics or film historians, their recurring presence in the list of the top</w:t>
      </w:r>
      <w:r w:rsidR="00D4333C" w:rsidRPr="004F301A">
        <w:rPr>
          <w:rFonts w:ascii="Times New Roman" w:hAnsi="Times New Roman"/>
          <w:color w:val="000000"/>
        </w:rPr>
        <w:t>-</w:t>
      </w:r>
      <w:r w:rsidRPr="004F301A">
        <w:rPr>
          <w:rFonts w:ascii="Times New Roman" w:hAnsi="Times New Roman"/>
          <w:color w:val="000000"/>
        </w:rPr>
        <w:t>grossing films of the decade, collectively helming nine of the top twenty money-spinners, highlights their considerable status and significance within the domestic industry.</w:t>
      </w:r>
      <w:r w:rsidR="00ED114A" w:rsidRPr="004F301A">
        <w:rPr>
          <w:rFonts w:ascii="Times New Roman" w:hAnsi="Times New Roman"/>
        </w:rPr>
        <w:br w:type="page"/>
      </w:r>
    </w:p>
    <w:p w14:paraId="698BC987" w14:textId="77777777" w:rsidR="00ED114A" w:rsidRPr="004F301A" w:rsidRDefault="00ED114A" w:rsidP="00F570CF">
      <w:pPr>
        <w:pStyle w:val="Heading3"/>
        <w:rPr>
          <w:sz w:val="20"/>
          <w:szCs w:val="20"/>
        </w:rPr>
      </w:pPr>
      <w:bookmarkStart w:id="122" w:name="_Toc202015647"/>
      <w:bookmarkStart w:id="123" w:name="_Toc206475233"/>
      <w:bookmarkStart w:id="124" w:name="_Toc206475361"/>
      <w:bookmarkStart w:id="125" w:name="_Toc206495645"/>
      <w:bookmarkStart w:id="126" w:name="_Toc206989313"/>
      <w:bookmarkStart w:id="127" w:name="_Toc224196642"/>
      <w:bookmarkStart w:id="128" w:name="_Toc225142266"/>
      <w:bookmarkStart w:id="129" w:name="_Toc225226312"/>
      <w:bookmarkStart w:id="130" w:name="_Toc225236595"/>
      <w:bookmarkStart w:id="131" w:name="_Toc242517525"/>
      <w:bookmarkStart w:id="132" w:name="_Toc245543588"/>
      <w:bookmarkStart w:id="133" w:name="_Toc248131765"/>
      <w:bookmarkStart w:id="134" w:name="_Toc248132017"/>
      <w:bookmarkStart w:id="135" w:name="_Toc248551608"/>
      <w:bookmarkStart w:id="136" w:name="_Toc248638683"/>
      <w:bookmarkStart w:id="137" w:name="_Toc248823907"/>
      <w:bookmarkStart w:id="138" w:name="_Toc248824809"/>
      <w:bookmarkStart w:id="139" w:name="_Toc248825272"/>
      <w:bookmarkStart w:id="140" w:name="_Toc248912450"/>
      <w:bookmarkStart w:id="141" w:name="_Toc248933012"/>
      <w:bookmarkStart w:id="142" w:name="_Toc248981083"/>
      <w:bookmarkStart w:id="143" w:name="_Toc248985344"/>
      <w:bookmarkStart w:id="144" w:name="_Toc248986400"/>
      <w:bookmarkStart w:id="145" w:name="_Toc248987108"/>
      <w:r w:rsidRPr="004F301A">
        <w:t>T</w:t>
      </w:r>
      <w:r w:rsidR="002B3FBC" w:rsidRPr="004F301A">
        <w:t>able 1</w:t>
      </w:r>
      <w:r w:rsidRPr="004F301A">
        <w:t>: Number of Japanese Films Distributed Per Company</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4F301A">
        <w:t xml:space="preserve"> </w:t>
      </w:r>
    </w:p>
    <w:p w14:paraId="32BF3DC6" w14:textId="77777777" w:rsidR="00ED114A" w:rsidRPr="004F301A" w:rsidRDefault="00ED114A" w:rsidP="00ED114A">
      <w:pPr>
        <w:spacing w:before="100" w:beforeAutospacing="1"/>
        <w:rPr>
          <w:rFonts w:ascii="Times New Roman" w:hAnsi="Times New Roman"/>
          <w:sz w:val="18"/>
          <w:szCs w:val="18"/>
        </w:rPr>
      </w:pPr>
    </w:p>
    <w:tbl>
      <w:tblPr>
        <w:tblW w:w="4750" w:type="pct"/>
        <w:jc w:val="center"/>
        <w:tblCellSpacing w:w="0" w:type="dxa"/>
        <w:tblBorders>
          <w:top w:val="outset" w:sz="6" w:space="0" w:color="000001"/>
          <w:left w:val="outset" w:sz="6" w:space="0" w:color="000001"/>
          <w:bottom w:val="outset" w:sz="6" w:space="0" w:color="000001"/>
          <w:right w:val="outset" w:sz="6" w:space="0" w:color="000001"/>
        </w:tblBorders>
        <w:tblLayout w:type="fixed"/>
        <w:tblCellMar>
          <w:top w:w="140" w:type="dxa"/>
          <w:left w:w="140" w:type="dxa"/>
          <w:bottom w:w="140" w:type="dxa"/>
          <w:right w:w="140" w:type="dxa"/>
        </w:tblCellMar>
        <w:tblLook w:val="04A0" w:firstRow="1" w:lastRow="0" w:firstColumn="1" w:lastColumn="0" w:noHBand="0" w:noVBand="1"/>
      </w:tblPr>
      <w:tblGrid>
        <w:gridCol w:w="717"/>
        <w:gridCol w:w="1086"/>
        <w:gridCol w:w="829"/>
        <w:gridCol w:w="823"/>
        <w:gridCol w:w="1066"/>
        <w:gridCol w:w="862"/>
        <w:gridCol w:w="1097"/>
        <w:gridCol w:w="858"/>
        <w:gridCol w:w="790"/>
      </w:tblGrid>
      <w:tr w:rsidR="00171C7C" w:rsidRPr="004F301A" w14:paraId="57D9F879" w14:textId="77777777" w:rsidTr="00900772">
        <w:trPr>
          <w:tblCellSpacing w:w="0" w:type="dxa"/>
          <w:jc w:val="center"/>
        </w:trPr>
        <w:tc>
          <w:tcPr>
            <w:tcW w:w="441"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6DB1A6D3" w14:textId="77777777" w:rsidR="00ED114A" w:rsidRPr="004F301A" w:rsidRDefault="00ED114A" w:rsidP="00ED114A">
            <w:pPr>
              <w:spacing w:before="100" w:beforeAutospacing="1"/>
              <w:rPr>
                <w:rFonts w:ascii="Times New Roman" w:hAnsi="Times New Roman"/>
                <w:sz w:val="18"/>
                <w:szCs w:val="18"/>
              </w:rPr>
            </w:pPr>
            <w:r w:rsidRPr="004F301A">
              <w:rPr>
                <w:rFonts w:ascii="Times New Roman" w:hAnsi="Times New Roman"/>
                <w:b/>
                <w:bCs/>
                <w:sz w:val="18"/>
                <w:szCs w:val="18"/>
              </w:rPr>
              <w:t>Year</w:t>
            </w:r>
          </w:p>
        </w:tc>
        <w:tc>
          <w:tcPr>
            <w:tcW w:w="668"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5359DAF2" w14:textId="77777777" w:rsidR="00ED114A" w:rsidRPr="004F301A" w:rsidRDefault="00ED114A" w:rsidP="00ED114A">
            <w:pPr>
              <w:spacing w:before="100" w:beforeAutospacing="1"/>
              <w:rPr>
                <w:rFonts w:ascii="Times New Roman" w:hAnsi="Times New Roman"/>
                <w:sz w:val="18"/>
                <w:szCs w:val="18"/>
              </w:rPr>
            </w:pPr>
            <w:r w:rsidRPr="004F301A">
              <w:rPr>
                <w:rFonts w:ascii="Times New Roman" w:hAnsi="Times New Roman"/>
                <w:b/>
                <w:bCs/>
                <w:sz w:val="18"/>
                <w:szCs w:val="18"/>
              </w:rPr>
              <w:t>Shochiku</w:t>
            </w:r>
          </w:p>
        </w:tc>
        <w:tc>
          <w:tcPr>
            <w:tcW w:w="510"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39315E24" w14:textId="77777777" w:rsidR="00ED114A" w:rsidRPr="004F301A" w:rsidRDefault="00ED114A" w:rsidP="00ED114A">
            <w:pPr>
              <w:spacing w:before="100" w:beforeAutospacing="1"/>
              <w:rPr>
                <w:rFonts w:ascii="Times New Roman" w:hAnsi="Times New Roman"/>
                <w:sz w:val="18"/>
                <w:szCs w:val="18"/>
              </w:rPr>
            </w:pPr>
            <w:r w:rsidRPr="004F301A">
              <w:rPr>
                <w:rFonts w:ascii="Times New Roman" w:hAnsi="Times New Roman"/>
                <w:b/>
                <w:bCs/>
                <w:sz w:val="18"/>
                <w:szCs w:val="18"/>
              </w:rPr>
              <w:t>Toho</w:t>
            </w:r>
          </w:p>
        </w:tc>
        <w:tc>
          <w:tcPr>
            <w:tcW w:w="50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35F557F5" w14:textId="77777777" w:rsidR="00ED114A" w:rsidRPr="004F301A" w:rsidRDefault="00ED114A" w:rsidP="00ED114A">
            <w:pPr>
              <w:spacing w:before="100" w:beforeAutospacing="1"/>
              <w:rPr>
                <w:rFonts w:ascii="Times New Roman" w:hAnsi="Times New Roman"/>
                <w:sz w:val="18"/>
                <w:szCs w:val="18"/>
              </w:rPr>
            </w:pPr>
            <w:r w:rsidRPr="004F301A">
              <w:rPr>
                <w:rFonts w:ascii="Times New Roman" w:hAnsi="Times New Roman"/>
                <w:b/>
                <w:bCs/>
                <w:sz w:val="18"/>
                <w:szCs w:val="18"/>
              </w:rPr>
              <w:t>Daiei</w:t>
            </w:r>
          </w:p>
        </w:tc>
        <w:tc>
          <w:tcPr>
            <w:tcW w:w="65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203C136B" w14:textId="77777777" w:rsidR="00ED114A" w:rsidRPr="004F301A" w:rsidRDefault="00ED114A" w:rsidP="004A7150">
            <w:pPr>
              <w:spacing w:before="100" w:beforeAutospacing="1"/>
              <w:rPr>
                <w:rFonts w:ascii="Times New Roman" w:hAnsi="Times New Roman"/>
                <w:sz w:val="18"/>
                <w:szCs w:val="18"/>
              </w:rPr>
            </w:pPr>
            <w:r w:rsidRPr="004F301A">
              <w:rPr>
                <w:rFonts w:ascii="Times New Roman" w:hAnsi="Times New Roman"/>
                <w:b/>
                <w:bCs/>
                <w:sz w:val="18"/>
                <w:szCs w:val="18"/>
              </w:rPr>
              <w:t>Shintoho</w:t>
            </w:r>
          </w:p>
        </w:tc>
        <w:tc>
          <w:tcPr>
            <w:tcW w:w="530"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3BC1B94D" w14:textId="77777777" w:rsidR="00ED114A" w:rsidRPr="004F301A" w:rsidRDefault="00ED114A" w:rsidP="004A7150">
            <w:pPr>
              <w:spacing w:before="100" w:beforeAutospacing="1"/>
              <w:rPr>
                <w:rFonts w:ascii="Times New Roman" w:hAnsi="Times New Roman"/>
                <w:sz w:val="18"/>
                <w:szCs w:val="18"/>
              </w:rPr>
            </w:pPr>
            <w:r w:rsidRPr="004F301A">
              <w:rPr>
                <w:rFonts w:ascii="Times New Roman" w:hAnsi="Times New Roman"/>
                <w:b/>
                <w:bCs/>
                <w:sz w:val="18"/>
                <w:szCs w:val="18"/>
              </w:rPr>
              <w:t>Toei</w:t>
            </w:r>
          </w:p>
        </w:tc>
        <w:tc>
          <w:tcPr>
            <w:tcW w:w="675"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11EE991D" w14:textId="77777777" w:rsidR="00ED114A" w:rsidRPr="004F301A" w:rsidRDefault="00ED114A" w:rsidP="004A7150">
            <w:pPr>
              <w:spacing w:before="100" w:beforeAutospacing="1"/>
              <w:rPr>
                <w:rFonts w:ascii="Times New Roman" w:hAnsi="Times New Roman"/>
                <w:sz w:val="18"/>
                <w:szCs w:val="18"/>
              </w:rPr>
            </w:pPr>
            <w:r w:rsidRPr="004F301A">
              <w:rPr>
                <w:rFonts w:ascii="Times New Roman" w:hAnsi="Times New Roman"/>
                <w:b/>
                <w:bCs/>
                <w:sz w:val="18"/>
                <w:szCs w:val="18"/>
              </w:rPr>
              <w:t>Nikkatsu</w:t>
            </w:r>
          </w:p>
        </w:tc>
        <w:tc>
          <w:tcPr>
            <w:tcW w:w="528"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0974B4B8" w14:textId="77777777" w:rsidR="00ED114A" w:rsidRPr="004F301A" w:rsidRDefault="00ED114A" w:rsidP="00ED114A">
            <w:pPr>
              <w:spacing w:before="100" w:beforeAutospacing="1"/>
              <w:rPr>
                <w:rFonts w:ascii="Times New Roman" w:hAnsi="Times New Roman"/>
                <w:sz w:val="18"/>
                <w:szCs w:val="18"/>
              </w:rPr>
            </w:pPr>
            <w:r w:rsidRPr="004F301A">
              <w:rPr>
                <w:rFonts w:ascii="Times New Roman" w:hAnsi="Times New Roman"/>
                <w:b/>
                <w:bCs/>
                <w:sz w:val="18"/>
                <w:szCs w:val="18"/>
              </w:rPr>
              <w:t>Others</w:t>
            </w:r>
          </w:p>
        </w:tc>
        <w:tc>
          <w:tcPr>
            <w:tcW w:w="48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5D45BFBF" w14:textId="77777777" w:rsidR="00ED114A" w:rsidRPr="004F301A" w:rsidRDefault="00ED114A" w:rsidP="00ED114A">
            <w:pPr>
              <w:spacing w:before="100" w:beforeAutospacing="1"/>
              <w:rPr>
                <w:rFonts w:ascii="Times New Roman" w:hAnsi="Times New Roman"/>
                <w:sz w:val="18"/>
                <w:szCs w:val="18"/>
              </w:rPr>
            </w:pPr>
            <w:r w:rsidRPr="004F301A">
              <w:rPr>
                <w:rFonts w:ascii="Times New Roman" w:hAnsi="Times New Roman"/>
                <w:b/>
                <w:bCs/>
                <w:sz w:val="18"/>
                <w:szCs w:val="18"/>
              </w:rPr>
              <w:t>Total</w:t>
            </w:r>
          </w:p>
        </w:tc>
      </w:tr>
      <w:tr w:rsidR="00171C7C" w:rsidRPr="004F301A" w14:paraId="1F2C8019" w14:textId="77777777" w:rsidTr="00900772">
        <w:trPr>
          <w:tblCellSpacing w:w="0" w:type="dxa"/>
          <w:jc w:val="center"/>
        </w:trPr>
        <w:tc>
          <w:tcPr>
            <w:tcW w:w="441"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601E1DFC" w14:textId="77777777" w:rsidR="00ED114A" w:rsidRPr="004F301A" w:rsidRDefault="00ED114A" w:rsidP="00ED114A">
            <w:pPr>
              <w:spacing w:before="100" w:beforeAutospacing="1"/>
              <w:rPr>
                <w:rFonts w:ascii="Times New Roman" w:hAnsi="Times New Roman"/>
                <w:sz w:val="18"/>
                <w:szCs w:val="18"/>
              </w:rPr>
            </w:pPr>
            <w:r w:rsidRPr="004F301A">
              <w:rPr>
                <w:rFonts w:ascii="Times New Roman" w:hAnsi="Times New Roman"/>
                <w:b/>
                <w:bCs/>
                <w:sz w:val="18"/>
                <w:szCs w:val="18"/>
              </w:rPr>
              <w:t>1945</w:t>
            </w:r>
          </w:p>
        </w:tc>
        <w:tc>
          <w:tcPr>
            <w:tcW w:w="668"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7E713930"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5</w:t>
            </w:r>
          </w:p>
        </w:tc>
        <w:tc>
          <w:tcPr>
            <w:tcW w:w="510"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58ABF52D"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1</w:t>
            </w:r>
          </w:p>
        </w:tc>
        <w:tc>
          <w:tcPr>
            <w:tcW w:w="50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57E99A3C"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6</w:t>
            </w:r>
          </w:p>
        </w:tc>
        <w:tc>
          <w:tcPr>
            <w:tcW w:w="65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37CED64D"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w:t>
            </w:r>
          </w:p>
        </w:tc>
        <w:tc>
          <w:tcPr>
            <w:tcW w:w="530"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15000E09"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w:t>
            </w:r>
          </w:p>
        </w:tc>
        <w:tc>
          <w:tcPr>
            <w:tcW w:w="675"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3E271C60"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w:t>
            </w:r>
          </w:p>
        </w:tc>
        <w:tc>
          <w:tcPr>
            <w:tcW w:w="528"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7D78760C" w14:textId="77777777" w:rsidR="00ED114A" w:rsidRPr="004F301A" w:rsidRDefault="00900772" w:rsidP="00ED114A">
            <w:pPr>
              <w:spacing w:before="100" w:beforeAutospacing="1"/>
              <w:jc w:val="right"/>
              <w:rPr>
                <w:rFonts w:ascii="Times New Roman" w:hAnsi="Times New Roman"/>
                <w:sz w:val="18"/>
                <w:szCs w:val="18"/>
              </w:rPr>
            </w:pPr>
            <w:r w:rsidRPr="004F301A">
              <w:rPr>
                <w:rFonts w:ascii="Times New Roman" w:hAnsi="Times New Roman"/>
                <w:sz w:val="18"/>
                <w:szCs w:val="18"/>
              </w:rPr>
              <w:t>0</w:t>
            </w:r>
          </w:p>
        </w:tc>
        <w:tc>
          <w:tcPr>
            <w:tcW w:w="48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1155AF23"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b/>
                <w:bCs/>
                <w:sz w:val="18"/>
                <w:szCs w:val="18"/>
              </w:rPr>
              <w:t>12</w:t>
            </w:r>
          </w:p>
        </w:tc>
      </w:tr>
      <w:tr w:rsidR="00171C7C" w:rsidRPr="004F301A" w14:paraId="51747750" w14:textId="77777777" w:rsidTr="00900772">
        <w:trPr>
          <w:tblCellSpacing w:w="0" w:type="dxa"/>
          <w:jc w:val="center"/>
        </w:trPr>
        <w:tc>
          <w:tcPr>
            <w:tcW w:w="441"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093B0345" w14:textId="77777777" w:rsidR="00ED114A" w:rsidRPr="004F301A" w:rsidRDefault="00ED114A" w:rsidP="00ED114A">
            <w:pPr>
              <w:spacing w:before="100" w:beforeAutospacing="1"/>
              <w:rPr>
                <w:rFonts w:ascii="Times New Roman" w:hAnsi="Times New Roman"/>
                <w:sz w:val="18"/>
                <w:szCs w:val="18"/>
              </w:rPr>
            </w:pPr>
            <w:r w:rsidRPr="004F301A">
              <w:rPr>
                <w:rFonts w:ascii="Times New Roman" w:hAnsi="Times New Roman"/>
                <w:b/>
                <w:bCs/>
                <w:sz w:val="18"/>
                <w:szCs w:val="18"/>
              </w:rPr>
              <w:t>1946</w:t>
            </w:r>
          </w:p>
        </w:tc>
        <w:tc>
          <w:tcPr>
            <w:tcW w:w="668"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37F92CC8"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23</w:t>
            </w:r>
          </w:p>
        </w:tc>
        <w:tc>
          <w:tcPr>
            <w:tcW w:w="510"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6D37CFC4"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18</w:t>
            </w:r>
          </w:p>
        </w:tc>
        <w:tc>
          <w:tcPr>
            <w:tcW w:w="50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112A8D9D"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26</w:t>
            </w:r>
          </w:p>
        </w:tc>
        <w:tc>
          <w:tcPr>
            <w:tcW w:w="65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288779CE"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w:t>
            </w:r>
          </w:p>
        </w:tc>
        <w:tc>
          <w:tcPr>
            <w:tcW w:w="530"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7058AF65"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w:t>
            </w:r>
          </w:p>
        </w:tc>
        <w:tc>
          <w:tcPr>
            <w:tcW w:w="675"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154DB48C"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w:t>
            </w:r>
          </w:p>
        </w:tc>
        <w:tc>
          <w:tcPr>
            <w:tcW w:w="528"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61142644" w14:textId="77777777" w:rsidR="00ED114A" w:rsidRPr="004F301A" w:rsidRDefault="00900772" w:rsidP="00ED114A">
            <w:pPr>
              <w:spacing w:before="100" w:beforeAutospacing="1"/>
              <w:jc w:val="right"/>
              <w:rPr>
                <w:rFonts w:ascii="Times New Roman" w:hAnsi="Times New Roman"/>
                <w:sz w:val="18"/>
                <w:szCs w:val="18"/>
              </w:rPr>
            </w:pPr>
            <w:r w:rsidRPr="004F301A">
              <w:rPr>
                <w:rFonts w:ascii="Times New Roman" w:hAnsi="Times New Roman"/>
                <w:sz w:val="18"/>
                <w:szCs w:val="18"/>
              </w:rPr>
              <w:t>0</w:t>
            </w:r>
          </w:p>
        </w:tc>
        <w:tc>
          <w:tcPr>
            <w:tcW w:w="48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5D0CDC83"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b/>
                <w:bCs/>
                <w:sz w:val="18"/>
                <w:szCs w:val="18"/>
              </w:rPr>
              <w:t>67</w:t>
            </w:r>
          </w:p>
        </w:tc>
      </w:tr>
      <w:tr w:rsidR="00171C7C" w:rsidRPr="004F301A" w14:paraId="06981A82" w14:textId="77777777" w:rsidTr="00900772">
        <w:trPr>
          <w:tblCellSpacing w:w="0" w:type="dxa"/>
          <w:jc w:val="center"/>
        </w:trPr>
        <w:tc>
          <w:tcPr>
            <w:tcW w:w="441"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7C121D36" w14:textId="77777777" w:rsidR="00ED114A" w:rsidRPr="004F301A" w:rsidRDefault="00ED114A" w:rsidP="00ED114A">
            <w:pPr>
              <w:spacing w:before="100" w:beforeAutospacing="1"/>
              <w:rPr>
                <w:rFonts w:ascii="Times New Roman" w:hAnsi="Times New Roman"/>
                <w:sz w:val="18"/>
                <w:szCs w:val="18"/>
              </w:rPr>
            </w:pPr>
            <w:r w:rsidRPr="004F301A">
              <w:rPr>
                <w:rFonts w:ascii="Times New Roman" w:hAnsi="Times New Roman"/>
                <w:b/>
                <w:bCs/>
                <w:sz w:val="18"/>
                <w:szCs w:val="18"/>
              </w:rPr>
              <w:t>1947</w:t>
            </w:r>
          </w:p>
        </w:tc>
        <w:tc>
          <w:tcPr>
            <w:tcW w:w="668"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5DF7A90F"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33</w:t>
            </w:r>
          </w:p>
        </w:tc>
        <w:tc>
          <w:tcPr>
            <w:tcW w:w="510"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011D9BD0"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28</w:t>
            </w:r>
          </w:p>
        </w:tc>
        <w:tc>
          <w:tcPr>
            <w:tcW w:w="50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67EF3B99"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36</w:t>
            </w:r>
          </w:p>
        </w:tc>
        <w:tc>
          <w:tcPr>
            <w:tcW w:w="65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5FCE4FE5"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w:t>
            </w:r>
          </w:p>
        </w:tc>
        <w:tc>
          <w:tcPr>
            <w:tcW w:w="530"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08DBFE67"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w:t>
            </w:r>
          </w:p>
        </w:tc>
        <w:tc>
          <w:tcPr>
            <w:tcW w:w="675"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7ABB72B5"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w:t>
            </w:r>
          </w:p>
        </w:tc>
        <w:tc>
          <w:tcPr>
            <w:tcW w:w="528"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042C79ED" w14:textId="77777777" w:rsidR="00ED114A" w:rsidRPr="004F301A" w:rsidRDefault="00900772" w:rsidP="00ED114A">
            <w:pPr>
              <w:spacing w:before="100" w:beforeAutospacing="1"/>
              <w:jc w:val="right"/>
              <w:rPr>
                <w:rFonts w:ascii="Times New Roman" w:hAnsi="Times New Roman"/>
                <w:sz w:val="18"/>
                <w:szCs w:val="18"/>
              </w:rPr>
            </w:pPr>
            <w:r w:rsidRPr="004F301A">
              <w:rPr>
                <w:rFonts w:ascii="Times New Roman" w:hAnsi="Times New Roman"/>
                <w:sz w:val="18"/>
                <w:szCs w:val="18"/>
              </w:rPr>
              <w:t>0</w:t>
            </w:r>
          </w:p>
        </w:tc>
        <w:tc>
          <w:tcPr>
            <w:tcW w:w="48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394E296D"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b/>
                <w:bCs/>
                <w:sz w:val="18"/>
                <w:szCs w:val="18"/>
              </w:rPr>
              <w:t>97</w:t>
            </w:r>
          </w:p>
        </w:tc>
      </w:tr>
      <w:tr w:rsidR="00171C7C" w:rsidRPr="004F301A" w14:paraId="06292646" w14:textId="77777777" w:rsidTr="00900772">
        <w:trPr>
          <w:tblCellSpacing w:w="0" w:type="dxa"/>
          <w:jc w:val="center"/>
        </w:trPr>
        <w:tc>
          <w:tcPr>
            <w:tcW w:w="441"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143DB3E3" w14:textId="77777777" w:rsidR="00ED114A" w:rsidRPr="004F301A" w:rsidRDefault="00ED114A" w:rsidP="00ED114A">
            <w:pPr>
              <w:spacing w:before="100" w:beforeAutospacing="1"/>
              <w:rPr>
                <w:rFonts w:ascii="Times New Roman" w:hAnsi="Times New Roman"/>
                <w:sz w:val="18"/>
                <w:szCs w:val="18"/>
              </w:rPr>
            </w:pPr>
            <w:r w:rsidRPr="004F301A">
              <w:rPr>
                <w:rFonts w:ascii="Times New Roman" w:hAnsi="Times New Roman"/>
                <w:b/>
                <w:bCs/>
                <w:sz w:val="18"/>
                <w:szCs w:val="18"/>
              </w:rPr>
              <w:t>1948</w:t>
            </w:r>
          </w:p>
        </w:tc>
        <w:tc>
          <w:tcPr>
            <w:tcW w:w="668"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1E2AC9F5"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43</w:t>
            </w:r>
          </w:p>
        </w:tc>
        <w:tc>
          <w:tcPr>
            <w:tcW w:w="510"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6A928236"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32</w:t>
            </w:r>
          </w:p>
        </w:tc>
        <w:tc>
          <w:tcPr>
            <w:tcW w:w="50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119A3307"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47</w:t>
            </w:r>
          </w:p>
        </w:tc>
        <w:tc>
          <w:tcPr>
            <w:tcW w:w="65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63A44C1D"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w:t>
            </w:r>
          </w:p>
        </w:tc>
        <w:tc>
          <w:tcPr>
            <w:tcW w:w="530"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3108D3B2"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w:t>
            </w:r>
          </w:p>
        </w:tc>
        <w:tc>
          <w:tcPr>
            <w:tcW w:w="675"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3AAE215E"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w:t>
            </w:r>
          </w:p>
        </w:tc>
        <w:tc>
          <w:tcPr>
            <w:tcW w:w="528"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4542D47C"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1</w:t>
            </w:r>
          </w:p>
        </w:tc>
        <w:tc>
          <w:tcPr>
            <w:tcW w:w="48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2FDE81DF"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b/>
                <w:bCs/>
                <w:sz w:val="18"/>
                <w:szCs w:val="18"/>
              </w:rPr>
              <w:t>123</w:t>
            </w:r>
          </w:p>
        </w:tc>
      </w:tr>
      <w:tr w:rsidR="00171C7C" w:rsidRPr="004F301A" w14:paraId="2A64A1AD" w14:textId="77777777" w:rsidTr="00900772">
        <w:trPr>
          <w:tblCellSpacing w:w="0" w:type="dxa"/>
          <w:jc w:val="center"/>
        </w:trPr>
        <w:tc>
          <w:tcPr>
            <w:tcW w:w="441"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73AE123C" w14:textId="77777777" w:rsidR="00ED114A" w:rsidRPr="004F301A" w:rsidRDefault="00ED114A" w:rsidP="00ED114A">
            <w:pPr>
              <w:spacing w:before="100" w:beforeAutospacing="1"/>
              <w:rPr>
                <w:rFonts w:ascii="Times New Roman" w:hAnsi="Times New Roman"/>
                <w:sz w:val="18"/>
                <w:szCs w:val="18"/>
              </w:rPr>
            </w:pPr>
            <w:r w:rsidRPr="004F301A">
              <w:rPr>
                <w:rFonts w:ascii="Times New Roman" w:hAnsi="Times New Roman"/>
                <w:b/>
                <w:bCs/>
                <w:sz w:val="18"/>
                <w:szCs w:val="18"/>
              </w:rPr>
              <w:t>1949</w:t>
            </w:r>
          </w:p>
        </w:tc>
        <w:tc>
          <w:tcPr>
            <w:tcW w:w="668"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77FE7A95"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51</w:t>
            </w:r>
          </w:p>
        </w:tc>
        <w:tc>
          <w:tcPr>
            <w:tcW w:w="510"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78B1B0D1"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49</w:t>
            </w:r>
          </w:p>
        </w:tc>
        <w:tc>
          <w:tcPr>
            <w:tcW w:w="50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53D94A85"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50</w:t>
            </w:r>
          </w:p>
        </w:tc>
        <w:tc>
          <w:tcPr>
            <w:tcW w:w="65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520CAF40"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w:t>
            </w:r>
          </w:p>
        </w:tc>
        <w:tc>
          <w:tcPr>
            <w:tcW w:w="530"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4BAC0969"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6</w:t>
            </w:r>
          </w:p>
        </w:tc>
        <w:tc>
          <w:tcPr>
            <w:tcW w:w="675"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21F1CED9"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w:t>
            </w:r>
          </w:p>
        </w:tc>
        <w:tc>
          <w:tcPr>
            <w:tcW w:w="528"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54991C2B"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0</w:t>
            </w:r>
          </w:p>
        </w:tc>
        <w:tc>
          <w:tcPr>
            <w:tcW w:w="48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10DA8673"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b/>
                <w:bCs/>
                <w:sz w:val="18"/>
                <w:szCs w:val="18"/>
              </w:rPr>
              <w:t>156</w:t>
            </w:r>
          </w:p>
        </w:tc>
      </w:tr>
      <w:tr w:rsidR="00171C7C" w:rsidRPr="004F301A" w14:paraId="0DE06AC1" w14:textId="77777777" w:rsidTr="00900772">
        <w:trPr>
          <w:tblCellSpacing w:w="0" w:type="dxa"/>
          <w:jc w:val="center"/>
        </w:trPr>
        <w:tc>
          <w:tcPr>
            <w:tcW w:w="441"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719B30A7" w14:textId="77777777" w:rsidR="00ED114A" w:rsidRPr="004F301A" w:rsidRDefault="00ED114A" w:rsidP="00ED114A">
            <w:pPr>
              <w:spacing w:before="100" w:beforeAutospacing="1"/>
              <w:rPr>
                <w:rFonts w:ascii="Times New Roman" w:hAnsi="Times New Roman"/>
                <w:sz w:val="18"/>
                <w:szCs w:val="18"/>
              </w:rPr>
            </w:pPr>
            <w:r w:rsidRPr="004F301A">
              <w:rPr>
                <w:rFonts w:ascii="Times New Roman" w:hAnsi="Times New Roman"/>
                <w:b/>
                <w:bCs/>
                <w:sz w:val="18"/>
                <w:szCs w:val="18"/>
              </w:rPr>
              <w:t>1950</w:t>
            </w:r>
          </w:p>
        </w:tc>
        <w:tc>
          <w:tcPr>
            <w:tcW w:w="668"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69A66975"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50</w:t>
            </w:r>
          </w:p>
        </w:tc>
        <w:tc>
          <w:tcPr>
            <w:tcW w:w="510"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302891D6"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32</w:t>
            </w:r>
          </w:p>
        </w:tc>
        <w:tc>
          <w:tcPr>
            <w:tcW w:w="50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1F6F7A8A"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51</w:t>
            </w:r>
          </w:p>
        </w:tc>
        <w:tc>
          <w:tcPr>
            <w:tcW w:w="65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12BCB1AA"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34</w:t>
            </w:r>
          </w:p>
        </w:tc>
        <w:tc>
          <w:tcPr>
            <w:tcW w:w="530"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6BF87CB4"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47</w:t>
            </w:r>
          </w:p>
        </w:tc>
        <w:tc>
          <w:tcPr>
            <w:tcW w:w="675"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36D4FD34"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w:t>
            </w:r>
          </w:p>
        </w:tc>
        <w:tc>
          <w:tcPr>
            <w:tcW w:w="528"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24027874"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1</w:t>
            </w:r>
          </w:p>
        </w:tc>
        <w:tc>
          <w:tcPr>
            <w:tcW w:w="48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0DD3B556"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b/>
                <w:bCs/>
                <w:sz w:val="18"/>
                <w:szCs w:val="18"/>
              </w:rPr>
              <w:t>215</w:t>
            </w:r>
          </w:p>
        </w:tc>
      </w:tr>
      <w:tr w:rsidR="00171C7C" w:rsidRPr="004F301A" w14:paraId="4E2CE9CA" w14:textId="77777777" w:rsidTr="00900772">
        <w:trPr>
          <w:tblCellSpacing w:w="0" w:type="dxa"/>
          <w:jc w:val="center"/>
        </w:trPr>
        <w:tc>
          <w:tcPr>
            <w:tcW w:w="441"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756C1EAA" w14:textId="77777777" w:rsidR="00ED114A" w:rsidRPr="004F301A" w:rsidRDefault="00ED114A" w:rsidP="00ED114A">
            <w:pPr>
              <w:spacing w:before="100" w:beforeAutospacing="1"/>
              <w:rPr>
                <w:rFonts w:ascii="Times New Roman" w:hAnsi="Times New Roman"/>
                <w:sz w:val="18"/>
                <w:szCs w:val="18"/>
              </w:rPr>
            </w:pPr>
            <w:r w:rsidRPr="004F301A">
              <w:rPr>
                <w:rFonts w:ascii="Times New Roman" w:hAnsi="Times New Roman"/>
                <w:b/>
                <w:bCs/>
                <w:sz w:val="18"/>
                <w:szCs w:val="18"/>
              </w:rPr>
              <w:t>1951</w:t>
            </w:r>
          </w:p>
        </w:tc>
        <w:tc>
          <w:tcPr>
            <w:tcW w:w="668"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4FE15492"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53</w:t>
            </w:r>
          </w:p>
        </w:tc>
        <w:tc>
          <w:tcPr>
            <w:tcW w:w="510"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127645C6"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29</w:t>
            </w:r>
          </w:p>
        </w:tc>
        <w:tc>
          <w:tcPr>
            <w:tcW w:w="50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5E5F8383"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52</w:t>
            </w:r>
          </w:p>
        </w:tc>
        <w:tc>
          <w:tcPr>
            <w:tcW w:w="65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1145167A"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44</w:t>
            </w:r>
          </w:p>
        </w:tc>
        <w:tc>
          <w:tcPr>
            <w:tcW w:w="530"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227C10A7"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26</w:t>
            </w:r>
          </w:p>
        </w:tc>
        <w:tc>
          <w:tcPr>
            <w:tcW w:w="675"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0C979157"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w:t>
            </w:r>
          </w:p>
        </w:tc>
        <w:tc>
          <w:tcPr>
            <w:tcW w:w="528"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2DAF72B3"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4</w:t>
            </w:r>
          </w:p>
        </w:tc>
        <w:tc>
          <w:tcPr>
            <w:tcW w:w="48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3ED00A6E"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b/>
                <w:bCs/>
                <w:sz w:val="18"/>
                <w:szCs w:val="18"/>
              </w:rPr>
              <w:t>208</w:t>
            </w:r>
          </w:p>
        </w:tc>
      </w:tr>
      <w:tr w:rsidR="00171C7C" w:rsidRPr="004F301A" w14:paraId="268280C6" w14:textId="77777777" w:rsidTr="00900772">
        <w:trPr>
          <w:tblCellSpacing w:w="0" w:type="dxa"/>
          <w:jc w:val="center"/>
        </w:trPr>
        <w:tc>
          <w:tcPr>
            <w:tcW w:w="441"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2C11BD54" w14:textId="77777777" w:rsidR="00ED114A" w:rsidRPr="004F301A" w:rsidRDefault="00ED114A" w:rsidP="00ED114A">
            <w:pPr>
              <w:spacing w:before="100" w:beforeAutospacing="1"/>
              <w:rPr>
                <w:rFonts w:ascii="Times New Roman" w:hAnsi="Times New Roman"/>
                <w:sz w:val="18"/>
                <w:szCs w:val="18"/>
              </w:rPr>
            </w:pPr>
            <w:r w:rsidRPr="004F301A">
              <w:rPr>
                <w:rFonts w:ascii="Times New Roman" w:hAnsi="Times New Roman"/>
                <w:b/>
                <w:bCs/>
                <w:sz w:val="18"/>
                <w:szCs w:val="18"/>
              </w:rPr>
              <w:t>1952</w:t>
            </w:r>
          </w:p>
        </w:tc>
        <w:tc>
          <w:tcPr>
            <w:tcW w:w="668"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3F991C47"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70</w:t>
            </w:r>
          </w:p>
        </w:tc>
        <w:tc>
          <w:tcPr>
            <w:tcW w:w="510"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6FDEA4AF"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49</w:t>
            </w:r>
          </w:p>
        </w:tc>
        <w:tc>
          <w:tcPr>
            <w:tcW w:w="50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4B60C60F"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54</w:t>
            </w:r>
          </w:p>
        </w:tc>
        <w:tc>
          <w:tcPr>
            <w:tcW w:w="65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5A9B0A49"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49</w:t>
            </w:r>
          </w:p>
        </w:tc>
        <w:tc>
          <w:tcPr>
            <w:tcW w:w="530"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08E66E63"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51</w:t>
            </w:r>
          </w:p>
        </w:tc>
        <w:tc>
          <w:tcPr>
            <w:tcW w:w="675"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0B25739B"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w:t>
            </w:r>
          </w:p>
        </w:tc>
        <w:tc>
          <w:tcPr>
            <w:tcW w:w="528"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36D0B828"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5</w:t>
            </w:r>
          </w:p>
        </w:tc>
        <w:tc>
          <w:tcPr>
            <w:tcW w:w="48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0035AEE0" w14:textId="77777777" w:rsidR="00ED114A" w:rsidRPr="004F301A" w:rsidRDefault="00ED114A" w:rsidP="00900772">
            <w:pPr>
              <w:spacing w:before="100" w:beforeAutospacing="1"/>
              <w:jc w:val="right"/>
              <w:rPr>
                <w:rFonts w:ascii="Times New Roman" w:hAnsi="Times New Roman"/>
                <w:sz w:val="18"/>
                <w:szCs w:val="18"/>
              </w:rPr>
            </w:pPr>
            <w:r w:rsidRPr="004F301A">
              <w:rPr>
                <w:rFonts w:ascii="Times New Roman" w:hAnsi="Times New Roman"/>
                <w:b/>
                <w:bCs/>
                <w:sz w:val="18"/>
                <w:szCs w:val="18"/>
              </w:rPr>
              <w:t>27</w:t>
            </w:r>
            <w:r w:rsidR="00900772" w:rsidRPr="004F301A">
              <w:rPr>
                <w:rFonts w:ascii="Times New Roman" w:hAnsi="Times New Roman"/>
                <w:b/>
                <w:bCs/>
                <w:sz w:val="18"/>
                <w:szCs w:val="18"/>
              </w:rPr>
              <w:t>8</w:t>
            </w:r>
          </w:p>
        </w:tc>
      </w:tr>
      <w:tr w:rsidR="00171C7C" w:rsidRPr="004F301A" w14:paraId="6D5B89F8" w14:textId="77777777" w:rsidTr="00900772">
        <w:trPr>
          <w:tblCellSpacing w:w="0" w:type="dxa"/>
          <w:jc w:val="center"/>
        </w:trPr>
        <w:tc>
          <w:tcPr>
            <w:tcW w:w="441"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7792E4A6" w14:textId="77777777" w:rsidR="00ED114A" w:rsidRPr="004F301A" w:rsidRDefault="00ED114A" w:rsidP="00ED114A">
            <w:pPr>
              <w:spacing w:before="100" w:beforeAutospacing="1"/>
              <w:rPr>
                <w:rFonts w:ascii="Times New Roman" w:hAnsi="Times New Roman"/>
                <w:sz w:val="18"/>
                <w:szCs w:val="18"/>
              </w:rPr>
            </w:pPr>
            <w:r w:rsidRPr="004F301A">
              <w:rPr>
                <w:rFonts w:ascii="Times New Roman" w:hAnsi="Times New Roman"/>
                <w:b/>
                <w:bCs/>
                <w:sz w:val="18"/>
                <w:szCs w:val="18"/>
              </w:rPr>
              <w:t>1953</w:t>
            </w:r>
          </w:p>
        </w:tc>
        <w:tc>
          <w:tcPr>
            <w:tcW w:w="668"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595AAFC9"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75</w:t>
            </w:r>
          </w:p>
        </w:tc>
        <w:tc>
          <w:tcPr>
            <w:tcW w:w="510"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0716990D"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59</w:t>
            </w:r>
          </w:p>
        </w:tc>
        <w:tc>
          <w:tcPr>
            <w:tcW w:w="50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08FA31D6"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53</w:t>
            </w:r>
          </w:p>
        </w:tc>
        <w:tc>
          <w:tcPr>
            <w:tcW w:w="65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0156955E"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55</w:t>
            </w:r>
          </w:p>
        </w:tc>
        <w:tc>
          <w:tcPr>
            <w:tcW w:w="530"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71ACFA95"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51</w:t>
            </w:r>
          </w:p>
        </w:tc>
        <w:tc>
          <w:tcPr>
            <w:tcW w:w="675"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14161241"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w:t>
            </w:r>
          </w:p>
        </w:tc>
        <w:tc>
          <w:tcPr>
            <w:tcW w:w="528"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2DC70AD3"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9</w:t>
            </w:r>
          </w:p>
        </w:tc>
        <w:tc>
          <w:tcPr>
            <w:tcW w:w="48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47F717DE"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b/>
                <w:bCs/>
                <w:sz w:val="18"/>
                <w:szCs w:val="18"/>
              </w:rPr>
              <w:t>302</w:t>
            </w:r>
          </w:p>
        </w:tc>
      </w:tr>
      <w:tr w:rsidR="00171C7C" w:rsidRPr="004F301A" w14:paraId="3B3C9358" w14:textId="77777777" w:rsidTr="00900772">
        <w:trPr>
          <w:tblCellSpacing w:w="0" w:type="dxa"/>
          <w:jc w:val="center"/>
        </w:trPr>
        <w:tc>
          <w:tcPr>
            <w:tcW w:w="441"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6BC8E5A1" w14:textId="77777777" w:rsidR="00ED114A" w:rsidRPr="004F301A" w:rsidRDefault="00ED114A" w:rsidP="00ED114A">
            <w:pPr>
              <w:spacing w:before="100" w:beforeAutospacing="1"/>
              <w:rPr>
                <w:rFonts w:ascii="Times New Roman" w:hAnsi="Times New Roman"/>
                <w:sz w:val="18"/>
                <w:szCs w:val="18"/>
              </w:rPr>
            </w:pPr>
            <w:r w:rsidRPr="004F301A">
              <w:rPr>
                <w:rFonts w:ascii="Times New Roman" w:hAnsi="Times New Roman"/>
                <w:b/>
                <w:bCs/>
                <w:sz w:val="18"/>
                <w:szCs w:val="18"/>
              </w:rPr>
              <w:t>1954</w:t>
            </w:r>
          </w:p>
        </w:tc>
        <w:tc>
          <w:tcPr>
            <w:tcW w:w="668"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151E391E"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63</w:t>
            </w:r>
          </w:p>
        </w:tc>
        <w:tc>
          <w:tcPr>
            <w:tcW w:w="510"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4381EF77"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68</w:t>
            </w:r>
          </w:p>
        </w:tc>
        <w:tc>
          <w:tcPr>
            <w:tcW w:w="50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6ACC9194"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61</w:t>
            </w:r>
          </w:p>
        </w:tc>
        <w:tc>
          <w:tcPr>
            <w:tcW w:w="65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44F9C371"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59</w:t>
            </w:r>
          </w:p>
        </w:tc>
        <w:tc>
          <w:tcPr>
            <w:tcW w:w="530"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3CCB9673"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103</w:t>
            </w:r>
          </w:p>
        </w:tc>
        <w:tc>
          <w:tcPr>
            <w:tcW w:w="675"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69578FCB"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11</w:t>
            </w:r>
          </w:p>
        </w:tc>
        <w:tc>
          <w:tcPr>
            <w:tcW w:w="528"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5F344CAA"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5</w:t>
            </w:r>
          </w:p>
        </w:tc>
        <w:tc>
          <w:tcPr>
            <w:tcW w:w="48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746E0180"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b/>
                <w:bCs/>
                <w:sz w:val="18"/>
                <w:szCs w:val="18"/>
              </w:rPr>
              <w:t>370</w:t>
            </w:r>
          </w:p>
        </w:tc>
      </w:tr>
      <w:tr w:rsidR="00171C7C" w:rsidRPr="004F301A" w14:paraId="708F0086" w14:textId="77777777" w:rsidTr="00900772">
        <w:trPr>
          <w:tblCellSpacing w:w="0" w:type="dxa"/>
          <w:jc w:val="center"/>
        </w:trPr>
        <w:tc>
          <w:tcPr>
            <w:tcW w:w="441"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1DED7CF3" w14:textId="77777777" w:rsidR="00ED114A" w:rsidRPr="004F301A" w:rsidRDefault="00ED114A" w:rsidP="00ED114A">
            <w:pPr>
              <w:spacing w:before="100" w:beforeAutospacing="1"/>
              <w:rPr>
                <w:rFonts w:ascii="Times New Roman" w:hAnsi="Times New Roman"/>
                <w:sz w:val="18"/>
                <w:szCs w:val="18"/>
              </w:rPr>
            </w:pPr>
            <w:r w:rsidRPr="004F301A">
              <w:rPr>
                <w:rFonts w:ascii="Times New Roman" w:hAnsi="Times New Roman"/>
                <w:b/>
                <w:bCs/>
                <w:sz w:val="18"/>
                <w:szCs w:val="18"/>
              </w:rPr>
              <w:t>1955</w:t>
            </w:r>
          </w:p>
        </w:tc>
        <w:tc>
          <w:tcPr>
            <w:tcW w:w="668"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3ADF31EC"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71</w:t>
            </w:r>
          </w:p>
        </w:tc>
        <w:tc>
          <w:tcPr>
            <w:tcW w:w="510"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1F8AF4B1"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66</w:t>
            </w:r>
          </w:p>
        </w:tc>
        <w:tc>
          <w:tcPr>
            <w:tcW w:w="50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30D9E87E"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59</w:t>
            </w:r>
          </w:p>
        </w:tc>
        <w:tc>
          <w:tcPr>
            <w:tcW w:w="65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32B8FA79"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56</w:t>
            </w:r>
          </w:p>
        </w:tc>
        <w:tc>
          <w:tcPr>
            <w:tcW w:w="530"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7D6DBF7B"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106</w:t>
            </w:r>
          </w:p>
        </w:tc>
        <w:tc>
          <w:tcPr>
            <w:tcW w:w="675"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7657D57B"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59</w:t>
            </w:r>
          </w:p>
        </w:tc>
        <w:tc>
          <w:tcPr>
            <w:tcW w:w="528"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22A5BD02"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6</w:t>
            </w:r>
          </w:p>
        </w:tc>
        <w:tc>
          <w:tcPr>
            <w:tcW w:w="48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4B50A9CD"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b/>
                <w:bCs/>
                <w:sz w:val="18"/>
                <w:szCs w:val="18"/>
              </w:rPr>
              <w:t>423</w:t>
            </w:r>
          </w:p>
        </w:tc>
      </w:tr>
      <w:tr w:rsidR="00171C7C" w:rsidRPr="004F301A" w14:paraId="31905434" w14:textId="77777777" w:rsidTr="00900772">
        <w:trPr>
          <w:tblCellSpacing w:w="0" w:type="dxa"/>
          <w:jc w:val="center"/>
        </w:trPr>
        <w:tc>
          <w:tcPr>
            <w:tcW w:w="441"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391419D4" w14:textId="77777777" w:rsidR="00ED114A" w:rsidRPr="004F301A" w:rsidRDefault="00ED114A" w:rsidP="00ED114A">
            <w:pPr>
              <w:spacing w:before="100" w:beforeAutospacing="1"/>
              <w:rPr>
                <w:rFonts w:ascii="Times New Roman" w:hAnsi="Times New Roman"/>
                <w:sz w:val="18"/>
                <w:szCs w:val="18"/>
              </w:rPr>
            </w:pPr>
            <w:r w:rsidRPr="004F301A">
              <w:rPr>
                <w:rFonts w:ascii="Times New Roman" w:hAnsi="Times New Roman"/>
                <w:b/>
                <w:bCs/>
                <w:sz w:val="18"/>
                <w:szCs w:val="18"/>
              </w:rPr>
              <w:t>1956</w:t>
            </w:r>
          </w:p>
        </w:tc>
        <w:tc>
          <w:tcPr>
            <w:tcW w:w="668"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532FAB50"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86</w:t>
            </w:r>
          </w:p>
        </w:tc>
        <w:tc>
          <w:tcPr>
            <w:tcW w:w="510"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66CBF8F9"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95</w:t>
            </w:r>
          </w:p>
        </w:tc>
        <w:tc>
          <w:tcPr>
            <w:tcW w:w="50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3A1B4B4A"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87</w:t>
            </w:r>
          </w:p>
        </w:tc>
        <w:tc>
          <w:tcPr>
            <w:tcW w:w="65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44241FC3"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55</w:t>
            </w:r>
          </w:p>
        </w:tc>
        <w:tc>
          <w:tcPr>
            <w:tcW w:w="530"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38E3596D"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105</w:t>
            </w:r>
          </w:p>
        </w:tc>
        <w:tc>
          <w:tcPr>
            <w:tcW w:w="675"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04EA7F6C"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80</w:t>
            </w:r>
          </w:p>
        </w:tc>
        <w:tc>
          <w:tcPr>
            <w:tcW w:w="528"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3326F706"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6</w:t>
            </w:r>
          </w:p>
        </w:tc>
        <w:tc>
          <w:tcPr>
            <w:tcW w:w="48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78DF8222"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b/>
                <w:bCs/>
                <w:sz w:val="18"/>
                <w:szCs w:val="18"/>
              </w:rPr>
              <w:t>514</w:t>
            </w:r>
          </w:p>
        </w:tc>
      </w:tr>
      <w:tr w:rsidR="00171C7C" w:rsidRPr="004F301A" w14:paraId="4893E980" w14:textId="77777777" w:rsidTr="00900772">
        <w:trPr>
          <w:tblCellSpacing w:w="0" w:type="dxa"/>
          <w:jc w:val="center"/>
        </w:trPr>
        <w:tc>
          <w:tcPr>
            <w:tcW w:w="441"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08FB207E" w14:textId="77777777" w:rsidR="00ED114A" w:rsidRPr="004F301A" w:rsidRDefault="00ED114A" w:rsidP="00ED114A">
            <w:pPr>
              <w:spacing w:before="100" w:beforeAutospacing="1"/>
              <w:rPr>
                <w:rFonts w:ascii="Times New Roman" w:hAnsi="Times New Roman"/>
                <w:sz w:val="18"/>
                <w:szCs w:val="18"/>
              </w:rPr>
            </w:pPr>
            <w:r w:rsidRPr="004F301A">
              <w:rPr>
                <w:rFonts w:ascii="Times New Roman" w:hAnsi="Times New Roman"/>
                <w:b/>
                <w:bCs/>
                <w:sz w:val="18"/>
                <w:szCs w:val="18"/>
              </w:rPr>
              <w:t>1957</w:t>
            </w:r>
          </w:p>
        </w:tc>
        <w:tc>
          <w:tcPr>
            <w:tcW w:w="668"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251A2DD5"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62</w:t>
            </w:r>
          </w:p>
        </w:tc>
        <w:tc>
          <w:tcPr>
            <w:tcW w:w="510"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785D16B9"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87</w:t>
            </w:r>
          </w:p>
        </w:tc>
        <w:tc>
          <w:tcPr>
            <w:tcW w:w="50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263DA8F3"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75</w:t>
            </w:r>
          </w:p>
        </w:tc>
        <w:tc>
          <w:tcPr>
            <w:tcW w:w="65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268741EE"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56</w:t>
            </w:r>
          </w:p>
        </w:tc>
        <w:tc>
          <w:tcPr>
            <w:tcW w:w="530"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2DF8FE29"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104</w:t>
            </w:r>
          </w:p>
        </w:tc>
        <w:tc>
          <w:tcPr>
            <w:tcW w:w="675"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443B354C"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57</w:t>
            </w:r>
          </w:p>
        </w:tc>
        <w:tc>
          <w:tcPr>
            <w:tcW w:w="528"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2E788C9C"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2</w:t>
            </w:r>
          </w:p>
        </w:tc>
        <w:tc>
          <w:tcPr>
            <w:tcW w:w="48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61B71B01"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b/>
                <w:bCs/>
                <w:sz w:val="18"/>
                <w:szCs w:val="18"/>
              </w:rPr>
              <w:t>443</w:t>
            </w:r>
          </w:p>
        </w:tc>
      </w:tr>
      <w:tr w:rsidR="00171C7C" w:rsidRPr="004F301A" w14:paraId="72053221" w14:textId="77777777" w:rsidTr="00900772">
        <w:trPr>
          <w:tblCellSpacing w:w="0" w:type="dxa"/>
          <w:jc w:val="center"/>
        </w:trPr>
        <w:tc>
          <w:tcPr>
            <w:tcW w:w="441"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6D71C22B" w14:textId="77777777" w:rsidR="00ED114A" w:rsidRPr="004F301A" w:rsidRDefault="00ED114A" w:rsidP="00ED114A">
            <w:pPr>
              <w:spacing w:before="100" w:beforeAutospacing="1"/>
              <w:rPr>
                <w:rFonts w:ascii="Times New Roman" w:hAnsi="Times New Roman"/>
                <w:sz w:val="18"/>
                <w:szCs w:val="18"/>
              </w:rPr>
            </w:pPr>
            <w:r w:rsidRPr="004F301A">
              <w:rPr>
                <w:rFonts w:ascii="Times New Roman" w:hAnsi="Times New Roman"/>
                <w:b/>
                <w:bCs/>
                <w:sz w:val="18"/>
                <w:szCs w:val="18"/>
              </w:rPr>
              <w:t>1958</w:t>
            </w:r>
          </w:p>
        </w:tc>
        <w:tc>
          <w:tcPr>
            <w:tcW w:w="668"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4032D053"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84</w:t>
            </w:r>
          </w:p>
        </w:tc>
        <w:tc>
          <w:tcPr>
            <w:tcW w:w="510"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786EDEC9"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78</w:t>
            </w:r>
          </w:p>
        </w:tc>
        <w:tc>
          <w:tcPr>
            <w:tcW w:w="50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5065AEAB"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87</w:t>
            </w:r>
          </w:p>
        </w:tc>
        <w:tc>
          <w:tcPr>
            <w:tcW w:w="65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67EAB474"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64</w:t>
            </w:r>
          </w:p>
        </w:tc>
        <w:tc>
          <w:tcPr>
            <w:tcW w:w="530"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3219BA48"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105</w:t>
            </w:r>
          </w:p>
        </w:tc>
        <w:tc>
          <w:tcPr>
            <w:tcW w:w="675"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200C2477"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85</w:t>
            </w:r>
          </w:p>
        </w:tc>
        <w:tc>
          <w:tcPr>
            <w:tcW w:w="528"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0CDFA793"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sz w:val="18"/>
                <w:szCs w:val="18"/>
              </w:rPr>
              <w:t>1</w:t>
            </w:r>
          </w:p>
        </w:tc>
        <w:tc>
          <w:tcPr>
            <w:tcW w:w="48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7B2C6AAC"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b/>
                <w:bCs/>
                <w:sz w:val="18"/>
                <w:szCs w:val="18"/>
              </w:rPr>
              <w:t>504</w:t>
            </w:r>
          </w:p>
        </w:tc>
      </w:tr>
      <w:tr w:rsidR="00900772" w:rsidRPr="004F301A" w14:paraId="428ED6B5" w14:textId="77777777" w:rsidTr="00900772">
        <w:trPr>
          <w:tblCellSpacing w:w="0" w:type="dxa"/>
          <w:jc w:val="center"/>
        </w:trPr>
        <w:tc>
          <w:tcPr>
            <w:tcW w:w="441"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4C6120B0" w14:textId="77777777" w:rsidR="00900772" w:rsidRPr="004F301A" w:rsidRDefault="00900772" w:rsidP="00ED114A">
            <w:pPr>
              <w:spacing w:before="100" w:beforeAutospacing="1"/>
              <w:rPr>
                <w:rFonts w:ascii="Times New Roman" w:hAnsi="Times New Roman"/>
                <w:b/>
                <w:bCs/>
                <w:sz w:val="18"/>
                <w:szCs w:val="18"/>
              </w:rPr>
            </w:pPr>
            <w:r w:rsidRPr="004F301A">
              <w:rPr>
                <w:rFonts w:ascii="Times New Roman" w:hAnsi="Times New Roman"/>
                <w:b/>
                <w:bCs/>
                <w:sz w:val="18"/>
                <w:szCs w:val="18"/>
              </w:rPr>
              <w:t>1959</w:t>
            </w:r>
          </w:p>
        </w:tc>
        <w:tc>
          <w:tcPr>
            <w:tcW w:w="668"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452FCDCA" w14:textId="77777777" w:rsidR="00900772" w:rsidRPr="004F301A" w:rsidRDefault="00900772" w:rsidP="00ED114A">
            <w:pPr>
              <w:spacing w:before="100" w:beforeAutospacing="1"/>
              <w:jc w:val="right"/>
              <w:rPr>
                <w:rFonts w:ascii="Times New Roman" w:hAnsi="Times New Roman"/>
                <w:bCs/>
                <w:sz w:val="18"/>
                <w:szCs w:val="18"/>
              </w:rPr>
            </w:pPr>
            <w:r w:rsidRPr="004F301A">
              <w:rPr>
                <w:rFonts w:ascii="Times New Roman" w:hAnsi="Times New Roman"/>
                <w:bCs/>
                <w:sz w:val="18"/>
                <w:szCs w:val="18"/>
              </w:rPr>
              <w:t>92</w:t>
            </w:r>
          </w:p>
        </w:tc>
        <w:tc>
          <w:tcPr>
            <w:tcW w:w="510"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55F68DA8" w14:textId="77777777" w:rsidR="00900772" w:rsidRPr="004F301A" w:rsidRDefault="00900772" w:rsidP="00ED114A">
            <w:pPr>
              <w:spacing w:before="100" w:beforeAutospacing="1"/>
              <w:jc w:val="right"/>
              <w:rPr>
                <w:rFonts w:ascii="Times New Roman" w:hAnsi="Times New Roman"/>
                <w:bCs/>
                <w:sz w:val="18"/>
                <w:szCs w:val="18"/>
              </w:rPr>
            </w:pPr>
            <w:r w:rsidRPr="004F301A">
              <w:rPr>
                <w:rFonts w:ascii="Times New Roman" w:hAnsi="Times New Roman"/>
                <w:bCs/>
                <w:sz w:val="18"/>
                <w:szCs w:val="18"/>
              </w:rPr>
              <w:t>72</w:t>
            </w:r>
          </w:p>
        </w:tc>
        <w:tc>
          <w:tcPr>
            <w:tcW w:w="50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6EA5469C" w14:textId="77777777" w:rsidR="00900772" w:rsidRPr="004F301A" w:rsidRDefault="00900772" w:rsidP="00ED114A">
            <w:pPr>
              <w:spacing w:before="100" w:beforeAutospacing="1"/>
              <w:jc w:val="right"/>
              <w:rPr>
                <w:rFonts w:ascii="Times New Roman" w:hAnsi="Times New Roman"/>
                <w:bCs/>
                <w:sz w:val="18"/>
                <w:szCs w:val="18"/>
              </w:rPr>
            </w:pPr>
            <w:r w:rsidRPr="004F301A">
              <w:rPr>
                <w:rFonts w:ascii="Times New Roman" w:hAnsi="Times New Roman"/>
                <w:bCs/>
                <w:sz w:val="18"/>
                <w:szCs w:val="18"/>
              </w:rPr>
              <w:t>69</w:t>
            </w:r>
          </w:p>
        </w:tc>
        <w:tc>
          <w:tcPr>
            <w:tcW w:w="65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5592D40B" w14:textId="77777777" w:rsidR="00900772" w:rsidRPr="004F301A" w:rsidRDefault="00900772" w:rsidP="00ED114A">
            <w:pPr>
              <w:spacing w:before="100" w:beforeAutospacing="1"/>
              <w:jc w:val="right"/>
              <w:rPr>
                <w:rFonts w:ascii="Times New Roman" w:hAnsi="Times New Roman"/>
                <w:bCs/>
                <w:sz w:val="18"/>
                <w:szCs w:val="18"/>
              </w:rPr>
            </w:pPr>
            <w:r w:rsidRPr="004F301A">
              <w:rPr>
                <w:rFonts w:ascii="Times New Roman" w:hAnsi="Times New Roman"/>
                <w:bCs/>
                <w:sz w:val="18"/>
                <w:szCs w:val="18"/>
              </w:rPr>
              <w:t>59</w:t>
            </w:r>
          </w:p>
        </w:tc>
        <w:tc>
          <w:tcPr>
            <w:tcW w:w="530"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7CDD901F" w14:textId="77777777" w:rsidR="00900772" w:rsidRPr="004F301A" w:rsidRDefault="00900772" w:rsidP="00ED114A">
            <w:pPr>
              <w:spacing w:before="100" w:beforeAutospacing="1"/>
              <w:jc w:val="right"/>
              <w:rPr>
                <w:rFonts w:ascii="Times New Roman" w:hAnsi="Times New Roman"/>
                <w:bCs/>
                <w:sz w:val="18"/>
                <w:szCs w:val="18"/>
              </w:rPr>
            </w:pPr>
            <w:r w:rsidRPr="004F301A">
              <w:rPr>
                <w:rFonts w:ascii="Times New Roman" w:hAnsi="Times New Roman"/>
                <w:bCs/>
                <w:sz w:val="18"/>
                <w:szCs w:val="18"/>
              </w:rPr>
              <w:t>103</w:t>
            </w:r>
          </w:p>
        </w:tc>
        <w:tc>
          <w:tcPr>
            <w:tcW w:w="675"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5AEEE534" w14:textId="77777777" w:rsidR="00900772" w:rsidRPr="004F301A" w:rsidRDefault="00900772" w:rsidP="00ED114A">
            <w:pPr>
              <w:spacing w:before="100" w:beforeAutospacing="1"/>
              <w:jc w:val="right"/>
              <w:rPr>
                <w:rFonts w:ascii="Times New Roman" w:hAnsi="Times New Roman"/>
                <w:bCs/>
                <w:sz w:val="18"/>
                <w:szCs w:val="18"/>
              </w:rPr>
            </w:pPr>
            <w:r w:rsidRPr="004F301A">
              <w:rPr>
                <w:rFonts w:ascii="Times New Roman" w:hAnsi="Times New Roman"/>
                <w:bCs/>
                <w:sz w:val="18"/>
                <w:szCs w:val="18"/>
              </w:rPr>
              <w:t>98</w:t>
            </w:r>
          </w:p>
        </w:tc>
        <w:tc>
          <w:tcPr>
            <w:tcW w:w="528"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19DBE41E" w14:textId="77777777" w:rsidR="00900772" w:rsidRPr="004F301A" w:rsidRDefault="00900772" w:rsidP="00ED114A">
            <w:pPr>
              <w:spacing w:before="100" w:beforeAutospacing="1"/>
              <w:jc w:val="right"/>
              <w:rPr>
                <w:rFonts w:ascii="Times New Roman" w:hAnsi="Times New Roman"/>
                <w:bCs/>
                <w:sz w:val="18"/>
                <w:szCs w:val="18"/>
              </w:rPr>
            </w:pPr>
            <w:r w:rsidRPr="004F301A">
              <w:rPr>
                <w:rFonts w:ascii="Times New Roman" w:hAnsi="Times New Roman"/>
                <w:bCs/>
                <w:sz w:val="18"/>
                <w:szCs w:val="18"/>
              </w:rPr>
              <w:t>0</w:t>
            </w:r>
          </w:p>
        </w:tc>
        <w:tc>
          <w:tcPr>
            <w:tcW w:w="48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23CB1FC7" w14:textId="77777777" w:rsidR="00900772" w:rsidRPr="004F301A" w:rsidRDefault="00900772" w:rsidP="00ED114A">
            <w:pPr>
              <w:spacing w:before="100" w:beforeAutospacing="1"/>
              <w:jc w:val="right"/>
              <w:rPr>
                <w:rFonts w:ascii="Times New Roman" w:hAnsi="Times New Roman"/>
                <w:b/>
                <w:bCs/>
                <w:sz w:val="18"/>
                <w:szCs w:val="18"/>
              </w:rPr>
            </w:pPr>
            <w:r w:rsidRPr="004F301A">
              <w:rPr>
                <w:rFonts w:ascii="Times New Roman" w:hAnsi="Times New Roman"/>
                <w:b/>
                <w:bCs/>
                <w:sz w:val="18"/>
                <w:szCs w:val="18"/>
              </w:rPr>
              <w:t>493</w:t>
            </w:r>
          </w:p>
        </w:tc>
      </w:tr>
      <w:tr w:rsidR="00171C7C" w:rsidRPr="004F301A" w14:paraId="001CFAB5" w14:textId="77777777" w:rsidTr="00900772">
        <w:trPr>
          <w:tblCellSpacing w:w="0" w:type="dxa"/>
          <w:jc w:val="center"/>
        </w:trPr>
        <w:tc>
          <w:tcPr>
            <w:tcW w:w="441"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7CCFA72E" w14:textId="77777777" w:rsidR="00ED114A" w:rsidRPr="004F301A" w:rsidRDefault="00ED114A" w:rsidP="00ED114A">
            <w:pPr>
              <w:spacing w:before="100" w:beforeAutospacing="1"/>
              <w:rPr>
                <w:rFonts w:ascii="Times New Roman" w:hAnsi="Times New Roman"/>
                <w:sz w:val="18"/>
                <w:szCs w:val="18"/>
              </w:rPr>
            </w:pPr>
            <w:r w:rsidRPr="004F301A">
              <w:rPr>
                <w:rFonts w:ascii="Times New Roman" w:hAnsi="Times New Roman"/>
                <w:b/>
                <w:bCs/>
                <w:sz w:val="18"/>
                <w:szCs w:val="18"/>
              </w:rPr>
              <w:t>Total</w:t>
            </w:r>
          </w:p>
        </w:tc>
        <w:tc>
          <w:tcPr>
            <w:tcW w:w="668"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454D9037" w14:textId="77777777" w:rsidR="00ED114A" w:rsidRPr="004F301A" w:rsidRDefault="00900772" w:rsidP="00ED114A">
            <w:pPr>
              <w:spacing w:before="100" w:beforeAutospacing="1"/>
              <w:jc w:val="right"/>
              <w:rPr>
                <w:rFonts w:ascii="Times New Roman" w:hAnsi="Times New Roman"/>
                <w:sz w:val="18"/>
                <w:szCs w:val="18"/>
              </w:rPr>
            </w:pPr>
            <w:r w:rsidRPr="004F301A">
              <w:rPr>
                <w:rFonts w:ascii="Times New Roman" w:hAnsi="Times New Roman"/>
                <w:b/>
                <w:bCs/>
                <w:sz w:val="18"/>
                <w:szCs w:val="18"/>
              </w:rPr>
              <w:t>861</w:t>
            </w:r>
          </w:p>
        </w:tc>
        <w:tc>
          <w:tcPr>
            <w:tcW w:w="510"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4BA2553D" w14:textId="77777777" w:rsidR="00ED114A" w:rsidRPr="004F301A" w:rsidRDefault="00900772" w:rsidP="00ED114A">
            <w:pPr>
              <w:spacing w:before="100" w:beforeAutospacing="1"/>
              <w:jc w:val="right"/>
              <w:rPr>
                <w:rFonts w:ascii="Times New Roman" w:hAnsi="Times New Roman"/>
                <w:sz w:val="18"/>
                <w:szCs w:val="18"/>
              </w:rPr>
            </w:pPr>
            <w:r w:rsidRPr="004F301A">
              <w:rPr>
                <w:rFonts w:ascii="Times New Roman" w:hAnsi="Times New Roman"/>
                <w:b/>
                <w:bCs/>
                <w:sz w:val="18"/>
                <w:szCs w:val="18"/>
              </w:rPr>
              <w:t>763</w:t>
            </w:r>
          </w:p>
        </w:tc>
        <w:tc>
          <w:tcPr>
            <w:tcW w:w="50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2DACD509" w14:textId="77777777" w:rsidR="00ED114A" w:rsidRPr="004F301A" w:rsidRDefault="00900772" w:rsidP="00ED114A">
            <w:pPr>
              <w:spacing w:before="100" w:beforeAutospacing="1"/>
              <w:jc w:val="right"/>
              <w:rPr>
                <w:rFonts w:ascii="Times New Roman" w:hAnsi="Times New Roman"/>
                <w:sz w:val="18"/>
                <w:szCs w:val="18"/>
                <w:lang w:val="en-US"/>
              </w:rPr>
            </w:pPr>
            <w:r w:rsidRPr="004F301A">
              <w:rPr>
                <w:rFonts w:ascii="Times New Roman" w:hAnsi="Times New Roman"/>
                <w:b/>
                <w:bCs/>
                <w:sz w:val="18"/>
                <w:szCs w:val="18"/>
              </w:rPr>
              <w:t>813</w:t>
            </w:r>
          </w:p>
        </w:tc>
        <w:tc>
          <w:tcPr>
            <w:tcW w:w="65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5A7585DF" w14:textId="77777777" w:rsidR="00ED114A" w:rsidRPr="004F301A" w:rsidRDefault="00900772" w:rsidP="00ED114A">
            <w:pPr>
              <w:spacing w:before="100" w:beforeAutospacing="1"/>
              <w:jc w:val="right"/>
              <w:rPr>
                <w:rFonts w:ascii="Times New Roman" w:hAnsi="Times New Roman"/>
                <w:sz w:val="18"/>
                <w:szCs w:val="18"/>
              </w:rPr>
            </w:pPr>
            <w:r w:rsidRPr="004F301A">
              <w:rPr>
                <w:rFonts w:ascii="Times New Roman" w:hAnsi="Times New Roman"/>
                <w:b/>
                <w:bCs/>
                <w:sz w:val="18"/>
                <w:szCs w:val="18"/>
              </w:rPr>
              <w:t>531</w:t>
            </w:r>
          </w:p>
        </w:tc>
        <w:tc>
          <w:tcPr>
            <w:tcW w:w="530"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699DA06A" w14:textId="77777777" w:rsidR="00ED114A" w:rsidRPr="004F301A" w:rsidRDefault="00900772" w:rsidP="00ED114A">
            <w:pPr>
              <w:spacing w:before="100" w:beforeAutospacing="1"/>
              <w:jc w:val="right"/>
              <w:rPr>
                <w:rFonts w:ascii="Times New Roman" w:hAnsi="Times New Roman"/>
                <w:sz w:val="18"/>
                <w:szCs w:val="18"/>
              </w:rPr>
            </w:pPr>
            <w:r w:rsidRPr="004F301A">
              <w:rPr>
                <w:rFonts w:ascii="Times New Roman" w:hAnsi="Times New Roman"/>
                <w:b/>
                <w:bCs/>
                <w:sz w:val="18"/>
                <w:szCs w:val="18"/>
              </w:rPr>
              <w:t>807</w:t>
            </w:r>
          </w:p>
        </w:tc>
        <w:tc>
          <w:tcPr>
            <w:tcW w:w="675"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5F1FEBA1" w14:textId="77777777" w:rsidR="00ED114A" w:rsidRPr="004F301A" w:rsidRDefault="00900772" w:rsidP="00ED114A">
            <w:pPr>
              <w:spacing w:before="100" w:beforeAutospacing="1"/>
              <w:jc w:val="right"/>
              <w:rPr>
                <w:rFonts w:ascii="Times New Roman" w:hAnsi="Times New Roman"/>
                <w:sz w:val="18"/>
                <w:szCs w:val="18"/>
              </w:rPr>
            </w:pPr>
            <w:r w:rsidRPr="004F301A">
              <w:rPr>
                <w:rFonts w:ascii="Times New Roman" w:hAnsi="Times New Roman"/>
                <w:b/>
                <w:bCs/>
                <w:sz w:val="18"/>
                <w:szCs w:val="18"/>
              </w:rPr>
              <w:t>390</w:t>
            </w:r>
          </w:p>
        </w:tc>
        <w:tc>
          <w:tcPr>
            <w:tcW w:w="528"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669F799F" w14:textId="77777777" w:rsidR="00ED114A" w:rsidRPr="004F301A" w:rsidRDefault="00ED114A" w:rsidP="00ED114A">
            <w:pPr>
              <w:spacing w:before="100" w:beforeAutospacing="1"/>
              <w:jc w:val="right"/>
              <w:rPr>
                <w:rFonts w:ascii="Times New Roman" w:hAnsi="Times New Roman"/>
                <w:sz w:val="18"/>
                <w:szCs w:val="18"/>
              </w:rPr>
            </w:pPr>
            <w:r w:rsidRPr="004F301A">
              <w:rPr>
                <w:rFonts w:ascii="Times New Roman" w:hAnsi="Times New Roman"/>
                <w:b/>
                <w:bCs/>
                <w:sz w:val="18"/>
                <w:szCs w:val="18"/>
              </w:rPr>
              <w:t>40</w:t>
            </w:r>
          </w:p>
        </w:tc>
        <w:tc>
          <w:tcPr>
            <w:tcW w:w="48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0F09A574" w14:textId="77777777" w:rsidR="00ED114A" w:rsidRPr="004F301A" w:rsidRDefault="00900772" w:rsidP="00ED114A">
            <w:pPr>
              <w:spacing w:before="100" w:beforeAutospacing="1"/>
              <w:jc w:val="right"/>
              <w:rPr>
                <w:rFonts w:ascii="Times New Roman" w:hAnsi="Times New Roman"/>
                <w:sz w:val="18"/>
                <w:szCs w:val="18"/>
              </w:rPr>
            </w:pPr>
            <w:r w:rsidRPr="004F301A">
              <w:rPr>
                <w:rFonts w:ascii="Times New Roman" w:hAnsi="Times New Roman"/>
                <w:b/>
                <w:bCs/>
                <w:sz w:val="18"/>
                <w:szCs w:val="18"/>
              </w:rPr>
              <w:t>4,205</w:t>
            </w:r>
          </w:p>
        </w:tc>
      </w:tr>
    </w:tbl>
    <w:p w14:paraId="72CAA1A1" w14:textId="77777777" w:rsidR="00900772" w:rsidRPr="004F301A" w:rsidRDefault="004A7150" w:rsidP="00900772">
      <w:pPr>
        <w:jc w:val="right"/>
        <w:rPr>
          <w:rFonts w:ascii="Times New Roman" w:hAnsi="Times New Roman"/>
          <w:sz w:val="16"/>
          <w:szCs w:val="16"/>
        </w:rPr>
      </w:pPr>
      <w:r w:rsidRPr="004F301A">
        <w:rPr>
          <w:rFonts w:ascii="Times New Roman" w:hAnsi="Times New Roman"/>
          <w:sz w:val="16"/>
          <w:szCs w:val="16"/>
        </w:rPr>
        <w:t>Source</w:t>
      </w:r>
      <w:r w:rsidR="00A7338E" w:rsidRPr="004F301A">
        <w:rPr>
          <w:rFonts w:ascii="Times New Roman" w:hAnsi="Times New Roman"/>
          <w:sz w:val="16"/>
          <w:szCs w:val="16"/>
        </w:rPr>
        <w:t>s</w:t>
      </w:r>
      <w:r w:rsidRPr="004F301A">
        <w:rPr>
          <w:rFonts w:ascii="Times New Roman" w:hAnsi="Times New Roman"/>
          <w:sz w:val="16"/>
          <w:szCs w:val="16"/>
        </w:rPr>
        <w:t>:</w:t>
      </w:r>
      <w:r w:rsidR="00900772" w:rsidRPr="004F301A">
        <w:rPr>
          <w:rFonts w:ascii="Times New Roman" w:hAnsi="Times New Roman"/>
          <w:sz w:val="16"/>
          <w:szCs w:val="16"/>
        </w:rPr>
        <w:t xml:space="preserve"> ‘Hôga meisha haikyû betsu honsû [Domestic </w:t>
      </w:r>
      <w:r w:rsidR="00C3646A" w:rsidRPr="004F301A">
        <w:rPr>
          <w:rFonts w:ascii="Times New Roman" w:hAnsi="Times New Roman"/>
          <w:sz w:val="16"/>
          <w:szCs w:val="16"/>
        </w:rPr>
        <w:t>f</w:t>
      </w:r>
      <w:r w:rsidR="00900772" w:rsidRPr="004F301A">
        <w:rPr>
          <w:rFonts w:ascii="Times New Roman" w:hAnsi="Times New Roman"/>
          <w:sz w:val="16"/>
          <w:szCs w:val="16"/>
        </w:rPr>
        <w:t xml:space="preserve">ilms </w:t>
      </w:r>
      <w:r w:rsidR="00C3646A" w:rsidRPr="004F301A">
        <w:rPr>
          <w:rFonts w:ascii="Times New Roman" w:hAnsi="Times New Roman"/>
          <w:sz w:val="16"/>
          <w:szCs w:val="16"/>
        </w:rPr>
        <w:t>d</w:t>
      </w:r>
      <w:r w:rsidR="00900772" w:rsidRPr="004F301A">
        <w:rPr>
          <w:rFonts w:ascii="Times New Roman" w:hAnsi="Times New Roman"/>
          <w:sz w:val="16"/>
          <w:szCs w:val="16"/>
        </w:rPr>
        <w:t xml:space="preserve">istributed </w:t>
      </w:r>
      <w:r w:rsidR="00C3646A" w:rsidRPr="004F301A">
        <w:rPr>
          <w:rFonts w:ascii="Times New Roman" w:hAnsi="Times New Roman"/>
          <w:sz w:val="16"/>
          <w:szCs w:val="16"/>
        </w:rPr>
        <w:t>for each s</w:t>
      </w:r>
      <w:r w:rsidR="00900772" w:rsidRPr="004F301A">
        <w:rPr>
          <w:rFonts w:ascii="Times New Roman" w:hAnsi="Times New Roman"/>
          <w:sz w:val="16"/>
          <w:szCs w:val="16"/>
        </w:rPr>
        <w:t>tudio]’,</w:t>
      </w:r>
      <w:r w:rsidRPr="004F301A">
        <w:rPr>
          <w:rFonts w:ascii="Times New Roman" w:hAnsi="Times New Roman"/>
          <w:sz w:val="16"/>
          <w:szCs w:val="16"/>
        </w:rPr>
        <w:t xml:space="preserve"> </w:t>
      </w:r>
      <w:r w:rsidRPr="004F301A">
        <w:rPr>
          <w:rFonts w:ascii="Times New Roman" w:hAnsi="Times New Roman"/>
          <w:i/>
          <w:iCs/>
          <w:sz w:val="16"/>
          <w:szCs w:val="16"/>
        </w:rPr>
        <w:t>Eiga Nenkan 1960</w:t>
      </w:r>
      <w:r w:rsidR="00900772" w:rsidRPr="004F301A">
        <w:rPr>
          <w:rFonts w:ascii="Times New Roman" w:hAnsi="Times New Roman"/>
          <w:sz w:val="16"/>
          <w:szCs w:val="16"/>
        </w:rPr>
        <w:t>, p. 48 (7A).</w:t>
      </w:r>
    </w:p>
    <w:p w14:paraId="62A7A050" w14:textId="77777777" w:rsidR="00DC7001" w:rsidRPr="004F301A" w:rsidRDefault="00900772" w:rsidP="00DC7001">
      <w:pPr>
        <w:jc w:val="right"/>
        <w:rPr>
          <w:rFonts w:ascii="Times New Roman" w:hAnsi="Times New Roman"/>
          <w:sz w:val="16"/>
          <w:szCs w:val="16"/>
        </w:rPr>
      </w:pPr>
      <w:r w:rsidRPr="004F301A">
        <w:rPr>
          <w:rFonts w:ascii="Times New Roman" w:hAnsi="Times New Roman"/>
          <w:sz w:val="16"/>
          <w:szCs w:val="16"/>
        </w:rPr>
        <w:t xml:space="preserve">‘Films Released Through the Principal Channels’, </w:t>
      </w:r>
      <w:r w:rsidRPr="004F301A">
        <w:rPr>
          <w:rFonts w:ascii="Times New Roman" w:hAnsi="Times New Roman"/>
          <w:i/>
          <w:sz w:val="16"/>
          <w:szCs w:val="16"/>
        </w:rPr>
        <w:t>UniJapan</w:t>
      </w:r>
      <w:r w:rsidRPr="004F301A">
        <w:rPr>
          <w:rFonts w:ascii="Times New Roman" w:hAnsi="Times New Roman"/>
          <w:sz w:val="16"/>
          <w:szCs w:val="16"/>
        </w:rPr>
        <w:t xml:space="preserve"> Vol. 3 No. 3 (1960), p. 2</w:t>
      </w:r>
    </w:p>
    <w:p w14:paraId="53BE0AD5" w14:textId="77777777" w:rsidR="00DC7001" w:rsidRPr="004F301A" w:rsidRDefault="00DC7001" w:rsidP="00DC7001">
      <w:pPr>
        <w:rPr>
          <w:rFonts w:ascii="Times New Roman" w:hAnsi="Times New Roman"/>
          <w:sz w:val="16"/>
          <w:szCs w:val="16"/>
        </w:rPr>
      </w:pPr>
    </w:p>
    <w:p w14:paraId="3CB26B31" w14:textId="77777777" w:rsidR="00DC7001" w:rsidRPr="004F301A" w:rsidRDefault="00DC7001" w:rsidP="00DC7001">
      <w:pPr>
        <w:rPr>
          <w:rFonts w:ascii="Times New Roman" w:hAnsi="Times New Roman"/>
          <w:i/>
          <w:sz w:val="18"/>
          <w:szCs w:val="18"/>
        </w:rPr>
      </w:pPr>
    </w:p>
    <w:p w14:paraId="23C6FA2A" w14:textId="77777777" w:rsidR="00350032" w:rsidRPr="004F301A" w:rsidRDefault="00ED114A" w:rsidP="00350032">
      <w:pPr>
        <w:rPr>
          <w:rFonts w:ascii="Times New Roman" w:hAnsi="Times New Roman"/>
          <w:i/>
          <w:sz w:val="20"/>
          <w:szCs w:val="20"/>
        </w:rPr>
      </w:pPr>
      <w:r w:rsidRPr="004F301A">
        <w:rPr>
          <w:rFonts w:ascii="Times New Roman" w:hAnsi="Times New Roman"/>
          <w:i/>
          <w:sz w:val="20"/>
          <w:szCs w:val="20"/>
        </w:rPr>
        <w:t>Notes:</w:t>
      </w:r>
    </w:p>
    <w:p w14:paraId="2860521F" w14:textId="77777777" w:rsidR="00E41E73" w:rsidRPr="004F301A" w:rsidRDefault="00E41E73" w:rsidP="00350032">
      <w:pPr>
        <w:rPr>
          <w:rFonts w:ascii="Times New Roman" w:hAnsi="Times New Roman"/>
          <w:i/>
          <w:sz w:val="20"/>
          <w:szCs w:val="20"/>
        </w:rPr>
      </w:pPr>
    </w:p>
    <w:p w14:paraId="2377DC0D" w14:textId="77777777" w:rsidR="00166144" w:rsidRPr="004F301A" w:rsidRDefault="00900772" w:rsidP="00350032">
      <w:pPr>
        <w:numPr>
          <w:ilvl w:val="0"/>
          <w:numId w:val="6"/>
        </w:numPr>
        <w:rPr>
          <w:rFonts w:ascii="Times New Roman" w:hAnsi="Times New Roman"/>
          <w:sz w:val="18"/>
          <w:szCs w:val="18"/>
        </w:rPr>
      </w:pPr>
      <w:r w:rsidRPr="004F301A">
        <w:rPr>
          <w:rFonts w:ascii="Times New Roman" w:hAnsi="Times New Roman"/>
          <w:i/>
          <w:sz w:val="18"/>
          <w:szCs w:val="18"/>
        </w:rPr>
        <w:t xml:space="preserve">Eiga Nenkan 1960 </w:t>
      </w:r>
      <w:r w:rsidRPr="004F301A">
        <w:rPr>
          <w:rFonts w:ascii="Times New Roman" w:hAnsi="Times New Roman"/>
          <w:sz w:val="18"/>
          <w:szCs w:val="18"/>
        </w:rPr>
        <w:t>only contains release data up to</w:t>
      </w:r>
      <w:r w:rsidR="00DC7001" w:rsidRPr="004F301A">
        <w:rPr>
          <w:rFonts w:ascii="Times New Roman" w:hAnsi="Times New Roman"/>
          <w:sz w:val="18"/>
          <w:szCs w:val="18"/>
        </w:rPr>
        <w:t xml:space="preserve"> and including</w:t>
      </w:r>
      <w:r w:rsidRPr="004F301A">
        <w:rPr>
          <w:rFonts w:ascii="Times New Roman" w:hAnsi="Times New Roman"/>
          <w:sz w:val="18"/>
          <w:szCs w:val="18"/>
        </w:rPr>
        <w:t xml:space="preserve"> 1958. The</w:t>
      </w:r>
      <w:r w:rsidR="00166144" w:rsidRPr="004F301A">
        <w:rPr>
          <w:rFonts w:ascii="Times New Roman" w:hAnsi="Times New Roman"/>
          <w:sz w:val="18"/>
          <w:szCs w:val="18"/>
        </w:rPr>
        <w:t xml:space="preserve"> use of the word </w:t>
      </w:r>
      <w:r w:rsidR="00166144" w:rsidRPr="004F301A">
        <w:rPr>
          <w:rFonts w:ascii="Times New Roman" w:hAnsi="Times New Roman"/>
          <w:i/>
          <w:sz w:val="18"/>
          <w:szCs w:val="18"/>
        </w:rPr>
        <w:t>Hôga</w:t>
      </w:r>
      <w:r w:rsidR="00166144" w:rsidRPr="004F301A">
        <w:rPr>
          <w:rFonts w:ascii="Times New Roman" w:hAnsi="Times New Roman"/>
          <w:sz w:val="18"/>
          <w:szCs w:val="18"/>
        </w:rPr>
        <w:t xml:space="preserve"> (domestic film) shows that these figures represent only domestic productions distributed per company, not the total number of films, which </w:t>
      </w:r>
      <w:r w:rsidRPr="004F301A">
        <w:rPr>
          <w:rFonts w:ascii="Times New Roman" w:hAnsi="Times New Roman"/>
          <w:sz w:val="18"/>
          <w:szCs w:val="18"/>
        </w:rPr>
        <w:t>could also</w:t>
      </w:r>
      <w:r w:rsidR="00166144" w:rsidRPr="004F301A">
        <w:rPr>
          <w:rFonts w:ascii="Times New Roman" w:hAnsi="Times New Roman"/>
          <w:sz w:val="18"/>
          <w:szCs w:val="18"/>
        </w:rPr>
        <w:t xml:space="preserve"> include </w:t>
      </w:r>
      <w:r w:rsidR="00712AFD" w:rsidRPr="004F301A">
        <w:rPr>
          <w:rFonts w:ascii="Times New Roman" w:hAnsi="Times New Roman"/>
          <w:sz w:val="18"/>
          <w:szCs w:val="18"/>
        </w:rPr>
        <w:t xml:space="preserve">those </w:t>
      </w:r>
      <w:r w:rsidR="00166144" w:rsidRPr="004F301A">
        <w:rPr>
          <w:rFonts w:ascii="Times New Roman" w:hAnsi="Times New Roman"/>
          <w:sz w:val="18"/>
          <w:szCs w:val="18"/>
        </w:rPr>
        <w:t xml:space="preserve">foreign imports distributed by </w:t>
      </w:r>
      <w:r w:rsidR="00712AFD" w:rsidRPr="004F301A">
        <w:rPr>
          <w:rFonts w:ascii="Times New Roman" w:hAnsi="Times New Roman"/>
          <w:sz w:val="18"/>
          <w:szCs w:val="18"/>
        </w:rPr>
        <w:t xml:space="preserve">the </w:t>
      </w:r>
      <w:r w:rsidR="00166144" w:rsidRPr="004F301A">
        <w:rPr>
          <w:rFonts w:ascii="Times New Roman" w:hAnsi="Times New Roman"/>
          <w:sz w:val="18"/>
          <w:szCs w:val="18"/>
        </w:rPr>
        <w:t>studios.</w:t>
      </w:r>
    </w:p>
    <w:p w14:paraId="48419A71" w14:textId="77777777" w:rsidR="00900772" w:rsidRPr="004F301A" w:rsidRDefault="00900772" w:rsidP="00CC4D09">
      <w:pPr>
        <w:numPr>
          <w:ilvl w:val="0"/>
          <w:numId w:val="6"/>
        </w:numPr>
        <w:spacing w:before="100" w:beforeAutospacing="1"/>
        <w:contextualSpacing/>
        <w:rPr>
          <w:rFonts w:ascii="Times New Roman" w:hAnsi="Times New Roman"/>
          <w:sz w:val="18"/>
          <w:szCs w:val="18"/>
        </w:rPr>
      </w:pPr>
      <w:r w:rsidRPr="004F301A">
        <w:rPr>
          <w:rFonts w:ascii="Times New Roman" w:hAnsi="Times New Roman"/>
          <w:sz w:val="18"/>
          <w:szCs w:val="18"/>
        </w:rPr>
        <w:t xml:space="preserve">The </w:t>
      </w:r>
      <w:r w:rsidRPr="004F301A">
        <w:rPr>
          <w:rFonts w:ascii="Times New Roman" w:hAnsi="Times New Roman"/>
          <w:i/>
          <w:sz w:val="18"/>
          <w:szCs w:val="18"/>
        </w:rPr>
        <w:t>UniJapan</w:t>
      </w:r>
      <w:r w:rsidRPr="004F301A">
        <w:rPr>
          <w:rFonts w:ascii="Times New Roman" w:hAnsi="Times New Roman"/>
          <w:sz w:val="18"/>
          <w:szCs w:val="18"/>
        </w:rPr>
        <w:t xml:space="preserve"> data is for 1957-1959, with the figures for the first two years corresponding with those given in </w:t>
      </w:r>
      <w:r w:rsidRPr="004F301A">
        <w:rPr>
          <w:rFonts w:ascii="Times New Roman" w:hAnsi="Times New Roman"/>
          <w:i/>
          <w:sz w:val="18"/>
          <w:szCs w:val="18"/>
        </w:rPr>
        <w:t>Eiga Nenkan</w:t>
      </w:r>
      <w:r w:rsidRPr="004F301A">
        <w:rPr>
          <w:rFonts w:ascii="Times New Roman" w:hAnsi="Times New Roman"/>
          <w:sz w:val="18"/>
          <w:szCs w:val="18"/>
        </w:rPr>
        <w:t>.</w:t>
      </w:r>
    </w:p>
    <w:p w14:paraId="17CEB1FA" w14:textId="77777777" w:rsidR="00C41B00" w:rsidRPr="004F301A" w:rsidRDefault="00ED114A" w:rsidP="00CC4D09">
      <w:pPr>
        <w:numPr>
          <w:ilvl w:val="0"/>
          <w:numId w:val="6"/>
        </w:numPr>
        <w:spacing w:before="100" w:beforeAutospacing="1"/>
        <w:contextualSpacing/>
        <w:rPr>
          <w:rFonts w:ascii="Times New Roman" w:hAnsi="Times New Roman"/>
          <w:sz w:val="18"/>
          <w:szCs w:val="18"/>
        </w:rPr>
      </w:pPr>
      <w:r w:rsidRPr="004F301A">
        <w:rPr>
          <w:rFonts w:ascii="Times New Roman" w:hAnsi="Times New Roman"/>
          <w:sz w:val="18"/>
          <w:szCs w:val="18"/>
        </w:rPr>
        <w:t xml:space="preserve">The figures for 1945 are from August only, </w:t>
      </w:r>
      <w:r w:rsidR="00AB5685" w:rsidRPr="004F301A">
        <w:rPr>
          <w:rFonts w:ascii="Times New Roman" w:hAnsi="Times New Roman"/>
          <w:sz w:val="18"/>
          <w:szCs w:val="18"/>
        </w:rPr>
        <w:t>following Japan’s surrender at</w:t>
      </w:r>
      <w:r w:rsidRPr="004F301A">
        <w:rPr>
          <w:rFonts w:ascii="Times New Roman" w:hAnsi="Times New Roman"/>
          <w:sz w:val="18"/>
          <w:szCs w:val="18"/>
        </w:rPr>
        <w:t xml:space="preserve"> the </w:t>
      </w:r>
      <w:r w:rsidR="004A7150" w:rsidRPr="004F301A">
        <w:rPr>
          <w:rFonts w:ascii="Times New Roman" w:hAnsi="Times New Roman"/>
          <w:sz w:val="18"/>
          <w:szCs w:val="18"/>
        </w:rPr>
        <w:t xml:space="preserve">end of the </w:t>
      </w:r>
      <w:r w:rsidRPr="004F301A">
        <w:rPr>
          <w:rFonts w:ascii="Times New Roman" w:hAnsi="Times New Roman"/>
          <w:sz w:val="18"/>
          <w:szCs w:val="18"/>
        </w:rPr>
        <w:t>Pacific War.</w:t>
      </w:r>
      <w:r w:rsidR="00C41B00" w:rsidRPr="004F301A">
        <w:rPr>
          <w:rFonts w:ascii="Times New Roman" w:hAnsi="Times New Roman"/>
          <w:sz w:val="18"/>
          <w:szCs w:val="18"/>
        </w:rPr>
        <w:t xml:space="preserve"> </w:t>
      </w:r>
    </w:p>
    <w:p w14:paraId="6F8E7DE3" w14:textId="77777777" w:rsidR="004A7150" w:rsidRPr="004F301A" w:rsidRDefault="00C41B00" w:rsidP="00CC4D09">
      <w:pPr>
        <w:numPr>
          <w:ilvl w:val="0"/>
          <w:numId w:val="6"/>
        </w:numPr>
        <w:spacing w:before="100" w:beforeAutospacing="1"/>
        <w:contextualSpacing/>
        <w:rPr>
          <w:rFonts w:ascii="Times New Roman" w:hAnsi="Times New Roman"/>
          <w:sz w:val="18"/>
          <w:szCs w:val="18"/>
        </w:rPr>
      </w:pPr>
      <w:r w:rsidRPr="004F301A">
        <w:rPr>
          <w:rFonts w:ascii="Times New Roman" w:hAnsi="Times New Roman"/>
          <w:sz w:val="18"/>
          <w:szCs w:val="18"/>
        </w:rPr>
        <w:t xml:space="preserve">The sole independent title from 1948 is Shimizu Hiroshi’s </w:t>
      </w:r>
      <w:r w:rsidRPr="004F301A">
        <w:rPr>
          <w:rFonts w:ascii="Times New Roman" w:hAnsi="Times New Roman"/>
          <w:i/>
          <w:iCs/>
          <w:sz w:val="18"/>
          <w:szCs w:val="18"/>
        </w:rPr>
        <w:t>Children of the Beehive</w:t>
      </w:r>
      <w:r w:rsidRPr="004F301A">
        <w:rPr>
          <w:rFonts w:ascii="Times New Roman" w:hAnsi="Times New Roman"/>
          <w:sz w:val="18"/>
          <w:szCs w:val="18"/>
        </w:rPr>
        <w:t xml:space="preserve"> (</w:t>
      </w:r>
      <w:r w:rsidRPr="004F301A">
        <w:rPr>
          <w:rFonts w:ascii="Times New Roman" w:hAnsi="Times New Roman"/>
          <w:i/>
          <w:iCs/>
          <w:sz w:val="18"/>
          <w:szCs w:val="18"/>
        </w:rPr>
        <w:t>Hachi no su no kodomotachi</w:t>
      </w:r>
      <w:r w:rsidRPr="004F301A">
        <w:rPr>
          <w:rFonts w:ascii="Times New Roman" w:hAnsi="Times New Roman"/>
          <w:sz w:val="18"/>
          <w:szCs w:val="18"/>
        </w:rPr>
        <w:t>).</w:t>
      </w:r>
    </w:p>
    <w:p w14:paraId="488064E6" w14:textId="164E374F" w:rsidR="00ED114A" w:rsidRPr="004F301A" w:rsidRDefault="004A7150" w:rsidP="00CC4D09">
      <w:pPr>
        <w:numPr>
          <w:ilvl w:val="0"/>
          <w:numId w:val="6"/>
        </w:numPr>
        <w:spacing w:before="100" w:beforeAutospacing="1"/>
        <w:contextualSpacing/>
        <w:rPr>
          <w:rFonts w:ascii="Times New Roman" w:hAnsi="Times New Roman"/>
          <w:sz w:val="18"/>
          <w:szCs w:val="18"/>
        </w:rPr>
      </w:pPr>
      <w:r w:rsidRPr="004F301A">
        <w:rPr>
          <w:rFonts w:ascii="Times New Roman" w:hAnsi="Times New Roman"/>
          <w:sz w:val="18"/>
          <w:szCs w:val="18"/>
        </w:rPr>
        <w:t xml:space="preserve">Toei’s releases begin from </w:t>
      </w:r>
      <w:r w:rsidR="00ED114A" w:rsidRPr="004F301A">
        <w:rPr>
          <w:rFonts w:ascii="Times New Roman" w:hAnsi="Times New Roman"/>
          <w:sz w:val="18"/>
          <w:szCs w:val="18"/>
        </w:rPr>
        <w:t>September</w:t>
      </w:r>
      <w:r w:rsidR="004065A8" w:rsidRPr="004F301A">
        <w:rPr>
          <w:rFonts w:ascii="Times New Roman" w:hAnsi="Times New Roman"/>
          <w:sz w:val="18"/>
          <w:szCs w:val="18"/>
        </w:rPr>
        <w:t xml:space="preserve"> </w:t>
      </w:r>
      <w:r w:rsidR="00ED114A" w:rsidRPr="004F301A">
        <w:rPr>
          <w:rFonts w:ascii="Times New Roman" w:hAnsi="Times New Roman"/>
          <w:sz w:val="18"/>
          <w:szCs w:val="18"/>
        </w:rPr>
        <w:t xml:space="preserve">1949, Shintoho’s </w:t>
      </w:r>
      <w:r w:rsidRPr="004F301A">
        <w:rPr>
          <w:rFonts w:ascii="Times New Roman" w:hAnsi="Times New Roman"/>
          <w:sz w:val="18"/>
          <w:szCs w:val="18"/>
        </w:rPr>
        <w:t>from</w:t>
      </w:r>
      <w:r w:rsidR="00ED114A" w:rsidRPr="004F301A">
        <w:rPr>
          <w:rFonts w:ascii="Times New Roman" w:hAnsi="Times New Roman"/>
          <w:sz w:val="18"/>
          <w:szCs w:val="18"/>
        </w:rPr>
        <w:t xml:space="preserve"> April 1950, and Nikkatsu’s</w:t>
      </w:r>
      <w:r w:rsidRPr="004F301A">
        <w:rPr>
          <w:rFonts w:ascii="Times New Roman" w:hAnsi="Times New Roman"/>
          <w:sz w:val="18"/>
          <w:szCs w:val="18"/>
        </w:rPr>
        <w:t xml:space="preserve"> from June 1954.</w:t>
      </w:r>
    </w:p>
    <w:p w14:paraId="00ABBA14" w14:textId="77777777" w:rsidR="00757FD3" w:rsidRPr="004F301A" w:rsidRDefault="00757FD3" w:rsidP="00CC4D09">
      <w:pPr>
        <w:numPr>
          <w:ilvl w:val="0"/>
          <w:numId w:val="6"/>
        </w:numPr>
        <w:spacing w:before="100" w:beforeAutospacing="1"/>
        <w:contextualSpacing/>
        <w:rPr>
          <w:rFonts w:ascii="Times New Roman" w:hAnsi="Times New Roman"/>
          <w:sz w:val="18"/>
          <w:szCs w:val="18"/>
        </w:rPr>
      </w:pPr>
      <w:r w:rsidRPr="004F301A">
        <w:rPr>
          <w:rFonts w:ascii="Times New Roman" w:hAnsi="Times New Roman"/>
          <w:sz w:val="18"/>
          <w:szCs w:val="18"/>
        </w:rPr>
        <w:t>Six of Nikkatsu’s releases in 1955 were produced by minor independent companies (</w:t>
      </w:r>
      <w:r w:rsidRPr="004F301A">
        <w:rPr>
          <w:rFonts w:ascii="Times New Roman" w:hAnsi="Times New Roman"/>
          <w:i/>
          <w:iCs/>
          <w:sz w:val="18"/>
          <w:szCs w:val="18"/>
        </w:rPr>
        <w:t>Japan Motion Picture Almanac 1957</w:t>
      </w:r>
      <w:r w:rsidRPr="004F301A">
        <w:rPr>
          <w:rFonts w:ascii="Times New Roman" w:hAnsi="Times New Roman"/>
          <w:sz w:val="18"/>
          <w:szCs w:val="18"/>
        </w:rPr>
        <w:t>, p. 136).</w:t>
      </w:r>
    </w:p>
    <w:p w14:paraId="570E41AB" w14:textId="77777777" w:rsidR="00185E5D" w:rsidRPr="004F301A" w:rsidRDefault="00185E5D" w:rsidP="00185E5D">
      <w:pPr>
        <w:spacing w:before="100" w:beforeAutospacing="1"/>
        <w:contextualSpacing/>
        <w:rPr>
          <w:rFonts w:ascii="Times New Roman" w:hAnsi="Times New Roman"/>
          <w:sz w:val="18"/>
          <w:szCs w:val="18"/>
        </w:rPr>
      </w:pPr>
    </w:p>
    <w:p w14:paraId="58FA23FF" w14:textId="77777777" w:rsidR="00185E5D" w:rsidRPr="004F301A" w:rsidRDefault="00185E5D" w:rsidP="00185E5D">
      <w:pPr>
        <w:spacing w:before="100" w:beforeAutospacing="1"/>
        <w:contextualSpacing/>
        <w:rPr>
          <w:rFonts w:ascii="Times New Roman" w:hAnsi="Times New Roman"/>
          <w:sz w:val="18"/>
          <w:szCs w:val="18"/>
        </w:rPr>
      </w:pPr>
    </w:p>
    <w:p w14:paraId="0F43E201" w14:textId="77777777" w:rsidR="00F20786" w:rsidRPr="004F301A" w:rsidRDefault="004A7150" w:rsidP="00F570CF">
      <w:pPr>
        <w:pStyle w:val="Heading3"/>
        <w:rPr>
          <w:sz w:val="20"/>
          <w:szCs w:val="20"/>
          <w:lang w:val="en-US"/>
        </w:rPr>
      </w:pPr>
      <w:r w:rsidRPr="004F301A">
        <w:rPr>
          <w:sz w:val="20"/>
          <w:szCs w:val="20"/>
        </w:rPr>
        <w:br w:type="page"/>
      </w:r>
      <w:bookmarkStart w:id="146" w:name="_Toc202015648"/>
    </w:p>
    <w:p w14:paraId="3A41F736" w14:textId="77777777" w:rsidR="004A7150" w:rsidRPr="004F301A" w:rsidRDefault="002B3FBC" w:rsidP="00F570CF">
      <w:pPr>
        <w:pStyle w:val="Heading3"/>
        <w:rPr>
          <w:sz w:val="20"/>
          <w:szCs w:val="20"/>
        </w:rPr>
      </w:pPr>
      <w:bookmarkStart w:id="147" w:name="_Toc206475234"/>
      <w:bookmarkStart w:id="148" w:name="_Toc206475362"/>
      <w:bookmarkStart w:id="149" w:name="_Toc206495646"/>
      <w:bookmarkStart w:id="150" w:name="_Toc206989314"/>
      <w:bookmarkStart w:id="151" w:name="_Toc224196643"/>
      <w:bookmarkStart w:id="152" w:name="_Toc225142267"/>
      <w:bookmarkStart w:id="153" w:name="_Toc225226313"/>
      <w:bookmarkStart w:id="154" w:name="_Toc225236596"/>
      <w:bookmarkStart w:id="155" w:name="_Toc242517526"/>
      <w:bookmarkStart w:id="156" w:name="_Toc245543589"/>
      <w:bookmarkStart w:id="157" w:name="_Toc248131766"/>
      <w:bookmarkStart w:id="158" w:name="_Toc248132018"/>
      <w:bookmarkStart w:id="159" w:name="_Toc248551609"/>
      <w:bookmarkStart w:id="160" w:name="_Toc248638684"/>
      <w:bookmarkStart w:id="161" w:name="_Toc248823908"/>
      <w:bookmarkStart w:id="162" w:name="_Toc248824810"/>
      <w:bookmarkStart w:id="163" w:name="_Toc248825273"/>
      <w:bookmarkStart w:id="164" w:name="_Toc248912451"/>
      <w:bookmarkStart w:id="165" w:name="_Toc248933013"/>
      <w:bookmarkStart w:id="166" w:name="_Toc248981084"/>
      <w:bookmarkStart w:id="167" w:name="_Toc248985345"/>
      <w:bookmarkStart w:id="168" w:name="_Toc248986401"/>
      <w:bookmarkStart w:id="169" w:name="_Toc248987109"/>
      <w:r w:rsidRPr="004F301A">
        <w:t>Table 2</w:t>
      </w:r>
      <w:r w:rsidR="004A7150" w:rsidRPr="004F301A">
        <w:t>: Top Twenty Grossing Domestic Productions of the Postwar Period (until June 1959)</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0FB5AAF6" w14:textId="77777777" w:rsidR="004A7150" w:rsidRPr="004F301A" w:rsidRDefault="004A7150" w:rsidP="004A7150">
      <w:pPr>
        <w:spacing w:before="100" w:beforeAutospacing="1"/>
        <w:rPr>
          <w:rFonts w:ascii="Times New Roman" w:hAnsi="Times New Roman"/>
          <w:sz w:val="20"/>
          <w:szCs w:val="20"/>
        </w:rPr>
      </w:pPr>
    </w:p>
    <w:tbl>
      <w:tblPr>
        <w:tblW w:w="4750" w:type="pct"/>
        <w:jc w:val="center"/>
        <w:tblCellSpacing w:w="0" w:type="dxa"/>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Layout w:type="fixed"/>
        <w:tblCellMar>
          <w:top w:w="140" w:type="dxa"/>
          <w:left w:w="140" w:type="dxa"/>
          <w:bottom w:w="140" w:type="dxa"/>
          <w:right w:w="140" w:type="dxa"/>
        </w:tblCellMar>
        <w:tblLook w:val="04A0" w:firstRow="1" w:lastRow="0" w:firstColumn="1" w:lastColumn="0" w:noHBand="0" w:noVBand="1"/>
      </w:tblPr>
      <w:tblGrid>
        <w:gridCol w:w="563"/>
        <w:gridCol w:w="1652"/>
        <w:gridCol w:w="2061"/>
        <w:gridCol w:w="1787"/>
        <w:gridCol w:w="964"/>
        <w:gridCol w:w="1101"/>
      </w:tblGrid>
      <w:tr w:rsidR="00171C7C" w:rsidRPr="004F301A" w14:paraId="54864E40" w14:textId="77777777" w:rsidTr="00900772">
        <w:trPr>
          <w:trHeight w:val="452"/>
          <w:tblCellSpacing w:w="0" w:type="dxa"/>
          <w:jc w:val="center"/>
        </w:trPr>
        <w:tc>
          <w:tcPr>
            <w:tcW w:w="347" w:type="pct"/>
            <w:shd w:val="clear" w:color="auto" w:fill="FFFFFF"/>
            <w:tcMar>
              <w:top w:w="113" w:type="dxa"/>
              <w:left w:w="113" w:type="dxa"/>
              <w:bottom w:w="113" w:type="dxa"/>
              <w:right w:w="113" w:type="dxa"/>
            </w:tcMar>
            <w:hideMark/>
          </w:tcPr>
          <w:p w14:paraId="476C58C3" w14:textId="77777777" w:rsidR="00F67E76" w:rsidRPr="004F301A" w:rsidRDefault="00F67E76" w:rsidP="00D86631">
            <w:pPr>
              <w:rPr>
                <w:rFonts w:ascii="Times New Roman" w:hAnsi="Times New Roman"/>
                <w:b/>
                <w:sz w:val="18"/>
                <w:szCs w:val="18"/>
              </w:rPr>
            </w:pPr>
            <w:r w:rsidRPr="004F301A">
              <w:rPr>
                <w:rFonts w:ascii="Times New Roman" w:hAnsi="Times New Roman"/>
                <w:b/>
                <w:sz w:val="18"/>
                <w:szCs w:val="18"/>
              </w:rPr>
              <w:t>No</w:t>
            </w:r>
          </w:p>
        </w:tc>
        <w:tc>
          <w:tcPr>
            <w:tcW w:w="1016" w:type="pct"/>
            <w:shd w:val="clear" w:color="auto" w:fill="FFFFFF"/>
            <w:tcMar>
              <w:top w:w="113" w:type="dxa"/>
              <w:left w:w="113" w:type="dxa"/>
              <w:bottom w:w="113" w:type="dxa"/>
              <w:right w:w="113" w:type="dxa"/>
            </w:tcMar>
            <w:hideMark/>
          </w:tcPr>
          <w:p w14:paraId="22960FED" w14:textId="77777777" w:rsidR="00F67E76" w:rsidRPr="004F301A" w:rsidRDefault="00F67E76" w:rsidP="00D86631">
            <w:pPr>
              <w:rPr>
                <w:rFonts w:ascii="Times New Roman" w:hAnsi="Times New Roman"/>
                <w:b/>
                <w:sz w:val="18"/>
                <w:szCs w:val="18"/>
              </w:rPr>
            </w:pPr>
            <w:r w:rsidRPr="004F301A">
              <w:rPr>
                <w:rFonts w:ascii="Times New Roman" w:hAnsi="Times New Roman"/>
                <w:b/>
                <w:sz w:val="18"/>
                <w:szCs w:val="18"/>
              </w:rPr>
              <w:t>Title</w:t>
            </w:r>
          </w:p>
        </w:tc>
        <w:tc>
          <w:tcPr>
            <w:tcW w:w="1268" w:type="pct"/>
            <w:shd w:val="clear" w:color="auto" w:fill="FFFFFF"/>
            <w:tcMar>
              <w:top w:w="113" w:type="dxa"/>
              <w:left w:w="113" w:type="dxa"/>
              <w:bottom w:w="113" w:type="dxa"/>
              <w:right w:w="113" w:type="dxa"/>
            </w:tcMar>
            <w:hideMark/>
          </w:tcPr>
          <w:p w14:paraId="71EDBDD4" w14:textId="77777777" w:rsidR="00F67E76" w:rsidRPr="004F301A" w:rsidRDefault="00F67E76" w:rsidP="00F570CF">
            <w:pPr>
              <w:rPr>
                <w:rFonts w:ascii="Times New Roman" w:hAnsi="Times New Roman"/>
                <w:b/>
                <w:sz w:val="18"/>
                <w:szCs w:val="18"/>
                <w:lang w:val="en-US"/>
              </w:rPr>
            </w:pPr>
            <w:r w:rsidRPr="004F301A">
              <w:rPr>
                <w:rFonts w:ascii="Times New Roman" w:hAnsi="Times New Roman"/>
                <w:b/>
                <w:sz w:val="18"/>
                <w:szCs w:val="18"/>
              </w:rPr>
              <w:t xml:space="preserve">Japanese Title </w:t>
            </w:r>
          </w:p>
        </w:tc>
        <w:tc>
          <w:tcPr>
            <w:tcW w:w="1099" w:type="pct"/>
            <w:shd w:val="clear" w:color="auto" w:fill="FFFFFF"/>
            <w:tcMar>
              <w:top w:w="113" w:type="dxa"/>
              <w:left w:w="113" w:type="dxa"/>
              <w:bottom w:w="113" w:type="dxa"/>
              <w:right w:w="113" w:type="dxa"/>
            </w:tcMar>
            <w:hideMark/>
          </w:tcPr>
          <w:p w14:paraId="489859D6" w14:textId="77777777" w:rsidR="00F67E76" w:rsidRPr="004F301A" w:rsidRDefault="00F67E76" w:rsidP="00F67E76">
            <w:pPr>
              <w:rPr>
                <w:rFonts w:ascii="Times New Roman" w:hAnsi="Times New Roman"/>
                <w:b/>
                <w:sz w:val="18"/>
                <w:szCs w:val="18"/>
              </w:rPr>
            </w:pPr>
            <w:r w:rsidRPr="004F301A">
              <w:rPr>
                <w:rFonts w:ascii="Times New Roman" w:hAnsi="Times New Roman"/>
                <w:b/>
                <w:sz w:val="18"/>
                <w:szCs w:val="18"/>
              </w:rPr>
              <w:t>Dir., Studio &amp; Rel. Date</w:t>
            </w:r>
            <w:r w:rsidR="00D04FFD" w:rsidRPr="004F301A">
              <w:rPr>
                <w:rFonts w:ascii="Times New Roman" w:hAnsi="Times New Roman"/>
                <w:b/>
                <w:sz w:val="18"/>
                <w:szCs w:val="18"/>
              </w:rPr>
              <w:t xml:space="preserve"> (dd/mm/yy)</w:t>
            </w:r>
          </w:p>
        </w:tc>
        <w:tc>
          <w:tcPr>
            <w:tcW w:w="593" w:type="pct"/>
            <w:shd w:val="clear" w:color="auto" w:fill="FFFFFF"/>
            <w:tcMar>
              <w:top w:w="113" w:type="dxa"/>
              <w:left w:w="113" w:type="dxa"/>
              <w:bottom w:w="113" w:type="dxa"/>
              <w:right w:w="113" w:type="dxa"/>
            </w:tcMar>
            <w:hideMark/>
          </w:tcPr>
          <w:p w14:paraId="17BB4F45" w14:textId="77777777" w:rsidR="00F67E76" w:rsidRPr="004F301A" w:rsidRDefault="00171C7C" w:rsidP="00D86631">
            <w:pPr>
              <w:rPr>
                <w:rFonts w:ascii="Times New Roman" w:hAnsi="Times New Roman"/>
                <w:b/>
                <w:sz w:val="18"/>
                <w:szCs w:val="18"/>
              </w:rPr>
            </w:pPr>
            <w:r w:rsidRPr="004F301A">
              <w:rPr>
                <w:rFonts w:ascii="Times New Roman" w:hAnsi="Times New Roman"/>
                <w:b/>
                <w:sz w:val="18"/>
                <w:szCs w:val="18"/>
              </w:rPr>
              <w:t>Gross</w:t>
            </w:r>
          </w:p>
          <w:p w14:paraId="07DCCC75" w14:textId="77777777" w:rsidR="00F67E76" w:rsidRPr="004F301A" w:rsidRDefault="00F67E76" w:rsidP="00D86631">
            <w:pPr>
              <w:rPr>
                <w:rFonts w:ascii="Times New Roman" w:hAnsi="Times New Roman"/>
                <w:b/>
                <w:sz w:val="18"/>
                <w:szCs w:val="18"/>
              </w:rPr>
            </w:pPr>
            <w:r w:rsidRPr="004F301A">
              <w:rPr>
                <w:rFonts w:ascii="Times New Roman" w:hAnsi="Times New Roman"/>
                <w:b/>
                <w:sz w:val="18"/>
                <w:szCs w:val="18"/>
              </w:rPr>
              <w:t>(1000</w:t>
            </w:r>
            <w:r w:rsidR="00171C7C" w:rsidRPr="004F301A">
              <w:rPr>
                <w:rFonts w:ascii="Times New Roman" w:hAnsi="Times New Roman"/>
                <w:b/>
                <w:sz w:val="18"/>
                <w:szCs w:val="18"/>
              </w:rPr>
              <w:t>s</w:t>
            </w:r>
            <w:r w:rsidRPr="004F301A">
              <w:rPr>
                <w:rFonts w:ascii="Times New Roman" w:hAnsi="Times New Roman"/>
                <w:b/>
                <w:sz w:val="18"/>
                <w:szCs w:val="18"/>
              </w:rPr>
              <w:t xml:space="preserve"> Yen)</w:t>
            </w:r>
          </w:p>
        </w:tc>
        <w:tc>
          <w:tcPr>
            <w:tcW w:w="677" w:type="pct"/>
            <w:shd w:val="clear" w:color="auto" w:fill="FFFFFF"/>
            <w:tcMar>
              <w:top w:w="113" w:type="dxa"/>
              <w:left w:w="113" w:type="dxa"/>
              <w:bottom w:w="113" w:type="dxa"/>
              <w:right w:w="113" w:type="dxa"/>
            </w:tcMar>
            <w:hideMark/>
          </w:tcPr>
          <w:p w14:paraId="3C9C556F" w14:textId="77777777" w:rsidR="00F67E76" w:rsidRPr="004F301A" w:rsidRDefault="00F67E76" w:rsidP="00D86631">
            <w:pPr>
              <w:rPr>
                <w:rFonts w:ascii="Times New Roman" w:hAnsi="Times New Roman"/>
                <w:b/>
                <w:sz w:val="18"/>
                <w:szCs w:val="18"/>
              </w:rPr>
            </w:pPr>
            <w:r w:rsidRPr="004F301A">
              <w:rPr>
                <w:rFonts w:ascii="Times New Roman" w:hAnsi="Times New Roman"/>
                <w:b/>
                <w:sz w:val="18"/>
                <w:szCs w:val="18"/>
              </w:rPr>
              <w:t>Format</w:t>
            </w:r>
          </w:p>
        </w:tc>
      </w:tr>
      <w:tr w:rsidR="00171C7C" w:rsidRPr="004F301A" w14:paraId="4622BB65" w14:textId="77777777" w:rsidTr="00900772">
        <w:trPr>
          <w:trHeight w:val="473"/>
          <w:tblCellSpacing w:w="0" w:type="dxa"/>
          <w:jc w:val="center"/>
        </w:trPr>
        <w:tc>
          <w:tcPr>
            <w:tcW w:w="347" w:type="pct"/>
            <w:shd w:val="clear" w:color="auto" w:fill="FFFFFF"/>
            <w:tcMar>
              <w:top w:w="113" w:type="dxa"/>
              <w:left w:w="113" w:type="dxa"/>
              <w:bottom w:w="113" w:type="dxa"/>
              <w:right w:w="113" w:type="dxa"/>
            </w:tcMar>
            <w:hideMark/>
          </w:tcPr>
          <w:p w14:paraId="3F74DFAA" w14:textId="77777777" w:rsidR="00F67E76" w:rsidRPr="004F301A" w:rsidRDefault="00F67E76" w:rsidP="00D86631">
            <w:pPr>
              <w:rPr>
                <w:rFonts w:ascii="Times New Roman" w:hAnsi="Times New Roman"/>
                <w:sz w:val="18"/>
                <w:szCs w:val="18"/>
                <w:lang w:val="en-US"/>
              </w:rPr>
            </w:pPr>
            <w:r w:rsidRPr="004F301A">
              <w:rPr>
                <w:rFonts w:ascii="Times New Roman" w:hAnsi="Times New Roman"/>
                <w:sz w:val="18"/>
                <w:szCs w:val="18"/>
              </w:rPr>
              <w:t>1</w:t>
            </w:r>
          </w:p>
        </w:tc>
        <w:tc>
          <w:tcPr>
            <w:tcW w:w="1016" w:type="pct"/>
            <w:shd w:val="clear" w:color="auto" w:fill="FFFFFF"/>
            <w:tcMar>
              <w:top w:w="113" w:type="dxa"/>
              <w:left w:w="113" w:type="dxa"/>
              <w:bottom w:w="113" w:type="dxa"/>
              <w:right w:w="113" w:type="dxa"/>
            </w:tcMar>
            <w:hideMark/>
          </w:tcPr>
          <w:p w14:paraId="01B5649D" w14:textId="77777777" w:rsidR="00F67E76" w:rsidRPr="004F301A" w:rsidRDefault="00F67E76" w:rsidP="00F570CF">
            <w:pPr>
              <w:rPr>
                <w:rFonts w:ascii="Times New Roman" w:hAnsi="Times New Roman"/>
                <w:sz w:val="18"/>
                <w:szCs w:val="18"/>
                <w:lang w:val="en-US"/>
              </w:rPr>
            </w:pPr>
            <w:r w:rsidRPr="004F301A">
              <w:rPr>
                <w:rFonts w:ascii="Times New Roman" w:hAnsi="Times New Roman"/>
                <w:sz w:val="18"/>
                <w:szCs w:val="18"/>
              </w:rPr>
              <w:t>The Emperor Meiji and the Great Russo-Japanese War</w:t>
            </w:r>
          </w:p>
        </w:tc>
        <w:tc>
          <w:tcPr>
            <w:tcW w:w="1268" w:type="pct"/>
            <w:shd w:val="clear" w:color="auto" w:fill="FFFFFF"/>
            <w:tcMar>
              <w:top w:w="113" w:type="dxa"/>
              <w:left w:w="113" w:type="dxa"/>
              <w:bottom w:w="113" w:type="dxa"/>
              <w:right w:w="113" w:type="dxa"/>
            </w:tcMar>
            <w:hideMark/>
          </w:tcPr>
          <w:p w14:paraId="26E18512" w14:textId="77777777" w:rsidR="00F570CF" w:rsidRPr="004F301A" w:rsidRDefault="00F570CF" w:rsidP="00D86631">
            <w:pPr>
              <w:rPr>
                <w:rFonts w:ascii="Times New Roman" w:hAnsi="Times New Roman"/>
                <w:sz w:val="18"/>
                <w:szCs w:val="18"/>
                <w:lang w:val="en-US"/>
              </w:rPr>
            </w:pPr>
            <w:r w:rsidRPr="004F301A">
              <w:rPr>
                <w:rFonts w:ascii="Times New Roman" w:hAnsi="Times New Roman"/>
                <w:sz w:val="18"/>
                <w:szCs w:val="18"/>
              </w:rPr>
              <w:t>Meiji tennô to nichiro dai-sensô</w:t>
            </w:r>
          </w:p>
          <w:p w14:paraId="34BAD98F"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明治天皇と日露大戦争</w:t>
            </w:r>
          </w:p>
        </w:tc>
        <w:tc>
          <w:tcPr>
            <w:tcW w:w="1099" w:type="pct"/>
            <w:shd w:val="clear" w:color="auto" w:fill="FFFFFF"/>
            <w:tcMar>
              <w:top w:w="113" w:type="dxa"/>
              <w:left w:w="113" w:type="dxa"/>
              <w:bottom w:w="113" w:type="dxa"/>
              <w:right w:w="113" w:type="dxa"/>
            </w:tcMar>
            <w:hideMark/>
          </w:tcPr>
          <w:p w14:paraId="7F392181" w14:textId="77777777" w:rsidR="00F67E76" w:rsidRPr="004F301A" w:rsidRDefault="00D07CF3" w:rsidP="00D86631">
            <w:pPr>
              <w:rPr>
                <w:rFonts w:ascii="Times New Roman" w:hAnsi="Times New Roman"/>
                <w:sz w:val="18"/>
                <w:szCs w:val="18"/>
              </w:rPr>
            </w:pPr>
            <w:r w:rsidRPr="004F301A">
              <w:rPr>
                <w:rFonts w:ascii="Times New Roman" w:hAnsi="Times New Roman"/>
                <w:sz w:val="18"/>
                <w:szCs w:val="18"/>
              </w:rPr>
              <w:t>Watanabe Kunio</w:t>
            </w:r>
          </w:p>
          <w:p w14:paraId="4DC75AE8" w14:textId="77777777" w:rsidR="00F67E76" w:rsidRPr="004F301A" w:rsidRDefault="00F67E76" w:rsidP="00D86631">
            <w:pPr>
              <w:rPr>
                <w:rFonts w:ascii="Times New Roman" w:hAnsi="Times New Roman"/>
                <w:sz w:val="18"/>
                <w:szCs w:val="18"/>
              </w:rPr>
            </w:pPr>
            <w:r w:rsidRPr="004F301A">
              <w:rPr>
                <w:rFonts w:ascii="Times New Roman" w:hAnsi="Times New Roman"/>
                <w:b/>
                <w:sz w:val="18"/>
                <w:szCs w:val="18"/>
              </w:rPr>
              <w:t>Shintoho</w:t>
            </w:r>
            <w:r w:rsidRPr="004F301A">
              <w:rPr>
                <w:rFonts w:ascii="Times New Roman" w:hAnsi="Times New Roman"/>
                <w:sz w:val="18"/>
                <w:szCs w:val="18"/>
              </w:rPr>
              <w:t xml:space="preserve"> </w:t>
            </w:r>
          </w:p>
          <w:p w14:paraId="73F758A9" w14:textId="77777777" w:rsidR="00F67E76" w:rsidRPr="004F301A" w:rsidRDefault="00D04FFD" w:rsidP="00D04FFD">
            <w:pPr>
              <w:rPr>
                <w:rFonts w:ascii="Times New Roman" w:hAnsi="Times New Roman"/>
                <w:sz w:val="18"/>
                <w:szCs w:val="18"/>
              </w:rPr>
            </w:pPr>
            <w:r w:rsidRPr="004F301A">
              <w:rPr>
                <w:rFonts w:ascii="Times New Roman" w:hAnsi="Times New Roman"/>
                <w:sz w:val="18"/>
                <w:szCs w:val="18"/>
              </w:rPr>
              <w:t>29/4/</w:t>
            </w:r>
            <w:r w:rsidR="00F67E76" w:rsidRPr="004F301A">
              <w:rPr>
                <w:rFonts w:ascii="Times New Roman" w:hAnsi="Times New Roman"/>
                <w:sz w:val="18"/>
                <w:szCs w:val="18"/>
              </w:rPr>
              <w:t>57</w:t>
            </w:r>
          </w:p>
        </w:tc>
        <w:tc>
          <w:tcPr>
            <w:tcW w:w="593" w:type="pct"/>
            <w:shd w:val="clear" w:color="auto" w:fill="FFFFFF"/>
            <w:tcMar>
              <w:top w:w="113" w:type="dxa"/>
              <w:left w:w="113" w:type="dxa"/>
              <w:bottom w:w="113" w:type="dxa"/>
              <w:right w:w="113" w:type="dxa"/>
            </w:tcMar>
            <w:hideMark/>
          </w:tcPr>
          <w:p w14:paraId="73113830"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542,909</w:t>
            </w:r>
          </w:p>
        </w:tc>
        <w:tc>
          <w:tcPr>
            <w:tcW w:w="677" w:type="pct"/>
            <w:shd w:val="clear" w:color="auto" w:fill="FFFFFF"/>
            <w:tcMar>
              <w:top w:w="113" w:type="dxa"/>
              <w:left w:w="113" w:type="dxa"/>
              <w:bottom w:w="113" w:type="dxa"/>
              <w:right w:w="113" w:type="dxa"/>
            </w:tcMar>
            <w:hideMark/>
          </w:tcPr>
          <w:p w14:paraId="76A57FBF" w14:textId="77777777" w:rsidR="00F67E76" w:rsidRPr="004F301A" w:rsidRDefault="003A3962" w:rsidP="003A3962">
            <w:pPr>
              <w:rPr>
                <w:rFonts w:ascii="Times New Roman" w:hAnsi="Times New Roman"/>
                <w:sz w:val="18"/>
                <w:szCs w:val="18"/>
              </w:rPr>
            </w:pPr>
            <w:r w:rsidRPr="004F301A">
              <w:rPr>
                <w:rFonts w:ascii="Times New Roman" w:hAnsi="Times New Roman"/>
                <w:sz w:val="18"/>
                <w:szCs w:val="18"/>
              </w:rPr>
              <w:t>Col. /</w:t>
            </w:r>
            <w:r w:rsidR="00F67E76" w:rsidRPr="004F301A">
              <w:rPr>
                <w:rFonts w:ascii="Times New Roman" w:hAnsi="Times New Roman"/>
                <w:sz w:val="18"/>
                <w:szCs w:val="18"/>
              </w:rPr>
              <w:t xml:space="preserve"> </w:t>
            </w:r>
            <w:r w:rsidRPr="004F301A">
              <w:rPr>
                <w:rFonts w:ascii="Times New Roman" w:hAnsi="Times New Roman"/>
                <w:sz w:val="18"/>
                <w:szCs w:val="18"/>
              </w:rPr>
              <w:t>S</w:t>
            </w:r>
            <w:r w:rsidR="00F67E76" w:rsidRPr="004F301A">
              <w:rPr>
                <w:rFonts w:ascii="Times New Roman" w:hAnsi="Times New Roman"/>
                <w:sz w:val="18"/>
                <w:szCs w:val="18"/>
              </w:rPr>
              <w:t xml:space="preserve">cope </w:t>
            </w:r>
          </w:p>
        </w:tc>
      </w:tr>
      <w:tr w:rsidR="00171C7C" w:rsidRPr="004F301A" w14:paraId="0ADCDBBC" w14:textId="77777777" w:rsidTr="00900772">
        <w:trPr>
          <w:trHeight w:val="530"/>
          <w:tblCellSpacing w:w="0" w:type="dxa"/>
          <w:jc w:val="center"/>
        </w:trPr>
        <w:tc>
          <w:tcPr>
            <w:tcW w:w="347" w:type="pct"/>
            <w:shd w:val="clear" w:color="auto" w:fill="FFFFFF"/>
            <w:tcMar>
              <w:top w:w="113" w:type="dxa"/>
              <w:left w:w="113" w:type="dxa"/>
              <w:bottom w:w="113" w:type="dxa"/>
              <w:right w:w="113" w:type="dxa"/>
            </w:tcMar>
            <w:hideMark/>
          </w:tcPr>
          <w:p w14:paraId="3D7BF905"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2</w:t>
            </w:r>
          </w:p>
        </w:tc>
        <w:tc>
          <w:tcPr>
            <w:tcW w:w="1016" w:type="pct"/>
            <w:shd w:val="clear" w:color="auto" w:fill="FFFFFF"/>
            <w:tcMar>
              <w:top w:w="113" w:type="dxa"/>
              <w:left w:w="113" w:type="dxa"/>
              <w:bottom w:w="113" w:type="dxa"/>
              <w:right w:w="113" w:type="dxa"/>
            </w:tcMar>
            <w:hideMark/>
          </w:tcPr>
          <w:p w14:paraId="580CFACC" w14:textId="77777777" w:rsidR="00F67E76" w:rsidRPr="004F301A" w:rsidRDefault="00F67E76" w:rsidP="00F570CF">
            <w:pPr>
              <w:rPr>
                <w:rFonts w:ascii="Times New Roman" w:hAnsi="Times New Roman"/>
                <w:sz w:val="18"/>
                <w:szCs w:val="18"/>
              </w:rPr>
            </w:pPr>
            <w:r w:rsidRPr="004F301A">
              <w:rPr>
                <w:rFonts w:ascii="Times New Roman" w:hAnsi="Times New Roman"/>
                <w:sz w:val="18"/>
                <w:szCs w:val="18"/>
              </w:rPr>
              <w:t xml:space="preserve">Vendetta of the Loyal 47 Ronin </w:t>
            </w:r>
          </w:p>
        </w:tc>
        <w:tc>
          <w:tcPr>
            <w:tcW w:w="1268" w:type="pct"/>
            <w:shd w:val="clear" w:color="auto" w:fill="FFFFFF"/>
            <w:tcMar>
              <w:top w:w="113" w:type="dxa"/>
              <w:left w:w="113" w:type="dxa"/>
              <w:bottom w:w="113" w:type="dxa"/>
              <w:right w:w="113" w:type="dxa"/>
            </w:tcMar>
            <w:hideMark/>
          </w:tcPr>
          <w:p w14:paraId="04FE56FA" w14:textId="77777777" w:rsidR="00F570CF" w:rsidRPr="004F301A" w:rsidRDefault="00F570CF" w:rsidP="00F570CF">
            <w:pPr>
              <w:rPr>
                <w:rFonts w:ascii="Times New Roman" w:hAnsi="Times New Roman"/>
                <w:sz w:val="18"/>
                <w:szCs w:val="18"/>
                <w:lang w:val="en-US"/>
              </w:rPr>
            </w:pPr>
            <w:r w:rsidRPr="004F301A">
              <w:rPr>
                <w:rFonts w:ascii="Times New Roman" w:hAnsi="Times New Roman"/>
                <w:sz w:val="18"/>
                <w:szCs w:val="18"/>
              </w:rPr>
              <w:t>Chûshingura</w:t>
            </w:r>
          </w:p>
          <w:p w14:paraId="2C5B79C2" w14:textId="77777777" w:rsidR="00F67E76" w:rsidRPr="004F301A" w:rsidRDefault="00F67E76" w:rsidP="00F570CF">
            <w:pPr>
              <w:rPr>
                <w:rFonts w:ascii="Times New Roman" w:hAnsi="Times New Roman"/>
                <w:sz w:val="18"/>
                <w:szCs w:val="18"/>
                <w:lang w:eastAsia="ja-JP"/>
              </w:rPr>
            </w:pPr>
            <w:r w:rsidRPr="004F301A">
              <w:rPr>
                <w:rFonts w:ascii="Times New Roman" w:hAnsi="Times New Roman"/>
                <w:sz w:val="18"/>
                <w:szCs w:val="18"/>
              </w:rPr>
              <w:t>忠臣蔵</w:t>
            </w:r>
          </w:p>
        </w:tc>
        <w:tc>
          <w:tcPr>
            <w:tcW w:w="1099" w:type="pct"/>
            <w:shd w:val="clear" w:color="auto" w:fill="FFFFFF"/>
            <w:tcMar>
              <w:top w:w="113" w:type="dxa"/>
              <w:left w:w="113" w:type="dxa"/>
              <w:bottom w:w="113" w:type="dxa"/>
              <w:right w:w="113" w:type="dxa"/>
            </w:tcMar>
            <w:hideMark/>
          </w:tcPr>
          <w:p w14:paraId="4C5ABF26" w14:textId="77777777" w:rsidR="00F67E76" w:rsidRPr="004F301A" w:rsidRDefault="00D07CF3" w:rsidP="00F67E76">
            <w:pPr>
              <w:rPr>
                <w:rFonts w:ascii="Times New Roman" w:hAnsi="Times New Roman"/>
                <w:sz w:val="18"/>
                <w:szCs w:val="18"/>
              </w:rPr>
            </w:pPr>
            <w:r w:rsidRPr="004F301A">
              <w:rPr>
                <w:rFonts w:ascii="Times New Roman" w:hAnsi="Times New Roman"/>
                <w:sz w:val="18"/>
                <w:szCs w:val="18"/>
              </w:rPr>
              <w:t>Watanabe Kunio,</w:t>
            </w:r>
          </w:p>
          <w:p w14:paraId="5063ED12" w14:textId="77777777" w:rsidR="00F67E76" w:rsidRPr="004F301A" w:rsidRDefault="00F67E76" w:rsidP="00D86631">
            <w:pPr>
              <w:rPr>
                <w:rFonts w:ascii="Times New Roman" w:hAnsi="Times New Roman"/>
                <w:sz w:val="18"/>
                <w:szCs w:val="18"/>
              </w:rPr>
            </w:pPr>
            <w:r w:rsidRPr="004F301A">
              <w:rPr>
                <w:rFonts w:ascii="Times New Roman" w:hAnsi="Times New Roman"/>
                <w:b/>
                <w:sz w:val="18"/>
                <w:szCs w:val="18"/>
              </w:rPr>
              <w:t>Daiei</w:t>
            </w:r>
          </w:p>
          <w:p w14:paraId="248AA455" w14:textId="77777777" w:rsidR="00F67E76" w:rsidRPr="004F301A" w:rsidRDefault="00D04FFD" w:rsidP="00D04FFD">
            <w:pPr>
              <w:rPr>
                <w:rFonts w:ascii="Times New Roman" w:hAnsi="Times New Roman"/>
                <w:sz w:val="18"/>
                <w:szCs w:val="18"/>
                <w:lang w:val="en-US"/>
              </w:rPr>
            </w:pPr>
            <w:r w:rsidRPr="004F301A">
              <w:rPr>
                <w:rFonts w:ascii="Times New Roman" w:hAnsi="Times New Roman"/>
                <w:sz w:val="18"/>
                <w:szCs w:val="18"/>
              </w:rPr>
              <w:t>1/4/</w:t>
            </w:r>
            <w:r w:rsidR="00F67E76" w:rsidRPr="004F301A">
              <w:rPr>
                <w:rFonts w:ascii="Times New Roman" w:hAnsi="Times New Roman"/>
                <w:sz w:val="18"/>
                <w:szCs w:val="18"/>
              </w:rPr>
              <w:t>58</w:t>
            </w:r>
          </w:p>
        </w:tc>
        <w:tc>
          <w:tcPr>
            <w:tcW w:w="593" w:type="pct"/>
            <w:shd w:val="clear" w:color="auto" w:fill="FFFFFF"/>
            <w:tcMar>
              <w:top w:w="113" w:type="dxa"/>
              <w:left w:w="113" w:type="dxa"/>
              <w:bottom w:w="113" w:type="dxa"/>
              <w:right w:w="113" w:type="dxa"/>
            </w:tcMar>
            <w:hideMark/>
          </w:tcPr>
          <w:p w14:paraId="75CF0DB8"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410,336</w:t>
            </w:r>
          </w:p>
        </w:tc>
        <w:tc>
          <w:tcPr>
            <w:tcW w:w="677" w:type="pct"/>
            <w:shd w:val="clear" w:color="auto" w:fill="FFFFFF"/>
            <w:tcMar>
              <w:top w:w="113" w:type="dxa"/>
              <w:left w:w="113" w:type="dxa"/>
              <w:bottom w:w="113" w:type="dxa"/>
              <w:right w:w="113" w:type="dxa"/>
            </w:tcMar>
            <w:hideMark/>
          </w:tcPr>
          <w:p w14:paraId="234E3891" w14:textId="77777777" w:rsidR="00F67E76" w:rsidRPr="004F301A" w:rsidRDefault="003A3962" w:rsidP="00793307">
            <w:pPr>
              <w:rPr>
                <w:rFonts w:ascii="Times New Roman" w:hAnsi="Times New Roman"/>
                <w:sz w:val="18"/>
                <w:szCs w:val="18"/>
              </w:rPr>
            </w:pPr>
            <w:r w:rsidRPr="004F301A">
              <w:rPr>
                <w:rFonts w:ascii="Times New Roman" w:hAnsi="Times New Roman"/>
                <w:sz w:val="18"/>
                <w:szCs w:val="18"/>
              </w:rPr>
              <w:t>Col. / Scope</w:t>
            </w:r>
          </w:p>
        </w:tc>
      </w:tr>
      <w:tr w:rsidR="00171C7C" w:rsidRPr="004F301A" w14:paraId="0333B79B" w14:textId="77777777" w:rsidTr="00900772">
        <w:trPr>
          <w:trHeight w:val="302"/>
          <w:tblCellSpacing w:w="0" w:type="dxa"/>
          <w:jc w:val="center"/>
        </w:trPr>
        <w:tc>
          <w:tcPr>
            <w:tcW w:w="347" w:type="pct"/>
            <w:shd w:val="clear" w:color="auto" w:fill="FFFFFF"/>
            <w:tcMar>
              <w:top w:w="113" w:type="dxa"/>
              <w:left w:w="113" w:type="dxa"/>
              <w:bottom w:w="113" w:type="dxa"/>
              <w:right w:w="113" w:type="dxa"/>
            </w:tcMar>
            <w:hideMark/>
          </w:tcPr>
          <w:p w14:paraId="55E67298"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3</w:t>
            </w:r>
          </w:p>
        </w:tc>
        <w:tc>
          <w:tcPr>
            <w:tcW w:w="1016" w:type="pct"/>
            <w:shd w:val="clear" w:color="auto" w:fill="FFFFFF"/>
            <w:tcMar>
              <w:top w:w="113" w:type="dxa"/>
              <w:left w:w="113" w:type="dxa"/>
              <w:bottom w:w="113" w:type="dxa"/>
              <w:right w:w="113" w:type="dxa"/>
            </w:tcMar>
            <w:hideMark/>
          </w:tcPr>
          <w:p w14:paraId="04C70D03" w14:textId="77777777" w:rsidR="00F67E76" w:rsidRPr="004F301A" w:rsidRDefault="00F67E76" w:rsidP="00F570CF">
            <w:pPr>
              <w:rPr>
                <w:rFonts w:ascii="Times New Roman" w:hAnsi="Times New Roman"/>
                <w:sz w:val="18"/>
                <w:szCs w:val="18"/>
              </w:rPr>
            </w:pPr>
            <w:r w:rsidRPr="004F301A">
              <w:rPr>
                <w:rFonts w:ascii="Times New Roman" w:hAnsi="Times New Roman"/>
                <w:sz w:val="18"/>
                <w:szCs w:val="18"/>
              </w:rPr>
              <w:t>Street in the Sun</w:t>
            </w:r>
          </w:p>
        </w:tc>
        <w:tc>
          <w:tcPr>
            <w:tcW w:w="1268" w:type="pct"/>
            <w:shd w:val="clear" w:color="auto" w:fill="FFFFFF"/>
            <w:tcMar>
              <w:top w:w="113" w:type="dxa"/>
              <w:left w:w="113" w:type="dxa"/>
              <w:bottom w:w="113" w:type="dxa"/>
              <w:right w:w="113" w:type="dxa"/>
            </w:tcMar>
            <w:hideMark/>
          </w:tcPr>
          <w:p w14:paraId="634ACCC2" w14:textId="77777777" w:rsidR="00F570CF" w:rsidRPr="004F301A" w:rsidRDefault="00F570CF" w:rsidP="00D86631">
            <w:pPr>
              <w:rPr>
                <w:rFonts w:ascii="Times New Roman" w:hAnsi="Times New Roman"/>
                <w:sz w:val="18"/>
                <w:szCs w:val="18"/>
              </w:rPr>
            </w:pPr>
            <w:r w:rsidRPr="004F301A">
              <w:rPr>
                <w:rFonts w:ascii="Times New Roman" w:hAnsi="Times New Roman"/>
                <w:sz w:val="18"/>
                <w:szCs w:val="18"/>
              </w:rPr>
              <w:t>Hi no ataru sakamichi</w:t>
            </w:r>
          </w:p>
          <w:p w14:paraId="479E0FCF" w14:textId="77777777" w:rsidR="00F67E76" w:rsidRPr="004F301A" w:rsidRDefault="00F67E76" w:rsidP="00D86631">
            <w:pPr>
              <w:rPr>
                <w:rFonts w:ascii="Times New Roman" w:hAnsi="Times New Roman"/>
                <w:sz w:val="18"/>
                <w:szCs w:val="18"/>
                <w:lang w:eastAsia="ja-JP"/>
              </w:rPr>
            </w:pPr>
            <w:r w:rsidRPr="004F301A">
              <w:rPr>
                <w:rFonts w:ascii="Times New Roman" w:hAnsi="Times New Roman"/>
                <w:sz w:val="18"/>
                <w:szCs w:val="18"/>
              </w:rPr>
              <w:t>陽のあたる坂道</w:t>
            </w:r>
          </w:p>
        </w:tc>
        <w:tc>
          <w:tcPr>
            <w:tcW w:w="1099" w:type="pct"/>
            <w:shd w:val="clear" w:color="auto" w:fill="FFFFFF"/>
            <w:tcMar>
              <w:top w:w="113" w:type="dxa"/>
              <w:left w:w="113" w:type="dxa"/>
              <w:bottom w:w="113" w:type="dxa"/>
              <w:right w:w="113" w:type="dxa"/>
            </w:tcMar>
            <w:hideMark/>
          </w:tcPr>
          <w:p w14:paraId="15D1502B" w14:textId="77777777" w:rsidR="00F67E76" w:rsidRPr="004F301A" w:rsidRDefault="00D07CF3" w:rsidP="00D86631">
            <w:pPr>
              <w:rPr>
                <w:rFonts w:ascii="Times New Roman" w:hAnsi="Times New Roman"/>
                <w:sz w:val="18"/>
                <w:szCs w:val="18"/>
              </w:rPr>
            </w:pPr>
            <w:r w:rsidRPr="004F301A">
              <w:rPr>
                <w:rFonts w:ascii="Times New Roman" w:hAnsi="Times New Roman"/>
                <w:sz w:val="18"/>
                <w:szCs w:val="18"/>
              </w:rPr>
              <w:t>Tasaka Tomotaka</w:t>
            </w:r>
            <w:r w:rsidR="00F67E76" w:rsidRPr="004F301A">
              <w:rPr>
                <w:rFonts w:ascii="Times New Roman" w:hAnsi="Times New Roman"/>
                <w:sz w:val="18"/>
                <w:szCs w:val="18"/>
              </w:rPr>
              <w:t xml:space="preserve"> </w:t>
            </w:r>
          </w:p>
          <w:p w14:paraId="19FD3E8A" w14:textId="77777777" w:rsidR="00F67E76" w:rsidRPr="004F301A" w:rsidRDefault="00F67E76" w:rsidP="00D86631">
            <w:pPr>
              <w:rPr>
                <w:rFonts w:ascii="Times New Roman" w:hAnsi="Times New Roman"/>
                <w:sz w:val="18"/>
                <w:szCs w:val="18"/>
              </w:rPr>
            </w:pPr>
            <w:r w:rsidRPr="004F301A">
              <w:rPr>
                <w:rFonts w:ascii="Times New Roman" w:hAnsi="Times New Roman"/>
                <w:b/>
                <w:sz w:val="18"/>
                <w:szCs w:val="18"/>
              </w:rPr>
              <w:t>Nikkatsu</w:t>
            </w:r>
          </w:p>
          <w:p w14:paraId="23550176" w14:textId="77777777" w:rsidR="00F67E76" w:rsidRPr="004F301A" w:rsidRDefault="00D04FFD" w:rsidP="00D04FFD">
            <w:pPr>
              <w:rPr>
                <w:rFonts w:ascii="Times New Roman" w:hAnsi="Times New Roman"/>
                <w:sz w:val="18"/>
                <w:szCs w:val="18"/>
              </w:rPr>
            </w:pPr>
            <w:r w:rsidRPr="004F301A">
              <w:rPr>
                <w:rFonts w:ascii="Times New Roman" w:hAnsi="Times New Roman"/>
                <w:sz w:val="18"/>
                <w:szCs w:val="18"/>
              </w:rPr>
              <w:t>15/4/</w:t>
            </w:r>
            <w:r w:rsidR="00F67E76" w:rsidRPr="004F301A">
              <w:rPr>
                <w:rFonts w:ascii="Times New Roman" w:hAnsi="Times New Roman"/>
                <w:sz w:val="18"/>
                <w:szCs w:val="18"/>
              </w:rPr>
              <w:t>58</w:t>
            </w:r>
          </w:p>
        </w:tc>
        <w:tc>
          <w:tcPr>
            <w:tcW w:w="593" w:type="pct"/>
            <w:shd w:val="clear" w:color="auto" w:fill="FFFFFF"/>
            <w:tcMar>
              <w:top w:w="113" w:type="dxa"/>
              <w:left w:w="113" w:type="dxa"/>
              <w:bottom w:w="113" w:type="dxa"/>
              <w:right w:w="113" w:type="dxa"/>
            </w:tcMar>
            <w:hideMark/>
          </w:tcPr>
          <w:p w14:paraId="0F25D0BB"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400,707</w:t>
            </w:r>
          </w:p>
        </w:tc>
        <w:tc>
          <w:tcPr>
            <w:tcW w:w="677" w:type="pct"/>
            <w:shd w:val="clear" w:color="auto" w:fill="FFFFFF"/>
            <w:tcMar>
              <w:top w:w="113" w:type="dxa"/>
              <w:left w:w="113" w:type="dxa"/>
              <w:bottom w:w="113" w:type="dxa"/>
              <w:right w:w="113" w:type="dxa"/>
            </w:tcMar>
            <w:hideMark/>
          </w:tcPr>
          <w:p w14:paraId="38C546A3" w14:textId="77777777" w:rsidR="00F67E76" w:rsidRPr="004F301A" w:rsidRDefault="00DC7001" w:rsidP="003A3962">
            <w:pPr>
              <w:rPr>
                <w:rFonts w:ascii="Times New Roman" w:hAnsi="Times New Roman"/>
                <w:sz w:val="18"/>
                <w:szCs w:val="18"/>
              </w:rPr>
            </w:pPr>
            <w:r w:rsidRPr="004F301A">
              <w:rPr>
                <w:rFonts w:ascii="Times New Roman" w:hAnsi="Times New Roman"/>
                <w:sz w:val="18"/>
                <w:szCs w:val="18"/>
              </w:rPr>
              <w:t>BW</w:t>
            </w:r>
            <w:r w:rsidR="00F67E76" w:rsidRPr="004F301A">
              <w:rPr>
                <w:rFonts w:ascii="Times New Roman" w:hAnsi="Times New Roman"/>
                <w:sz w:val="18"/>
                <w:szCs w:val="18"/>
              </w:rPr>
              <w:t xml:space="preserve"> </w:t>
            </w:r>
            <w:r w:rsidR="003A3962" w:rsidRPr="004F301A">
              <w:rPr>
                <w:rFonts w:ascii="Times New Roman" w:hAnsi="Times New Roman"/>
                <w:sz w:val="18"/>
                <w:szCs w:val="18"/>
              </w:rPr>
              <w:t>/ Academy</w:t>
            </w:r>
          </w:p>
        </w:tc>
      </w:tr>
      <w:tr w:rsidR="00171C7C" w:rsidRPr="004F301A" w14:paraId="7CA3092D" w14:textId="77777777" w:rsidTr="00900772">
        <w:trPr>
          <w:trHeight w:val="783"/>
          <w:tblCellSpacing w:w="0" w:type="dxa"/>
          <w:jc w:val="center"/>
        </w:trPr>
        <w:tc>
          <w:tcPr>
            <w:tcW w:w="347" w:type="pct"/>
            <w:shd w:val="clear" w:color="auto" w:fill="FFFFFF"/>
            <w:tcMar>
              <w:top w:w="113" w:type="dxa"/>
              <w:left w:w="113" w:type="dxa"/>
              <w:bottom w:w="113" w:type="dxa"/>
              <w:right w:w="113" w:type="dxa"/>
            </w:tcMar>
            <w:hideMark/>
          </w:tcPr>
          <w:p w14:paraId="7217675C"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4</w:t>
            </w:r>
          </w:p>
        </w:tc>
        <w:tc>
          <w:tcPr>
            <w:tcW w:w="1016" w:type="pct"/>
            <w:shd w:val="clear" w:color="auto" w:fill="FFFFFF"/>
            <w:tcMar>
              <w:top w:w="113" w:type="dxa"/>
              <w:left w:w="113" w:type="dxa"/>
              <w:bottom w:w="113" w:type="dxa"/>
              <w:right w:w="113" w:type="dxa"/>
            </w:tcMar>
            <w:hideMark/>
          </w:tcPr>
          <w:p w14:paraId="06E51B28" w14:textId="77777777" w:rsidR="00F67E76" w:rsidRPr="004F301A" w:rsidRDefault="00F67E76" w:rsidP="00F570CF">
            <w:pPr>
              <w:rPr>
                <w:rFonts w:ascii="Times New Roman" w:hAnsi="Times New Roman"/>
                <w:sz w:val="18"/>
                <w:szCs w:val="18"/>
              </w:rPr>
            </w:pPr>
            <w:r w:rsidRPr="004F301A">
              <w:rPr>
                <w:rFonts w:ascii="Times New Roman" w:hAnsi="Times New Roman"/>
                <w:sz w:val="18"/>
                <w:szCs w:val="18"/>
              </w:rPr>
              <w:t>Times of Joy and Sorrow</w:t>
            </w:r>
          </w:p>
        </w:tc>
        <w:tc>
          <w:tcPr>
            <w:tcW w:w="1268" w:type="pct"/>
            <w:shd w:val="clear" w:color="auto" w:fill="FFFFFF"/>
            <w:tcMar>
              <w:top w:w="113" w:type="dxa"/>
              <w:left w:w="113" w:type="dxa"/>
              <w:bottom w:w="113" w:type="dxa"/>
              <w:right w:w="113" w:type="dxa"/>
            </w:tcMar>
            <w:hideMark/>
          </w:tcPr>
          <w:p w14:paraId="1E4F72C6" w14:textId="77777777" w:rsidR="00F570CF" w:rsidRPr="004F301A" w:rsidRDefault="00F570CF" w:rsidP="00D86631">
            <w:pPr>
              <w:rPr>
                <w:rFonts w:ascii="Times New Roman" w:hAnsi="Times New Roman"/>
                <w:sz w:val="18"/>
                <w:szCs w:val="18"/>
                <w:lang w:val="en-US"/>
              </w:rPr>
            </w:pPr>
            <w:r w:rsidRPr="004F301A">
              <w:rPr>
                <w:rFonts w:ascii="Times New Roman" w:hAnsi="Times New Roman"/>
                <w:sz w:val="18"/>
                <w:szCs w:val="18"/>
              </w:rPr>
              <w:t>Yorokobi mo kanashimi mo ikutoshitsuki</w:t>
            </w:r>
          </w:p>
          <w:p w14:paraId="68F2D3F8"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喜びも悲しみも幾歳月</w:t>
            </w:r>
          </w:p>
        </w:tc>
        <w:tc>
          <w:tcPr>
            <w:tcW w:w="1099" w:type="pct"/>
            <w:shd w:val="clear" w:color="auto" w:fill="FFFFFF"/>
            <w:tcMar>
              <w:top w:w="113" w:type="dxa"/>
              <w:left w:w="113" w:type="dxa"/>
              <w:bottom w:w="113" w:type="dxa"/>
              <w:right w:w="113" w:type="dxa"/>
            </w:tcMar>
            <w:hideMark/>
          </w:tcPr>
          <w:p w14:paraId="46BABA38"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Kinoshita Keisuke</w:t>
            </w:r>
          </w:p>
          <w:p w14:paraId="0486CA1E" w14:textId="77777777" w:rsidR="00F67E76" w:rsidRPr="004F301A" w:rsidRDefault="00166873" w:rsidP="00D86631">
            <w:pPr>
              <w:rPr>
                <w:rFonts w:ascii="Times New Roman" w:hAnsi="Times New Roman"/>
                <w:b/>
                <w:sz w:val="18"/>
                <w:szCs w:val="18"/>
              </w:rPr>
            </w:pPr>
            <w:r w:rsidRPr="004F301A">
              <w:rPr>
                <w:rFonts w:ascii="Times New Roman" w:hAnsi="Times New Roman"/>
                <w:b/>
                <w:sz w:val="18"/>
                <w:szCs w:val="18"/>
              </w:rPr>
              <w:t>Shochiku</w:t>
            </w:r>
          </w:p>
          <w:p w14:paraId="42049739" w14:textId="77777777" w:rsidR="00F67E76" w:rsidRPr="004F301A" w:rsidRDefault="00D04FFD" w:rsidP="00D04FFD">
            <w:pPr>
              <w:rPr>
                <w:rFonts w:ascii="Times New Roman" w:hAnsi="Times New Roman"/>
                <w:sz w:val="18"/>
                <w:szCs w:val="18"/>
              </w:rPr>
            </w:pPr>
            <w:r w:rsidRPr="004F301A">
              <w:rPr>
                <w:rFonts w:ascii="Times New Roman" w:hAnsi="Times New Roman"/>
                <w:sz w:val="18"/>
                <w:szCs w:val="18"/>
              </w:rPr>
              <w:t>1/10/</w:t>
            </w:r>
            <w:r w:rsidR="00F67E76" w:rsidRPr="004F301A">
              <w:rPr>
                <w:rFonts w:ascii="Times New Roman" w:hAnsi="Times New Roman"/>
                <w:sz w:val="18"/>
                <w:szCs w:val="18"/>
              </w:rPr>
              <w:t>57</w:t>
            </w:r>
          </w:p>
        </w:tc>
        <w:tc>
          <w:tcPr>
            <w:tcW w:w="593" w:type="pct"/>
            <w:shd w:val="clear" w:color="auto" w:fill="FFFFFF"/>
            <w:tcMar>
              <w:top w:w="113" w:type="dxa"/>
              <w:left w:w="113" w:type="dxa"/>
              <w:bottom w:w="113" w:type="dxa"/>
              <w:right w:w="113" w:type="dxa"/>
            </w:tcMar>
            <w:hideMark/>
          </w:tcPr>
          <w:p w14:paraId="452A33A2"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391,089</w:t>
            </w:r>
          </w:p>
        </w:tc>
        <w:tc>
          <w:tcPr>
            <w:tcW w:w="677" w:type="pct"/>
            <w:shd w:val="clear" w:color="auto" w:fill="FFFFFF"/>
            <w:tcMar>
              <w:top w:w="113" w:type="dxa"/>
              <w:left w:w="113" w:type="dxa"/>
              <w:bottom w:w="113" w:type="dxa"/>
              <w:right w:w="113" w:type="dxa"/>
            </w:tcMar>
            <w:hideMark/>
          </w:tcPr>
          <w:p w14:paraId="7F0BA417" w14:textId="77777777" w:rsidR="00F67E76" w:rsidRPr="004F301A" w:rsidRDefault="003A3962" w:rsidP="00793307">
            <w:pPr>
              <w:rPr>
                <w:rFonts w:ascii="Times New Roman" w:hAnsi="Times New Roman"/>
                <w:sz w:val="18"/>
                <w:szCs w:val="18"/>
              </w:rPr>
            </w:pPr>
            <w:r w:rsidRPr="004F301A">
              <w:rPr>
                <w:rFonts w:ascii="Times New Roman" w:hAnsi="Times New Roman"/>
                <w:sz w:val="18"/>
                <w:szCs w:val="18"/>
              </w:rPr>
              <w:t>Col. / Scope</w:t>
            </w:r>
          </w:p>
        </w:tc>
      </w:tr>
      <w:tr w:rsidR="00171C7C" w:rsidRPr="004F301A" w14:paraId="14BC6275" w14:textId="77777777" w:rsidTr="00900772">
        <w:trPr>
          <w:trHeight w:val="559"/>
          <w:tblCellSpacing w:w="0" w:type="dxa"/>
          <w:jc w:val="center"/>
        </w:trPr>
        <w:tc>
          <w:tcPr>
            <w:tcW w:w="347" w:type="pct"/>
            <w:shd w:val="clear" w:color="auto" w:fill="FFFFFF"/>
            <w:tcMar>
              <w:top w:w="113" w:type="dxa"/>
              <w:left w:w="113" w:type="dxa"/>
              <w:bottom w:w="113" w:type="dxa"/>
              <w:right w:w="113" w:type="dxa"/>
            </w:tcMar>
            <w:hideMark/>
          </w:tcPr>
          <w:p w14:paraId="15A4093F"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5</w:t>
            </w:r>
          </w:p>
        </w:tc>
        <w:tc>
          <w:tcPr>
            <w:tcW w:w="1016" w:type="pct"/>
            <w:shd w:val="clear" w:color="auto" w:fill="FFFFFF"/>
            <w:tcMar>
              <w:top w:w="113" w:type="dxa"/>
              <w:left w:w="113" w:type="dxa"/>
              <w:bottom w:w="113" w:type="dxa"/>
              <w:right w:w="113" w:type="dxa"/>
            </w:tcMar>
            <w:hideMark/>
          </w:tcPr>
          <w:p w14:paraId="51038024" w14:textId="77777777" w:rsidR="00F67E76" w:rsidRPr="004F301A" w:rsidRDefault="00F67E76" w:rsidP="00F570CF">
            <w:pPr>
              <w:rPr>
                <w:rFonts w:ascii="Times New Roman" w:hAnsi="Times New Roman"/>
                <w:sz w:val="18"/>
                <w:szCs w:val="18"/>
              </w:rPr>
            </w:pPr>
            <w:r w:rsidRPr="004F301A">
              <w:rPr>
                <w:rFonts w:ascii="Times New Roman" w:hAnsi="Times New Roman"/>
                <w:sz w:val="18"/>
                <w:szCs w:val="18"/>
              </w:rPr>
              <w:t>Crimson Wings</w:t>
            </w:r>
          </w:p>
        </w:tc>
        <w:tc>
          <w:tcPr>
            <w:tcW w:w="1268" w:type="pct"/>
            <w:shd w:val="clear" w:color="auto" w:fill="FFFFFF"/>
            <w:tcMar>
              <w:top w:w="113" w:type="dxa"/>
              <w:left w:w="113" w:type="dxa"/>
              <w:bottom w:w="113" w:type="dxa"/>
              <w:right w:w="113" w:type="dxa"/>
            </w:tcMar>
            <w:hideMark/>
          </w:tcPr>
          <w:p w14:paraId="0E57BF25" w14:textId="77777777" w:rsidR="00F570CF" w:rsidRPr="004F301A" w:rsidRDefault="00F570CF" w:rsidP="00D86631">
            <w:pPr>
              <w:rPr>
                <w:rFonts w:ascii="Times New Roman" w:hAnsi="Times New Roman"/>
                <w:sz w:val="18"/>
                <w:szCs w:val="18"/>
                <w:lang w:val="en-US"/>
              </w:rPr>
            </w:pPr>
            <w:r w:rsidRPr="004F301A">
              <w:rPr>
                <w:rFonts w:ascii="Times New Roman" w:hAnsi="Times New Roman"/>
                <w:sz w:val="18"/>
                <w:szCs w:val="18"/>
              </w:rPr>
              <w:t>Kurenai no tsubasa</w:t>
            </w:r>
          </w:p>
          <w:p w14:paraId="574CAEA7" w14:textId="77777777" w:rsidR="00F67E76" w:rsidRPr="004F301A" w:rsidRDefault="00F67E76" w:rsidP="00D86631">
            <w:pPr>
              <w:rPr>
                <w:rFonts w:ascii="Times New Roman" w:hAnsi="Times New Roman"/>
                <w:sz w:val="18"/>
                <w:szCs w:val="18"/>
                <w:lang w:eastAsia="ja-JP"/>
              </w:rPr>
            </w:pPr>
            <w:r w:rsidRPr="004F301A">
              <w:rPr>
                <w:rFonts w:ascii="Times New Roman" w:hAnsi="Times New Roman"/>
                <w:sz w:val="18"/>
                <w:szCs w:val="18"/>
              </w:rPr>
              <w:t>紅の翼</w:t>
            </w:r>
          </w:p>
        </w:tc>
        <w:tc>
          <w:tcPr>
            <w:tcW w:w="1099" w:type="pct"/>
            <w:shd w:val="clear" w:color="auto" w:fill="FFFFFF"/>
            <w:tcMar>
              <w:top w:w="113" w:type="dxa"/>
              <w:left w:w="113" w:type="dxa"/>
              <w:bottom w:w="113" w:type="dxa"/>
              <w:right w:w="113" w:type="dxa"/>
            </w:tcMar>
            <w:hideMark/>
          </w:tcPr>
          <w:p w14:paraId="33D5300F" w14:textId="77777777" w:rsidR="00D07CF3" w:rsidRPr="004F301A" w:rsidRDefault="00D07CF3" w:rsidP="00D86631">
            <w:pPr>
              <w:rPr>
                <w:rFonts w:ascii="Times New Roman" w:hAnsi="Times New Roman"/>
                <w:sz w:val="18"/>
                <w:szCs w:val="18"/>
              </w:rPr>
            </w:pPr>
            <w:r w:rsidRPr="004F301A">
              <w:rPr>
                <w:rFonts w:ascii="Times New Roman" w:hAnsi="Times New Roman"/>
                <w:sz w:val="18"/>
                <w:szCs w:val="18"/>
              </w:rPr>
              <w:t>Nakah</w:t>
            </w:r>
            <w:r w:rsidR="000878FE" w:rsidRPr="004F301A">
              <w:rPr>
                <w:rFonts w:ascii="Times New Roman" w:hAnsi="Times New Roman"/>
                <w:sz w:val="18"/>
                <w:szCs w:val="18"/>
              </w:rPr>
              <w:t>i</w:t>
            </w:r>
            <w:r w:rsidRPr="004F301A">
              <w:rPr>
                <w:rFonts w:ascii="Times New Roman" w:hAnsi="Times New Roman"/>
                <w:sz w:val="18"/>
                <w:szCs w:val="18"/>
              </w:rPr>
              <w:t>ra Kô</w:t>
            </w:r>
          </w:p>
          <w:p w14:paraId="14A17ECD" w14:textId="77777777" w:rsidR="00F67E76" w:rsidRPr="004F301A" w:rsidRDefault="00F67E76" w:rsidP="00D86631">
            <w:pPr>
              <w:rPr>
                <w:rFonts w:ascii="Times New Roman" w:hAnsi="Times New Roman"/>
                <w:sz w:val="18"/>
                <w:szCs w:val="18"/>
              </w:rPr>
            </w:pPr>
            <w:r w:rsidRPr="004F301A">
              <w:rPr>
                <w:rFonts w:ascii="Times New Roman" w:hAnsi="Times New Roman"/>
                <w:b/>
                <w:sz w:val="18"/>
                <w:szCs w:val="18"/>
              </w:rPr>
              <w:t>Nikkatsu</w:t>
            </w:r>
          </w:p>
          <w:p w14:paraId="128A3FAA" w14:textId="77777777" w:rsidR="00F67E76" w:rsidRPr="004F301A" w:rsidRDefault="00D04FFD" w:rsidP="00D04FFD">
            <w:pPr>
              <w:rPr>
                <w:rFonts w:ascii="Times New Roman" w:hAnsi="Times New Roman"/>
                <w:sz w:val="18"/>
                <w:szCs w:val="18"/>
                <w:lang w:val="en-US"/>
              </w:rPr>
            </w:pPr>
            <w:r w:rsidRPr="004F301A">
              <w:rPr>
                <w:rFonts w:ascii="Times New Roman" w:hAnsi="Times New Roman"/>
                <w:sz w:val="18"/>
                <w:szCs w:val="18"/>
              </w:rPr>
              <w:t>28/12/</w:t>
            </w:r>
            <w:r w:rsidR="00F67E76" w:rsidRPr="004F301A">
              <w:rPr>
                <w:rFonts w:ascii="Times New Roman" w:hAnsi="Times New Roman"/>
                <w:sz w:val="18"/>
                <w:szCs w:val="18"/>
              </w:rPr>
              <w:t>58</w:t>
            </w:r>
          </w:p>
        </w:tc>
        <w:tc>
          <w:tcPr>
            <w:tcW w:w="593" w:type="pct"/>
            <w:shd w:val="clear" w:color="auto" w:fill="FFFFFF"/>
            <w:tcMar>
              <w:top w:w="113" w:type="dxa"/>
              <w:left w:w="113" w:type="dxa"/>
              <w:bottom w:w="113" w:type="dxa"/>
              <w:right w:w="113" w:type="dxa"/>
            </w:tcMar>
            <w:hideMark/>
          </w:tcPr>
          <w:p w14:paraId="5CB91148"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364,948</w:t>
            </w:r>
          </w:p>
        </w:tc>
        <w:tc>
          <w:tcPr>
            <w:tcW w:w="677" w:type="pct"/>
            <w:shd w:val="clear" w:color="auto" w:fill="FFFFFF"/>
            <w:tcMar>
              <w:top w:w="113" w:type="dxa"/>
              <w:left w:w="113" w:type="dxa"/>
              <w:bottom w:w="113" w:type="dxa"/>
              <w:right w:w="113" w:type="dxa"/>
            </w:tcMar>
            <w:hideMark/>
          </w:tcPr>
          <w:p w14:paraId="42D8DDA9" w14:textId="77777777" w:rsidR="00F67E76" w:rsidRPr="004F301A" w:rsidRDefault="003A3962" w:rsidP="00D86631">
            <w:pPr>
              <w:rPr>
                <w:rFonts w:ascii="Times New Roman" w:hAnsi="Times New Roman"/>
                <w:sz w:val="18"/>
                <w:szCs w:val="18"/>
              </w:rPr>
            </w:pPr>
            <w:r w:rsidRPr="004F301A">
              <w:rPr>
                <w:rFonts w:ascii="Times New Roman" w:hAnsi="Times New Roman"/>
                <w:sz w:val="18"/>
                <w:szCs w:val="18"/>
              </w:rPr>
              <w:t xml:space="preserve">Col. / Scope </w:t>
            </w:r>
          </w:p>
        </w:tc>
      </w:tr>
      <w:tr w:rsidR="00171C7C" w:rsidRPr="004F301A" w14:paraId="5740D277" w14:textId="77777777" w:rsidTr="00900772">
        <w:trPr>
          <w:trHeight w:val="388"/>
          <w:tblCellSpacing w:w="0" w:type="dxa"/>
          <w:jc w:val="center"/>
        </w:trPr>
        <w:tc>
          <w:tcPr>
            <w:tcW w:w="347" w:type="pct"/>
            <w:shd w:val="clear" w:color="auto" w:fill="FFFFFF"/>
            <w:tcMar>
              <w:top w:w="113" w:type="dxa"/>
              <w:left w:w="113" w:type="dxa"/>
              <w:bottom w:w="113" w:type="dxa"/>
              <w:right w:w="113" w:type="dxa"/>
            </w:tcMar>
            <w:hideMark/>
          </w:tcPr>
          <w:p w14:paraId="1A19CF9D"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6</w:t>
            </w:r>
          </w:p>
        </w:tc>
        <w:tc>
          <w:tcPr>
            <w:tcW w:w="1016" w:type="pct"/>
            <w:shd w:val="clear" w:color="auto" w:fill="FFFFFF"/>
            <w:tcMar>
              <w:top w:w="113" w:type="dxa"/>
              <w:left w:w="113" w:type="dxa"/>
              <w:bottom w:w="113" w:type="dxa"/>
              <w:right w:w="113" w:type="dxa"/>
            </w:tcMar>
            <w:hideMark/>
          </w:tcPr>
          <w:p w14:paraId="6B3E7AD9" w14:textId="77777777" w:rsidR="00F67E76" w:rsidRPr="004F301A" w:rsidRDefault="00F67E76" w:rsidP="00F570CF">
            <w:pPr>
              <w:rPr>
                <w:rFonts w:ascii="Times New Roman" w:hAnsi="Times New Roman"/>
                <w:sz w:val="18"/>
                <w:szCs w:val="18"/>
              </w:rPr>
            </w:pPr>
            <w:r w:rsidRPr="004F301A">
              <w:rPr>
                <w:rFonts w:ascii="Times New Roman" w:hAnsi="Times New Roman"/>
                <w:sz w:val="18"/>
                <w:szCs w:val="18"/>
              </w:rPr>
              <w:t>The Loyal 47 Ronin</w:t>
            </w:r>
          </w:p>
        </w:tc>
        <w:tc>
          <w:tcPr>
            <w:tcW w:w="1268" w:type="pct"/>
            <w:shd w:val="clear" w:color="auto" w:fill="FFFFFF"/>
            <w:tcMar>
              <w:top w:w="113" w:type="dxa"/>
              <w:left w:w="113" w:type="dxa"/>
              <w:bottom w:w="113" w:type="dxa"/>
              <w:right w:w="113" w:type="dxa"/>
            </w:tcMar>
            <w:hideMark/>
          </w:tcPr>
          <w:p w14:paraId="56FBB53E" w14:textId="77777777" w:rsidR="00F570CF" w:rsidRPr="004F301A" w:rsidRDefault="00F570CF" w:rsidP="00D86631">
            <w:pPr>
              <w:rPr>
                <w:rFonts w:ascii="Times New Roman" w:hAnsi="Times New Roman"/>
                <w:sz w:val="18"/>
                <w:szCs w:val="18"/>
                <w:lang w:val="en-US"/>
              </w:rPr>
            </w:pPr>
            <w:r w:rsidRPr="004F301A">
              <w:rPr>
                <w:rFonts w:ascii="Times New Roman" w:hAnsi="Times New Roman"/>
                <w:sz w:val="18"/>
                <w:szCs w:val="18"/>
              </w:rPr>
              <w:t>Chûshingura</w:t>
            </w:r>
          </w:p>
          <w:p w14:paraId="1164E045" w14:textId="77777777" w:rsidR="00F67E76" w:rsidRPr="004F301A" w:rsidRDefault="00F67E76" w:rsidP="00D86631">
            <w:pPr>
              <w:rPr>
                <w:rFonts w:ascii="Times New Roman" w:hAnsi="Times New Roman"/>
                <w:sz w:val="18"/>
                <w:szCs w:val="18"/>
                <w:lang w:eastAsia="ja-JP"/>
              </w:rPr>
            </w:pPr>
            <w:r w:rsidRPr="004F301A">
              <w:rPr>
                <w:rFonts w:ascii="Times New Roman" w:hAnsi="Times New Roman"/>
                <w:sz w:val="18"/>
                <w:szCs w:val="18"/>
              </w:rPr>
              <w:t>忠臣蔵</w:t>
            </w:r>
          </w:p>
        </w:tc>
        <w:tc>
          <w:tcPr>
            <w:tcW w:w="1099" w:type="pct"/>
            <w:shd w:val="clear" w:color="auto" w:fill="FFFFFF"/>
            <w:tcMar>
              <w:top w:w="113" w:type="dxa"/>
              <w:left w:w="113" w:type="dxa"/>
              <w:bottom w:w="113" w:type="dxa"/>
              <w:right w:w="113" w:type="dxa"/>
            </w:tcMar>
            <w:hideMark/>
          </w:tcPr>
          <w:p w14:paraId="65FC7B40"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 xml:space="preserve">Matsuda Sadatsugu </w:t>
            </w:r>
            <w:r w:rsidRPr="004F301A">
              <w:rPr>
                <w:rFonts w:ascii="Times New Roman" w:hAnsi="Times New Roman"/>
                <w:b/>
                <w:sz w:val="18"/>
                <w:szCs w:val="18"/>
              </w:rPr>
              <w:t>Toei</w:t>
            </w:r>
          </w:p>
          <w:p w14:paraId="22112B55" w14:textId="77777777" w:rsidR="00F67E76" w:rsidRPr="004F301A" w:rsidRDefault="00D04FFD" w:rsidP="00D04FFD">
            <w:pPr>
              <w:rPr>
                <w:rFonts w:ascii="Times New Roman" w:hAnsi="Times New Roman"/>
                <w:sz w:val="18"/>
                <w:szCs w:val="18"/>
              </w:rPr>
            </w:pPr>
            <w:r w:rsidRPr="004F301A">
              <w:rPr>
                <w:rFonts w:ascii="Times New Roman" w:hAnsi="Times New Roman"/>
                <w:sz w:val="18"/>
                <w:szCs w:val="18"/>
              </w:rPr>
              <w:t>15/11/</w:t>
            </w:r>
            <w:r w:rsidR="00F67E76" w:rsidRPr="004F301A">
              <w:rPr>
                <w:rFonts w:ascii="Times New Roman" w:hAnsi="Times New Roman"/>
                <w:sz w:val="18"/>
                <w:szCs w:val="18"/>
              </w:rPr>
              <w:t>59</w:t>
            </w:r>
          </w:p>
        </w:tc>
        <w:tc>
          <w:tcPr>
            <w:tcW w:w="593" w:type="pct"/>
            <w:shd w:val="clear" w:color="auto" w:fill="FFFFFF"/>
            <w:tcMar>
              <w:top w:w="113" w:type="dxa"/>
              <w:left w:w="113" w:type="dxa"/>
              <w:bottom w:w="113" w:type="dxa"/>
              <w:right w:w="113" w:type="dxa"/>
            </w:tcMar>
            <w:hideMark/>
          </w:tcPr>
          <w:p w14:paraId="07B810A2"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361,219</w:t>
            </w:r>
          </w:p>
        </w:tc>
        <w:tc>
          <w:tcPr>
            <w:tcW w:w="677" w:type="pct"/>
            <w:shd w:val="clear" w:color="auto" w:fill="FFFFFF"/>
            <w:tcMar>
              <w:top w:w="113" w:type="dxa"/>
              <w:left w:w="113" w:type="dxa"/>
              <w:bottom w:w="113" w:type="dxa"/>
              <w:right w:w="113" w:type="dxa"/>
            </w:tcMar>
            <w:hideMark/>
          </w:tcPr>
          <w:p w14:paraId="3B62C588" w14:textId="77777777" w:rsidR="00F67E76" w:rsidRPr="004F301A" w:rsidRDefault="003A3962" w:rsidP="00D86631">
            <w:pPr>
              <w:rPr>
                <w:rFonts w:ascii="Times New Roman" w:hAnsi="Times New Roman"/>
                <w:sz w:val="18"/>
                <w:szCs w:val="18"/>
              </w:rPr>
            </w:pPr>
            <w:r w:rsidRPr="004F301A">
              <w:rPr>
                <w:rFonts w:ascii="Times New Roman" w:hAnsi="Times New Roman"/>
                <w:sz w:val="18"/>
                <w:szCs w:val="18"/>
              </w:rPr>
              <w:t xml:space="preserve">Col. / Scope </w:t>
            </w:r>
          </w:p>
        </w:tc>
      </w:tr>
      <w:tr w:rsidR="00171C7C" w:rsidRPr="004F301A" w14:paraId="2C24B931" w14:textId="77777777" w:rsidTr="00900772">
        <w:trPr>
          <w:trHeight w:val="287"/>
          <w:tblCellSpacing w:w="0" w:type="dxa"/>
          <w:jc w:val="center"/>
        </w:trPr>
        <w:tc>
          <w:tcPr>
            <w:tcW w:w="347" w:type="pct"/>
            <w:shd w:val="clear" w:color="auto" w:fill="FFFFFF"/>
            <w:tcMar>
              <w:top w:w="113" w:type="dxa"/>
              <w:left w:w="113" w:type="dxa"/>
              <w:bottom w:w="113" w:type="dxa"/>
              <w:right w:w="113" w:type="dxa"/>
            </w:tcMar>
            <w:hideMark/>
          </w:tcPr>
          <w:p w14:paraId="6CD6F3D2"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7</w:t>
            </w:r>
          </w:p>
        </w:tc>
        <w:tc>
          <w:tcPr>
            <w:tcW w:w="1016" w:type="pct"/>
            <w:shd w:val="clear" w:color="auto" w:fill="FFFFFF"/>
            <w:tcMar>
              <w:top w:w="113" w:type="dxa"/>
              <w:left w:w="113" w:type="dxa"/>
              <w:bottom w:w="113" w:type="dxa"/>
              <w:right w:w="113" w:type="dxa"/>
            </w:tcMar>
            <w:hideMark/>
          </w:tcPr>
          <w:p w14:paraId="0D54C244" w14:textId="77777777" w:rsidR="00F67E76" w:rsidRPr="004F301A" w:rsidRDefault="00F67E76" w:rsidP="00F570CF">
            <w:pPr>
              <w:rPr>
                <w:rFonts w:ascii="Times New Roman" w:hAnsi="Times New Roman"/>
                <w:sz w:val="18"/>
                <w:szCs w:val="18"/>
              </w:rPr>
            </w:pPr>
            <w:r w:rsidRPr="004F301A">
              <w:rPr>
                <w:rFonts w:ascii="Times New Roman" w:hAnsi="Times New Roman"/>
                <w:sz w:val="18"/>
                <w:szCs w:val="18"/>
              </w:rPr>
              <w:t>Mito Komon</w:t>
            </w:r>
          </w:p>
        </w:tc>
        <w:tc>
          <w:tcPr>
            <w:tcW w:w="1268" w:type="pct"/>
            <w:shd w:val="clear" w:color="auto" w:fill="FFFFFF"/>
            <w:tcMar>
              <w:top w:w="113" w:type="dxa"/>
              <w:left w:w="113" w:type="dxa"/>
              <w:bottom w:w="113" w:type="dxa"/>
              <w:right w:w="113" w:type="dxa"/>
            </w:tcMar>
            <w:hideMark/>
          </w:tcPr>
          <w:p w14:paraId="07AD71AA" w14:textId="77777777" w:rsidR="00F570CF" w:rsidRPr="004F301A" w:rsidRDefault="00F570CF" w:rsidP="00D86631">
            <w:pPr>
              <w:rPr>
                <w:rFonts w:ascii="Times New Roman" w:hAnsi="Times New Roman"/>
                <w:sz w:val="18"/>
                <w:szCs w:val="18"/>
                <w:lang w:val="en-US" w:eastAsia="ja-JP"/>
              </w:rPr>
            </w:pPr>
            <w:r w:rsidRPr="004F301A">
              <w:rPr>
                <w:rFonts w:ascii="Times New Roman" w:hAnsi="Times New Roman"/>
                <w:sz w:val="18"/>
                <w:szCs w:val="18"/>
              </w:rPr>
              <w:t>Mito Kômon</w:t>
            </w:r>
          </w:p>
          <w:p w14:paraId="23EE3AC3" w14:textId="77777777" w:rsidR="00F67E76" w:rsidRPr="004F301A" w:rsidRDefault="00F67E76" w:rsidP="00D86631">
            <w:pPr>
              <w:rPr>
                <w:rFonts w:ascii="Times New Roman" w:hAnsi="Times New Roman"/>
                <w:sz w:val="18"/>
                <w:szCs w:val="18"/>
                <w:lang w:eastAsia="ja-JP"/>
              </w:rPr>
            </w:pPr>
            <w:r w:rsidRPr="004F301A">
              <w:rPr>
                <w:rFonts w:ascii="Times New Roman" w:hAnsi="Times New Roman"/>
                <w:sz w:val="18"/>
                <w:szCs w:val="18"/>
              </w:rPr>
              <w:t>水戸黄門</w:t>
            </w:r>
          </w:p>
        </w:tc>
        <w:tc>
          <w:tcPr>
            <w:tcW w:w="1099" w:type="pct"/>
            <w:shd w:val="clear" w:color="auto" w:fill="FFFFFF"/>
            <w:tcMar>
              <w:top w:w="113" w:type="dxa"/>
              <w:left w:w="113" w:type="dxa"/>
              <w:bottom w:w="113" w:type="dxa"/>
              <w:right w:w="113" w:type="dxa"/>
            </w:tcMar>
            <w:hideMark/>
          </w:tcPr>
          <w:p w14:paraId="05510091"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Sasaki Yasushi</w:t>
            </w:r>
          </w:p>
          <w:p w14:paraId="0F8F7739" w14:textId="77777777" w:rsidR="00F67E76" w:rsidRPr="004F301A" w:rsidRDefault="00166873" w:rsidP="00D86631">
            <w:pPr>
              <w:rPr>
                <w:rFonts w:ascii="Times New Roman" w:hAnsi="Times New Roman"/>
                <w:b/>
                <w:sz w:val="18"/>
                <w:szCs w:val="18"/>
              </w:rPr>
            </w:pPr>
            <w:r w:rsidRPr="004F301A">
              <w:rPr>
                <w:rFonts w:ascii="Times New Roman" w:hAnsi="Times New Roman"/>
                <w:b/>
                <w:sz w:val="18"/>
                <w:szCs w:val="18"/>
              </w:rPr>
              <w:t>Toei</w:t>
            </w:r>
          </w:p>
          <w:p w14:paraId="0DDD7032" w14:textId="77777777" w:rsidR="00F67E76" w:rsidRPr="004F301A" w:rsidRDefault="00D04FFD" w:rsidP="00D04FFD">
            <w:pPr>
              <w:rPr>
                <w:rFonts w:ascii="Times New Roman" w:hAnsi="Times New Roman"/>
                <w:sz w:val="18"/>
                <w:szCs w:val="18"/>
              </w:rPr>
            </w:pPr>
            <w:r w:rsidRPr="004F301A">
              <w:rPr>
                <w:rFonts w:ascii="Times New Roman" w:hAnsi="Times New Roman"/>
                <w:sz w:val="18"/>
                <w:szCs w:val="18"/>
              </w:rPr>
              <w:t>11/8/</w:t>
            </w:r>
            <w:r w:rsidR="00F67E76" w:rsidRPr="004F301A">
              <w:rPr>
                <w:rFonts w:ascii="Times New Roman" w:hAnsi="Times New Roman"/>
                <w:sz w:val="18"/>
                <w:szCs w:val="18"/>
              </w:rPr>
              <w:t>57</w:t>
            </w:r>
          </w:p>
        </w:tc>
        <w:tc>
          <w:tcPr>
            <w:tcW w:w="593" w:type="pct"/>
            <w:shd w:val="clear" w:color="auto" w:fill="FFFFFF"/>
            <w:tcMar>
              <w:top w:w="113" w:type="dxa"/>
              <w:left w:w="113" w:type="dxa"/>
              <w:bottom w:w="113" w:type="dxa"/>
              <w:right w:w="113" w:type="dxa"/>
            </w:tcMar>
            <w:hideMark/>
          </w:tcPr>
          <w:p w14:paraId="0325E145"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353,335</w:t>
            </w:r>
          </w:p>
        </w:tc>
        <w:tc>
          <w:tcPr>
            <w:tcW w:w="677" w:type="pct"/>
            <w:shd w:val="clear" w:color="auto" w:fill="FFFFFF"/>
            <w:tcMar>
              <w:top w:w="113" w:type="dxa"/>
              <w:left w:w="113" w:type="dxa"/>
              <w:bottom w:w="113" w:type="dxa"/>
              <w:right w:w="113" w:type="dxa"/>
            </w:tcMar>
            <w:hideMark/>
          </w:tcPr>
          <w:p w14:paraId="5F3FC2E5" w14:textId="77777777" w:rsidR="00F67E76" w:rsidRPr="004F301A" w:rsidRDefault="003A3962" w:rsidP="00D86631">
            <w:pPr>
              <w:rPr>
                <w:rFonts w:ascii="Times New Roman" w:hAnsi="Times New Roman"/>
                <w:sz w:val="18"/>
                <w:szCs w:val="18"/>
              </w:rPr>
            </w:pPr>
            <w:r w:rsidRPr="004F301A">
              <w:rPr>
                <w:rFonts w:ascii="Times New Roman" w:hAnsi="Times New Roman"/>
                <w:sz w:val="18"/>
                <w:szCs w:val="18"/>
              </w:rPr>
              <w:t xml:space="preserve">Col. / Scope </w:t>
            </w:r>
          </w:p>
        </w:tc>
      </w:tr>
      <w:tr w:rsidR="00171C7C" w:rsidRPr="004F301A" w14:paraId="0F55F0C6" w14:textId="77777777" w:rsidTr="00900772">
        <w:trPr>
          <w:trHeight w:val="674"/>
          <w:tblCellSpacing w:w="0" w:type="dxa"/>
          <w:jc w:val="center"/>
        </w:trPr>
        <w:tc>
          <w:tcPr>
            <w:tcW w:w="347" w:type="pct"/>
            <w:shd w:val="clear" w:color="auto" w:fill="FFFFFF"/>
            <w:tcMar>
              <w:top w:w="113" w:type="dxa"/>
              <w:left w:w="113" w:type="dxa"/>
              <w:bottom w:w="113" w:type="dxa"/>
              <w:right w:w="113" w:type="dxa"/>
            </w:tcMar>
            <w:hideMark/>
          </w:tcPr>
          <w:p w14:paraId="17E149CC"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8</w:t>
            </w:r>
          </w:p>
        </w:tc>
        <w:tc>
          <w:tcPr>
            <w:tcW w:w="1016" w:type="pct"/>
            <w:shd w:val="clear" w:color="auto" w:fill="FFFFFF"/>
            <w:tcMar>
              <w:top w:w="113" w:type="dxa"/>
              <w:left w:w="113" w:type="dxa"/>
              <w:bottom w:w="113" w:type="dxa"/>
              <w:right w:w="113" w:type="dxa"/>
            </w:tcMar>
            <w:hideMark/>
          </w:tcPr>
          <w:p w14:paraId="38D8C50B" w14:textId="77777777" w:rsidR="00F67E76" w:rsidRPr="004F301A" w:rsidRDefault="00F67E76" w:rsidP="00F570CF">
            <w:pPr>
              <w:rPr>
                <w:rFonts w:ascii="Times New Roman" w:hAnsi="Times New Roman"/>
                <w:sz w:val="18"/>
                <w:szCs w:val="18"/>
              </w:rPr>
            </w:pPr>
            <w:r w:rsidRPr="004F301A">
              <w:rPr>
                <w:rFonts w:ascii="Times New Roman" w:hAnsi="Times New Roman"/>
                <w:sz w:val="18"/>
                <w:szCs w:val="18"/>
              </w:rPr>
              <w:t>Port of Honor</w:t>
            </w:r>
          </w:p>
        </w:tc>
        <w:tc>
          <w:tcPr>
            <w:tcW w:w="1268" w:type="pct"/>
            <w:shd w:val="clear" w:color="auto" w:fill="FFFFFF"/>
            <w:tcMar>
              <w:top w:w="113" w:type="dxa"/>
              <w:left w:w="113" w:type="dxa"/>
              <w:bottom w:w="113" w:type="dxa"/>
              <w:right w:w="113" w:type="dxa"/>
            </w:tcMar>
            <w:hideMark/>
          </w:tcPr>
          <w:p w14:paraId="6F0BF7BB" w14:textId="77777777" w:rsidR="00F570CF" w:rsidRPr="004F301A" w:rsidRDefault="00F570CF" w:rsidP="00D86631">
            <w:pPr>
              <w:rPr>
                <w:rFonts w:ascii="Times New Roman" w:hAnsi="Times New Roman"/>
                <w:sz w:val="18"/>
                <w:szCs w:val="18"/>
                <w:lang w:val="en-US"/>
              </w:rPr>
            </w:pPr>
            <w:r w:rsidRPr="004F301A">
              <w:rPr>
                <w:rFonts w:ascii="Times New Roman" w:hAnsi="Times New Roman"/>
                <w:sz w:val="18"/>
                <w:szCs w:val="18"/>
              </w:rPr>
              <w:t>Ninkyô Shimizu minato</w:t>
            </w:r>
          </w:p>
          <w:p w14:paraId="392BBEBD"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任侠清水港</w:t>
            </w:r>
          </w:p>
        </w:tc>
        <w:tc>
          <w:tcPr>
            <w:tcW w:w="1099" w:type="pct"/>
            <w:shd w:val="clear" w:color="auto" w:fill="FFFFFF"/>
            <w:tcMar>
              <w:top w:w="113" w:type="dxa"/>
              <w:left w:w="113" w:type="dxa"/>
              <w:bottom w:w="113" w:type="dxa"/>
              <w:right w:w="113" w:type="dxa"/>
            </w:tcMar>
            <w:hideMark/>
          </w:tcPr>
          <w:p w14:paraId="5E413199"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Matsuda Sadatsugu</w:t>
            </w:r>
            <w:r w:rsidR="00166873" w:rsidRPr="004F301A">
              <w:rPr>
                <w:rFonts w:ascii="Times New Roman" w:hAnsi="Times New Roman"/>
                <w:sz w:val="18"/>
                <w:szCs w:val="18"/>
              </w:rPr>
              <w:t xml:space="preserve"> </w:t>
            </w:r>
            <w:r w:rsidR="00166873" w:rsidRPr="004F301A">
              <w:rPr>
                <w:rFonts w:ascii="Times New Roman" w:hAnsi="Times New Roman"/>
                <w:b/>
                <w:sz w:val="18"/>
                <w:szCs w:val="18"/>
              </w:rPr>
              <w:t>Toei</w:t>
            </w:r>
          </w:p>
          <w:p w14:paraId="0618ABBA" w14:textId="77777777" w:rsidR="00F67E76" w:rsidRPr="004F301A" w:rsidRDefault="00D04FFD" w:rsidP="00D04FFD">
            <w:pPr>
              <w:rPr>
                <w:rFonts w:ascii="Times New Roman" w:hAnsi="Times New Roman"/>
                <w:sz w:val="18"/>
                <w:szCs w:val="18"/>
              </w:rPr>
            </w:pPr>
            <w:r w:rsidRPr="004F301A">
              <w:rPr>
                <w:rFonts w:ascii="Times New Roman" w:hAnsi="Times New Roman"/>
                <w:sz w:val="18"/>
                <w:szCs w:val="18"/>
              </w:rPr>
              <w:t>3/1/</w:t>
            </w:r>
            <w:r w:rsidR="00F67E76" w:rsidRPr="004F301A">
              <w:rPr>
                <w:rFonts w:ascii="Times New Roman" w:hAnsi="Times New Roman"/>
                <w:sz w:val="18"/>
                <w:szCs w:val="18"/>
              </w:rPr>
              <w:t>57</w:t>
            </w:r>
          </w:p>
        </w:tc>
        <w:tc>
          <w:tcPr>
            <w:tcW w:w="593" w:type="pct"/>
            <w:shd w:val="clear" w:color="auto" w:fill="FFFFFF"/>
            <w:tcMar>
              <w:top w:w="113" w:type="dxa"/>
              <w:left w:w="113" w:type="dxa"/>
              <w:bottom w:w="113" w:type="dxa"/>
              <w:right w:w="113" w:type="dxa"/>
            </w:tcMar>
            <w:hideMark/>
          </w:tcPr>
          <w:p w14:paraId="7B80BCAF"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353,188</w:t>
            </w:r>
          </w:p>
        </w:tc>
        <w:tc>
          <w:tcPr>
            <w:tcW w:w="677" w:type="pct"/>
            <w:shd w:val="clear" w:color="auto" w:fill="FFFFFF"/>
            <w:tcMar>
              <w:top w:w="113" w:type="dxa"/>
              <w:left w:w="113" w:type="dxa"/>
              <w:bottom w:w="113" w:type="dxa"/>
              <w:right w:w="113" w:type="dxa"/>
            </w:tcMar>
            <w:hideMark/>
          </w:tcPr>
          <w:p w14:paraId="14D375AB" w14:textId="77777777" w:rsidR="00F67E76" w:rsidRPr="004F301A" w:rsidRDefault="003A3962" w:rsidP="00D86631">
            <w:pPr>
              <w:rPr>
                <w:rFonts w:ascii="Times New Roman" w:hAnsi="Times New Roman"/>
                <w:sz w:val="18"/>
                <w:szCs w:val="18"/>
              </w:rPr>
            </w:pPr>
            <w:r w:rsidRPr="004F301A">
              <w:rPr>
                <w:rFonts w:ascii="Times New Roman" w:hAnsi="Times New Roman"/>
                <w:sz w:val="18"/>
                <w:szCs w:val="18"/>
              </w:rPr>
              <w:t>C</w:t>
            </w:r>
            <w:r w:rsidR="00F67E76" w:rsidRPr="004F301A">
              <w:rPr>
                <w:rFonts w:ascii="Times New Roman" w:hAnsi="Times New Roman"/>
                <w:sz w:val="18"/>
                <w:szCs w:val="18"/>
              </w:rPr>
              <w:t>ol.</w:t>
            </w:r>
            <w:r w:rsidR="00166873" w:rsidRPr="004F301A">
              <w:rPr>
                <w:rFonts w:ascii="Times New Roman" w:hAnsi="Times New Roman"/>
                <w:sz w:val="18"/>
                <w:szCs w:val="18"/>
              </w:rPr>
              <w:t xml:space="preserve"> /</w:t>
            </w:r>
            <w:r w:rsidR="00F67E76" w:rsidRPr="004F301A">
              <w:rPr>
                <w:rFonts w:ascii="Times New Roman" w:hAnsi="Times New Roman"/>
                <w:sz w:val="18"/>
                <w:szCs w:val="18"/>
              </w:rPr>
              <w:t xml:space="preserve"> </w:t>
            </w:r>
            <w:r w:rsidRPr="004F301A">
              <w:rPr>
                <w:rFonts w:ascii="Times New Roman" w:hAnsi="Times New Roman"/>
                <w:sz w:val="18"/>
                <w:szCs w:val="18"/>
              </w:rPr>
              <w:t>Academy</w:t>
            </w:r>
          </w:p>
        </w:tc>
      </w:tr>
      <w:tr w:rsidR="00171C7C" w:rsidRPr="004F301A" w14:paraId="17F71FE7" w14:textId="77777777" w:rsidTr="00900772">
        <w:trPr>
          <w:trHeight w:val="669"/>
          <w:tblCellSpacing w:w="0" w:type="dxa"/>
          <w:jc w:val="center"/>
        </w:trPr>
        <w:tc>
          <w:tcPr>
            <w:tcW w:w="347" w:type="pct"/>
            <w:shd w:val="clear" w:color="auto" w:fill="FFFFFF"/>
            <w:tcMar>
              <w:top w:w="113" w:type="dxa"/>
              <w:left w:w="113" w:type="dxa"/>
              <w:bottom w:w="113" w:type="dxa"/>
              <w:right w:w="113" w:type="dxa"/>
            </w:tcMar>
            <w:hideMark/>
          </w:tcPr>
          <w:p w14:paraId="6F0292A0"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9</w:t>
            </w:r>
          </w:p>
        </w:tc>
        <w:tc>
          <w:tcPr>
            <w:tcW w:w="1016" w:type="pct"/>
            <w:shd w:val="clear" w:color="auto" w:fill="FFFFFF"/>
            <w:tcMar>
              <w:top w:w="113" w:type="dxa"/>
              <w:left w:w="113" w:type="dxa"/>
              <w:bottom w:w="113" w:type="dxa"/>
              <w:right w:w="113" w:type="dxa"/>
            </w:tcMar>
            <w:hideMark/>
          </w:tcPr>
          <w:p w14:paraId="50BFF4E4" w14:textId="77777777" w:rsidR="00F67E76" w:rsidRPr="004F301A" w:rsidRDefault="00F67E76" w:rsidP="00F570CF">
            <w:pPr>
              <w:rPr>
                <w:rFonts w:ascii="Times New Roman" w:hAnsi="Times New Roman"/>
                <w:sz w:val="18"/>
                <w:szCs w:val="18"/>
              </w:rPr>
            </w:pPr>
            <w:r w:rsidRPr="004F301A">
              <w:rPr>
                <w:rFonts w:ascii="Times New Roman" w:hAnsi="Times New Roman"/>
                <w:sz w:val="18"/>
                <w:szCs w:val="18"/>
              </w:rPr>
              <w:t>The Hidden Fortress</w:t>
            </w:r>
          </w:p>
        </w:tc>
        <w:tc>
          <w:tcPr>
            <w:tcW w:w="1268" w:type="pct"/>
            <w:shd w:val="clear" w:color="auto" w:fill="FFFFFF"/>
            <w:tcMar>
              <w:top w:w="113" w:type="dxa"/>
              <w:left w:w="113" w:type="dxa"/>
              <w:bottom w:w="113" w:type="dxa"/>
              <w:right w:w="113" w:type="dxa"/>
            </w:tcMar>
            <w:hideMark/>
          </w:tcPr>
          <w:p w14:paraId="6F22B6E7" w14:textId="77777777" w:rsidR="00F570CF" w:rsidRPr="004F301A" w:rsidRDefault="00F570CF" w:rsidP="00D86631">
            <w:pPr>
              <w:rPr>
                <w:rFonts w:ascii="Times New Roman" w:hAnsi="Times New Roman"/>
                <w:sz w:val="18"/>
                <w:szCs w:val="18"/>
                <w:lang w:val="en-US"/>
              </w:rPr>
            </w:pPr>
            <w:r w:rsidRPr="004F301A">
              <w:rPr>
                <w:rFonts w:ascii="Times New Roman" w:hAnsi="Times New Roman"/>
                <w:sz w:val="18"/>
                <w:szCs w:val="18"/>
              </w:rPr>
              <w:t>Kakushi toride no san akunin</w:t>
            </w:r>
          </w:p>
          <w:p w14:paraId="21CFA139" w14:textId="77777777" w:rsidR="00F67E76" w:rsidRPr="004F301A" w:rsidRDefault="00F67E76" w:rsidP="00D86631">
            <w:pPr>
              <w:rPr>
                <w:rFonts w:ascii="Times New Roman" w:hAnsi="Times New Roman"/>
                <w:sz w:val="18"/>
                <w:szCs w:val="18"/>
                <w:lang w:eastAsia="ja-JP"/>
              </w:rPr>
            </w:pPr>
            <w:r w:rsidRPr="004F301A">
              <w:rPr>
                <w:rFonts w:ascii="Times New Roman" w:hAnsi="Times New Roman"/>
                <w:sz w:val="18"/>
                <w:szCs w:val="18"/>
              </w:rPr>
              <w:t>隠し砦の三悪人</w:t>
            </w:r>
          </w:p>
        </w:tc>
        <w:tc>
          <w:tcPr>
            <w:tcW w:w="1099" w:type="pct"/>
            <w:shd w:val="clear" w:color="auto" w:fill="FFFFFF"/>
            <w:tcMar>
              <w:top w:w="113" w:type="dxa"/>
              <w:left w:w="113" w:type="dxa"/>
              <w:bottom w:w="113" w:type="dxa"/>
              <w:right w:w="113" w:type="dxa"/>
            </w:tcMar>
            <w:hideMark/>
          </w:tcPr>
          <w:p w14:paraId="3568D15D"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 xml:space="preserve">Kurosawa Akira </w:t>
            </w:r>
          </w:p>
          <w:p w14:paraId="1134A578" w14:textId="77777777" w:rsidR="00F67E76" w:rsidRPr="004F301A" w:rsidRDefault="00166873" w:rsidP="00D86631">
            <w:pPr>
              <w:rPr>
                <w:rFonts w:ascii="Times New Roman" w:hAnsi="Times New Roman"/>
                <w:b/>
                <w:sz w:val="18"/>
                <w:szCs w:val="18"/>
              </w:rPr>
            </w:pPr>
            <w:r w:rsidRPr="004F301A">
              <w:rPr>
                <w:rFonts w:ascii="Times New Roman" w:hAnsi="Times New Roman"/>
                <w:b/>
                <w:sz w:val="18"/>
                <w:szCs w:val="18"/>
              </w:rPr>
              <w:t>Toho</w:t>
            </w:r>
          </w:p>
          <w:p w14:paraId="2BBCA76A" w14:textId="77777777" w:rsidR="00F67E76" w:rsidRPr="004F301A" w:rsidRDefault="00D04FFD" w:rsidP="00D04FFD">
            <w:pPr>
              <w:rPr>
                <w:rFonts w:ascii="Times New Roman" w:hAnsi="Times New Roman"/>
                <w:sz w:val="18"/>
                <w:szCs w:val="18"/>
              </w:rPr>
            </w:pPr>
            <w:r w:rsidRPr="004F301A">
              <w:rPr>
                <w:rFonts w:ascii="Times New Roman" w:hAnsi="Times New Roman"/>
                <w:sz w:val="18"/>
                <w:szCs w:val="18"/>
              </w:rPr>
              <w:t>28/12/</w:t>
            </w:r>
            <w:r w:rsidR="00F67E76" w:rsidRPr="004F301A">
              <w:rPr>
                <w:rFonts w:ascii="Times New Roman" w:hAnsi="Times New Roman"/>
                <w:sz w:val="18"/>
                <w:szCs w:val="18"/>
              </w:rPr>
              <w:t>58</w:t>
            </w:r>
          </w:p>
        </w:tc>
        <w:tc>
          <w:tcPr>
            <w:tcW w:w="593" w:type="pct"/>
            <w:shd w:val="clear" w:color="auto" w:fill="FFFFFF"/>
            <w:tcMar>
              <w:top w:w="113" w:type="dxa"/>
              <w:left w:w="113" w:type="dxa"/>
              <w:bottom w:w="113" w:type="dxa"/>
              <w:right w:w="113" w:type="dxa"/>
            </w:tcMar>
            <w:hideMark/>
          </w:tcPr>
          <w:p w14:paraId="7F6F5789"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342,642</w:t>
            </w:r>
          </w:p>
        </w:tc>
        <w:tc>
          <w:tcPr>
            <w:tcW w:w="677" w:type="pct"/>
            <w:shd w:val="clear" w:color="auto" w:fill="FFFFFF"/>
            <w:tcMar>
              <w:top w:w="113" w:type="dxa"/>
              <w:left w:w="113" w:type="dxa"/>
              <w:bottom w:w="113" w:type="dxa"/>
              <w:right w:w="113" w:type="dxa"/>
            </w:tcMar>
            <w:hideMark/>
          </w:tcPr>
          <w:p w14:paraId="6D7E0E4A" w14:textId="77777777" w:rsidR="00F67E76" w:rsidRPr="004F301A" w:rsidRDefault="00900772" w:rsidP="003A3962">
            <w:pPr>
              <w:rPr>
                <w:rFonts w:ascii="Times New Roman" w:hAnsi="Times New Roman"/>
                <w:sz w:val="18"/>
                <w:szCs w:val="18"/>
              </w:rPr>
            </w:pPr>
            <w:r w:rsidRPr="004F301A">
              <w:rPr>
                <w:rFonts w:ascii="Times New Roman" w:hAnsi="Times New Roman"/>
                <w:sz w:val="18"/>
                <w:szCs w:val="18"/>
              </w:rPr>
              <w:t>BW</w:t>
            </w:r>
            <w:r w:rsidR="00F67E76" w:rsidRPr="004F301A">
              <w:rPr>
                <w:rFonts w:ascii="Times New Roman" w:hAnsi="Times New Roman"/>
                <w:sz w:val="18"/>
                <w:szCs w:val="18"/>
              </w:rPr>
              <w:t xml:space="preserve"> </w:t>
            </w:r>
            <w:r w:rsidR="003A3962" w:rsidRPr="004F301A">
              <w:rPr>
                <w:rFonts w:ascii="Times New Roman" w:hAnsi="Times New Roman"/>
                <w:sz w:val="18"/>
                <w:szCs w:val="18"/>
              </w:rPr>
              <w:t>/ S</w:t>
            </w:r>
            <w:r w:rsidR="00F67E76" w:rsidRPr="004F301A">
              <w:rPr>
                <w:rFonts w:ascii="Times New Roman" w:hAnsi="Times New Roman"/>
                <w:sz w:val="18"/>
                <w:szCs w:val="18"/>
              </w:rPr>
              <w:t>cope</w:t>
            </w:r>
          </w:p>
        </w:tc>
      </w:tr>
      <w:tr w:rsidR="00171C7C" w:rsidRPr="004F301A" w14:paraId="04D509FF" w14:textId="77777777" w:rsidTr="00900772">
        <w:trPr>
          <w:trHeight w:val="257"/>
          <w:tblCellSpacing w:w="0" w:type="dxa"/>
          <w:jc w:val="center"/>
        </w:trPr>
        <w:tc>
          <w:tcPr>
            <w:tcW w:w="347" w:type="pct"/>
            <w:shd w:val="clear" w:color="auto" w:fill="FFFFFF"/>
            <w:tcMar>
              <w:top w:w="113" w:type="dxa"/>
              <w:left w:w="113" w:type="dxa"/>
              <w:bottom w:w="113" w:type="dxa"/>
              <w:right w:w="113" w:type="dxa"/>
            </w:tcMar>
            <w:hideMark/>
          </w:tcPr>
          <w:p w14:paraId="7E8F8D7F"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10</w:t>
            </w:r>
          </w:p>
        </w:tc>
        <w:tc>
          <w:tcPr>
            <w:tcW w:w="1016" w:type="pct"/>
            <w:shd w:val="clear" w:color="auto" w:fill="FFFFFF"/>
            <w:tcMar>
              <w:top w:w="113" w:type="dxa"/>
              <w:left w:w="113" w:type="dxa"/>
              <w:bottom w:w="113" w:type="dxa"/>
              <w:right w:w="113" w:type="dxa"/>
            </w:tcMar>
            <w:hideMark/>
          </w:tcPr>
          <w:p w14:paraId="64344442" w14:textId="77777777" w:rsidR="00F67E76" w:rsidRPr="004F301A" w:rsidRDefault="00F67E76" w:rsidP="00F570CF">
            <w:pPr>
              <w:rPr>
                <w:rFonts w:ascii="Times New Roman" w:hAnsi="Times New Roman"/>
                <w:sz w:val="18"/>
                <w:szCs w:val="18"/>
              </w:rPr>
            </w:pPr>
            <w:r w:rsidRPr="004F301A">
              <w:rPr>
                <w:rFonts w:ascii="Times New Roman" w:hAnsi="Times New Roman"/>
                <w:sz w:val="18"/>
                <w:szCs w:val="18"/>
              </w:rPr>
              <w:t>A Chivalrous Spirit</w:t>
            </w:r>
          </w:p>
        </w:tc>
        <w:tc>
          <w:tcPr>
            <w:tcW w:w="1268" w:type="pct"/>
            <w:shd w:val="clear" w:color="auto" w:fill="FFFFFF"/>
            <w:tcMar>
              <w:top w:w="113" w:type="dxa"/>
              <w:left w:w="113" w:type="dxa"/>
              <w:bottom w:w="113" w:type="dxa"/>
              <w:right w:w="113" w:type="dxa"/>
            </w:tcMar>
            <w:hideMark/>
          </w:tcPr>
          <w:p w14:paraId="442B9362" w14:textId="77777777" w:rsidR="00F570CF" w:rsidRPr="004F301A" w:rsidRDefault="00F570CF" w:rsidP="00D86631">
            <w:pPr>
              <w:rPr>
                <w:rFonts w:ascii="Times New Roman" w:hAnsi="Times New Roman"/>
                <w:sz w:val="18"/>
                <w:szCs w:val="18"/>
                <w:lang w:val="en-US"/>
              </w:rPr>
            </w:pPr>
            <w:r w:rsidRPr="004F301A">
              <w:rPr>
                <w:rFonts w:ascii="Times New Roman" w:hAnsi="Times New Roman"/>
                <w:sz w:val="18"/>
                <w:szCs w:val="18"/>
              </w:rPr>
              <w:t>Ninkyô Tôkaidô</w:t>
            </w:r>
          </w:p>
          <w:p w14:paraId="56C1F6A9"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任侠東海道</w:t>
            </w:r>
          </w:p>
          <w:p w14:paraId="6A2085FC" w14:textId="77777777" w:rsidR="00F67E76" w:rsidRPr="004F301A" w:rsidRDefault="00F67E76" w:rsidP="00D86631">
            <w:pPr>
              <w:rPr>
                <w:rFonts w:ascii="Times New Roman" w:hAnsi="Times New Roman"/>
                <w:sz w:val="18"/>
                <w:szCs w:val="18"/>
                <w:lang w:val="en-US"/>
              </w:rPr>
            </w:pPr>
          </w:p>
        </w:tc>
        <w:tc>
          <w:tcPr>
            <w:tcW w:w="1099" w:type="pct"/>
            <w:shd w:val="clear" w:color="auto" w:fill="FFFFFF"/>
            <w:tcMar>
              <w:top w:w="113" w:type="dxa"/>
              <w:left w:w="113" w:type="dxa"/>
              <w:bottom w:w="113" w:type="dxa"/>
              <w:right w:w="113" w:type="dxa"/>
            </w:tcMar>
            <w:hideMark/>
          </w:tcPr>
          <w:p w14:paraId="7CC11785"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 xml:space="preserve">Matsuda Sadatsugu </w:t>
            </w:r>
            <w:r w:rsidRPr="004F301A">
              <w:rPr>
                <w:rFonts w:ascii="Times New Roman" w:hAnsi="Times New Roman"/>
                <w:b/>
                <w:sz w:val="18"/>
                <w:szCs w:val="18"/>
              </w:rPr>
              <w:t>Toei</w:t>
            </w:r>
          </w:p>
          <w:p w14:paraId="16B036A4" w14:textId="77777777" w:rsidR="00F67E76" w:rsidRPr="004F301A" w:rsidRDefault="00D04FFD" w:rsidP="00D04FFD">
            <w:pPr>
              <w:rPr>
                <w:rFonts w:ascii="Times New Roman" w:hAnsi="Times New Roman"/>
                <w:sz w:val="18"/>
                <w:szCs w:val="18"/>
              </w:rPr>
            </w:pPr>
            <w:r w:rsidRPr="004F301A">
              <w:rPr>
                <w:rFonts w:ascii="Times New Roman" w:hAnsi="Times New Roman"/>
                <w:sz w:val="18"/>
                <w:szCs w:val="18"/>
              </w:rPr>
              <w:t>3/1/</w:t>
            </w:r>
            <w:r w:rsidR="00F67E76" w:rsidRPr="004F301A">
              <w:rPr>
                <w:rFonts w:ascii="Times New Roman" w:hAnsi="Times New Roman"/>
                <w:sz w:val="18"/>
                <w:szCs w:val="18"/>
              </w:rPr>
              <w:t>58</w:t>
            </w:r>
          </w:p>
        </w:tc>
        <w:tc>
          <w:tcPr>
            <w:tcW w:w="593" w:type="pct"/>
            <w:shd w:val="clear" w:color="auto" w:fill="FFFFFF"/>
            <w:tcMar>
              <w:top w:w="113" w:type="dxa"/>
              <w:left w:w="113" w:type="dxa"/>
              <w:bottom w:w="113" w:type="dxa"/>
              <w:right w:w="113" w:type="dxa"/>
            </w:tcMar>
            <w:hideMark/>
          </w:tcPr>
          <w:p w14:paraId="012CE5A8"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341,777</w:t>
            </w:r>
          </w:p>
        </w:tc>
        <w:tc>
          <w:tcPr>
            <w:tcW w:w="677" w:type="pct"/>
            <w:shd w:val="clear" w:color="auto" w:fill="FFFFFF"/>
            <w:tcMar>
              <w:top w:w="113" w:type="dxa"/>
              <w:left w:w="113" w:type="dxa"/>
              <w:bottom w:w="113" w:type="dxa"/>
              <w:right w:w="113" w:type="dxa"/>
            </w:tcMar>
            <w:hideMark/>
          </w:tcPr>
          <w:p w14:paraId="32731AB9" w14:textId="77777777" w:rsidR="00F67E76" w:rsidRPr="004F301A" w:rsidRDefault="003A3962" w:rsidP="001C22C6">
            <w:pPr>
              <w:rPr>
                <w:rFonts w:ascii="Times New Roman" w:hAnsi="Times New Roman"/>
                <w:sz w:val="18"/>
                <w:szCs w:val="18"/>
              </w:rPr>
            </w:pPr>
            <w:r w:rsidRPr="004F301A">
              <w:rPr>
                <w:rFonts w:ascii="Times New Roman" w:hAnsi="Times New Roman"/>
                <w:sz w:val="18"/>
                <w:szCs w:val="18"/>
              </w:rPr>
              <w:t>C</w:t>
            </w:r>
            <w:r w:rsidR="00F67E76" w:rsidRPr="004F301A">
              <w:rPr>
                <w:rFonts w:ascii="Times New Roman" w:hAnsi="Times New Roman"/>
                <w:sz w:val="18"/>
                <w:szCs w:val="18"/>
              </w:rPr>
              <w:t xml:space="preserve">ol. </w:t>
            </w:r>
            <w:r w:rsidRPr="004F301A">
              <w:rPr>
                <w:rFonts w:ascii="Times New Roman" w:hAnsi="Times New Roman"/>
                <w:sz w:val="18"/>
                <w:szCs w:val="18"/>
              </w:rPr>
              <w:t xml:space="preserve">/ </w:t>
            </w:r>
            <w:r w:rsidR="001C22C6" w:rsidRPr="004F301A">
              <w:rPr>
                <w:rFonts w:ascii="Times New Roman" w:hAnsi="Times New Roman"/>
                <w:sz w:val="18"/>
                <w:szCs w:val="18"/>
              </w:rPr>
              <w:t>Academy</w:t>
            </w:r>
          </w:p>
        </w:tc>
      </w:tr>
      <w:tr w:rsidR="00171C7C" w:rsidRPr="004F301A" w14:paraId="31AD28E5" w14:textId="77777777" w:rsidTr="00900772">
        <w:trPr>
          <w:trHeight w:val="412"/>
          <w:tblCellSpacing w:w="0" w:type="dxa"/>
          <w:jc w:val="center"/>
        </w:trPr>
        <w:tc>
          <w:tcPr>
            <w:tcW w:w="347" w:type="pct"/>
            <w:shd w:val="clear" w:color="auto" w:fill="FFFFFF"/>
            <w:tcMar>
              <w:top w:w="113" w:type="dxa"/>
              <w:left w:w="113" w:type="dxa"/>
              <w:bottom w:w="113" w:type="dxa"/>
              <w:right w:w="113" w:type="dxa"/>
            </w:tcMar>
            <w:hideMark/>
          </w:tcPr>
          <w:p w14:paraId="7BED31FE"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11</w:t>
            </w:r>
          </w:p>
        </w:tc>
        <w:tc>
          <w:tcPr>
            <w:tcW w:w="1016" w:type="pct"/>
            <w:shd w:val="clear" w:color="auto" w:fill="FFFFFF"/>
            <w:tcMar>
              <w:top w:w="113" w:type="dxa"/>
              <w:left w:w="113" w:type="dxa"/>
              <w:bottom w:w="113" w:type="dxa"/>
              <w:right w:w="113" w:type="dxa"/>
            </w:tcMar>
            <w:hideMark/>
          </w:tcPr>
          <w:p w14:paraId="55A3E83A" w14:textId="77777777" w:rsidR="00F67E76" w:rsidRPr="004F301A" w:rsidRDefault="00F67E76" w:rsidP="00750E37">
            <w:pPr>
              <w:rPr>
                <w:rFonts w:ascii="Times New Roman" w:hAnsi="Times New Roman"/>
                <w:sz w:val="18"/>
                <w:szCs w:val="18"/>
                <w:lang w:val="en-US"/>
              </w:rPr>
            </w:pPr>
            <w:r w:rsidRPr="004F301A">
              <w:rPr>
                <w:rFonts w:ascii="Times New Roman" w:hAnsi="Times New Roman"/>
                <w:sz w:val="18"/>
                <w:szCs w:val="18"/>
              </w:rPr>
              <w:t xml:space="preserve">The Man Who </w:t>
            </w:r>
            <w:r w:rsidR="00750E37" w:rsidRPr="004F301A">
              <w:rPr>
                <w:rFonts w:ascii="Times New Roman" w:hAnsi="Times New Roman"/>
                <w:sz w:val="18"/>
                <w:szCs w:val="18"/>
              </w:rPr>
              <w:t>Causes</w:t>
            </w:r>
            <w:r w:rsidRPr="004F301A">
              <w:rPr>
                <w:rFonts w:ascii="Times New Roman" w:hAnsi="Times New Roman"/>
                <w:sz w:val="18"/>
                <w:szCs w:val="18"/>
              </w:rPr>
              <w:t xml:space="preserve"> a Storm</w:t>
            </w:r>
          </w:p>
        </w:tc>
        <w:tc>
          <w:tcPr>
            <w:tcW w:w="1268" w:type="pct"/>
            <w:shd w:val="clear" w:color="auto" w:fill="FFFFFF"/>
            <w:tcMar>
              <w:top w:w="113" w:type="dxa"/>
              <w:left w:w="113" w:type="dxa"/>
              <w:bottom w:w="113" w:type="dxa"/>
              <w:right w:w="113" w:type="dxa"/>
            </w:tcMar>
            <w:hideMark/>
          </w:tcPr>
          <w:p w14:paraId="0C10E08D" w14:textId="77777777" w:rsidR="00F570CF" w:rsidRPr="004F301A" w:rsidRDefault="00F570CF" w:rsidP="00D86631">
            <w:pPr>
              <w:rPr>
                <w:rFonts w:ascii="Times New Roman" w:hAnsi="Times New Roman"/>
                <w:sz w:val="18"/>
                <w:szCs w:val="18"/>
                <w:lang w:val="en-US" w:eastAsia="ja-JP"/>
              </w:rPr>
            </w:pPr>
            <w:r w:rsidRPr="004F301A">
              <w:rPr>
                <w:rFonts w:ascii="Times New Roman" w:hAnsi="Times New Roman"/>
                <w:sz w:val="18"/>
                <w:szCs w:val="18"/>
              </w:rPr>
              <w:t>Arashi o yobu otoko</w:t>
            </w:r>
          </w:p>
          <w:p w14:paraId="7E832EC7" w14:textId="77777777" w:rsidR="00F67E76" w:rsidRPr="004F301A" w:rsidRDefault="00F67E76" w:rsidP="00D86631">
            <w:pPr>
              <w:rPr>
                <w:rFonts w:ascii="Times New Roman" w:hAnsi="Times New Roman"/>
                <w:sz w:val="18"/>
                <w:szCs w:val="18"/>
                <w:lang w:eastAsia="ja-JP"/>
              </w:rPr>
            </w:pPr>
            <w:r w:rsidRPr="004F301A">
              <w:rPr>
                <w:rFonts w:ascii="Times New Roman" w:hAnsi="Times New Roman"/>
                <w:sz w:val="18"/>
                <w:szCs w:val="18"/>
              </w:rPr>
              <w:t>嵐を呼ぶ男</w:t>
            </w:r>
          </w:p>
        </w:tc>
        <w:tc>
          <w:tcPr>
            <w:tcW w:w="1099" w:type="pct"/>
            <w:shd w:val="clear" w:color="auto" w:fill="FFFFFF"/>
            <w:tcMar>
              <w:top w:w="113" w:type="dxa"/>
              <w:left w:w="113" w:type="dxa"/>
              <w:bottom w:w="113" w:type="dxa"/>
              <w:right w:w="113" w:type="dxa"/>
            </w:tcMar>
            <w:hideMark/>
          </w:tcPr>
          <w:p w14:paraId="09A672EB"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Inoue Umetsugu</w:t>
            </w:r>
            <w:r w:rsidR="00166873" w:rsidRPr="004F301A">
              <w:rPr>
                <w:rFonts w:ascii="Times New Roman" w:hAnsi="Times New Roman"/>
                <w:sz w:val="18"/>
                <w:szCs w:val="18"/>
              </w:rPr>
              <w:t xml:space="preserve"> </w:t>
            </w:r>
            <w:r w:rsidR="00166873" w:rsidRPr="004F301A">
              <w:rPr>
                <w:rFonts w:ascii="Times New Roman" w:hAnsi="Times New Roman"/>
                <w:b/>
                <w:sz w:val="18"/>
                <w:szCs w:val="18"/>
              </w:rPr>
              <w:t>Nikkatsu</w:t>
            </w:r>
          </w:p>
          <w:p w14:paraId="51936721" w14:textId="77777777" w:rsidR="00F67E76" w:rsidRPr="004F301A" w:rsidRDefault="00D04FFD" w:rsidP="00AD2005">
            <w:pPr>
              <w:rPr>
                <w:rFonts w:ascii="Times New Roman" w:hAnsi="Times New Roman"/>
                <w:sz w:val="18"/>
                <w:szCs w:val="18"/>
              </w:rPr>
            </w:pPr>
            <w:r w:rsidRPr="004F301A">
              <w:rPr>
                <w:rFonts w:ascii="Times New Roman" w:hAnsi="Times New Roman"/>
                <w:sz w:val="18"/>
                <w:szCs w:val="18"/>
              </w:rPr>
              <w:t>2</w:t>
            </w:r>
            <w:r w:rsidR="00AD2005" w:rsidRPr="004F301A">
              <w:rPr>
                <w:rFonts w:ascii="Times New Roman" w:hAnsi="Times New Roman"/>
                <w:sz w:val="18"/>
                <w:szCs w:val="18"/>
              </w:rPr>
              <w:t>9</w:t>
            </w:r>
            <w:r w:rsidRPr="004F301A">
              <w:rPr>
                <w:rFonts w:ascii="Times New Roman" w:hAnsi="Times New Roman"/>
                <w:sz w:val="18"/>
                <w:szCs w:val="18"/>
              </w:rPr>
              <w:t>/12/</w:t>
            </w:r>
            <w:r w:rsidR="00F67E76" w:rsidRPr="004F301A">
              <w:rPr>
                <w:rFonts w:ascii="Times New Roman" w:hAnsi="Times New Roman"/>
                <w:sz w:val="18"/>
                <w:szCs w:val="18"/>
              </w:rPr>
              <w:t>57</w:t>
            </w:r>
          </w:p>
        </w:tc>
        <w:tc>
          <w:tcPr>
            <w:tcW w:w="593" w:type="pct"/>
            <w:shd w:val="clear" w:color="auto" w:fill="FFFFFF"/>
            <w:tcMar>
              <w:top w:w="113" w:type="dxa"/>
              <w:left w:w="113" w:type="dxa"/>
              <w:bottom w:w="113" w:type="dxa"/>
              <w:right w:w="113" w:type="dxa"/>
            </w:tcMar>
            <w:hideMark/>
          </w:tcPr>
          <w:p w14:paraId="1EE83AF3"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338,800</w:t>
            </w:r>
          </w:p>
        </w:tc>
        <w:tc>
          <w:tcPr>
            <w:tcW w:w="677" w:type="pct"/>
            <w:shd w:val="clear" w:color="auto" w:fill="FFFFFF"/>
            <w:tcMar>
              <w:top w:w="113" w:type="dxa"/>
              <w:left w:w="113" w:type="dxa"/>
              <w:bottom w:w="113" w:type="dxa"/>
              <w:right w:w="113" w:type="dxa"/>
            </w:tcMar>
            <w:hideMark/>
          </w:tcPr>
          <w:p w14:paraId="4E2A4D93" w14:textId="77777777" w:rsidR="003A3962" w:rsidRPr="004F301A" w:rsidRDefault="003A3962" w:rsidP="00D86631">
            <w:pPr>
              <w:rPr>
                <w:rFonts w:ascii="Times New Roman" w:hAnsi="Times New Roman"/>
                <w:sz w:val="18"/>
                <w:szCs w:val="18"/>
              </w:rPr>
            </w:pPr>
            <w:r w:rsidRPr="004F301A">
              <w:rPr>
                <w:rFonts w:ascii="Times New Roman" w:hAnsi="Times New Roman"/>
                <w:sz w:val="18"/>
                <w:szCs w:val="18"/>
              </w:rPr>
              <w:t>C</w:t>
            </w:r>
            <w:r w:rsidR="00F67E76" w:rsidRPr="004F301A">
              <w:rPr>
                <w:rFonts w:ascii="Times New Roman" w:hAnsi="Times New Roman"/>
                <w:sz w:val="18"/>
                <w:szCs w:val="18"/>
              </w:rPr>
              <w:t>ol.</w:t>
            </w:r>
            <w:r w:rsidRPr="004F301A">
              <w:rPr>
                <w:rFonts w:ascii="Times New Roman" w:hAnsi="Times New Roman"/>
                <w:sz w:val="18"/>
                <w:szCs w:val="18"/>
              </w:rPr>
              <w:t xml:space="preserve"> /</w:t>
            </w:r>
          </w:p>
          <w:p w14:paraId="47EEDD50" w14:textId="77777777" w:rsidR="00F67E76" w:rsidRPr="004F301A" w:rsidRDefault="003A3962" w:rsidP="00D86631">
            <w:pPr>
              <w:rPr>
                <w:rFonts w:ascii="Times New Roman" w:hAnsi="Times New Roman"/>
                <w:sz w:val="18"/>
                <w:szCs w:val="18"/>
              </w:rPr>
            </w:pPr>
            <w:r w:rsidRPr="004F301A">
              <w:rPr>
                <w:rFonts w:ascii="Times New Roman" w:hAnsi="Times New Roman"/>
                <w:sz w:val="18"/>
                <w:szCs w:val="18"/>
              </w:rPr>
              <w:t>S</w:t>
            </w:r>
            <w:r w:rsidR="00F67E76" w:rsidRPr="004F301A">
              <w:rPr>
                <w:rFonts w:ascii="Times New Roman" w:hAnsi="Times New Roman"/>
                <w:sz w:val="18"/>
                <w:szCs w:val="18"/>
              </w:rPr>
              <w:t>cope</w:t>
            </w:r>
          </w:p>
        </w:tc>
      </w:tr>
      <w:tr w:rsidR="00171C7C" w:rsidRPr="004F301A" w14:paraId="042A3E32" w14:textId="77777777" w:rsidTr="00900772">
        <w:trPr>
          <w:trHeight w:val="655"/>
          <w:tblCellSpacing w:w="0" w:type="dxa"/>
          <w:jc w:val="center"/>
        </w:trPr>
        <w:tc>
          <w:tcPr>
            <w:tcW w:w="347" w:type="pct"/>
            <w:shd w:val="clear" w:color="auto" w:fill="FFFFFF"/>
            <w:tcMar>
              <w:top w:w="113" w:type="dxa"/>
              <w:left w:w="113" w:type="dxa"/>
              <w:bottom w:w="113" w:type="dxa"/>
              <w:right w:w="113" w:type="dxa"/>
            </w:tcMar>
            <w:hideMark/>
          </w:tcPr>
          <w:p w14:paraId="5B06A312"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12</w:t>
            </w:r>
          </w:p>
        </w:tc>
        <w:tc>
          <w:tcPr>
            <w:tcW w:w="1016" w:type="pct"/>
            <w:shd w:val="clear" w:color="auto" w:fill="FFFFFF"/>
            <w:tcMar>
              <w:top w:w="113" w:type="dxa"/>
              <w:left w:w="113" w:type="dxa"/>
              <w:bottom w:w="113" w:type="dxa"/>
              <w:right w:w="113" w:type="dxa"/>
            </w:tcMar>
            <w:hideMark/>
          </w:tcPr>
          <w:p w14:paraId="28AAC720" w14:textId="77777777" w:rsidR="00F67E76" w:rsidRPr="004F301A" w:rsidRDefault="00F67E76" w:rsidP="00F570CF">
            <w:pPr>
              <w:rPr>
                <w:rFonts w:ascii="Times New Roman" w:hAnsi="Times New Roman"/>
                <w:sz w:val="18"/>
                <w:szCs w:val="18"/>
              </w:rPr>
            </w:pPr>
            <w:r w:rsidRPr="004F301A">
              <w:rPr>
                <w:rFonts w:ascii="Times New Roman" w:hAnsi="Times New Roman"/>
                <w:sz w:val="18"/>
                <w:szCs w:val="18"/>
              </w:rPr>
              <w:t>What is Your Name? pt.3</w:t>
            </w:r>
          </w:p>
        </w:tc>
        <w:tc>
          <w:tcPr>
            <w:tcW w:w="1268" w:type="pct"/>
            <w:shd w:val="clear" w:color="auto" w:fill="FFFFFF"/>
            <w:tcMar>
              <w:top w:w="113" w:type="dxa"/>
              <w:left w:w="113" w:type="dxa"/>
              <w:bottom w:w="113" w:type="dxa"/>
              <w:right w:w="113" w:type="dxa"/>
            </w:tcMar>
            <w:hideMark/>
          </w:tcPr>
          <w:p w14:paraId="3AA5EB72" w14:textId="77777777" w:rsidR="00F570CF" w:rsidRPr="004F301A" w:rsidRDefault="00F570CF" w:rsidP="00D86631">
            <w:pPr>
              <w:rPr>
                <w:rFonts w:ascii="Times New Roman" w:hAnsi="Times New Roman"/>
                <w:sz w:val="18"/>
                <w:szCs w:val="18"/>
                <w:lang w:val="en-US" w:eastAsia="ja-JP"/>
              </w:rPr>
            </w:pPr>
            <w:r w:rsidRPr="004F301A">
              <w:rPr>
                <w:rFonts w:ascii="Times New Roman" w:hAnsi="Times New Roman"/>
                <w:sz w:val="18"/>
                <w:szCs w:val="18"/>
              </w:rPr>
              <w:t>Kimi no na wa? Daisanbu</w:t>
            </w:r>
          </w:p>
          <w:p w14:paraId="0A463F92"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君の名は・第三部</w:t>
            </w:r>
          </w:p>
        </w:tc>
        <w:tc>
          <w:tcPr>
            <w:tcW w:w="1099" w:type="pct"/>
            <w:shd w:val="clear" w:color="auto" w:fill="FFFFFF"/>
            <w:tcMar>
              <w:top w:w="113" w:type="dxa"/>
              <w:left w:w="113" w:type="dxa"/>
              <w:bottom w:w="113" w:type="dxa"/>
              <w:right w:w="113" w:type="dxa"/>
            </w:tcMar>
            <w:hideMark/>
          </w:tcPr>
          <w:p w14:paraId="44017EA2"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Ôba Hideo</w:t>
            </w:r>
          </w:p>
          <w:p w14:paraId="0863E858" w14:textId="77777777" w:rsidR="00F67E76" w:rsidRPr="004F301A" w:rsidRDefault="00166873" w:rsidP="00D86631">
            <w:pPr>
              <w:rPr>
                <w:rFonts w:ascii="Times New Roman" w:hAnsi="Times New Roman"/>
                <w:b/>
                <w:sz w:val="18"/>
                <w:szCs w:val="18"/>
              </w:rPr>
            </w:pPr>
            <w:r w:rsidRPr="004F301A">
              <w:rPr>
                <w:rFonts w:ascii="Times New Roman" w:hAnsi="Times New Roman"/>
                <w:b/>
                <w:sz w:val="18"/>
                <w:szCs w:val="18"/>
              </w:rPr>
              <w:t>Shochiku</w:t>
            </w:r>
          </w:p>
          <w:p w14:paraId="7BD52320" w14:textId="77777777" w:rsidR="00F67E76" w:rsidRPr="004F301A" w:rsidRDefault="00D04FFD" w:rsidP="00D04FFD">
            <w:pPr>
              <w:rPr>
                <w:rFonts w:ascii="Times New Roman" w:hAnsi="Times New Roman"/>
                <w:sz w:val="18"/>
                <w:szCs w:val="18"/>
              </w:rPr>
            </w:pPr>
            <w:r w:rsidRPr="004F301A">
              <w:rPr>
                <w:rFonts w:ascii="Times New Roman" w:hAnsi="Times New Roman"/>
                <w:sz w:val="18"/>
                <w:szCs w:val="18"/>
              </w:rPr>
              <w:t>27/4/</w:t>
            </w:r>
            <w:r w:rsidR="00F67E76" w:rsidRPr="004F301A">
              <w:rPr>
                <w:rFonts w:ascii="Times New Roman" w:hAnsi="Times New Roman"/>
                <w:sz w:val="18"/>
                <w:szCs w:val="18"/>
              </w:rPr>
              <w:t>54</w:t>
            </w:r>
          </w:p>
        </w:tc>
        <w:tc>
          <w:tcPr>
            <w:tcW w:w="593" w:type="pct"/>
            <w:shd w:val="clear" w:color="auto" w:fill="FFFFFF"/>
            <w:tcMar>
              <w:top w:w="113" w:type="dxa"/>
              <w:left w:w="113" w:type="dxa"/>
              <w:bottom w:w="113" w:type="dxa"/>
              <w:right w:w="113" w:type="dxa"/>
            </w:tcMar>
            <w:hideMark/>
          </w:tcPr>
          <w:p w14:paraId="3AB17471"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330,152</w:t>
            </w:r>
          </w:p>
        </w:tc>
        <w:tc>
          <w:tcPr>
            <w:tcW w:w="677" w:type="pct"/>
            <w:shd w:val="clear" w:color="auto" w:fill="FFFFFF"/>
            <w:tcMar>
              <w:top w:w="113" w:type="dxa"/>
              <w:left w:w="113" w:type="dxa"/>
              <w:bottom w:w="113" w:type="dxa"/>
              <w:right w:w="113" w:type="dxa"/>
            </w:tcMar>
            <w:hideMark/>
          </w:tcPr>
          <w:p w14:paraId="44CCE998" w14:textId="77777777" w:rsidR="00F67E76" w:rsidRPr="004F301A" w:rsidRDefault="00246C01" w:rsidP="00D86631">
            <w:pPr>
              <w:rPr>
                <w:rFonts w:ascii="Times New Roman" w:hAnsi="Times New Roman"/>
                <w:sz w:val="18"/>
                <w:szCs w:val="18"/>
              </w:rPr>
            </w:pPr>
            <w:r w:rsidRPr="004F301A">
              <w:rPr>
                <w:rFonts w:ascii="Times New Roman" w:hAnsi="Times New Roman"/>
                <w:sz w:val="18"/>
                <w:szCs w:val="18"/>
              </w:rPr>
              <w:t xml:space="preserve">BW </w:t>
            </w:r>
            <w:r w:rsidR="003A3962" w:rsidRPr="004F301A">
              <w:rPr>
                <w:rFonts w:ascii="Times New Roman" w:hAnsi="Times New Roman"/>
                <w:sz w:val="18"/>
                <w:szCs w:val="18"/>
              </w:rPr>
              <w:t>/ Academy</w:t>
            </w:r>
          </w:p>
        </w:tc>
      </w:tr>
      <w:tr w:rsidR="00171C7C" w:rsidRPr="004F301A" w14:paraId="2CD0FA68" w14:textId="77777777" w:rsidTr="00900772">
        <w:trPr>
          <w:trHeight w:val="757"/>
          <w:tblCellSpacing w:w="0" w:type="dxa"/>
          <w:jc w:val="center"/>
        </w:trPr>
        <w:tc>
          <w:tcPr>
            <w:tcW w:w="347" w:type="pct"/>
            <w:shd w:val="clear" w:color="auto" w:fill="FFFFFF"/>
            <w:tcMar>
              <w:top w:w="113" w:type="dxa"/>
              <w:left w:w="113" w:type="dxa"/>
              <w:bottom w:w="113" w:type="dxa"/>
              <w:right w:w="113" w:type="dxa"/>
            </w:tcMar>
            <w:hideMark/>
          </w:tcPr>
          <w:p w14:paraId="63A0ACB3"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13</w:t>
            </w:r>
          </w:p>
        </w:tc>
        <w:tc>
          <w:tcPr>
            <w:tcW w:w="1016" w:type="pct"/>
            <w:shd w:val="clear" w:color="auto" w:fill="FFFFFF"/>
            <w:tcMar>
              <w:top w:w="113" w:type="dxa"/>
              <w:left w:w="113" w:type="dxa"/>
              <w:bottom w:w="113" w:type="dxa"/>
              <w:right w:w="113" w:type="dxa"/>
            </w:tcMar>
            <w:hideMark/>
          </w:tcPr>
          <w:p w14:paraId="260E3322" w14:textId="77777777" w:rsidR="00F67E76" w:rsidRPr="004F301A" w:rsidRDefault="00F67E76" w:rsidP="00F570CF">
            <w:pPr>
              <w:rPr>
                <w:rFonts w:ascii="Times New Roman" w:hAnsi="Times New Roman"/>
                <w:sz w:val="18"/>
                <w:szCs w:val="18"/>
              </w:rPr>
            </w:pPr>
            <w:r w:rsidRPr="004F301A">
              <w:rPr>
                <w:rFonts w:ascii="Times New Roman" w:hAnsi="Times New Roman"/>
                <w:sz w:val="18"/>
                <w:szCs w:val="18"/>
              </w:rPr>
              <w:t>Tomorrow is Another Day</w:t>
            </w:r>
          </w:p>
        </w:tc>
        <w:tc>
          <w:tcPr>
            <w:tcW w:w="1268" w:type="pct"/>
            <w:shd w:val="clear" w:color="auto" w:fill="FFFFFF"/>
            <w:tcMar>
              <w:top w:w="113" w:type="dxa"/>
              <w:left w:w="113" w:type="dxa"/>
              <w:bottom w:w="113" w:type="dxa"/>
              <w:right w:w="113" w:type="dxa"/>
            </w:tcMar>
            <w:hideMark/>
          </w:tcPr>
          <w:p w14:paraId="09CC6C9B" w14:textId="77777777" w:rsidR="00F570CF" w:rsidRPr="004F301A" w:rsidRDefault="00F570CF" w:rsidP="00D86631">
            <w:pPr>
              <w:rPr>
                <w:rFonts w:ascii="Times New Roman" w:hAnsi="Times New Roman"/>
                <w:sz w:val="18"/>
                <w:szCs w:val="18"/>
                <w:lang w:val="en-US" w:eastAsia="ja-JP"/>
              </w:rPr>
            </w:pPr>
            <w:r w:rsidRPr="004F301A">
              <w:rPr>
                <w:rFonts w:ascii="Times New Roman" w:hAnsi="Times New Roman"/>
                <w:sz w:val="18"/>
                <w:szCs w:val="18"/>
              </w:rPr>
              <w:t>Ashita wa ashita no kaze ga fuku</w:t>
            </w:r>
          </w:p>
          <w:p w14:paraId="026F3434" w14:textId="77777777" w:rsidR="00F67E76" w:rsidRPr="004F301A" w:rsidRDefault="00F67E76" w:rsidP="00D86631">
            <w:pPr>
              <w:rPr>
                <w:rFonts w:ascii="Times New Roman" w:hAnsi="Times New Roman"/>
                <w:sz w:val="18"/>
                <w:szCs w:val="18"/>
                <w:lang w:eastAsia="ja-JP"/>
              </w:rPr>
            </w:pPr>
            <w:r w:rsidRPr="004F301A">
              <w:rPr>
                <w:rFonts w:ascii="Times New Roman" w:hAnsi="Times New Roman"/>
                <w:sz w:val="18"/>
                <w:szCs w:val="18"/>
              </w:rPr>
              <w:t>明日は明日の風が吹く</w:t>
            </w:r>
          </w:p>
        </w:tc>
        <w:tc>
          <w:tcPr>
            <w:tcW w:w="1099" w:type="pct"/>
            <w:shd w:val="clear" w:color="auto" w:fill="FFFFFF"/>
            <w:tcMar>
              <w:top w:w="113" w:type="dxa"/>
              <w:left w:w="113" w:type="dxa"/>
              <w:bottom w:w="113" w:type="dxa"/>
              <w:right w:w="113" w:type="dxa"/>
            </w:tcMar>
            <w:hideMark/>
          </w:tcPr>
          <w:p w14:paraId="7F3263B6"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Inoue Umetsugu</w:t>
            </w:r>
            <w:r w:rsidR="00166873" w:rsidRPr="004F301A">
              <w:rPr>
                <w:rFonts w:ascii="Times New Roman" w:hAnsi="Times New Roman"/>
                <w:sz w:val="18"/>
                <w:szCs w:val="18"/>
              </w:rPr>
              <w:t xml:space="preserve"> </w:t>
            </w:r>
            <w:r w:rsidR="00166873" w:rsidRPr="004F301A">
              <w:rPr>
                <w:rFonts w:ascii="Times New Roman" w:hAnsi="Times New Roman"/>
                <w:b/>
                <w:sz w:val="18"/>
                <w:szCs w:val="18"/>
              </w:rPr>
              <w:t>Nikkatsu</w:t>
            </w:r>
          </w:p>
          <w:p w14:paraId="4B283F7F" w14:textId="77777777" w:rsidR="00F67E76" w:rsidRPr="004F301A" w:rsidRDefault="00D04FFD" w:rsidP="00D04FFD">
            <w:pPr>
              <w:rPr>
                <w:rFonts w:ascii="Times New Roman" w:hAnsi="Times New Roman"/>
                <w:sz w:val="18"/>
                <w:szCs w:val="18"/>
              </w:rPr>
            </w:pPr>
            <w:r w:rsidRPr="004F301A">
              <w:rPr>
                <w:rFonts w:ascii="Times New Roman" w:hAnsi="Times New Roman"/>
                <w:sz w:val="18"/>
                <w:szCs w:val="18"/>
              </w:rPr>
              <w:t>29/4/</w:t>
            </w:r>
            <w:r w:rsidR="00F67E76" w:rsidRPr="004F301A">
              <w:rPr>
                <w:rFonts w:ascii="Times New Roman" w:hAnsi="Times New Roman"/>
                <w:sz w:val="18"/>
                <w:szCs w:val="18"/>
              </w:rPr>
              <w:t>58</w:t>
            </w:r>
          </w:p>
        </w:tc>
        <w:tc>
          <w:tcPr>
            <w:tcW w:w="593" w:type="pct"/>
            <w:shd w:val="clear" w:color="auto" w:fill="FFFFFF"/>
            <w:tcMar>
              <w:top w:w="113" w:type="dxa"/>
              <w:left w:w="113" w:type="dxa"/>
              <w:bottom w:w="113" w:type="dxa"/>
              <w:right w:w="113" w:type="dxa"/>
            </w:tcMar>
            <w:hideMark/>
          </w:tcPr>
          <w:p w14:paraId="6218B7C9"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321,504</w:t>
            </w:r>
          </w:p>
        </w:tc>
        <w:tc>
          <w:tcPr>
            <w:tcW w:w="677" w:type="pct"/>
            <w:shd w:val="clear" w:color="auto" w:fill="FFFFFF"/>
            <w:tcMar>
              <w:top w:w="113" w:type="dxa"/>
              <w:left w:w="113" w:type="dxa"/>
              <w:bottom w:w="113" w:type="dxa"/>
              <w:right w:w="113" w:type="dxa"/>
            </w:tcMar>
            <w:hideMark/>
          </w:tcPr>
          <w:p w14:paraId="694F9340" w14:textId="77777777" w:rsidR="00F67E76" w:rsidRPr="004F301A" w:rsidRDefault="003A3962" w:rsidP="003A3962">
            <w:pPr>
              <w:rPr>
                <w:rFonts w:ascii="Times New Roman" w:hAnsi="Times New Roman"/>
                <w:sz w:val="18"/>
                <w:szCs w:val="18"/>
              </w:rPr>
            </w:pPr>
            <w:r w:rsidRPr="004F301A">
              <w:rPr>
                <w:rFonts w:ascii="Times New Roman" w:hAnsi="Times New Roman"/>
                <w:sz w:val="18"/>
                <w:szCs w:val="18"/>
              </w:rPr>
              <w:t>C</w:t>
            </w:r>
            <w:r w:rsidR="00F67E76" w:rsidRPr="004F301A">
              <w:rPr>
                <w:rFonts w:ascii="Times New Roman" w:hAnsi="Times New Roman"/>
                <w:sz w:val="18"/>
                <w:szCs w:val="18"/>
              </w:rPr>
              <w:t xml:space="preserve">ol. </w:t>
            </w:r>
            <w:r w:rsidRPr="004F301A">
              <w:rPr>
                <w:rFonts w:ascii="Times New Roman" w:hAnsi="Times New Roman"/>
                <w:sz w:val="18"/>
                <w:szCs w:val="18"/>
              </w:rPr>
              <w:t>/ S</w:t>
            </w:r>
            <w:r w:rsidR="00F67E76" w:rsidRPr="004F301A">
              <w:rPr>
                <w:rFonts w:ascii="Times New Roman" w:hAnsi="Times New Roman"/>
                <w:sz w:val="18"/>
                <w:szCs w:val="18"/>
              </w:rPr>
              <w:t>cope</w:t>
            </w:r>
          </w:p>
        </w:tc>
      </w:tr>
      <w:tr w:rsidR="00171C7C" w:rsidRPr="004F301A" w14:paraId="245B00BC" w14:textId="77777777" w:rsidTr="00900772">
        <w:trPr>
          <w:trHeight w:val="603"/>
          <w:tblCellSpacing w:w="0" w:type="dxa"/>
          <w:jc w:val="center"/>
        </w:trPr>
        <w:tc>
          <w:tcPr>
            <w:tcW w:w="347" w:type="pct"/>
            <w:shd w:val="clear" w:color="auto" w:fill="FFFFFF"/>
            <w:tcMar>
              <w:top w:w="113" w:type="dxa"/>
              <w:left w:w="113" w:type="dxa"/>
              <w:bottom w:w="113" w:type="dxa"/>
              <w:right w:w="113" w:type="dxa"/>
            </w:tcMar>
            <w:hideMark/>
          </w:tcPr>
          <w:p w14:paraId="682340CB"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14</w:t>
            </w:r>
          </w:p>
        </w:tc>
        <w:tc>
          <w:tcPr>
            <w:tcW w:w="1016" w:type="pct"/>
            <w:shd w:val="clear" w:color="auto" w:fill="FFFFFF"/>
            <w:tcMar>
              <w:top w:w="113" w:type="dxa"/>
              <w:left w:w="113" w:type="dxa"/>
              <w:bottom w:w="113" w:type="dxa"/>
              <w:right w:w="113" w:type="dxa"/>
            </w:tcMar>
            <w:hideMark/>
          </w:tcPr>
          <w:p w14:paraId="2B79A3DC" w14:textId="77777777" w:rsidR="00F67E76" w:rsidRPr="004F301A" w:rsidRDefault="00F67E76" w:rsidP="00F570CF">
            <w:pPr>
              <w:rPr>
                <w:rFonts w:ascii="Times New Roman" w:hAnsi="Times New Roman"/>
                <w:sz w:val="18"/>
                <w:szCs w:val="18"/>
              </w:rPr>
            </w:pPr>
            <w:r w:rsidRPr="004F301A">
              <w:rPr>
                <w:rFonts w:ascii="Times New Roman" w:hAnsi="Times New Roman"/>
                <w:sz w:val="18"/>
                <w:szCs w:val="18"/>
              </w:rPr>
              <w:t>A Man Who Rode the Typhoon</w:t>
            </w:r>
          </w:p>
        </w:tc>
        <w:tc>
          <w:tcPr>
            <w:tcW w:w="1268" w:type="pct"/>
            <w:shd w:val="clear" w:color="auto" w:fill="FFFFFF"/>
            <w:tcMar>
              <w:top w:w="113" w:type="dxa"/>
              <w:left w:w="113" w:type="dxa"/>
              <w:bottom w:w="113" w:type="dxa"/>
              <w:right w:w="113" w:type="dxa"/>
            </w:tcMar>
            <w:hideMark/>
          </w:tcPr>
          <w:p w14:paraId="748FE8EA" w14:textId="77777777" w:rsidR="00F570CF" w:rsidRPr="004F301A" w:rsidRDefault="00F570CF" w:rsidP="00D86631">
            <w:pPr>
              <w:rPr>
                <w:rFonts w:ascii="Times New Roman" w:hAnsi="Times New Roman"/>
                <w:sz w:val="18"/>
                <w:szCs w:val="18"/>
                <w:lang w:val="en-US"/>
              </w:rPr>
            </w:pPr>
            <w:r w:rsidRPr="004F301A">
              <w:rPr>
                <w:rFonts w:ascii="Times New Roman" w:hAnsi="Times New Roman"/>
                <w:sz w:val="18"/>
                <w:szCs w:val="18"/>
              </w:rPr>
              <w:t>Fûsoku 40-mêtoru</w:t>
            </w:r>
          </w:p>
          <w:p w14:paraId="4FE74979" w14:textId="77777777" w:rsidR="00F67E76" w:rsidRPr="004F301A" w:rsidRDefault="00F67E76" w:rsidP="00D86631">
            <w:pPr>
              <w:rPr>
                <w:rFonts w:ascii="Times New Roman" w:hAnsi="Times New Roman"/>
                <w:sz w:val="18"/>
                <w:szCs w:val="18"/>
                <w:lang w:eastAsia="ja-JP"/>
              </w:rPr>
            </w:pPr>
            <w:r w:rsidRPr="004F301A">
              <w:rPr>
                <w:rFonts w:ascii="Times New Roman" w:hAnsi="Times New Roman"/>
                <w:sz w:val="18"/>
                <w:szCs w:val="18"/>
              </w:rPr>
              <w:t>風速４０米</w:t>
            </w:r>
          </w:p>
        </w:tc>
        <w:tc>
          <w:tcPr>
            <w:tcW w:w="1099" w:type="pct"/>
            <w:shd w:val="clear" w:color="auto" w:fill="FFFFFF"/>
            <w:tcMar>
              <w:top w:w="113" w:type="dxa"/>
              <w:left w:w="113" w:type="dxa"/>
              <w:bottom w:w="113" w:type="dxa"/>
              <w:right w:w="113" w:type="dxa"/>
            </w:tcMar>
            <w:hideMark/>
          </w:tcPr>
          <w:p w14:paraId="76FA9985"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Kurahara Koreyoshi</w:t>
            </w:r>
          </w:p>
          <w:p w14:paraId="06E0791C" w14:textId="77777777" w:rsidR="00F67E76" w:rsidRPr="004F301A" w:rsidRDefault="00166873" w:rsidP="00D86631">
            <w:pPr>
              <w:rPr>
                <w:rFonts w:ascii="Times New Roman" w:hAnsi="Times New Roman"/>
                <w:b/>
                <w:sz w:val="18"/>
                <w:szCs w:val="18"/>
              </w:rPr>
            </w:pPr>
            <w:r w:rsidRPr="004F301A">
              <w:rPr>
                <w:rFonts w:ascii="Times New Roman" w:hAnsi="Times New Roman"/>
                <w:b/>
                <w:sz w:val="18"/>
                <w:szCs w:val="18"/>
              </w:rPr>
              <w:t>Nikkatsu</w:t>
            </w:r>
          </w:p>
          <w:p w14:paraId="6C92C8F6" w14:textId="77777777" w:rsidR="00F67E76" w:rsidRPr="004F301A" w:rsidRDefault="00D04FFD" w:rsidP="00D04FFD">
            <w:pPr>
              <w:rPr>
                <w:rFonts w:ascii="Times New Roman" w:hAnsi="Times New Roman"/>
                <w:sz w:val="18"/>
                <w:szCs w:val="18"/>
              </w:rPr>
            </w:pPr>
            <w:r w:rsidRPr="004F301A">
              <w:rPr>
                <w:rFonts w:ascii="Times New Roman" w:hAnsi="Times New Roman"/>
                <w:sz w:val="18"/>
                <w:szCs w:val="18"/>
              </w:rPr>
              <w:t>12/8/</w:t>
            </w:r>
            <w:r w:rsidR="00F67E76" w:rsidRPr="004F301A">
              <w:rPr>
                <w:rFonts w:ascii="Times New Roman" w:hAnsi="Times New Roman"/>
                <w:sz w:val="18"/>
                <w:szCs w:val="18"/>
              </w:rPr>
              <w:t>58</w:t>
            </w:r>
          </w:p>
        </w:tc>
        <w:tc>
          <w:tcPr>
            <w:tcW w:w="593" w:type="pct"/>
            <w:shd w:val="clear" w:color="auto" w:fill="FFFFFF"/>
            <w:tcMar>
              <w:top w:w="113" w:type="dxa"/>
              <w:left w:w="113" w:type="dxa"/>
              <w:bottom w:w="113" w:type="dxa"/>
              <w:right w:w="113" w:type="dxa"/>
            </w:tcMar>
            <w:hideMark/>
          </w:tcPr>
          <w:p w14:paraId="5634827F"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318,092</w:t>
            </w:r>
          </w:p>
        </w:tc>
        <w:tc>
          <w:tcPr>
            <w:tcW w:w="677" w:type="pct"/>
            <w:shd w:val="clear" w:color="auto" w:fill="FFFFFF"/>
            <w:tcMar>
              <w:top w:w="113" w:type="dxa"/>
              <w:left w:w="113" w:type="dxa"/>
              <w:bottom w:w="113" w:type="dxa"/>
              <w:right w:w="113" w:type="dxa"/>
            </w:tcMar>
            <w:hideMark/>
          </w:tcPr>
          <w:p w14:paraId="377F292A" w14:textId="77777777" w:rsidR="00F67E76" w:rsidRPr="004F301A" w:rsidRDefault="003A3962" w:rsidP="00D86631">
            <w:pPr>
              <w:rPr>
                <w:rFonts w:ascii="Times New Roman" w:hAnsi="Times New Roman"/>
                <w:sz w:val="18"/>
                <w:szCs w:val="18"/>
              </w:rPr>
            </w:pPr>
            <w:r w:rsidRPr="004F301A">
              <w:rPr>
                <w:rFonts w:ascii="Times New Roman" w:hAnsi="Times New Roman"/>
                <w:sz w:val="18"/>
                <w:szCs w:val="18"/>
              </w:rPr>
              <w:t>Col. / Scope</w:t>
            </w:r>
          </w:p>
        </w:tc>
      </w:tr>
      <w:tr w:rsidR="00171C7C" w:rsidRPr="004F301A" w14:paraId="74F39F4D" w14:textId="77777777" w:rsidTr="00900772">
        <w:trPr>
          <w:trHeight w:val="449"/>
          <w:tblCellSpacing w:w="0" w:type="dxa"/>
          <w:jc w:val="center"/>
        </w:trPr>
        <w:tc>
          <w:tcPr>
            <w:tcW w:w="347" w:type="pct"/>
            <w:shd w:val="clear" w:color="auto" w:fill="FFFFFF"/>
            <w:tcMar>
              <w:top w:w="113" w:type="dxa"/>
              <w:left w:w="113" w:type="dxa"/>
              <w:bottom w:w="113" w:type="dxa"/>
              <w:right w:w="113" w:type="dxa"/>
            </w:tcMar>
            <w:hideMark/>
          </w:tcPr>
          <w:p w14:paraId="5237E2EB"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15</w:t>
            </w:r>
          </w:p>
        </w:tc>
        <w:tc>
          <w:tcPr>
            <w:tcW w:w="1016" w:type="pct"/>
            <w:shd w:val="clear" w:color="auto" w:fill="FFFFFF"/>
            <w:tcMar>
              <w:top w:w="113" w:type="dxa"/>
              <w:left w:w="113" w:type="dxa"/>
              <w:bottom w:w="113" w:type="dxa"/>
              <w:right w:w="113" w:type="dxa"/>
            </w:tcMar>
            <w:hideMark/>
          </w:tcPr>
          <w:p w14:paraId="45093B2B" w14:textId="77777777" w:rsidR="00F67E76" w:rsidRPr="004F301A" w:rsidRDefault="00F67E76" w:rsidP="00F570CF">
            <w:pPr>
              <w:rPr>
                <w:rFonts w:ascii="Times New Roman" w:hAnsi="Times New Roman"/>
                <w:sz w:val="18"/>
                <w:szCs w:val="18"/>
              </w:rPr>
            </w:pPr>
            <w:r w:rsidRPr="004F301A">
              <w:rPr>
                <w:rFonts w:ascii="Times New Roman" w:hAnsi="Times New Roman"/>
                <w:sz w:val="18"/>
                <w:szCs w:val="18"/>
              </w:rPr>
              <w:t>Warriors of Ako</w:t>
            </w:r>
          </w:p>
        </w:tc>
        <w:tc>
          <w:tcPr>
            <w:tcW w:w="1268" w:type="pct"/>
            <w:shd w:val="clear" w:color="auto" w:fill="FFFFFF"/>
            <w:tcMar>
              <w:top w:w="113" w:type="dxa"/>
              <w:left w:w="113" w:type="dxa"/>
              <w:bottom w:w="113" w:type="dxa"/>
              <w:right w:w="113" w:type="dxa"/>
            </w:tcMar>
            <w:hideMark/>
          </w:tcPr>
          <w:p w14:paraId="0E2FCCBF" w14:textId="77777777" w:rsidR="00F570CF" w:rsidRPr="004F301A" w:rsidRDefault="00F570CF" w:rsidP="00D86631">
            <w:pPr>
              <w:rPr>
                <w:rFonts w:ascii="Times New Roman" w:hAnsi="Times New Roman"/>
                <w:sz w:val="18"/>
                <w:szCs w:val="18"/>
                <w:lang w:val="en-US" w:eastAsia="ja-JP"/>
              </w:rPr>
            </w:pPr>
            <w:r w:rsidRPr="004F301A">
              <w:rPr>
                <w:rFonts w:ascii="Times New Roman" w:hAnsi="Times New Roman"/>
                <w:sz w:val="18"/>
                <w:szCs w:val="18"/>
              </w:rPr>
              <w:t>Akô rôshi</w:t>
            </w:r>
          </w:p>
          <w:p w14:paraId="5ACE72FB" w14:textId="77777777" w:rsidR="00171C7C" w:rsidRPr="004F301A" w:rsidRDefault="00F67E76" w:rsidP="00D86631">
            <w:pPr>
              <w:rPr>
                <w:rFonts w:ascii="Times New Roman" w:hAnsi="Times New Roman"/>
                <w:sz w:val="18"/>
                <w:szCs w:val="18"/>
                <w:lang w:eastAsia="ja-JP"/>
              </w:rPr>
            </w:pPr>
            <w:r w:rsidRPr="004F301A">
              <w:rPr>
                <w:rFonts w:ascii="Times New Roman" w:hAnsi="Times New Roman"/>
                <w:sz w:val="18"/>
                <w:szCs w:val="18"/>
              </w:rPr>
              <w:t xml:space="preserve">赤穂浪士　天の巻　</w:t>
            </w:r>
          </w:p>
          <w:p w14:paraId="3D1DFED8"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地の巻</w:t>
            </w:r>
          </w:p>
        </w:tc>
        <w:tc>
          <w:tcPr>
            <w:tcW w:w="1099" w:type="pct"/>
            <w:shd w:val="clear" w:color="auto" w:fill="FFFFFF"/>
            <w:tcMar>
              <w:top w:w="113" w:type="dxa"/>
              <w:left w:w="113" w:type="dxa"/>
              <w:bottom w:w="113" w:type="dxa"/>
              <w:right w:w="113" w:type="dxa"/>
            </w:tcMar>
            <w:hideMark/>
          </w:tcPr>
          <w:p w14:paraId="42C68161"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 xml:space="preserve">Matsuda Sadatsugu </w:t>
            </w:r>
          </w:p>
          <w:p w14:paraId="545E4911" w14:textId="77777777" w:rsidR="00F67E76" w:rsidRPr="004F301A" w:rsidRDefault="00166873" w:rsidP="00D86631">
            <w:pPr>
              <w:rPr>
                <w:rFonts w:ascii="Times New Roman" w:hAnsi="Times New Roman"/>
                <w:b/>
                <w:sz w:val="18"/>
                <w:szCs w:val="18"/>
              </w:rPr>
            </w:pPr>
            <w:r w:rsidRPr="004F301A">
              <w:rPr>
                <w:rFonts w:ascii="Times New Roman" w:hAnsi="Times New Roman"/>
                <w:b/>
                <w:sz w:val="18"/>
                <w:szCs w:val="18"/>
              </w:rPr>
              <w:t>Toei</w:t>
            </w:r>
          </w:p>
          <w:p w14:paraId="4026016B" w14:textId="77777777" w:rsidR="00F67E76" w:rsidRPr="004F301A" w:rsidRDefault="00D04FFD" w:rsidP="00D04FFD">
            <w:pPr>
              <w:rPr>
                <w:rFonts w:ascii="Times New Roman" w:hAnsi="Times New Roman"/>
                <w:sz w:val="18"/>
                <w:szCs w:val="18"/>
              </w:rPr>
            </w:pPr>
            <w:r w:rsidRPr="004F301A">
              <w:rPr>
                <w:rFonts w:ascii="Times New Roman" w:hAnsi="Times New Roman"/>
                <w:sz w:val="18"/>
                <w:szCs w:val="18"/>
              </w:rPr>
              <w:t>15/1/</w:t>
            </w:r>
            <w:r w:rsidR="00F67E76" w:rsidRPr="004F301A">
              <w:rPr>
                <w:rFonts w:ascii="Times New Roman" w:hAnsi="Times New Roman"/>
                <w:sz w:val="18"/>
                <w:szCs w:val="18"/>
              </w:rPr>
              <w:t>56</w:t>
            </w:r>
          </w:p>
        </w:tc>
        <w:tc>
          <w:tcPr>
            <w:tcW w:w="593" w:type="pct"/>
            <w:shd w:val="clear" w:color="auto" w:fill="FFFFFF"/>
            <w:tcMar>
              <w:top w:w="113" w:type="dxa"/>
              <w:left w:w="113" w:type="dxa"/>
              <w:bottom w:w="113" w:type="dxa"/>
              <w:right w:w="113" w:type="dxa"/>
            </w:tcMar>
            <w:hideMark/>
          </w:tcPr>
          <w:p w14:paraId="0D114376"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313,054</w:t>
            </w:r>
          </w:p>
        </w:tc>
        <w:tc>
          <w:tcPr>
            <w:tcW w:w="677" w:type="pct"/>
            <w:shd w:val="clear" w:color="auto" w:fill="FFFFFF"/>
            <w:tcMar>
              <w:top w:w="113" w:type="dxa"/>
              <w:left w:w="113" w:type="dxa"/>
              <w:bottom w:w="113" w:type="dxa"/>
              <w:right w:w="113" w:type="dxa"/>
            </w:tcMar>
            <w:hideMark/>
          </w:tcPr>
          <w:p w14:paraId="6A55B452" w14:textId="77777777" w:rsidR="00F67E76" w:rsidRPr="004F301A" w:rsidRDefault="003A3962" w:rsidP="00900772">
            <w:pPr>
              <w:rPr>
                <w:rFonts w:ascii="Times New Roman" w:hAnsi="Times New Roman"/>
                <w:sz w:val="18"/>
                <w:szCs w:val="18"/>
              </w:rPr>
            </w:pPr>
            <w:r w:rsidRPr="004F301A">
              <w:rPr>
                <w:rFonts w:ascii="Times New Roman" w:hAnsi="Times New Roman"/>
                <w:sz w:val="18"/>
                <w:szCs w:val="18"/>
              </w:rPr>
              <w:t>C</w:t>
            </w:r>
            <w:r w:rsidR="00F67E76" w:rsidRPr="004F301A">
              <w:rPr>
                <w:rFonts w:ascii="Times New Roman" w:hAnsi="Times New Roman"/>
                <w:sz w:val="18"/>
                <w:szCs w:val="18"/>
              </w:rPr>
              <w:t xml:space="preserve">ol. </w:t>
            </w:r>
            <w:r w:rsidRPr="004F301A">
              <w:rPr>
                <w:rFonts w:ascii="Times New Roman" w:hAnsi="Times New Roman"/>
                <w:sz w:val="18"/>
                <w:szCs w:val="18"/>
              </w:rPr>
              <w:t>/ Academy</w:t>
            </w:r>
          </w:p>
        </w:tc>
      </w:tr>
      <w:tr w:rsidR="00171C7C" w:rsidRPr="004F301A" w14:paraId="3443B89D" w14:textId="77777777" w:rsidTr="00900772">
        <w:trPr>
          <w:trHeight w:val="800"/>
          <w:tblCellSpacing w:w="0" w:type="dxa"/>
          <w:jc w:val="center"/>
        </w:trPr>
        <w:tc>
          <w:tcPr>
            <w:tcW w:w="347" w:type="pct"/>
            <w:shd w:val="clear" w:color="auto" w:fill="FFFFFF"/>
            <w:tcMar>
              <w:top w:w="113" w:type="dxa"/>
              <w:left w:w="113" w:type="dxa"/>
              <w:bottom w:w="113" w:type="dxa"/>
              <w:right w:w="113" w:type="dxa"/>
            </w:tcMar>
            <w:hideMark/>
          </w:tcPr>
          <w:p w14:paraId="4133544B"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16</w:t>
            </w:r>
          </w:p>
        </w:tc>
        <w:tc>
          <w:tcPr>
            <w:tcW w:w="1016" w:type="pct"/>
            <w:shd w:val="clear" w:color="auto" w:fill="FFFFFF"/>
            <w:tcMar>
              <w:top w:w="113" w:type="dxa"/>
              <w:left w:w="113" w:type="dxa"/>
              <w:bottom w:w="113" w:type="dxa"/>
              <w:right w:w="113" w:type="dxa"/>
            </w:tcMar>
            <w:hideMark/>
          </w:tcPr>
          <w:p w14:paraId="69359CE2" w14:textId="77777777" w:rsidR="00F67E76" w:rsidRPr="004F301A" w:rsidRDefault="00F67E76" w:rsidP="00C632C9">
            <w:pPr>
              <w:rPr>
                <w:rFonts w:ascii="Times New Roman" w:hAnsi="Times New Roman"/>
                <w:sz w:val="18"/>
                <w:szCs w:val="18"/>
              </w:rPr>
            </w:pPr>
            <w:r w:rsidRPr="004F301A">
              <w:rPr>
                <w:rFonts w:ascii="Times New Roman" w:hAnsi="Times New Roman"/>
                <w:sz w:val="18"/>
                <w:szCs w:val="18"/>
              </w:rPr>
              <w:t>Nichiren and the Great Mongolian Invasion</w:t>
            </w:r>
          </w:p>
        </w:tc>
        <w:tc>
          <w:tcPr>
            <w:tcW w:w="1268" w:type="pct"/>
            <w:shd w:val="clear" w:color="auto" w:fill="FFFFFF"/>
            <w:tcMar>
              <w:top w:w="113" w:type="dxa"/>
              <w:left w:w="113" w:type="dxa"/>
              <w:bottom w:w="113" w:type="dxa"/>
              <w:right w:w="113" w:type="dxa"/>
            </w:tcMar>
            <w:hideMark/>
          </w:tcPr>
          <w:p w14:paraId="48D0698F" w14:textId="77777777" w:rsidR="00C632C9" w:rsidRPr="004F301A" w:rsidRDefault="00C632C9" w:rsidP="00D86631">
            <w:pPr>
              <w:rPr>
                <w:rFonts w:ascii="Times New Roman" w:hAnsi="Times New Roman"/>
                <w:sz w:val="18"/>
                <w:szCs w:val="18"/>
                <w:lang w:val="en-US" w:eastAsia="ja-JP"/>
              </w:rPr>
            </w:pPr>
            <w:r w:rsidRPr="004F301A">
              <w:rPr>
                <w:rFonts w:ascii="Times New Roman" w:hAnsi="Times New Roman"/>
                <w:sz w:val="18"/>
                <w:szCs w:val="18"/>
              </w:rPr>
              <w:t>Nichiren to Môko daishûrai</w:t>
            </w:r>
          </w:p>
          <w:p w14:paraId="7E6E7C85"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日蓮と蒙古大襲来</w:t>
            </w:r>
          </w:p>
        </w:tc>
        <w:tc>
          <w:tcPr>
            <w:tcW w:w="1099" w:type="pct"/>
            <w:shd w:val="clear" w:color="auto" w:fill="FFFFFF"/>
            <w:tcMar>
              <w:top w:w="113" w:type="dxa"/>
              <w:left w:w="113" w:type="dxa"/>
              <w:bottom w:w="113" w:type="dxa"/>
              <w:right w:w="113" w:type="dxa"/>
            </w:tcMar>
            <w:hideMark/>
          </w:tcPr>
          <w:p w14:paraId="6FABF7E5"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Watanabe Kunio</w:t>
            </w:r>
          </w:p>
          <w:p w14:paraId="3351F684" w14:textId="77777777" w:rsidR="00F67E76" w:rsidRPr="004F301A" w:rsidRDefault="00F67E76" w:rsidP="00D86631">
            <w:pPr>
              <w:rPr>
                <w:rFonts w:ascii="Times New Roman" w:hAnsi="Times New Roman"/>
                <w:sz w:val="18"/>
                <w:szCs w:val="18"/>
              </w:rPr>
            </w:pPr>
            <w:r w:rsidRPr="004F301A">
              <w:rPr>
                <w:rFonts w:ascii="Times New Roman" w:hAnsi="Times New Roman"/>
                <w:b/>
                <w:sz w:val="18"/>
                <w:szCs w:val="18"/>
              </w:rPr>
              <w:t>Daiei</w:t>
            </w:r>
          </w:p>
          <w:p w14:paraId="6A6AF633" w14:textId="77777777" w:rsidR="00F67E76" w:rsidRPr="004F301A" w:rsidRDefault="00D04FFD" w:rsidP="00D04FFD">
            <w:pPr>
              <w:rPr>
                <w:rFonts w:ascii="Times New Roman" w:hAnsi="Times New Roman"/>
                <w:sz w:val="18"/>
                <w:szCs w:val="18"/>
              </w:rPr>
            </w:pPr>
            <w:r w:rsidRPr="004F301A">
              <w:rPr>
                <w:rFonts w:ascii="Times New Roman" w:hAnsi="Times New Roman"/>
                <w:sz w:val="18"/>
                <w:szCs w:val="18"/>
              </w:rPr>
              <w:t>1/10/</w:t>
            </w:r>
            <w:r w:rsidR="00F67E76" w:rsidRPr="004F301A">
              <w:rPr>
                <w:rFonts w:ascii="Times New Roman" w:hAnsi="Times New Roman"/>
                <w:sz w:val="18"/>
                <w:szCs w:val="18"/>
              </w:rPr>
              <w:t>58</w:t>
            </w:r>
          </w:p>
        </w:tc>
        <w:tc>
          <w:tcPr>
            <w:tcW w:w="593" w:type="pct"/>
            <w:shd w:val="clear" w:color="auto" w:fill="FFFFFF"/>
            <w:tcMar>
              <w:top w:w="113" w:type="dxa"/>
              <w:left w:w="113" w:type="dxa"/>
              <w:bottom w:w="113" w:type="dxa"/>
              <w:right w:w="113" w:type="dxa"/>
            </w:tcMar>
            <w:hideMark/>
          </w:tcPr>
          <w:p w14:paraId="2473F0F9"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305,118</w:t>
            </w:r>
          </w:p>
        </w:tc>
        <w:tc>
          <w:tcPr>
            <w:tcW w:w="677" w:type="pct"/>
            <w:shd w:val="clear" w:color="auto" w:fill="FFFFFF"/>
            <w:tcMar>
              <w:top w:w="113" w:type="dxa"/>
              <w:left w:w="113" w:type="dxa"/>
              <w:bottom w:w="113" w:type="dxa"/>
              <w:right w:w="113" w:type="dxa"/>
            </w:tcMar>
            <w:hideMark/>
          </w:tcPr>
          <w:p w14:paraId="0EF05042" w14:textId="77777777" w:rsidR="00F67E76" w:rsidRPr="004F301A" w:rsidRDefault="003A3962" w:rsidP="00AF78B0">
            <w:pPr>
              <w:rPr>
                <w:rFonts w:ascii="Times New Roman" w:hAnsi="Times New Roman"/>
                <w:sz w:val="18"/>
                <w:szCs w:val="18"/>
              </w:rPr>
            </w:pPr>
            <w:r w:rsidRPr="004F301A">
              <w:rPr>
                <w:rFonts w:ascii="Times New Roman" w:hAnsi="Times New Roman"/>
                <w:sz w:val="18"/>
                <w:szCs w:val="18"/>
              </w:rPr>
              <w:t>Col. / Scope</w:t>
            </w:r>
          </w:p>
        </w:tc>
      </w:tr>
      <w:tr w:rsidR="00171C7C" w:rsidRPr="004F301A" w14:paraId="78179B22" w14:textId="77777777" w:rsidTr="00900772">
        <w:trPr>
          <w:trHeight w:val="1360"/>
          <w:tblCellSpacing w:w="0" w:type="dxa"/>
          <w:jc w:val="center"/>
        </w:trPr>
        <w:tc>
          <w:tcPr>
            <w:tcW w:w="347" w:type="pct"/>
            <w:shd w:val="clear" w:color="auto" w:fill="FFFFFF"/>
            <w:tcMar>
              <w:top w:w="113" w:type="dxa"/>
              <w:left w:w="113" w:type="dxa"/>
              <w:bottom w:w="113" w:type="dxa"/>
              <w:right w:w="113" w:type="dxa"/>
            </w:tcMar>
            <w:hideMark/>
          </w:tcPr>
          <w:p w14:paraId="250E2133"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17</w:t>
            </w:r>
          </w:p>
        </w:tc>
        <w:tc>
          <w:tcPr>
            <w:tcW w:w="1016" w:type="pct"/>
            <w:shd w:val="clear" w:color="auto" w:fill="FFFFFF"/>
            <w:tcMar>
              <w:top w:w="113" w:type="dxa"/>
              <w:left w:w="113" w:type="dxa"/>
              <w:bottom w:w="113" w:type="dxa"/>
              <w:right w:w="113" w:type="dxa"/>
            </w:tcMar>
            <w:hideMark/>
          </w:tcPr>
          <w:p w14:paraId="2A1C63EA" w14:textId="77777777" w:rsidR="00F67E76" w:rsidRPr="004F301A" w:rsidRDefault="00F67E76" w:rsidP="00C632C9">
            <w:pPr>
              <w:rPr>
                <w:rFonts w:ascii="Times New Roman" w:hAnsi="Times New Roman"/>
                <w:sz w:val="18"/>
                <w:szCs w:val="18"/>
              </w:rPr>
            </w:pPr>
            <w:r w:rsidRPr="004F301A">
              <w:rPr>
                <w:rFonts w:ascii="Times New Roman" w:hAnsi="Times New Roman"/>
                <w:sz w:val="18"/>
                <w:szCs w:val="18"/>
              </w:rPr>
              <w:t>The Human Condition: Part 1: No Greater Love</w:t>
            </w:r>
          </w:p>
        </w:tc>
        <w:tc>
          <w:tcPr>
            <w:tcW w:w="1268" w:type="pct"/>
            <w:shd w:val="clear" w:color="auto" w:fill="FFFFFF"/>
            <w:tcMar>
              <w:top w:w="113" w:type="dxa"/>
              <w:left w:w="113" w:type="dxa"/>
              <w:bottom w:w="113" w:type="dxa"/>
              <w:right w:w="113" w:type="dxa"/>
            </w:tcMar>
            <w:hideMark/>
          </w:tcPr>
          <w:p w14:paraId="1E31DF4D" w14:textId="77777777" w:rsidR="00C632C9" w:rsidRPr="004F301A" w:rsidRDefault="00C632C9" w:rsidP="00D86631">
            <w:pPr>
              <w:rPr>
                <w:rFonts w:ascii="Times New Roman" w:hAnsi="Times New Roman"/>
                <w:sz w:val="18"/>
                <w:szCs w:val="18"/>
                <w:lang w:val="en-US" w:eastAsia="ja-JP"/>
              </w:rPr>
            </w:pPr>
            <w:r w:rsidRPr="004F301A">
              <w:rPr>
                <w:rFonts w:ascii="Times New Roman" w:hAnsi="Times New Roman"/>
                <w:sz w:val="18"/>
                <w:szCs w:val="18"/>
              </w:rPr>
              <w:t>Ningen no jôken: Daiichibu, Jun’ai-hen; Dainibu: Gekido-hen</w:t>
            </w:r>
          </w:p>
          <w:p w14:paraId="7A5057E6" w14:textId="77777777" w:rsidR="00F67E76" w:rsidRPr="004F301A" w:rsidRDefault="00F67E76" w:rsidP="00D86631">
            <w:pPr>
              <w:rPr>
                <w:rFonts w:ascii="Times New Roman" w:hAnsi="Times New Roman"/>
                <w:sz w:val="18"/>
                <w:szCs w:val="18"/>
                <w:lang w:eastAsia="ja-JP"/>
              </w:rPr>
            </w:pPr>
            <w:r w:rsidRPr="004F301A">
              <w:rPr>
                <w:rFonts w:ascii="Times New Roman" w:hAnsi="Times New Roman"/>
                <w:sz w:val="18"/>
                <w:szCs w:val="18"/>
              </w:rPr>
              <w:t>人間の条件　第一部純愛篇、第二部激怒篇</w:t>
            </w:r>
          </w:p>
        </w:tc>
        <w:tc>
          <w:tcPr>
            <w:tcW w:w="1099" w:type="pct"/>
            <w:shd w:val="clear" w:color="auto" w:fill="FFFFFF"/>
            <w:tcMar>
              <w:top w:w="113" w:type="dxa"/>
              <w:left w:w="113" w:type="dxa"/>
              <w:bottom w:w="113" w:type="dxa"/>
              <w:right w:w="113" w:type="dxa"/>
            </w:tcMar>
            <w:hideMark/>
          </w:tcPr>
          <w:p w14:paraId="774904F8"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Kobayashi Masaki</w:t>
            </w:r>
          </w:p>
          <w:p w14:paraId="47508605" w14:textId="77777777" w:rsidR="00F67E76" w:rsidRPr="004F301A" w:rsidRDefault="00166873" w:rsidP="00D86631">
            <w:pPr>
              <w:rPr>
                <w:rFonts w:ascii="Times New Roman" w:hAnsi="Times New Roman"/>
                <w:b/>
                <w:sz w:val="18"/>
                <w:szCs w:val="18"/>
              </w:rPr>
            </w:pPr>
            <w:r w:rsidRPr="004F301A">
              <w:rPr>
                <w:rFonts w:ascii="Times New Roman" w:hAnsi="Times New Roman"/>
                <w:b/>
                <w:sz w:val="18"/>
                <w:szCs w:val="18"/>
              </w:rPr>
              <w:t>Shochiku</w:t>
            </w:r>
          </w:p>
          <w:p w14:paraId="77324541" w14:textId="77777777" w:rsidR="00F67E76" w:rsidRPr="004F301A" w:rsidRDefault="00D04FFD" w:rsidP="00D04FFD">
            <w:pPr>
              <w:rPr>
                <w:rFonts w:ascii="Times New Roman" w:hAnsi="Times New Roman"/>
                <w:sz w:val="18"/>
                <w:szCs w:val="18"/>
              </w:rPr>
            </w:pPr>
            <w:r w:rsidRPr="004F301A">
              <w:rPr>
                <w:rFonts w:ascii="Times New Roman" w:hAnsi="Times New Roman"/>
                <w:sz w:val="18"/>
                <w:szCs w:val="18"/>
              </w:rPr>
              <w:t>15/1/</w:t>
            </w:r>
            <w:r w:rsidR="00F67E76" w:rsidRPr="004F301A">
              <w:rPr>
                <w:rFonts w:ascii="Times New Roman" w:hAnsi="Times New Roman"/>
                <w:sz w:val="18"/>
                <w:szCs w:val="18"/>
              </w:rPr>
              <w:t>59</w:t>
            </w:r>
          </w:p>
        </w:tc>
        <w:tc>
          <w:tcPr>
            <w:tcW w:w="593" w:type="pct"/>
            <w:shd w:val="clear" w:color="auto" w:fill="FFFFFF"/>
            <w:tcMar>
              <w:top w:w="113" w:type="dxa"/>
              <w:left w:w="113" w:type="dxa"/>
              <w:bottom w:w="113" w:type="dxa"/>
              <w:right w:w="113" w:type="dxa"/>
            </w:tcMar>
            <w:hideMark/>
          </w:tcPr>
          <w:p w14:paraId="5E97CDD7"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304,044</w:t>
            </w:r>
          </w:p>
        </w:tc>
        <w:tc>
          <w:tcPr>
            <w:tcW w:w="677" w:type="pct"/>
            <w:shd w:val="clear" w:color="auto" w:fill="FFFFFF"/>
            <w:tcMar>
              <w:top w:w="113" w:type="dxa"/>
              <w:left w:w="113" w:type="dxa"/>
              <w:bottom w:w="113" w:type="dxa"/>
              <w:right w:w="113" w:type="dxa"/>
            </w:tcMar>
            <w:hideMark/>
          </w:tcPr>
          <w:p w14:paraId="00C09B6F" w14:textId="77777777" w:rsidR="00F67E76" w:rsidRPr="004F301A" w:rsidRDefault="00246C01" w:rsidP="003A3962">
            <w:pPr>
              <w:rPr>
                <w:rFonts w:ascii="Times New Roman" w:hAnsi="Times New Roman"/>
                <w:sz w:val="18"/>
                <w:szCs w:val="18"/>
              </w:rPr>
            </w:pPr>
            <w:r w:rsidRPr="004F301A">
              <w:rPr>
                <w:rFonts w:ascii="Times New Roman" w:hAnsi="Times New Roman"/>
                <w:sz w:val="18"/>
                <w:szCs w:val="18"/>
              </w:rPr>
              <w:t>BW</w:t>
            </w:r>
            <w:r w:rsidR="003A3962" w:rsidRPr="004F301A">
              <w:rPr>
                <w:rFonts w:ascii="Times New Roman" w:hAnsi="Times New Roman"/>
                <w:sz w:val="18"/>
                <w:szCs w:val="18"/>
              </w:rPr>
              <w:t xml:space="preserve"> /</w:t>
            </w:r>
            <w:r w:rsidR="00F67E76" w:rsidRPr="004F301A">
              <w:rPr>
                <w:rFonts w:ascii="Times New Roman" w:hAnsi="Times New Roman"/>
                <w:sz w:val="18"/>
                <w:szCs w:val="18"/>
              </w:rPr>
              <w:t xml:space="preserve"> </w:t>
            </w:r>
            <w:r w:rsidR="003A3962" w:rsidRPr="004F301A">
              <w:rPr>
                <w:rFonts w:ascii="Times New Roman" w:hAnsi="Times New Roman"/>
                <w:sz w:val="18"/>
                <w:szCs w:val="18"/>
              </w:rPr>
              <w:t>S</w:t>
            </w:r>
            <w:r w:rsidR="00F67E76" w:rsidRPr="004F301A">
              <w:rPr>
                <w:rFonts w:ascii="Times New Roman" w:hAnsi="Times New Roman"/>
                <w:sz w:val="18"/>
                <w:szCs w:val="18"/>
              </w:rPr>
              <w:t>cope</w:t>
            </w:r>
          </w:p>
        </w:tc>
      </w:tr>
      <w:tr w:rsidR="00171C7C" w:rsidRPr="004F301A" w14:paraId="274A904E" w14:textId="77777777" w:rsidTr="00900772">
        <w:trPr>
          <w:trHeight w:val="633"/>
          <w:tblCellSpacing w:w="0" w:type="dxa"/>
          <w:jc w:val="center"/>
        </w:trPr>
        <w:tc>
          <w:tcPr>
            <w:tcW w:w="347" w:type="pct"/>
            <w:shd w:val="clear" w:color="auto" w:fill="FFFFFF"/>
            <w:tcMar>
              <w:top w:w="113" w:type="dxa"/>
              <w:left w:w="113" w:type="dxa"/>
              <w:bottom w:w="113" w:type="dxa"/>
              <w:right w:w="113" w:type="dxa"/>
            </w:tcMar>
            <w:hideMark/>
          </w:tcPr>
          <w:p w14:paraId="3CA74ED4"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18</w:t>
            </w:r>
          </w:p>
        </w:tc>
        <w:tc>
          <w:tcPr>
            <w:tcW w:w="1016" w:type="pct"/>
            <w:shd w:val="clear" w:color="auto" w:fill="FFFFFF"/>
            <w:tcMar>
              <w:top w:w="113" w:type="dxa"/>
              <w:left w:w="113" w:type="dxa"/>
              <w:bottom w:w="113" w:type="dxa"/>
              <w:right w:w="113" w:type="dxa"/>
            </w:tcMar>
            <w:hideMark/>
          </w:tcPr>
          <w:p w14:paraId="7987FA8C" w14:textId="77777777" w:rsidR="00F67E76" w:rsidRPr="004F301A" w:rsidRDefault="00F67E76" w:rsidP="00C632C9">
            <w:pPr>
              <w:rPr>
                <w:rFonts w:ascii="Times New Roman" w:hAnsi="Times New Roman"/>
                <w:sz w:val="18"/>
                <w:szCs w:val="18"/>
              </w:rPr>
            </w:pPr>
            <w:r w:rsidRPr="004F301A">
              <w:rPr>
                <w:rFonts w:ascii="Times New Roman" w:hAnsi="Times New Roman"/>
                <w:sz w:val="18"/>
                <w:szCs w:val="18"/>
              </w:rPr>
              <w:t>What is Your Name? pt.2</w:t>
            </w:r>
          </w:p>
        </w:tc>
        <w:tc>
          <w:tcPr>
            <w:tcW w:w="1268" w:type="pct"/>
            <w:shd w:val="clear" w:color="auto" w:fill="FFFFFF"/>
            <w:tcMar>
              <w:top w:w="113" w:type="dxa"/>
              <w:left w:w="113" w:type="dxa"/>
              <w:bottom w:w="113" w:type="dxa"/>
              <w:right w:w="113" w:type="dxa"/>
            </w:tcMar>
            <w:hideMark/>
          </w:tcPr>
          <w:p w14:paraId="70A3BD66" w14:textId="77777777" w:rsidR="00C632C9" w:rsidRPr="004F301A" w:rsidRDefault="00C632C9" w:rsidP="00D86631">
            <w:pPr>
              <w:rPr>
                <w:rFonts w:ascii="Times New Roman" w:hAnsi="Times New Roman"/>
                <w:sz w:val="18"/>
                <w:szCs w:val="18"/>
                <w:lang w:eastAsia="ja-JP"/>
              </w:rPr>
            </w:pPr>
            <w:r w:rsidRPr="004F301A">
              <w:rPr>
                <w:rFonts w:ascii="Times New Roman" w:hAnsi="Times New Roman"/>
                <w:sz w:val="18"/>
                <w:szCs w:val="18"/>
              </w:rPr>
              <w:t>Kimi no na wa? Dainibu</w:t>
            </w:r>
          </w:p>
          <w:p w14:paraId="54A5EBAA" w14:textId="77777777" w:rsidR="00C632C9" w:rsidRPr="004F301A" w:rsidRDefault="00C632C9" w:rsidP="00C632C9">
            <w:pPr>
              <w:rPr>
                <w:rFonts w:ascii="Times New Roman" w:hAnsi="Times New Roman"/>
                <w:sz w:val="18"/>
                <w:szCs w:val="18"/>
                <w:lang w:eastAsia="ja-JP"/>
              </w:rPr>
            </w:pPr>
            <w:r w:rsidRPr="004F301A">
              <w:rPr>
                <w:rFonts w:ascii="Times New Roman" w:hAnsi="Times New Roman"/>
                <w:sz w:val="18"/>
                <w:szCs w:val="18"/>
              </w:rPr>
              <w:t>君の名は・第二部</w:t>
            </w:r>
          </w:p>
          <w:p w14:paraId="7C4EAB1A" w14:textId="77777777" w:rsidR="00C632C9" w:rsidRPr="004F301A" w:rsidRDefault="00C632C9" w:rsidP="00D86631">
            <w:pPr>
              <w:rPr>
                <w:rFonts w:ascii="Times New Roman" w:hAnsi="Times New Roman"/>
                <w:sz w:val="18"/>
                <w:szCs w:val="18"/>
                <w:lang w:val="en-US" w:eastAsia="ja-JP"/>
              </w:rPr>
            </w:pPr>
          </w:p>
        </w:tc>
        <w:tc>
          <w:tcPr>
            <w:tcW w:w="1099" w:type="pct"/>
            <w:shd w:val="clear" w:color="auto" w:fill="FFFFFF"/>
            <w:tcMar>
              <w:top w:w="113" w:type="dxa"/>
              <w:left w:w="113" w:type="dxa"/>
              <w:bottom w:w="113" w:type="dxa"/>
              <w:right w:w="113" w:type="dxa"/>
            </w:tcMar>
            <w:hideMark/>
          </w:tcPr>
          <w:p w14:paraId="7106F62F"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Ôba Hideo</w:t>
            </w:r>
            <w:r w:rsidR="00166873" w:rsidRPr="004F301A">
              <w:rPr>
                <w:rFonts w:ascii="Times New Roman" w:hAnsi="Times New Roman"/>
                <w:sz w:val="18"/>
                <w:szCs w:val="18"/>
              </w:rPr>
              <w:t xml:space="preserve"> </w:t>
            </w:r>
            <w:r w:rsidR="00166873" w:rsidRPr="004F301A">
              <w:rPr>
                <w:rFonts w:ascii="Times New Roman" w:hAnsi="Times New Roman"/>
                <w:b/>
                <w:sz w:val="18"/>
                <w:szCs w:val="18"/>
              </w:rPr>
              <w:t>Shochiku</w:t>
            </w:r>
          </w:p>
          <w:p w14:paraId="331F5F16" w14:textId="77777777" w:rsidR="00F67E76" w:rsidRPr="004F301A" w:rsidRDefault="00D04FFD" w:rsidP="00D04FFD">
            <w:pPr>
              <w:rPr>
                <w:rFonts w:ascii="Times New Roman" w:hAnsi="Times New Roman"/>
                <w:sz w:val="18"/>
                <w:szCs w:val="18"/>
              </w:rPr>
            </w:pPr>
            <w:r w:rsidRPr="004F301A">
              <w:rPr>
                <w:rFonts w:ascii="Times New Roman" w:hAnsi="Times New Roman"/>
                <w:sz w:val="18"/>
                <w:szCs w:val="18"/>
              </w:rPr>
              <w:t>1/12/</w:t>
            </w:r>
            <w:r w:rsidR="00F67E76" w:rsidRPr="004F301A">
              <w:rPr>
                <w:rFonts w:ascii="Times New Roman" w:hAnsi="Times New Roman"/>
                <w:sz w:val="18"/>
                <w:szCs w:val="18"/>
              </w:rPr>
              <w:t>53</w:t>
            </w:r>
          </w:p>
        </w:tc>
        <w:tc>
          <w:tcPr>
            <w:tcW w:w="593" w:type="pct"/>
            <w:shd w:val="clear" w:color="auto" w:fill="FFFFFF"/>
            <w:tcMar>
              <w:top w:w="113" w:type="dxa"/>
              <w:left w:w="113" w:type="dxa"/>
              <w:bottom w:w="113" w:type="dxa"/>
              <w:right w:w="113" w:type="dxa"/>
            </w:tcMar>
            <w:hideMark/>
          </w:tcPr>
          <w:p w14:paraId="558FAC21" w14:textId="77777777" w:rsidR="00F67E76" w:rsidRPr="004F301A" w:rsidRDefault="00F67E76" w:rsidP="00D86631">
            <w:pPr>
              <w:rPr>
                <w:rFonts w:ascii="Times New Roman" w:hAnsi="Times New Roman"/>
                <w:sz w:val="18"/>
                <w:szCs w:val="18"/>
                <w:lang w:val="en-US"/>
              </w:rPr>
            </w:pPr>
            <w:r w:rsidRPr="004F301A">
              <w:rPr>
                <w:rFonts w:ascii="Times New Roman" w:hAnsi="Times New Roman"/>
                <w:sz w:val="18"/>
                <w:szCs w:val="18"/>
              </w:rPr>
              <w:t>300,018</w:t>
            </w:r>
          </w:p>
        </w:tc>
        <w:tc>
          <w:tcPr>
            <w:tcW w:w="677" w:type="pct"/>
            <w:shd w:val="clear" w:color="auto" w:fill="FFFFFF"/>
            <w:tcMar>
              <w:top w:w="113" w:type="dxa"/>
              <w:left w:w="113" w:type="dxa"/>
              <w:bottom w:w="113" w:type="dxa"/>
              <w:right w:w="113" w:type="dxa"/>
            </w:tcMar>
            <w:hideMark/>
          </w:tcPr>
          <w:p w14:paraId="03CB3F5D" w14:textId="77777777" w:rsidR="00F67E76" w:rsidRPr="004F301A" w:rsidRDefault="00246C01" w:rsidP="00DC7001">
            <w:pPr>
              <w:rPr>
                <w:rFonts w:ascii="Times New Roman" w:hAnsi="Times New Roman"/>
                <w:sz w:val="18"/>
                <w:szCs w:val="18"/>
              </w:rPr>
            </w:pPr>
            <w:r w:rsidRPr="004F301A">
              <w:rPr>
                <w:rFonts w:ascii="Times New Roman" w:hAnsi="Times New Roman"/>
                <w:sz w:val="18"/>
                <w:szCs w:val="18"/>
              </w:rPr>
              <w:t>BW</w:t>
            </w:r>
            <w:r w:rsidR="00F67E76" w:rsidRPr="004F301A">
              <w:rPr>
                <w:rFonts w:ascii="Times New Roman" w:hAnsi="Times New Roman"/>
                <w:sz w:val="18"/>
                <w:szCs w:val="18"/>
              </w:rPr>
              <w:t xml:space="preserve"> </w:t>
            </w:r>
            <w:r w:rsidR="003A3962" w:rsidRPr="004F301A">
              <w:rPr>
                <w:rFonts w:ascii="Times New Roman" w:hAnsi="Times New Roman"/>
                <w:sz w:val="18"/>
                <w:szCs w:val="18"/>
              </w:rPr>
              <w:t>/ Academy</w:t>
            </w:r>
          </w:p>
        </w:tc>
      </w:tr>
      <w:tr w:rsidR="00171C7C" w:rsidRPr="004F301A" w14:paraId="4DBFFA58" w14:textId="77777777" w:rsidTr="00900772">
        <w:trPr>
          <w:trHeight w:val="391"/>
          <w:tblCellSpacing w:w="0" w:type="dxa"/>
          <w:jc w:val="center"/>
        </w:trPr>
        <w:tc>
          <w:tcPr>
            <w:tcW w:w="347" w:type="pct"/>
            <w:shd w:val="clear" w:color="auto" w:fill="FFFFFF"/>
            <w:tcMar>
              <w:top w:w="113" w:type="dxa"/>
              <w:left w:w="113" w:type="dxa"/>
              <w:bottom w:w="113" w:type="dxa"/>
              <w:right w:w="113" w:type="dxa"/>
            </w:tcMar>
            <w:hideMark/>
          </w:tcPr>
          <w:p w14:paraId="728EB8AE"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19</w:t>
            </w:r>
          </w:p>
        </w:tc>
        <w:tc>
          <w:tcPr>
            <w:tcW w:w="1016" w:type="pct"/>
            <w:shd w:val="clear" w:color="auto" w:fill="FFFFFF"/>
            <w:tcMar>
              <w:top w:w="113" w:type="dxa"/>
              <w:left w:w="113" w:type="dxa"/>
              <w:bottom w:w="113" w:type="dxa"/>
              <w:right w:w="113" w:type="dxa"/>
            </w:tcMar>
            <w:hideMark/>
          </w:tcPr>
          <w:p w14:paraId="684FDBD3" w14:textId="77777777" w:rsidR="00F67E76" w:rsidRPr="004F301A" w:rsidRDefault="00F67E76" w:rsidP="00C632C9">
            <w:pPr>
              <w:rPr>
                <w:rFonts w:ascii="Times New Roman" w:hAnsi="Times New Roman"/>
                <w:sz w:val="18"/>
                <w:szCs w:val="18"/>
              </w:rPr>
            </w:pPr>
            <w:r w:rsidRPr="004F301A">
              <w:rPr>
                <w:rFonts w:ascii="Times New Roman" w:hAnsi="Times New Roman"/>
                <w:sz w:val="18"/>
                <w:szCs w:val="18"/>
              </w:rPr>
              <w:t>Equinox Flower</w:t>
            </w:r>
          </w:p>
        </w:tc>
        <w:tc>
          <w:tcPr>
            <w:tcW w:w="1268" w:type="pct"/>
            <w:shd w:val="clear" w:color="auto" w:fill="FFFFFF"/>
            <w:tcMar>
              <w:top w:w="113" w:type="dxa"/>
              <w:left w:w="113" w:type="dxa"/>
              <w:bottom w:w="113" w:type="dxa"/>
              <w:right w:w="113" w:type="dxa"/>
            </w:tcMar>
            <w:hideMark/>
          </w:tcPr>
          <w:p w14:paraId="5AB12E27" w14:textId="77777777" w:rsidR="00C632C9" w:rsidRPr="004F301A" w:rsidRDefault="00C632C9" w:rsidP="00D86631">
            <w:pPr>
              <w:rPr>
                <w:rFonts w:ascii="Times New Roman" w:hAnsi="Times New Roman"/>
                <w:sz w:val="18"/>
                <w:szCs w:val="18"/>
                <w:lang w:val="en-US"/>
              </w:rPr>
            </w:pPr>
            <w:r w:rsidRPr="004F301A">
              <w:rPr>
                <w:rFonts w:ascii="Times New Roman" w:hAnsi="Times New Roman"/>
                <w:sz w:val="18"/>
                <w:szCs w:val="18"/>
              </w:rPr>
              <w:t>Higanbana</w:t>
            </w:r>
          </w:p>
          <w:p w14:paraId="5A447BB6" w14:textId="77777777" w:rsidR="00C632C9" w:rsidRPr="004F301A" w:rsidRDefault="00C632C9" w:rsidP="00C632C9">
            <w:pPr>
              <w:rPr>
                <w:rFonts w:ascii="Times New Roman" w:hAnsi="Times New Roman"/>
                <w:sz w:val="18"/>
                <w:szCs w:val="18"/>
                <w:lang w:eastAsia="ja-JP"/>
              </w:rPr>
            </w:pPr>
            <w:r w:rsidRPr="004F301A">
              <w:rPr>
                <w:rFonts w:ascii="Times New Roman" w:hAnsi="Times New Roman"/>
                <w:sz w:val="18"/>
                <w:szCs w:val="18"/>
              </w:rPr>
              <w:t>彼岸花</w:t>
            </w:r>
          </w:p>
          <w:p w14:paraId="104AE464" w14:textId="77777777" w:rsidR="00C632C9" w:rsidRPr="004F301A" w:rsidRDefault="00C632C9" w:rsidP="00D86631">
            <w:pPr>
              <w:rPr>
                <w:rFonts w:ascii="Times New Roman" w:hAnsi="Times New Roman"/>
                <w:sz w:val="18"/>
                <w:szCs w:val="18"/>
                <w:lang w:val="en-US" w:eastAsia="ja-JP"/>
              </w:rPr>
            </w:pPr>
          </w:p>
        </w:tc>
        <w:tc>
          <w:tcPr>
            <w:tcW w:w="1099" w:type="pct"/>
            <w:shd w:val="clear" w:color="auto" w:fill="FFFFFF"/>
            <w:tcMar>
              <w:top w:w="113" w:type="dxa"/>
              <w:left w:w="113" w:type="dxa"/>
              <w:bottom w:w="113" w:type="dxa"/>
              <w:right w:w="113" w:type="dxa"/>
            </w:tcMar>
            <w:hideMark/>
          </w:tcPr>
          <w:p w14:paraId="242879B1"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Ozu Yasujirô</w:t>
            </w:r>
          </w:p>
          <w:p w14:paraId="3FD138F8" w14:textId="77777777" w:rsidR="00D04FFD" w:rsidRPr="004F301A" w:rsidRDefault="00166873" w:rsidP="00D86631">
            <w:pPr>
              <w:rPr>
                <w:rFonts w:ascii="Times New Roman" w:hAnsi="Times New Roman"/>
                <w:b/>
                <w:sz w:val="18"/>
                <w:szCs w:val="18"/>
              </w:rPr>
            </w:pPr>
            <w:r w:rsidRPr="004F301A">
              <w:rPr>
                <w:rFonts w:ascii="Times New Roman" w:hAnsi="Times New Roman"/>
                <w:b/>
                <w:sz w:val="18"/>
                <w:szCs w:val="18"/>
              </w:rPr>
              <w:t>Shochiku</w:t>
            </w:r>
          </w:p>
          <w:p w14:paraId="58834860" w14:textId="77777777" w:rsidR="00F67E76" w:rsidRPr="004F301A" w:rsidRDefault="00D04FFD" w:rsidP="006149BB">
            <w:pPr>
              <w:rPr>
                <w:rFonts w:ascii="Times New Roman" w:hAnsi="Times New Roman"/>
                <w:sz w:val="18"/>
                <w:szCs w:val="18"/>
              </w:rPr>
            </w:pPr>
            <w:r w:rsidRPr="004F301A">
              <w:rPr>
                <w:rFonts w:ascii="Times New Roman" w:hAnsi="Times New Roman"/>
                <w:sz w:val="18"/>
                <w:szCs w:val="18"/>
              </w:rPr>
              <w:t>14/</w:t>
            </w:r>
            <w:r w:rsidR="006149BB" w:rsidRPr="004F301A">
              <w:rPr>
                <w:rFonts w:ascii="Times New Roman" w:hAnsi="Times New Roman"/>
                <w:sz w:val="18"/>
                <w:szCs w:val="18"/>
              </w:rPr>
              <w:t xml:space="preserve">9/58 </w:t>
            </w:r>
          </w:p>
        </w:tc>
        <w:tc>
          <w:tcPr>
            <w:tcW w:w="593" w:type="pct"/>
            <w:shd w:val="clear" w:color="auto" w:fill="FFFFFF"/>
            <w:tcMar>
              <w:top w:w="113" w:type="dxa"/>
              <w:left w:w="113" w:type="dxa"/>
              <w:bottom w:w="113" w:type="dxa"/>
              <w:right w:w="113" w:type="dxa"/>
            </w:tcMar>
            <w:hideMark/>
          </w:tcPr>
          <w:p w14:paraId="3F7C7340"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294,220</w:t>
            </w:r>
          </w:p>
        </w:tc>
        <w:tc>
          <w:tcPr>
            <w:tcW w:w="677" w:type="pct"/>
            <w:shd w:val="clear" w:color="auto" w:fill="FFFFFF"/>
            <w:tcMar>
              <w:top w:w="113" w:type="dxa"/>
              <w:left w:w="113" w:type="dxa"/>
              <w:bottom w:w="113" w:type="dxa"/>
              <w:right w:w="113" w:type="dxa"/>
            </w:tcMar>
            <w:hideMark/>
          </w:tcPr>
          <w:p w14:paraId="245E3911" w14:textId="77777777" w:rsidR="00F67E76" w:rsidRPr="004F301A" w:rsidRDefault="003A3962" w:rsidP="00DC7001">
            <w:pPr>
              <w:rPr>
                <w:rFonts w:ascii="Times New Roman" w:hAnsi="Times New Roman"/>
                <w:sz w:val="18"/>
                <w:szCs w:val="18"/>
              </w:rPr>
            </w:pPr>
            <w:r w:rsidRPr="004F301A">
              <w:rPr>
                <w:rFonts w:ascii="Times New Roman" w:hAnsi="Times New Roman"/>
                <w:sz w:val="18"/>
                <w:szCs w:val="18"/>
              </w:rPr>
              <w:t>C</w:t>
            </w:r>
            <w:r w:rsidR="00F67E76" w:rsidRPr="004F301A">
              <w:rPr>
                <w:rFonts w:ascii="Times New Roman" w:hAnsi="Times New Roman"/>
                <w:sz w:val="18"/>
                <w:szCs w:val="18"/>
              </w:rPr>
              <w:t xml:space="preserve">ol. </w:t>
            </w:r>
            <w:r w:rsidRPr="004F301A">
              <w:rPr>
                <w:rFonts w:ascii="Times New Roman" w:hAnsi="Times New Roman"/>
                <w:sz w:val="18"/>
                <w:szCs w:val="18"/>
              </w:rPr>
              <w:t>/ Academy</w:t>
            </w:r>
          </w:p>
        </w:tc>
      </w:tr>
      <w:tr w:rsidR="00171C7C" w:rsidRPr="004F301A" w14:paraId="2E924EE5" w14:textId="77777777" w:rsidTr="00900772">
        <w:trPr>
          <w:trHeight w:val="643"/>
          <w:tblCellSpacing w:w="0" w:type="dxa"/>
          <w:jc w:val="center"/>
        </w:trPr>
        <w:tc>
          <w:tcPr>
            <w:tcW w:w="347" w:type="pct"/>
            <w:shd w:val="clear" w:color="auto" w:fill="FFFFFF"/>
            <w:tcMar>
              <w:top w:w="113" w:type="dxa"/>
              <w:left w:w="113" w:type="dxa"/>
              <w:bottom w:w="113" w:type="dxa"/>
              <w:right w:w="113" w:type="dxa"/>
            </w:tcMar>
            <w:hideMark/>
          </w:tcPr>
          <w:p w14:paraId="58F3F283"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20</w:t>
            </w:r>
          </w:p>
        </w:tc>
        <w:tc>
          <w:tcPr>
            <w:tcW w:w="1016" w:type="pct"/>
            <w:shd w:val="clear" w:color="auto" w:fill="FFFFFF"/>
            <w:tcMar>
              <w:top w:w="113" w:type="dxa"/>
              <w:left w:w="113" w:type="dxa"/>
              <w:bottom w:w="113" w:type="dxa"/>
              <w:right w:w="113" w:type="dxa"/>
            </w:tcMar>
            <w:hideMark/>
          </w:tcPr>
          <w:p w14:paraId="21AB5EB0" w14:textId="77777777" w:rsidR="00F67E76" w:rsidRPr="004F301A" w:rsidRDefault="00F67E76" w:rsidP="00C632C9">
            <w:pPr>
              <w:rPr>
                <w:rFonts w:ascii="Times New Roman" w:hAnsi="Times New Roman"/>
                <w:sz w:val="18"/>
                <w:szCs w:val="18"/>
                <w:lang w:val="en-US"/>
              </w:rPr>
            </w:pPr>
            <w:r w:rsidRPr="004F301A">
              <w:rPr>
                <w:rFonts w:ascii="Times New Roman" w:hAnsi="Times New Roman"/>
                <w:sz w:val="18"/>
                <w:szCs w:val="18"/>
              </w:rPr>
              <w:t>The Boring Retai</w:t>
            </w:r>
            <w:r w:rsidR="00C632C9" w:rsidRPr="004F301A">
              <w:rPr>
                <w:rFonts w:ascii="Times New Roman" w:hAnsi="Times New Roman"/>
                <w:sz w:val="18"/>
                <w:szCs w:val="18"/>
              </w:rPr>
              <w:t>ner</w:t>
            </w:r>
          </w:p>
        </w:tc>
        <w:tc>
          <w:tcPr>
            <w:tcW w:w="1268" w:type="pct"/>
            <w:shd w:val="clear" w:color="auto" w:fill="FFFFFF"/>
            <w:tcMar>
              <w:top w:w="113" w:type="dxa"/>
              <w:left w:w="113" w:type="dxa"/>
              <w:bottom w:w="113" w:type="dxa"/>
              <w:right w:w="113" w:type="dxa"/>
            </w:tcMar>
            <w:hideMark/>
          </w:tcPr>
          <w:p w14:paraId="465C4A46" w14:textId="77777777" w:rsidR="00C632C9" w:rsidRPr="004F301A" w:rsidRDefault="00C632C9" w:rsidP="00D86631">
            <w:pPr>
              <w:rPr>
                <w:rFonts w:ascii="Times New Roman" w:hAnsi="Times New Roman"/>
                <w:sz w:val="18"/>
                <w:szCs w:val="18"/>
                <w:lang w:val="en-US" w:eastAsia="ja-JP"/>
              </w:rPr>
            </w:pPr>
            <w:r w:rsidRPr="004F301A">
              <w:rPr>
                <w:rFonts w:ascii="Times New Roman" w:hAnsi="Times New Roman"/>
                <w:sz w:val="18"/>
                <w:szCs w:val="18"/>
              </w:rPr>
              <w:t>Hatamoto taikutsu otoko</w:t>
            </w:r>
          </w:p>
          <w:p w14:paraId="5D9A2C14"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旗本退屈男</w:t>
            </w:r>
          </w:p>
        </w:tc>
        <w:tc>
          <w:tcPr>
            <w:tcW w:w="1099" w:type="pct"/>
            <w:shd w:val="clear" w:color="auto" w:fill="FFFFFF"/>
            <w:tcMar>
              <w:top w:w="113" w:type="dxa"/>
              <w:left w:w="113" w:type="dxa"/>
              <w:bottom w:w="113" w:type="dxa"/>
              <w:right w:w="113" w:type="dxa"/>
            </w:tcMar>
            <w:hideMark/>
          </w:tcPr>
          <w:p w14:paraId="7E99F47F" w14:textId="77777777" w:rsidR="00F67E76" w:rsidRPr="004F301A" w:rsidRDefault="00F67E76" w:rsidP="00F67E76">
            <w:pPr>
              <w:rPr>
                <w:rFonts w:ascii="Times New Roman" w:hAnsi="Times New Roman"/>
                <w:sz w:val="18"/>
                <w:szCs w:val="18"/>
              </w:rPr>
            </w:pPr>
            <w:r w:rsidRPr="004F301A">
              <w:rPr>
                <w:rFonts w:ascii="Times New Roman" w:hAnsi="Times New Roman"/>
                <w:sz w:val="18"/>
                <w:szCs w:val="18"/>
              </w:rPr>
              <w:t xml:space="preserve">Matsuda Sadatsugu </w:t>
            </w:r>
          </w:p>
          <w:p w14:paraId="7345A84A" w14:textId="77777777" w:rsidR="006149BB" w:rsidRPr="004F301A" w:rsidRDefault="00166873" w:rsidP="00D86631">
            <w:pPr>
              <w:rPr>
                <w:rFonts w:ascii="Times New Roman" w:hAnsi="Times New Roman"/>
                <w:b/>
                <w:sz w:val="18"/>
                <w:szCs w:val="18"/>
              </w:rPr>
            </w:pPr>
            <w:r w:rsidRPr="004F301A">
              <w:rPr>
                <w:rFonts w:ascii="Times New Roman" w:hAnsi="Times New Roman"/>
                <w:b/>
                <w:sz w:val="18"/>
                <w:szCs w:val="18"/>
              </w:rPr>
              <w:t>Toei</w:t>
            </w:r>
          </w:p>
          <w:p w14:paraId="52561E56" w14:textId="77777777" w:rsidR="00F67E76" w:rsidRPr="004F301A" w:rsidRDefault="006149BB" w:rsidP="006149BB">
            <w:pPr>
              <w:rPr>
                <w:rFonts w:ascii="Times New Roman" w:hAnsi="Times New Roman"/>
                <w:sz w:val="18"/>
                <w:szCs w:val="18"/>
              </w:rPr>
            </w:pPr>
            <w:r w:rsidRPr="004F301A">
              <w:rPr>
                <w:rFonts w:ascii="Times New Roman" w:hAnsi="Times New Roman"/>
                <w:sz w:val="18"/>
                <w:szCs w:val="18"/>
              </w:rPr>
              <w:t>12/8/</w:t>
            </w:r>
            <w:r w:rsidR="00F67E76" w:rsidRPr="004F301A">
              <w:rPr>
                <w:rFonts w:ascii="Times New Roman" w:hAnsi="Times New Roman"/>
                <w:sz w:val="18"/>
                <w:szCs w:val="18"/>
              </w:rPr>
              <w:t>58</w:t>
            </w:r>
          </w:p>
        </w:tc>
        <w:tc>
          <w:tcPr>
            <w:tcW w:w="593" w:type="pct"/>
            <w:shd w:val="clear" w:color="auto" w:fill="FFFFFF"/>
            <w:tcMar>
              <w:top w:w="113" w:type="dxa"/>
              <w:left w:w="113" w:type="dxa"/>
              <w:bottom w:w="113" w:type="dxa"/>
              <w:right w:w="113" w:type="dxa"/>
            </w:tcMar>
            <w:hideMark/>
          </w:tcPr>
          <w:p w14:paraId="4CD6A208" w14:textId="77777777" w:rsidR="00F67E76" w:rsidRPr="004F301A" w:rsidRDefault="00F67E76" w:rsidP="00D86631">
            <w:pPr>
              <w:rPr>
                <w:rFonts w:ascii="Times New Roman" w:hAnsi="Times New Roman"/>
                <w:sz w:val="18"/>
                <w:szCs w:val="18"/>
              </w:rPr>
            </w:pPr>
            <w:r w:rsidRPr="004F301A">
              <w:rPr>
                <w:rFonts w:ascii="Times New Roman" w:hAnsi="Times New Roman"/>
                <w:sz w:val="18"/>
                <w:szCs w:val="18"/>
              </w:rPr>
              <w:t>291,459</w:t>
            </w:r>
          </w:p>
        </w:tc>
        <w:tc>
          <w:tcPr>
            <w:tcW w:w="677" w:type="pct"/>
            <w:shd w:val="clear" w:color="auto" w:fill="FFFFFF"/>
            <w:tcMar>
              <w:top w:w="113" w:type="dxa"/>
              <w:left w:w="113" w:type="dxa"/>
              <w:bottom w:w="113" w:type="dxa"/>
              <w:right w:w="113" w:type="dxa"/>
            </w:tcMar>
            <w:hideMark/>
          </w:tcPr>
          <w:p w14:paraId="6112F01C" w14:textId="77777777" w:rsidR="00F67E76" w:rsidRPr="004F301A" w:rsidRDefault="003A3962" w:rsidP="00246C01">
            <w:pPr>
              <w:rPr>
                <w:rFonts w:ascii="Times New Roman" w:hAnsi="Times New Roman"/>
                <w:sz w:val="18"/>
                <w:szCs w:val="18"/>
              </w:rPr>
            </w:pPr>
            <w:r w:rsidRPr="004F301A">
              <w:rPr>
                <w:rFonts w:ascii="Times New Roman" w:hAnsi="Times New Roman"/>
                <w:sz w:val="18"/>
                <w:szCs w:val="18"/>
              </w:rPr>
              <w:t>Col. / Scope</w:t>
            </w:r>
          </w:p>
        </w:tc>
      </w:tr>
    </w:tbl>
    <w:p w14:paraId="3DE9702C" w14:textId="77777777" w:rsidR="00DC7001" w:rsidRPr="004F301A" w:rsidRDefault="00F92323" w:rsidP="00DC7001">
      <w:pPr>
        <w:jc w:val="right"/>
        <w:rPr>
          <w:rFonts w:ascii="Times New Roman" w:hAnsi="Times New Roman"/>
          <w:sz w:val="16"/>
          <w:szCs w:val="16"/>
        </w:rPr>
      </w:pPr>
      <w:r w:rsidRPr="004F301A">
        <w:rPr>
          <w:rFonts w:ascii="Times New Roman" w:hAnsi="Times New Roman"/>
          <w:sz w:val="16"/>
          <w:szCs w:val="16"/>
        </w:rPr>
        <w:t>Source:</w:t>
      </w:r>
      <w:r w:rsidR="00253EC2" w:rsidRPr="004F301A">
        <w:rPr>
          <w:rFonts w:ascii="Times New Roman" w:hAnsi="Times New Roman"/>
          <w:sz w:val="16"/>
          <w:szCs w:val="16"/>
        </w:rPr>
        <w:t xml:space="preserve"> ‘Sengo kôkai hôga haishuû besuto 20 [Best 20 </w:t>
      </w:r>
      <w:r w:rsidR="00C3646A" w:rsidRPr="004F301A">
        <w:rPr>
          <w:rFonts w:ascii="Times New Roman" w:hAnsi="Times New Roman"/>
          <w:sz w:val="16"/>
          <w:szCs w:val="16"/>
        </w:rPr>
        <w:t>p</w:t>
      </w:r>
      <w:r w:rsidR="00253EC2" w:rsidRPr="004F301A">
        <w:rPr>
          <w:rFonts w:ascii="Times New Roman" w:hAnsi="Times New Roman"/>
          <w:sz w:val="16"/>
          <w:szCs w:val="16"/>
        </w:rPr>
        <w:t xml:space="preserve">ostwar </w:t>
      </w:r>
      <w:r w:rsidR="00C3646A" w:rsidRPr="004F301A">
        <w:rPr>
          <w:rFonts w:ascii="Times New Roman" w:hAnsi="Times New Roman"/>
          <w:sz w:val="16"/>
          <w:szCs w:val="16"/>
        </w:rPr>
        <w:t>d</w:t>
      </w:r>
      <w:r w:rsidR="00D03633" w:rsidRPr="004F301A">
        <w:rPr>
          <w:rFonts w:ascii="Times New Roman" w:hAnsi="Times New Roman"/>
          <w:sz w:val="16"/>
          <w:szCs w:val="16"/>
        </w:rPr>
        <w:t xml:space="preserve">omestic </w:t>
      </w:r>
      <w:r w:rsidR="00C3646A" w:rsidRPr="004F301A">
        <w:rPr>
          <w:rFonts w:ascii="Times New Roman" w:hAnsi="Times New Roman"/>
          <w:sz w:val="16"/>
          <w:szCs w:val="16"/>
        </w:rPr>
        <w:t>f</w:t>
      </w:r>
      <w:r w:rsidR="00253EC2" w:rsidRPr="004F301A">
        <w:rPr>
          <w:rFonts w:ascii="Times New Roman" w:hAnsi="Times New Roman"/>
          <w:sz w:val="16"/>
          <w:szCs w:val="16"/>
        </w:rPr>
        <w:t xml:space="preserve">ilm </w:t>
      </w:r>
      <w:r w:rsidR="00C3646A" w:rsidRPr="004F301A">
        <w:rPr>
          <w:rFonts w:ascii="Times New Roman" w:hAnsi="Times New Roman"/>
          <w:sz w:val="16"/>
          <w:szCs w:val="16"/>
        </w:rPr>
        <w:t>i</w:t>
      </w:r>
      <w:r w:rsidR="00253EC2" w:rsidRPr="004F301A">
        <w:rPr>
          <w:rFonts w:ascii="Times New Roman" w:hAnsi="Times New Roman"/>
          <w:sz w:val="16"/>
          <w:szCs w:val="16"/>
        </w:rPr>
        <w:t>ncome</w:t>
      </w:r>
      <w:r w:rsidR="00C3646A" w:rsidRPr="004F301A">
        <w:rPr>
          <w:rFonts w:ascii="Times New Roman" w:hAnsi="Times New Roman"/>
          <w:sz w:val="16"/>
          <w:szCs w:val="16"/>
        </w:rPr>
        <w:t>s</w:t>
      </w:r>
      <w:r w:rsidR="00253EC2" w:rsidRPr="004F301A">
        <w:rPr>
          <w:rFonts w:ascii="Times New Roman" w:hAnsi="Times New Roman"/>
          <w:sz w:val="16"/>
          <w:szCs w:val="16"/>
        </w:rPr>
        <w:t>]’</w:t>
      </w:r>
      <w:r w:rsidRPr="004F301A">
        <w:rPr>
          <w:rFonts w:ascii="Times New Roman" w:hAnsi="Times New Roman"/>
          <w:sz w:val="16"/>
          <w:szCs w:val="16"/>
        </w:rPr>
        <w:t xml:space="preserve"> </w:t>
      </w:r>
      <w:r w:rsidRPr="004F301A">
        <w:rPr>
          <w:rFonts w:ascii="Times New Roman" w:hAnsi="Times New Roman"/>
          <w:i/>
          <w:iCs/>
          <w:sz w:val="16"/>
          <w:szCs w:val="16"/>
        </w:rPr>
        <w:t>Eiga Nenkan 1960</w:t>
      </w:r>
      <w:r w:rsidRPr="004F301A">
        <w:rPr>
          <w:rFonts w:ascii="Times New Roman" w:hAnsi="Times New Roman"/>
          <w:sz w:val="16"/>
          <w:szCs w:val="16"/>
        </w:rPr>
        <w:t xml:space="preserve">, p. 50 </w:t>
      </w:r>
      <w:r w:rsidR="00253EC2" w:rsidRPr="004F301A">
        <w:rPr>
          <w:rFonts w:ascii="Times New Roman" w:hAnsi="Times New Roman"/>
          <w:sz w:val="16"/>
          <w:szCs w:val="16"/>
        </w:rPr>
        <w:t>(</w:t>
      </w:r>
      <w:r w:rsidRPr="004F301A">
        <w:rPr>
          <w:rFonts w:ascii="Times New Roman" w:hAnsi="Times New Roman"/>
          <w:sz w:val="16"/>
          <w:szCs w:val="16"/>
        </w:rPr>
        <w:t>8D</w:t>
      </w:r>
      <w:r w:rsidR="00253EC2" w:rsidRPr="004F301A">
        <w:rPr>
          <w:rFonts w:ascii="Times New Roman" w:hAnsi="Times New Roman"/>
          <w:sz w:val="16"/>
          <w:szCs w:val="16"/>
        </w:rPr>
        <w:t>)</w:t>
      </w:r>
      <w:r w:rsidRPr="004F301A">
        <w:rPr>
          <w:rFonts w:ascii="Times New Roman" w:hAnsi="Times New Roman"/>
          <w:sz w:val="16"/>
          <w:szCs w:val="16"/>
        </w:rPr>
        <w:t>.</w:t>
      </w:r>
    </w:p>
    <w:p w14:paraId="3F811EAD" w14:textId="77777777" w:rsidR="00DC7001" w:rsidRPr="004F301A" w:rsidRDefault="00DC7001" w:rsidP="00DC7001">
      <w:pPr>
        <w:jc w:val="right"/>
        <w:rPr>
          <w:rFonts w:ascii="Times New Roman" w:hAnsi="Times New Roman"/>
          <w:sz w:val="16"/>
          <w:szCs w:val="16"/>
        </w:rPr>
      </w:pPr>
    </w:p>
    <w:p w14:paraId="5782B2C1" w14:textId="77777777" w:rsidR="00DC7001" w:rsidRPr="004F301A" w:rsidRDefault="00DC7001" w:rsidP="00DC7001">
      <w:pPr>
        <w:jc w:val="right"/>
        <w:rPr>
          <w:rFonts w:ascii="Times New Roman" w:hAnsi="Times New Roman"/>
          <w:sz w:val="16"/>
          <w:szCs w:val="16"/>
        </w:rPr>
      </w:pPr>
    </w:p>
    <w:p w14:paraId="1BAECDB2" w14:textId="77777777" w:rsidR="00912690" w:rsidRPr="004F301A" w:rsidRDefault="00F92323" w:rsidP="00912690">
      <w:pPr>
        <w:rPr>
          <w:rFonts w:ascii="Times New Roman" w:hAnsi="Times New Roman"/>
          <w:i/>
          <w:sz w:val="20"/>
          <w:szCs w:val="20"/>
        </w:rPr>
      </w:pPr>
      <w:r w:rsidRPr="004F301A">
        <w:rPr>
          <w:rFonts w:ascii="Times New Roman" w:hAnsi="Times New Roman"/>
          <w:i/>
          <w:sz w:val="20"/>
          <w:szCs w:val="20"/>
        </w:rPr>
        <w:t>Notes:</w:t>
      </w:r>
    </w:p>
    <w:p w14:paraId="664D6D32" w14:textId="77777777" w:rsidR="00912690" w:rsidRPr="004F301A" w:rsidRDefault="006149BB" w:rsidP="00340C61">
      <w:pPr>
        <w:pStyle w:val="ListParagraph"/>
        <w:numPr>
          <w:ilvl w:val="0"/>
          <w:numId w:val="7"/>
        </w:numPr>
        <w:spacing w:before="100" w:beforeAutospacing="1"/>
        <w:rPr>
          <w:rFonts w:ascii="Times New Roman" w:hAnsi="Times New Roman"/>
          <w:sz w:val="18"/>
          <w:szCs w:val="18"/>
        </w:rPr>
      </w:pPr>
      <w:r w:rsidRPr="004F301A">
        <w:rPr>
          <w:rFonts w:ascii="Times New Roman" w:hAnsi="Times New Roman"/>
          <w:color w:val="000000"/>
          <w:sz w:val="18"/>
          <w:szCs w:val="18"/>
        </w:rPr>
        <w:t>As well as adding English language titles and directors names, several</w:t>
      </w:r>
      <w:r w:rsidR="004A7150" w:rsidRPr="004F301A">
        <w:rPr>
          <w:rFonts w:ascii="Times New Roman" w:hAnsi="Times New Roman"/>
          <w:color w:val="000000"/>
          <w:sz w:val="18"/>
          <w:szCs w:val="18"/>
        </w:rPr>
        <w:t xml:space="preserve"> columns </w:t>
      </w:r>
      <w:r w:rsidRPr="004F301A">
        <w:rPr>
          <w:rFonts w:ascii="Times New Roman" w:hAnsi="Times New Roman"/>
          <w:color w:val="000000"/>
          <w:sz w:val="18"/>
          <w:szCs w:val="18"/>
        </w:rPr>
        <w:t xml:space="preserve">have been combined </w:t>
      </w:r>
      <w:r w:rsidR="004A7150" w:rsidRPr="004F301A">
        <w:rPr>
          <w:rFonts w:ascii="Times New Roman" w:hAnsi="Times New Roman"/>
          <w:color w:val="000000"/>
          <w:sz w:val="18"/>
          <w:szCs w:val="18"/>
        </w:rPr>
        <w:t xml:space="preserve">from the original table in </w:t>
      </w:r>
      <w:r w:rsidRPr="004F301A">
        <w:rPr>
          <w:rFonts w:ascii="Times New Roman" w:hAnsi="Times New Roman"/>
          <w:i/>
          <w:color w:val="000000"/>
          <w:sz w:val="18"/>
          <w:szCs w:val="18"/>
        </w:rPr>
        <w:t>Eiga Nenkan</w:t>
      </w:r>
      <w:r w:rsidR="004A7150" w:rsidRPr="004F301A">
        <w:rPr>
          <w:rFonts w:ascii="Times New Roman" w:hAnsi="Times New Roman"/>
          <w:color w:val="000000"/>
          <w:sz w:val="18"/>
          <w:szCs w:val="18"/>
        </w:rPr>
        <w:t xml:space="preserve">, </w:t>
      </w:r>
      <w:r w:rsidRPr="004F301A">
        <w:rPr>
          <w:rFonts w:ascii="Times New Roman" w:hAnsi="Times New Roman"/>
          <w:color w:val="000000"/>
          <w:sz w:val="18"/>
          <w:szCs w:val="18"/>
        </w:rPr>
        <w:t>such as colour and format.</w:t>
      </w:r>
    </w:p>
    <w:p w14:paraId="42D97B76" w14:textId="4362F62C" w:rsidR="00350032" w:rsidRPr="004F301A" w:rsidRDefault="006149BB" w:rsidP="00340C61">
      <w:pPr>
        <w:pStyle w:val="ListParagraph"/>
        <w:numPr>
          <w:ilvl w:val="0"/>
          <w:numId w:val="7"/>
        </w:numPr>
        <w:spacing w:before="100" w:beforeAutospacing="1"/>
        <w:rPr>
          <w:rFonts w:ascii="Times New Roman" w:hAnsi="Times New Roman"/>
          <w:sz w:val="18"/>
          <w:szCs w:val="18"/>
        </w:rPr>
      </w:pPr>
      <w:r w:rsidRPr="004F301A">
        <w:rPr>
          <w:rFonts w:ascii="Times New Roman" w:hAnsi="Times New Roman"/>
          <w:sz w:val="18"/>
          <w:szCs w:val="18"/>
        </w:rPr>
        <w:t>For</w:t>
      </w:r>
      <w:r w:rsidRPr="004F301A">
        <w:rPr>
          <w:rFonts w:ascii="Times New Roman" w:hAnsi="Times New Roman"/>
          <w:i/>
          <w:sz w:val="18"/>
          <w:szCs w:val="18"/>
        </w:rPr>
        <w:t xml:space="preserve"> Equinox Flower</w:t>
      </w:r>
      <w:r w:rsidRPr="004F301A">
        <w:rPr>
          <w:rFonts w:ascii="Times New Roman" w:hAnsi="Times New Roman"/>
          <w:sz w:val="18"/>
          <w:szCs w:val="18"/>
        </w:rPr>
        <w:t>,</w:t>
      </w:r>
      <w:r w:rsidRPr="004F301A">
        <w:rPr>
          <w:rFonts w:ascii="Times New Roman" w:hAnsi="Times New Roman"/>
          <w:i/>
          <w:sz w:val="18"/>
          <w:szCs w:val="18"/>
        </w:rPr>
        <w:t xml:space="preserve"> </w:t>
      </w:r>
      <w:r w:rsidRPr="004F301A">
        <w:rPr>
          <w:rFonts w:ascii="Times New Roman" w:hAnsi="Times New Roman"/>
          <w:sz w:val="18"/>
          <w:szCs w:val="18"/>
        </w:rPr>
        <w:t xml:space="preserve">the release date </w:t>
      </w:r>
      <w:r w:rsidR="00C823CF" w:rsidRPr="004F301A">
        <w:rPr>
          <w:rFonts w:ascii="Times New Roman" w:hAnsi="Times New Roman"/>
          <w:sz w:val="18"/>
          <w:szCs w:val="18"/>
        </w:rPr>
        <w:t>14/9/58</w:t>
      </w:r>
      <w:r w:rsidRPr="004F301A">
        <w:rPr>
          <w:rFonts w:ascii="Times New Roman" w:hAnsi="Times New Roman"/>
          <w:sz w:val="18"/>
          <w:szCs w:val="18"/>
        </w:rPr>
        <w:t xml:space="preserve"> given in the </w:t>
      </w:r>
      <w:r w:rsidR="00C823CF" w:rsidRPr="004F301A">
        <w:rPr>
          <w:rFonts w:ascii="Times New Roman" w:hAnsi="Times New Roman"/>
          <w:sz w:val="18"/>
          <w:szCs w:val="18"/>
        </w:rPr>
        <w:t xml:space="preserve">original table appears to be incorrect, and has been adjusted to 7/9/58, one week earlier, which is the date given in other sources including the </w:t>
      </w:r>
      <w:r w:rsidR="00C823CF" w:rsidRPr="004F301A">
        <w:rPr>
          <w:rFonts w:ascii="Times New Roman" w:hAnsi="Times New Roman"/>
          <w:i/>
          <w:sz w:val="18"/>
          <w:szCs w:val="18"/>
        </w:rPr>
        <w:t>Japanese Movie Database</w:t>
      </w:r>
      <w:r w:rsidR="00C823CF" w:rsidRPr="004F301A">
        <w:rPr>
          <w:rFonts w:ascii="Times New Roman" w:hAnsi="Times New Roman"/>
          <w:sz w:val="18"/>
          <w:szCs w:val="18"/>
        </w:rPr>
        <w:t xml:space="preserve">, </w:t>
      </w:r>
      <w:r w:rsidR="00C823CF" w:rsidRPr="004F301A">
        <w:rPr>
          <w:rFonts w:ascii="Times New Roman" w:hAnsi="Times New Roman"/>
          <w:i/>
          <w:sz w:val="18"/>
          <w:szCs w:val="18"/>
        </w:rPr>
        <w:t>Kinema Junpô</w:t>
      </w:r>
      <w:r w:rsidR="00C823CF" w:rsidRPr="004F301A">
        <w:rPr>
          <w:rFonts w:ascii="Times New Roman" w:hAnsi="Times New Roman"/>
          <w:sz w:val="18"/>
          <w:szCs w:val="18"/>
        </w:rPr>
        <w:t xml:space="preserve"> and the </w:t>
      </w:r>
      <w:r w:rsidR="00C823CF" w:rsidRPr="004F301A">
        <w:rPr>
          <w:rFonts w:ascii="Times New Roman" w:hAnsi="Times New Roman"/>
          <w:i/>
          <w:iCs/>
          <w:sz w:val="18"/>
          <w:szCs w:val="18"/>
        </w:rPr>
        <w:t>National Film Center Film Catalog 2000</w:t>
      </w:r>
      <w:r w:rsidR="00C823CF" w:rsidRPr="004F301A">
        <w:rPr>
          <w:rFonts w:ascii="Times New Roman" w:hAnsi="Times New Roman"/>
          <w:iCs/>
          <w:sz w:val="18"/>
          <w:szCs w:val="18"/>
        </w:rPr>
        <w:t>.</w:t>
      </w:r>
    </w:p>
    <w:p w14:paraId="2C623F47" w14:textId="77777777" w:rsidR="001028B5" w:rsidRPr="004F301A" w:rsidRDefault="00C823CF" w:rsidP="00340C61">
      <w:pPr>
        <w:numPr>
          <w:ilvl w:val="0"/>
          <w:numId w:val="7"/>
        </w:numPr>
        <w:spacing w:before="100" w:beforeAutospacing="1"/>
        <w:rPr>
          <w:rFonts w:ascii="Times New Roman" w:hAnsi="Times New Roman"/>
          <w:sz w:val="18"/>
          <w:szCs w:val="18"/>
        </w:rPr>
      </w:pPr>
      <w:r w:rsidRPr="004F301A">
        <w:rPr>
          <w:rFonts w:ascii="Times New Roman" w:hAnsi="Times New Roman"/>
          <w:sz w:val="18"/>
          <w:szCs w:val="18"/>
          <w:lang w:val="en-US"/>
        </w:rPr>
        <w:t xml:space="preserve">A number of films with the main title </w:t>
      </w:r>
      <w:r w:rsidRPr="004F301A">
        <w:rPr>
          <w:rFonts w:ascii="Times New Roman" w:hAnsi="Times New Roman"/>
          <w:i/>
          <w:sz w:val="18"/>
          <w:szCs w:val="18"/>
          <w:lang w:val="en-US"/>
        </w:rPr>
        <w:t xml:space="preserve">The Boring Retainer </w:t>
      </w:r>
      <w:r w:rsidRPr="004F301A">
        <w:rPr>
          <w:rFonts w:ascii="Times New Roman" w:hAnsi="Times New Roman"/>
          <w:sz w:val="18"/>
          <w:szCs w:val="18"/>
          <w:lang w:val="en-US"/>
        </w:rPr>
        <w:t xml:space="preserve">were released during the 1950s and early-1960s, filmed at Toei’s Kyoto studios and evidently </w:t>
      </w:r>
      <w:r w:rsidRPr="004F301A">
        <w:rPr>
          <w:rFonts w:ascii="Times New Roman" w:hAnsi="Times New Roman"/>
          <w:i/>
          <w:sz w:val="18"/>
          <w:szCs w:val="18"/>
          <w:lang w:val="en-US"/>
        </w:rPr>
        <w:t>jidai-geki</w:t>
      </w:r>
      <w:r w:rsidRPr="004F301A">
        <w:rPr>
          <w:rFonts w:ascii="Times New Roman" w:hAnsi="Times New Roman"/>
          <w:sz w:val="18"/>
          <w:szCs w:val="18"/>
          <w:lang w:val="en-US"/>
        </w:rPr>
        <w:t xml:space="preserve"> based on a popular character, although the lack of a subtitle for Matsuda’s film cited here suggests that this one might not have been part of the main series </w:t>
      </w:r>
      <w:r w:rsidRPr="004F301A">
        <w:rPr>
          <w:rFonts w:ascii="Times New Roman" w:hAnsi="Times New Roman"/>
          <w:i/>
          <w:sz w:val="18"/>
          <w:szCs w:val="18"/>
          <w:lang w:val="en-US"/>
        </w:rPr>
        <w:t>per se</w:t>
      </w:r>
      <w:r w:rsidRPr="004F301A">
        <w:rPr>
          <w:rFonts w:ascii="Times New Roman" w:hAnsi="Times New Roman"/>
          <w:sz w:val="18"/>
          <w:szCs w:val="18"/>
          <w:lang w:val="en-US"/>
        </w:rPr>
        <w:t>.</w:t>
      </w:r>
      <w:r w:rsidR="00E77F9F" w:rsidRPr="004F301A">
        <w:rPr>
          <w:rFonts w:ascii="Times New Roman" w:hAnsi="Times New Roman"/>
          <w:sz w:val="18"/>
          <w:szCs w:val="18"/>
        </w:rPr>
        <w:t xml:space="preserve"> </w:t>
      </w:r>
    </w:p>
    <w:p w14:paraId="50223F5D" w14:textId="77777777" w:rsidR="001F7741" w:rsidRPr="004F301A" w:rsidRDefault="001F7741" w:rsidP="001F7741">
      <w:pPr>
        <w:spacing w:before="100" w:beforeAutospacing="1"/>
        <w:ind w:left="360"/>
        <w:rPr>
          <w:rFonts w:ascii="Times New Roman" w:hAnsi="Times New Roman"/>
          <w:sz w:val="18"/>
          <w:szCs w:val="18"/>
        </w:rPr>
      </w:pPr>
    </w:p>
    <w:p w14:paraId="4CE5B1F2" w14:textId="77777777" w:rsidR="001F7741" w:rsidRPr="004F301A" w:rsidRDefault="001F7741" w:rsidP="001F7741">
      <w:pPr>
        <w:spacing w:before="100" w:beforeAutospacing="1"/>
        <w:ind w:left="360"/>
        <w:rPr>
          <w:rFonts w:ascii="Times New Roman" w:hAnsi="Times New Roman"/>
          <w:sz w:val="18"/>
          <w:szCs w:val="18"/>
        </w:rPr>
      </w:pPr>
    </w:p>
    <w:p w14:paraId="22E85E9E" w14:textId="77777777" w:rsidR="001F7741" w:rsidRPr="004F301A" w:rsidRDefault="001F7741" w:rsidP="001F7741">
      <w:pPr>
        <w:spacing w:before="100" w:beforeAutospacing="1"/>
        <w:ind w:left="360"/>
        <w:rPr>
          <w:rFonts w:ascii="Times New Roman" w:hAnsi="Times New Roman"/>
          <w:sz w:val="18"/>
          <w:szCs w:val="18"/>
        </w:rPr>
      </w:pPr>
      <w:r w:rsidRPr="004F301A">
        <w:rPr>
          <w:rFonts w:ascii="Times New Roman" w:hAnsi="Times New Roman"/>
          <w:sz w:val="18"/>
          <w:szCs w:val="18"/>
        </w:rPr>
        <w:br w:type="page"/>
      </w:r>
    </w:p>
    <w:p w14:paraId="478294BC" w14:textId="77777777" w:rsidR="001F7741" w:rsidRPr="004F301A" w:rsidRDefault="001F7741" w:rsidP="001F7741">
      <w:pPr>
        <w:pStyle w:val="Heading3"/>
        <w:rPr>
          <w:sz w:val="20"/>
          <w:szCs w:val="20"/>
          <w:lang w:val="en-US"/>
        </w:rPr>
      </w:pPr>
      <w:bookmarkStart w:id="170" w:name="_Toc242517527"/>
      <w:bookmarkStart w:id="171" w:name="_Toc245543590"/>
      <w:bookmarkStart w:id="172" w:name="_Toc248131767"/>
      <w:bookmarkStart w:id="173" w:name="_Toc248132019"/>
      <w:bookmarkStart w:id="174" w:name="_Toc248551610"/>
      <w:bookmarkStart w:id="175" w:name="_Toc248638685"/>
      <w:bookmarkStart w:id="176" w:name="_Toc248823909"/>
      <w:bookmarkStart w:id="177" w:name="_Toc248824811"/>
      <w:bookmarkStart w:id="178" w:name="_Toc248825274"/>
      <w:bookmarkStart w:id="179" w:name="_Toc248912452"/>
      <w:bookmarkStart w:id="180" w:name="_Toc248933014"/>
      <w:bookmarkStart w:id="181" w:name="_Toc248981085"/>
      <w:bookmarkStart w:id="182" w:name="_Toc248985346"/>
      <w:bookmarkStart w:id="183" w:name="_Toc248986402"/>
      <w:bookmarkStart w:id="184" w:name="_Toc248987110"/>
      <w:r w:rsidRPr="004F301A">
        <w:t xml:space="preserve">Table 3: Top </w:t>
      </w:r>
      <w:r w:rsidR="007E0D79" w:rsidRPr="004F301A">
        <w:t>Twenty</w:t>
      </w:r>
      <w:r w:rsidRPr="004F301A">
        <w:t xml:space="preserve"> </w:t>
      </w:r>
      <w:r w:rsidR="007E0D79" w:rsidRPr="004F301A">
        <w:t xml:space="preserve">Highest </w:t>
      </w:r>
      <w:r w:rsidRPr="004F301A">
        <w:t>Grossing Domestic Productions released from April 1957 to March 1958.</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7790D91E" w14:textId="77777777" w:rsidR="001F7741" w:rsidRPr="004F301A" w:rsidRDefault="001F7741" w:rsidP="001F7741">
      <w:pPr>
        <w:spacing w:before="100" w:beforeAutospacing="1"/>
        <w:rPr>
          <w:rFonts w:ascii="Times New Roman" w:hAnsi="Times New Roman"/>
          <w:sz w:val="20"/>
          <w:szCs w:val="20"/>
        </w:rPr>
      </w:pPr>
    </w:p>
    <w:tbl>
      <w:tblPr>
        <w:tblW w:w="4750" w:type="pct"/>
        <w:jc w:val="center"/>
        <w:tblCellSpacing w:w="0" w:type="dxa"/>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Layout w:type="fixed"/>
        <w:tblCellMar>
          <w:top w:w="140" w:type="dxa"/>
          <w:left w:w="140" w:type="dxa"/>
          <w:bottom w:w="140" w:type="dxa"/>
          <w:right w:w="140" w:type="dxa"/>
        </w:tblCellMar>
        <w:tblLook w:val="04A0" w:firstRow="1" w:lastRow="0" w:firstColumn="1" w:lastColumn="0" w:noHBand="0" w:noVBand="1"/>
      </w:tblPr>
      <w:tblGrid>
        <w:gridCol w:w="563"/>
        <w:gridCol w:w="1654"/>
        <w:gridCol w:w="2061"/>
        <w:gridCol w:w="1874"/>
        <w:gridCol w:w="993"/>
        <w:gridCol w:w="983"/>
      </w:tblGrid>
      <w:tr w:rsidR="001F7741" w:rsidRPr="004F301A" w14:paraId="4C8F744F" w14:textId="77777777" w:rsidTr="00E0030E">
        <w:trPr>
          <w:trHeight w:val="452"/>
          <w:tblCellSpacing w:w="0" w:type="dxa"/>
          <w:jc w:val="center"/>
        </w:trPr>
        <w:tc>
          <w:tcPr>
            <w:tcW w:w="346" w:type="pct"/>
            <w:shd w:val="clear" w:color="auto" w:fill="FFFFFF"/>
            <w:tcMar>
              <w:top w:w="113" w:type="dxa"/>
              <w:left w:w="113" w:type="dxa"/>
              <w:bottom w:w="113" w:type="dxa"/>
              <w:right w:w="113" w:type="dxa"/>
            </w:tcMar>
            <w:hideMark/>
          </w:tcPr>
          <w:p w14:paraId="0AE65886" w14:textId="77777777" w:rsidR="001F7741" w:rsidRPr="004F301A" w:rsidRDefault="001F7741" w:rsidP="001F7741">
            <w:pPr>
              <w:rPr>
                <w:rFonts w:ascii="Times New Roman" w:hAnsi="Times New Roman"/>
                <w:b/>
                <w:sz w:val="18"/>
                <w:szCs w:val="18"/>
              </w:rPr>
            </w:pPr>
            <w:r w:rsidRPr="004F301A">
              <w:rPr>
                <w:rFonts w:ascii="Times New Roman" w:hAnsi="Times New Roman"/>
                <w:b/>
                <w:sz w:val="18"/>
                <w:szCs w:val="18"/>
              </w:rPr>
              <w:t>No</w:t>
            </w:r>
          </w:p>
        </w:tc>
        <w:tc>
          <w:tcPr>
            <w:tcW w:w="1017" w:type="pct"/>
            <w:shd w:val="clear" w:color="auto" w:fill="FFFFFF"/>
            <w:tcMar>
              <w:top w:w="113" w:type="dxa"/>
              <w:left w:w="113" w:type="dxa"/>
              <w:bottom w:w="113" w:type="dxa"/>
              <w:right w:w="113" w:type="dxa"/>
            </w:tcMar>
            <w:hideMark/>
          </w:tcPr>
          <w:p w14:paraId="41DED3A3" w14:textId="77777777" w:rsidR="001F7741" w:rsidRPr="004F301A" w:rsidRDefault="001F7741" w:rsidP="001F7741">
            <w:pPr>
              <w:rPr>
                <w:rFonts w:ascii="Times New Roman" w:hAnsi="Times New Roman"/>
                <w:b/>
                <w:sz w:val="18"/>
                <w:szCs w:val="18"/>
              </w:rPr>
            </w:pPr>
            <w:r w:rsidRPr="004F301A">
              <w:rPr>
                <w:rFonts w:ascii="Times New Roman" w:hAnsi="Times New Roman"/>
                <w:b/>
                <w:sz w:val="18"/>
                <w:szCs w:val="18"/>
              </w:rPr>
              <w:t>Title</w:t>
            </w:r>
          </w:p>
        </w:tc>
        <w:tc>
          <w:tcPr>
            <w:tcW w:w="1268" w:type="pct"/>
            <w:shd w:val="clear" w:color="auto" w:fill="FFFFFF"/>
            <w:tcMar>
              <w:top w:w="113" w:type="dxa"/>
              <w:left w:w="113" w:type="dxa"/>
              <w:bottom w:w="113" w:type="dxa"/>
              <w:right w:w="113" w:type="dxa"/>
            </w:tcMar>
            <w:hideMark/>
          </w:tcPr>
          <w:p w14:paraId="1C69EE95" w14:textId="77777777" w:rsidR="001F7741" w:rsidRPr="004F301A" w:rsidRDefault="001F7741" w:rsidP="001F7741">
            <w:pPr>
              <w:rPr>
                <w:rFonts w:ascii="Times New Roman" w:hAnsi="Times New Roman"/>
                <w:b/>
                <w:sz w:val="18"/>
                <w:szCs w:val="18"/>
                <w:lang w:val="en-US"/>
              </w:rPr>
            </w:pPr>
            <w:r w:rsidRPr="004F301A">
              <w:rPr>
                <w:rFonts w:ascii="Times New Roman" w:hAnsi="Times New Roman"/>
                <w:b/>
                <w:sz w:val="18"/>
                <w:szCs w:val="18"/>
              </w:rPr>
              <w:t xml:space="preserve">Japanese Title </w:t>
            </w:r>
          </w:p>
        </w:tc>
        <w:tc>
          <w:tcPr>
            <w:tcW w:w="1153" w:type="pct"/>
            <w:shd w:val="clear" w:color="auto" w:fill="FFFFFF"/>
            <w:tcMar>
              <w:top w:w="113" w:type="dxa"/>
              <w:left w:w="113" w:type="dxa"/>
              <w:bottom w:w="113" w:type="dxa"/>
              <w:right w:w="113" w:type="dxa"/>
            </w:tcMar>
            <w:hideMark/>
          </w:tcPr>
          <w:p w14:paraId="26F27FDB" w14:textId="77777777" w:rsidR="001F7741" w:rsidRPr="004F301A" w:rsidRDefault="001F7741" w:rsidP="001F7741">
            <w:pPr>
              <w:rPr>
                <w:rFonts w:ascii="Times New Roman" w:hAnsi="Times New Roman"/>
                <w:b/>
                <w:sz w:val="18"/>
                <w:szCs w:val="18"/>
              </w:rPr>
            </w:pPr>
            <w:r w:rsidRPr="004F301A">
              <w:rPr>
                <w:rFonts w:ascii="Times New Roman" w:hAnsi="Times New Roman"/>
                <w:b/>
                <w:sz w:val="18"/>
                <w:szCs w:val="18"/>
              </w:rPr>
              <w:t>Dir., Studio &amp; Rel. Date (dd/mm/yy)</w:t>
            </w:r>
          </w:p>
        </w:tc>
        <w:tc>
          <w:tcPr>
            <w:tcW w:w="611" w:type="pct"/>
            <w:shd w:val="clear" w:color="auto" w:fill="FFFFFF"/>
            <w:tcMar>
              <w:top w:w="113" w:type="dxa"/>
              <w:left w:w="113" w:type="dxa"/>
              <w:bottom w:w="113" w:type="dxa"/>
              <w:right w:w="113" w:type="dxa"/>
            </w:tcMar>
            <w:hideMark/>
          </w:tcPr>
          <w:p w14:paraId="401FB11A" w14:textId="77777777" w:rsidR="001F7741" w:rsidRPr="004F301A" w:rsidRDefault="001F7741" w:rsidP="001F7741">
            <w:pPr>
              <w:rPr>
                <w:rFonts w:ascii="Times New Roman" w:hAnsi="Times New Roman"/>
                <w:b/>
                <w:sz w:val="18"/>
                <w:szCs w:val="18"/>
              </w:rPr>
            </w:pPr>
            <w:r w:rsidRPr="004F301A">
              <w:rPr>
                <w:rFonts w:ascii="Times New Roman" w:hAnsi="Times New Roman"/>
                <w:b/>
                <w:sz w:val="18"/>
                <w:szCs w:val="18"/>
              </w:rPr>
              <w:t>Gross</w:t>
            </w:r>
          </w:p>
          <w:p w14:paraId="1ADA034C" w14:textId="77777777" w:rsidR="001F7741" w:rsidRPr="004F301A" w:rsidRDefault="001F7741" w:rsidP="001F7741">
            <w:pPr>
              <w:rPr>
                <w:rFonts w:ascii="Times New Roman" w:hAnsi="Times New Roman"/>
                <w:b/>
                <w:sz w:val="18"/>
                <w:szCs w:val="18"/>
              </w:rPr>
            </w:pPr>
            <w:r w:rsidRPr="004F301A">
              <w:rPr>
                <w:rFonts w:ascii="Times New Roman" w:hAnsi="Times New Roman"/>
                <w:b/>
                <w:sz w:val="18"/>
                <w:szCs w:val="18"/>
              </w:rPr>
              <w:t>(1000s Yen)</w:t>
            </w:r>
          </w:p>
        </w:tc>
        <w:tc>
          <w:tcPr>
            <w:tcW w:w="605" w:type="pct"/>
            <w:shd w:val="clear" w:color="auto" w:fill="FFFFFF"/>
            <w:tcMar>
              <w:top w:w="113" w:type="dxa"/>
              <w:left w:w="113" w:type="dxa"/>
              <w:bottom w:w="113" w:type="dxa"/>
              <w:right w:w="113" w:type="dxa"/>
            </w:tcMar>
            <w:hideMark/>
          </w:tcPr>
          <w:p w14:paraId="38BD2DB6" w14:textId="77777777" w:rsidR="001F7741" w:rsidRPr="004F301A" w:rsidRDefault="001F7741" w:rsidP="001F7741">
            <w:pPr>
              <w:rPr>
                <w:rFonts w:ascii="Times New Roman" w:hAnsi="Times New Roman"/>
                <w:b/>
                <w:sz w:val="18"/>
                <w:szCs w:val="18"/>
              </w:rPr>
            </w:pPr>
            <w:r w:rsidRPr="004F301A">
              <w:rPr>
                <w:rFonts w:ascii="Times New Roman" w:hAnsi="Times New Roman"/>
                <w:b/>
                <w:sz w:val="18"/>
                <w:szCs w:val="18"/>
              </w:rPr>
              <w:t>Format</w:t>
            </w:r>
          </w:p>
        </w:tc>
      </w:tr>
      <w:tr w:rsidR="001F7741" w:rsidRPr="004F301A" w14:paraId="5AEA81FB" w14:textId="77777777" w:rsidTr="00E0030E">
        <w:trPr>
          <w:trHeight w:val="473"/>
          <w:tblCellSpacing w:w="0" w:type="dxa"/>
          <w:jc w:val="center"/>
        </w:trPr>
        <w:tc>
          <w:tcPr>
            <w:tcW w:w="346" w:type="pct"/>
            <w:shd w:val="clear" w:color="auto" w:fill="FFFFFF"/>
            <w:tcMar>
              <w:top w:w="113" w:type="dxa"/>
              <w:left w:w="113" w:type="dxa"/>
              <w:bottom w:w="113" w:type="dxa"/>
              <w:right w:w="113" w:type="dxa"/>
            </w:tcMar>
            <w:hideMark/>
          </w:tcPr>
          <w:p w14:paraId="366DE8B2" w14:textId="77777777" w:rsidR="001F7741" w:rsidRPr="004F301A" w:rsidRDefault="001F7741" w:rsidP="001F7741">
            <w:pPr>
              <w:rPr>
                <w:rFonts w:ascii="Times New Roman" w:hAnsi="Times New Roman"/>
                <w:sz w:val="18"/>
                <w:szCs w:val="18"/>
              </w:rPr>
            </w:pPr>
            <w:r w:rsidRPr="004F301A">
              <w:rPr>
                <w:rFonts w:ascii="Times New Roman" w:hAnsi="Times New Roman"/>
                <w:sz w:val="18"/>
                <w:szCs w:val="18"/>
              </w:rPr>
              <w:t>1</w:t>
            </w:r>
          </w:p>
        </w:tc>
        <w:tc>
          <w:tcPr>
            <w:tcW w:w="1017" w:type="pct"/>
            <w:shd w:val="clear" w:color="auto" w:fill="FFFFFF"/>
            <w:tcMar>
              <w:top w:w="113" w:type="dxa"/>
              <w:left w:w="113" w:type="dxa"/>
              <w:bottom w:w="113" w:type="dxa"/>
              <w:right w:w="113" w:type="dxa"/>
            </w:tcMar>
            <w:hideMark/>
          </w:tcPr>
          <w:p w14:paraId="3184C104" w14:textId="77777777" w:rsidR="001F7741" w:rsidRPr="004F301A" w:rsidRDefault="001F7741" w:rsidP="001F7741">
            <w:pPr>
              <w:rPr>
                <w:rFonts w:ascii="Times New Roman" w:hAnsi="Times New Roman"/>
                <w:sz w:val="18"/>
                <w:szCs w:val="18"/>
                <w:lang w:val="en-US"/>
              </w:rPr>
            </w:pPr>
            <w:r w:rsidRPr="004F301A">
              <w:rPr>
                <w:rFonts w:ascii="Times New Roman" w:hAnsi="Times New Roman"/>
                <w:sz w:val="18"/>
                <w:szCs w:val="18"/>
              </w:rPr>
              <w:t>The Emperor Meiji and the Great Russo-Japanese War</w:t>
            </w:r>
          </w:p>
        </w:tc>
        <w:tc>
          <w:tcPr>
            <w:tcW w:w="1268" w:type="pct"/>
            <w:shd w:val="clear" w:color="auto" w:fill="FFFFFF"/>
            <w:tcMar>
              <w:top w:w="113" w:type="dxa"/>
              <w:left w:w="113" w:type="dxa"/>
              <w:bottom w:w="113" w:type="dxa"/>
              <w:right w:w="113" w:type="dxa"/>
            </w:tcMar>
            <w:hideMark/>
          </w:tcPr>
          <w:p w14:paraId="4CED93D0" w14:textId="77777777" w:rsidR="001F7741" w:rsidRPr="004F301A" w:rsidRDefault="001F7741" w:rsidP="001F7741">
            <w:pPr>
              <w:rPr>
                <w:rFonts w:ascii="Times New Roman" w:hAnsi="Times New Roman"/>
                <w:sz w:val="18"/>
                <w:szCs w:val="18"/>
                <w:lang w:val="en-US"/>
              </w:rPr>
            </w:pPr>
            <w:r w:rsidRPr="004F301A">
              <w:rPr>
                <w:rFonts w:ascii="Times New Roman" w:hAnsi="Times New Roman"/>
                <w:sz w:val="18"/>
                <w:szCs w:val="18"/>
              </w:rPr>
              <w:t>Meiji tennô to nichiro dai-sensô</w:t>
            </w:r>
          </w:p>
          <w:p w14:paraId="514C78D7" w14:textId="77777777" w:rsidR="001F7741" w:rsidRPr="004F301A" w:rsidRDefault="001F7741" w:rsidP="001F7741">
            <w:pPr>
              <w:rPr>
                <w:rFonts w:ascii="Times New Roman" w:hAnsi="Times New Roman"/>
                <w:sz w:val="18"/>
                <w:szCs w:val="18"/>
                <w:lang w:eastAsia="ja-JP"/>
              </w:rPr>
            </w:pPr>
            <w:r w:rsidRPr="004F301A">
              <w:rPr>
                <w:rFonts w:ascii="Times New Roman" w:hAnsi="Times New Roman"/>
                <w:sz w:val="18"/>
                <w:szCs w:val="18"/>
              </w:rPr>
              <w:t>明治天皇と日露大戦争</w:t>
            </w:r>
          </w:p>
        </w:tc>
        <w:tc>
          <w:tcPr>
            <w:tcW w:w="1153" w:type="pct"/>
            <w:shd w:val="clear" w:color="auto" w:fill="FFFFFF"/>
            <w:tcMar>
              <w:top w:w="113" w:type="dxa"/>
              <w:left w:w="113" w:type="dxa"/>
              <w:bottom w:w="113" w:type="dxa"/>
              <w:right w:w="113" w:type="dxa"/>
            </w:tcMar>
            <w:hideMark/>
          </w:tcPr>
          <w:p w14:paraId="7DC4A79E" w14:textId="77777777" w:rsidR="001F7741" w:rsidRPr="004F301A" w:rsidRDefault="007B7683" w:rsidP="001F7741">
            <w:pPr>
              <w:rPr>
                <w:rFonts w:ascii="Times New Roman" w:hAnsi="Times New Roman"/>
                <w:sz w:val="18"/>
                <w:szCs w:val="18"/>
              </w:rPr>
            </w:pPr>
            <w:r w:rsidRPr="004F301A">
              <w:rPr>
                <w:rFonts w:ascii="Times New Roman" w:hAnsi="Times New Roman"/>
                <w:sz w:val="18"/>
                <w:szCs w:val="18"/>
              </w:rPr>
              <w:t>Watanabe Kunio,</w:t>
            </w:r>
          </w:p>
          <w:p w14:paraId="7C5F5E97" w14:textId="77777777" w:rsidR="001F7741" w:rsidRPr="004F301A" w:rsidRDefault="001F7741" w:rsidP="001F7741">
            <w:pPr>
              <w:rPr>
                <w:rFonts w:ascii="Times New Roman" w:hAnsi="Times New Roman"/>
                <w:sz w:val="18"/>
                <w:szCs w:val="18"/>
              </w:rPr>
            </w:pPr>
            <w:r w:rsidRPr="004F301A">
              <w:rPr>
                <w:rFonts w:ascii="Times New Roman" w:hAnsi="Times New Roman"/>
                <w:b/>
                <w:sz w:val="18"/>
                <w:szCs w:val="18"/>
              </w:rPr>
              <w:t>Shintoho</w:t>
            </w:r>
          </w:p>
          <w:p w14:paraId="71BCD358" w14:textId="77777777" w:rsidR="001F7741" w:rsidRPr="004F301A" w:rsidRDefault="001F7741" w:rsidP="001F7741">
            <w:pPr>
              <w:rPr>
                <w:rFonts w:ascii="Times New Roman" w:hAnsi="Times New Roman"/>
                <w:sz w:val="18"/>
                <w:szCs w:val="18"/>
                <w:lang w:val="en-US"/>
              </w:rPr>
            </w:pPr>
            <w:r w:rsidRPr="004F301A">
              <w:rPr>
                <w:rFonts w:ascii="Times New Roman" w:hAnsi="Times New Roman"/>
                <w:sz w:val="18"/>
                <w:szCs w:val="18"/>
              </w:rPr>
              <w:t>29/4/57</w:t>
            </w:r>
          </w:p>
        </w:tc>
        <w:tc>
          <w:tcPr>
            <w:tcW w:w="611" w:type="pct"/>
            <w:shd w:val="clear" w:color="auto" w:fill="FFFFFF"/>
            <w:tcMar>
              <w:top w:w="113" w:type="dxa"/>
              <w:left w:w="113" w:type="dxa"/>
              <w:bottom w:w="113" w:type="dxa"/>
              <w:right w:w="113" w:type="dxa"/>
            </w:tcMar>
            <w:hideMark/>
          </w:tcPr>
          <w:p w14:paraId="7404C6FC" w14:textId="77777777" w:rsidR="001F7741" w:rsidRPr="004F301A" w:rsidRDefault="001F7741" w:rsidP="001F7741">
            <w:pPr>
              <w:rPr>
                <w:rFonts w:ascii="Times New Roman" w:hAnsi="Times New Roman"/>
                <w:sz w:val="18"/>
                <w:szCs w:val="18"/>
              </w:rPr>
            </w:pPr>
            <w:r w:rsidRPr="004F301A">
              <w:rPr>
                <w:rFonts w:ascii="Times New Roman" w:hAnsi="Times New Roman"/>
                <w:sz w:val="18"/>
                <w:szCs w:val="18"/>
              </w:rPr>
              <w:t>542,909</w:t>
            </w:r>
          </w:p>
        </w:tc>
        <w:tc>
          <w:tcPr>
            <w:tcW w:w="605" w:type="pct"/>
            <w:shd w:val="clear" w:color="auto" w:fill="FFFFFF"/>
            <w:tcMar>
              <w:top w:w="113" w:type="dxa"/>
              <w:left w:w="113" w:type="dxa"/>
              <w:bottom w:w="113" w:type="dxa"/>
              <w:right w:w="113" w:type="dxa"/>
            </w:tcMar>
            <w:hideMark/>
          </w:tcPr>
          <w:p w14:paraId="7652A0AA" w14:textId="77777777" w:rsidR="001F7741" w:rsidRPr="004F301A" w:rsidRDefault="001F7741" w:rsidP="001F7741">
            <w:pPr>
              <w:rPr>
                <w:rFonts w:ascii="Times New Roman" w:hAnsi="Times New Roman"/>
                <w:sz w:val="18"/>
                <w:szCs w:val="18"/>
              </w:rPr>
            </w:pPr>
            <w:r w:rsidRPr="004F301A">
              <w:rPr>
                <w:rFonts w:ascii="Times New Roman" w:hAnsi="Times New Roman"/>
                <w:sz w:val="18"/>
                <w:szCs w:val="18"/>
              </w:rPr>
              <w:t xml:space="preserve">Col. / Scope </w:t>
            </w:r>
          </w:p>
        </w:tc>
      </w:tr>
      <w:tr w:rsidR="00D57038" w:rsidRPr="004F301A" w14:paraId="54DCD717" w14:textId="77777777" w:rsidTr="00E0030E">
        <w:trPr>
          <w:trHeight w:val="530"/>
          <w:tblCellSpacing w:w="0" w:type="dxa"/>
          <w:jc w:val="center"/>
        </w:trPr>
        <w:tc>
          <w:tcPr>
            <w:tcW w:w="346" w:type="pct"/>
            <w:shd w:val="clear" w:color="auto" w:fill="FFFFFF"/>
            <w:tcMar>
              <w:top w:w="113" w:type="dxa"/>
              <w:left w:w="113" w:type="dxa"/>
              <w:bottom w:w="113" w:type="dxa"/>
              <w:right w:w="113" w:type="dxa"/>
            </w:tcMar>
            <w:hideMark/>
          </w:tcPr>
          <w:p w14:paraId="71896D7F" w14:textId="77777777" w:rsidR="00D57038" w:rsidRPr="004F301A" w:rsidRDefault="00D57038" w:rsidP="001F7741">
            <w:pPr>
              <w:rPr>
                <w:rFonts w:ascii="Times New Roman" w:hAnsi="Times New Roman"/>
                <w:sz w:val="18"/>
                <w:szCs w:val="18"/>
              </w:rPr>
            </w:pPr>
            <w:r w:rsidRPr="004F301A">
              <w:rPr>
                <w:rFonts w:ascii="Times New Roman" w:hAnsi="Times New Roman"/>
                <w:sz w:val="18"/>
                <w:szCs w:val="18"/>
              </w:rPr>
              <w:t>2</w:t>
            </w:r>
          </w:p>
        </w:tc>
        <w:tc>
          <w:tcPr>
            <w:tcW w:w="1017" w:type="pct"/>
            <w:shd w:val="clear" w:color="auto" w:fill="FFFFFF"/>
            <w:tcMar>
              <w:top w:w="113" w:type="dxa"/>
              <w:left w:w="113" w:type="dxa"/>
              <w:bottom w:w="113" w:type="dxa"/>
              <w:right w:w="113" w:type="dxa"/>
            </w:tcMar>
          </w:tcPr>
          <w:p w14:paraId="403A8FE2" w14:textId="77777777" w:rsidR="00D57038" w:rsidRPr="004F301A" w:rsidRDefault="00D57038" w:rsidP="00D57038">
            <w:pPr>
              <w:rPr>
                <w:rFonts w:ascii="Times New Roman" w:hAnsi="Times New Roman"/>
                <w:sz w:val="18"/>
                <w:szCs w:val="18"/>
              </w:rPr>
            </w:pPr>
            <w:r w:rsidRPr="004F301A">
              <w:rPr>
                <w:rFonts w:ascii="Times New Roman" w:hAnsi="Times New Roman"/>
                <w:sz w:val="18"/>
                <w:szCs w:val="18"/>
              </w:rPr>
              <w:t>Times of Joy and Sorrow</w:t>
            </w:r>
          </w:p>
        </w:tc>
        <w:tc>
          <w:tcPr>
            <w:tcW w:w="1268" w:type="pct"/>
            <w:shd w:val="clear" w:color="auto" w:fill="FFFFFF"/>
            <w:tcMar>
              <w:top w:w="113" w:type="dxa"/>
              <w:left w:w="113" w:type="dxa"/>
              <w:bottom w:w="113" w:type="dxa"/>
              <w:right w:w="113" w:type="dxa"/>
            </w:tcMar>
          </w:tcPr>
          <w:p w14:paraId="21AE9690" w14:textId="77777777" w:rsidR="00D57038" w:rsidRPr="004F301A" w:rsidRDefault="00D57038" w:rsidP="00D57038">
            <w:pPr>
              <w:rPr>
                <w:rFonts w:ascii="Times New Roman" w:hAnsi="Times New Roman"/>
                <w:sz w:val="18"/>
                <w:szCs w:val="18"/>
                <w:lang w:val="en-US"/>
              </w:rPr>
            </w:pPr>
            <w:r w:rsidRPr="004F301A">
              <w:rPr>
                <w:rFonts w:ascii="Times New Roman" w:hAnsi="Times New Roman"/>
                <w:sz w:val="18"/>
                <w:szCs w:val="18"/>
              </w:rPr>
              <w:t>Yorokobi mo kanashimi mo ikutoshitsuki</w:t>
            </w:r>
          </w:p>
          <w:p w14:paraId="41D2D466" w14:textId="77777777" w:rsidR="00D57038" w:rsidRPr="004F301A" w:rsidRDefault="00D57038" w:rsidP="00D57038">
            <w:pPr>
              <w:rPr>
                <w:rFonts w:ascii="Times New Roman" w:hAnsi="Times New Roman"/>
                <w:sz w:val="18"/>
                <w:szCs w:val="18"/>
              </w:rPr>
            </w:pPr>
            <w:r w:rsidRPr="004F301A">
              <w:rPr>
                <w:rFonts w:ascii="Times New Roman" w:hAnsi="Times New Roman"/>
                <w:sz w:val="18"/>
                <w:szCs w:val="18"/>
              </w:rPr>
              <w:t>喜びも悲しみも幾歳月</w:t>
            </w:r>
          </w:p>
        </w:tc>
        <w:tc>
          <w:tcPr>
            <w:tcW w:w="1153" w:type="pct"/>
            <w:shd w:val="clear" w:color="auto" w:fill="FFFFFF"/>
            <w:tcMar>
              <w:top w:w="113" w:type="dxa"/>
              <w:left w:w="113" w:type="dxa"/>
              <w:bottom w:w="113" w:type="dxa"/>
              <w:right w:w="113" w:type="dxa"/>
            </w:tcMar>
          </w:tcPr>
          <w:p w14:paraId="502B2ED6" w14:textId="77777777" w:rsidR="00D57038" w:rsidRPr="004F301A" w:rsidRDefault="00D57038" w:rsidP="00D57038">
            <w:pPr>
              <w:rPr>
                <w:rFonts w:ascii="Times New Roman" w:hAnsi="Times New Roman"/>
                <w:sz w:val="18"/>
                <w:szCs w:val="18"/>
              </w:rPr>
            </w:pPr>
            <w:r w:rsidRPr="004F301A">
              <w:rPr>
                <w:rFonts w:ascii="Times New Roman" w:hAnsi="Times New Roman"/>
                <w:sz w:val="18"/>
                <w:szCs w:val="18"/>
              </w:rPr>
              <w:t>Kinoshita Keisuke</w:t>
            </w:r>
          </w:p>
          <w:p w14:paraId="23B0A328" w14:textId="77777777" w:rsidR="00D57038" w:rsidRPr="004F301A" w:rsidRDefault="00D57038" w:rsidP="00D57038">
            <w:pPr>
              <w:rPr>
                <w:rFonts w:ascii="Times New Roman" w:hAnsi="Times New Roman"/>
                <w:sz w:val="18"/>
                <w:szCs w:val="18"/>
              </w:rPr>
            </w:pPr>
            <w:r w:rsidRPr="004F301A">
              <w:rPr>
                <w:rFonts w:ascii="Times New Roman" w:hAnsi="Times New Roman"/>
                <w:b/>
                <w:sz w:val="18"/>
                <w:szCs w:val="18"/>
              </w:rPr>
              <w:t>Shochiku</w:t>
            </w:r>
          </w:p>
          <w:p w14:paraId="4A700016" w14:textId="77777777" w:rsidR="00D57038" w:rsidRPr="004F301A" w:rsidRDefault="00D57038" w:rsidP="00D57038">
            <w:pPr>
              <w:rPr>
                <w:rFonts w:ascii="Times New Roman" w:hAnsi="Times New Roman"/>
                <w:sz w:val="18"/>
                <w:szCs w:val="18"/>
              </w:rPr>
            </w:pPr>
            <w:r w:rsidRPr="004F301A">
              <w:rPr>
                <w:rFonts w:ascii="Times New Roman" w:hAnsi="Times New Roman"/>
                <w:sz w:val="18"/>
                <w:szCs w:val="18"/>
              </w:rPr>
              <w:t>1/10/57</w:t>
            </w:r>
          </w:p>
        </w:tc>
        <w:tc>
          <w:tcPr>
            <w:tcW w:w="611" w:type="pct"/>
            <w:shd w:val="clear" w:color="auto" w:fill="FFFFFF"/>
            <w:tcMar>
              <w:top w:w="113" w:type="dxa"/>
              <w:left w:w="113" w:type="dxa"/>
              <w:bottom w:w="113" w:type="dxa"/>
              <w:right w:w="113" w:type="dxa"/>
            </w:tcMar>
          </w:tcPr>
          <w:p w14:paraId="45C01B91" w14:textId="77777777" w:rsidR="00D57038" w:rsidRPr="004F301A" w:rsidRDefault="00D57038" w:rsidP="00D57038">
            <w:pPr>
              <w:rPr>
                <w:rFonts w:ascii="Times New Roman" w:hAnsi="Times New Roman"/>
                <w:sz w:val="18"/>
                <w:szCs w:val="18"/>
              </w:rPr>
            </w:pPr>
            <w:r w:rsidRPr="004F301A">
              <w:rPr>
                <w:rFonts w:ascii="Times New Roman" w:hAnsi="Times New Roman"/>
                <w:sz w:val="18"/>
                <w:szCs w:val="18"/>
              </w:rPr>
              <w:t>391,089</w:t>
            </w:r>
          </w:p>
        </w:tc>
        <w:tc>
          <w:tcPr>
            <w:tcW w:w="605" w:type="pct"/>
            <w:shd w:val="clear" w:color="auto" w:fill="FFFFFF"/>
            <w:tcMar>
              <w:top w:w="113" w:type="dxa"/>
              <w:left w:w="113" w:type="dxa"/>
              <w:bottom w:w="113" w:type="dxa"/>
              <w:right w:w="113" w:type="dxa"/>
            </w:tcMar>
          </w:tcPr>
          <w:p w14:paraId="75EE5FC4" w14:textId="77777777" w:rsidR="00D57038" w:rsidRPr="004F301A" w:rsidRDefault="00D57038" w:rsidP="00D57038">
            <w:pPr>
              <w:rPr>
                <w:rFonts w:ascii="Times New Roman" w:hAnsi="Times New Roman"/>
                <w:sz w:val="18"/>
                <w:szCs w:val="18"/>
              </w:rPr>
            </w:pPr>
            <w:r w:rsidRPr="004F301A">
              <w:rPr>
                <w:rFonts w:ascii="Times New Roman" w:hAnsi="Times New Roman"/>
                <w:sz w:val="18"/>
                <w:szCs w:val="18"/>
              </w:rPr>
              <w:t>Col. / Scope</w:t>
            </w:r>
          </w:p>
        </w:tc>
      </w:tr>
      <w:tr w:rsidR="00351C1F" w:rsidRPr="004F301A" w14:paraId="77B01FB7" w14:textId="77777777" w:rsidTr="00E0030E">
        <w:trPr>
          <w:trHeight w:val="302"/>
          <w:tblCellSpacing w:w="0" w:type="dxa"/>
          <w:jc w:val="center"/>
        </w:trPr>
        <w:tc>
          <w:tcPr>
            <w:tcW w:w="346" w:type="pct"/>
            <w:shd w:val="clear" w:color="auto" w:fill="FFFFFF"/>
            <w:tcMar>
              <w:top w:w="113" w:type="dxa"/>
              <w:left w:w="113" w:type="dxa"/>
              <w:bottom w:w="113" w:type="dxa"/>
              <w:right w:w="113" w:type="dxa"/>
            </w:tcMar>
            <w:hideMark/>
          </w:tcPr>
          <w:p w14:paraId="373474FB" w14:textId="77777777" w:rsidR="00351C1F" w:rsidRPr="004F301A" w:rsidRDefault="00351C1F" w:rsidP="001F7741">
            <w:pPr>
              <w:rPr>
                <w:rFonts w:ascii="Times New Roman" w:hAnsi="Times New Roman"/>
                <w:sz w:val="18"/>
                <w:szCs w:val="18"/>
              </w:rPr>
            </w:pPr>
            <w:r w:rsidRPr="004F301A">
              <w:rPr>
                <w:rFonts w:ascii="Times New Roman" w:hAnsi="Times New Roman"/>
                <w:sz w:val="18"/>
                <w:szCs w:val="18"/>
              </w:rPr>
              <w:t>3</w:t>
            </w:r>
          </w:p>
        </w:tc>
        <w:tc>
          <w:tcPr>
            <w:tcW w:w="1017" w:type="pct"/>
            <w:shd w:val="clear" w:color="auto" w:fill="FFFFFF"/>
            <w:tcMar>
              <w:top w:w="113" w:type="dxa"/>
              <w:left w:w="113" w:type="dxa"/>
              <w:bottom w:w="113" w:type="dxa"/>
              <w:right w:w="113" w:type="dxa"/>
            </w:tcMar>
          </w:tcPr>
          <w:p w14:paraId="7278A30A" w14:textId="77777777" w:rsidR="00351C1F" w:rsidRPr="004F301A" w:rsidRDefault="00351C1F" w:rsidP="00166873">
            <w:pPr>
              <w:rPr>
                <w:rFonts w:ascii="Times New Roman" w:hAnsi="Times New Roman"/>
                <w:sz w:val="18"/>
                <w:szCs w:val="18"/>
              </w:rPr>
            </w:pPr>
            <w:r w:rsidRPr="004F301A">
              <w:rPr>
                <w:rFonts w:ascii="Times New Roman" w:hAnsi="Times New Roman"/>
                <w:sz w:val="18"/>
                <w:szCs w:val="18"/>
              </w:rPr>
              <w:t>Mito Komon</w:t>
            </w:r>
          </w:p>
        </w:tc>
        <w:tc>
          <w:tcPr>
            <w:tcW w:w="1268" w:type="pct"/>
            <w:shd w:val="clear" w:color="auto" w:fill="FFFFFF"/>
            <w:tcMar>
              <w:top w:w="113" w:type="dxa"/>
              <w:left w:w="113" w:type="dxa"/>
              <w:bottom w:w="113" w:type="dxa"/>
              <w:right w:w="113" w:type="dxa"/>
            </w:tcMar>
          </w:tcPr>
          <w:p w14:paraId="19139904" w14:textId="77777777" w:rsidR="00351C1F" w:rsidRPr="004F301A" w:rsidRDefault="00351C1F" w:rsidP="00166873">
            <w:pPr>
              <w:rPr>
                <w:rFonts w:ascii="Times New Roman" w:hAnsi="Times New Roman"/>
                <w:sz w:val="18"/>
                <w:szCs w:val="18"/>
                <w:lang w:val="en-US" w:eastAsia="ja-JP"/>
              </w:rPr>
            </w:pPr>
            <w:r w:rsidRPr="004F301A">
              <w:rPr>
                <w:rFonts w:ascii="Times New Roman" w:hAnsi="Times New Roman"/>
                <w:sz w:val="18"/>
                <w:szCs w:val="18"/>
              </w:rPr>
              <w:t>Mito Kômon</w:t>
            </w:r>
          </w:p>
          <w:p w14:paraId="1FE1F4F7" w14:textId="77777777" w:rsidR="00351C1F" w:rsidRPr="004F301A" w:rsidRDefault="00351C1F" w:rsidP="00166873">
            <w:pPr>
              <w:rPr>
                <w:rFonts w:ascii="Times New Roman" w:hAnsi="Times New Roman"/>
                <w:sz w:val="18"/>
                <w:szCs w:val="18"/>
                <w:lang w:eastAsia="ja-JP"/>
              </w:rPr>
            </w:pPr>
            <w:r w:rsidRPr="004F301A">
              <w:rPr>
                <w:rFonts w:ascii="Times New Roman" w:hAnsi="Times New Roman"/>
                <w:sz w:val="18"/>
                <w:szCs w:val="18"/>
              </w:rPr>
              <w:t>水戸黄門</w:t>
            </w:r>
          </w:p>
        </w:tc>
        <w:tc>
          <w:tcPr>
            <w:tcW w:w="1153" w:type="pct"/>
            <w:shd w:val="clear" w:color="auto" w:fill="FFFFFF"/>
            <w:tcMar>
              <w:top w:w="113" w:type="dxa"/>
              <w:left w:w="113" w:type="dxa"/>
              <w:bottom w:w="113" w:type="dxa"/>
              <w:right w:w="113" w:type="dxa"/>
            </w:tcMar>
          </w:tcPr>
          <w:p w14:paraId="3A7F5849" w14:textId="77777777" w:rsidR="00351C1F" w:rsidRPr="004F301A" w:rsidRDefault="00D07CF3" w:rsidP="00166873">
            <w:pPr>
              <w:rPr>
                <w:rFonts w:ascii="Times New Roman" w:hAnsi="Times New Roman"/>
                <w:sz w:val="18"/>
                <w:szCs w:val="18"/>
              </w:rPr>
            </w:pPr>
            <w:r w:rsidRPr="004F301A">
              <w:rPr>
                <w:rFonts w:ascii="Times New Roman" w:hAnsi="Times New Roman"/>
                <w:sz w:val="18"/>
                <w:szCs w:val="18"/>
              </w:rPr>
              <w:t>Sasaki Yasushi</w:t>
            </w:r>
          </w:p>
          <w:p w14:paraId="426AB6F8" w14:textId="77777777" w:rsidR="00351C1F" w:rsidRPr="004F301A" w:rsidRDefault="00351C1F" w:rsidP="00166873">
            <w:pPr>
              <w:rPr>
                <w:rFonts w:ascii="Times New Roman" w:hAnsi="Times New Roman"/>
                <w:sz w:val="18"/>
                <w:szCs w:val="18"/>
              </w:rPr>
            </w:pPr>
            <w:r w:rsidRPr="004F301A">
              <w:rPr>
                <w:rFonts w:ascii="Times New Roman" w:hAnsi="Times New Roman"/>
                <w:b/>
                <w:sz w:val="18"/>
                <w:szCs w:val="18"/>
              </w:rPr>
              <w:t>Toei</w:t>
            </w:r>
          </w:p>
          <w:p w14:paraId="12FA28C1" w14:textId="77777777" w:rsidR="00351C1F" w:rsidRPr="004F301A" w:rsidRDefault="00351C1F" w:rsidP="00166873">
            <w:pPr>
              <w:rPr>
                <w:rFonts w:ascii="Times New Roman" w:hAnsi="Times New Roman"/>
                <w:sz w:val="18"/>
                <w:szCs w:val="18"/>
              </w:rPr>
            </w:pPr>
            <w:r w:rsidRPr="004F301A">
              <w:rPr>
                <w:rFonts w:ascii="Times New Roman" w:hAnsi="Times New Roman"/>
                <w:sz w:val="18"/>
                <w:szCs w:val="18"/>
              </w:rPr>
              <w:t>11/8/57</w:t>
            </w:r>
          </w:p>
        </w:tc>
        <w:tc>
          <w:tcPr>
            <w:tcW w:w="611" w:type="pct"/>
            <w:shd w:val="clear" w:color="auto" w:fill="FFFFFF"/>
            <w:tcMar>
              <w:top w:w="113" w:type="dxa"/>
              <w:left w:w="113" w:type="dxa"/>
              <w:bottom w:w="113" w:type="dxa"/>
              <w:right w:w="113" w:type="dxa"/>
            </w:tcMar>
          </w:tcPr>
          <w:p w14:paraId="21FA33BB" w14:textId="77777777" w:rsidR="00351C1F" w:rsidRPr="004F301A" w:rsidRDefault="00351C1F" w:rsidP="00166873">
            <w:pPr>
              <w:rPr>
                <w:rFonts w:ascii="Times New Roman" w:hAnsi="Times New Roman"/>
                <w:sz w:val="18"/>
                <w:szCs w:val="18"/>
              </w:rPr>
            </w:pPr>
            <w:r w:rsidRPr="004F301A">
              <w:rPr>
                <w:rFonts w:ascii="Times New Roman" w:hAnsi="Times New Roman"/>
                <w:sz w:val="18"/>
                <w:szCs w:val="18"/>
              </w:rPr>
              <w:t>353,335</w:t>
            </w:r>
          </w:p>
        </w:tc>
        <w:tc>
          <w:tcPr>
            <w:tcW w:w="605" w:type="pct"/>
            <w:shd w:val="clear" w:color="auto" w:fill="FFFFFF"/>
            <w:tcMar>
              <w:top w:w="113" w:type="dxa"/>
              <w:left w:w="113" w:type="dxa"/>
              <w:bottom w:w="113" w:type="dxa"/>
              <w:right w:w="113" w:type="dxa"/>
            </w:tcMar>
          </w:tcPr>
          <w:p w14:paraId="169F4894" w14:textId="77777777" w:rsidR="00351C1F" w:rsidRPr="004F301A" w:rsidRDefault="00351C1F" w:rsidP="00166873">
            <w:pPr>
              <w:rPr>
                <w:rFonts w:ascii="Times New Roman" w:hAnsi="Times New Roman"/>
                <w:sz w:val="18"/>
                <w:szCs w:val="18"/>
              </w:rPr>
            </w:pPr>
            <w:r w:rsidRPr="004F301A">
              <w:rPr>
                <w:rFonts w:ascii="Times New Roman" w:hAnsi="Times New Roman"/>
                <w:sz w:val="18"/>
                <w:szCs w:val="18"/>
              </w:rPr>
              <w:t xml:space="preserve">Col. / Scope </w:t>
            </w:r>
          </w:p>
        </w:tc>
      </w:tr>
      <w:tr w:rsidR="00166873" w:rsidRPr="004F301A" w14:paraId="1881C772" w14:textId="77777777" w:rsidTr="00E0030E">
        <w:trPr>
          <w:trHeight w:val="783"/>
          <w:tblCellSpacing w:w="0" w:type="dxa"/>
          <w:jc w:val="center"/>
        </w:trPr>
        <w:tc>
          <w:tcPr>
            <w:tcW w:w="346" w:type="pct"/>
            <w:shd w:val="clear" w:color="auto" w:fill="FFFFFF"/>
            <w:tcMar>
              <w:top w:w="113" w:type="dxa"/>
              <w:left w:w="113" w:type="dxa"/>
              <w:bottom w:w="113" w:type="dxa"/>
              <w:right w:w="113" w:type="dxa"/>
            </w:tcMar>
            <w:hideMark/>
          </w:tcPr>
          <w:p w14:paraId="3ABDBA66" w14:textId="77777777" w:rsidR="00166873" w:rsidRPr="004F301A" w:rsidRDefault="00166873" w:rsidP="001F7741">
            <w:pPr>
              <w:rPr>
                <w:rFonts w:ascii="Times New Roman" w:hAnsi="Times New Roman"/>
                <w:sz w:val="18"/>
                <w:szCs w:val="18"/>
                <w:lang w:val="en-US"/>
              </w:rPr>
            </w:pPr>
            <w:r w:rsidRPr="004F301A">
              <w:rPr>
                <w:rFonts w:ascii="Times New Roman" w:hAnsi="Times New Roman"/>
                <w:sz w:val="18"/>
                <w:szCs w:val="18"/>
              </w:rPr>
              <w:t>4</w:t>
            </w:r>
          </w:p>
        </w:tc>
        <w:tc>
          <w:tcPr>
            <w:tcW w:w="1017" w:type="pct"/>
            <w:shd w:val="clear" w:color="auto" w:fill="FFFFFF"/>
            <w:tcMar>
              <w:top w:w="113" w:type="dxa"/>
              <w:left w:w="113" w:type="dxa"/>
              <w:bottom w:w="113" w:type="dxa"/>
              <w:right w:w="113" w:type="dxa"/>
            </w:tcMar>
          </w:tcPr>
          <w:p w14:paraId="1BA4ABE8" w14:textId="77777777" w:rsidR="00166873" w:rsidRPr="004F301A" w:rsidRDefault="00166873" w:rsidP="00166873">
            <w:pPr>
              <w:rPr>
                <w:rFonts w:ascii="Times New Roman" w:hAnsi="Times New Roman"/>
                <w:sz w:val="18"/>
                <w:szCs w:val="18"/>
                <w:lang w:val="en-US"/>
              </w:rPr>
            </w:pPr>
            <w:r w:rsidRPr="004F301A">
              <w:rPr>
                <w:rFonts w:ascii="Times New Roman" w:hAnsi="Times New Roman"/>
                <w:sz w:val="18"/>
                <w:szCs w:val="18"/>
              </w:rPr>
              <w:t>The Man Who Causes a Storm</w:t>
            </w:r>
          </w:p>
        </w:tc>
        <w:tc>
          <w:tcPr>
            <w:tcW w:w="1268" w:type="pct"/>
            <w:shd w:val="clear" w:color="auto" w:fill="FFFFFF"/>
            <w:tcMar>
              <w:top w:w="113" w:type="dxa"/>
              <w:left w:w="113" w:type="dxa"/>
              <w:bottom w:w="113" w:type="dxa"/>
              <w:right w:w="113" w:type="dxa"/>
            </w:tcMar>
          </w:tcPr>
          <w:p w14:paraId="17639663" w14:textId="77777777" w:rsidR="00166873" w:rsidRPr="004F301A" w:rsidRDefault="00166873" w:rsidP="00166873">
            <w:pPr>
              <w:rPr>
                <w:rFonts w:ascii="Times New Roman" w:hAnsi="Times New Roman"/>
                <w:sz w:val="18"/>
                <w:szCs w:val="18"/>
                <w:lang w:val="en-US" w:eastAsia="ja-JP"/>
              </w:rPr>
            </w:pPr>
            <w:r w:rsidRPr="004F301A">
              <w:rPr>
                <w:rFonts w:ascii="Times New Roman" w:hAnsi="Times New Roman"/>
                <w:sz w:val="18"/>
                <w:szCs w:val="18"/>
              </w:rPr>
              <w:t>Arashi o yobu otoko</w:t>
            </w:r>
          </w:p>
          <w:p w14:paraId="628D02CB" w14:textId="77777777" w:rsidR="00166873" w:rsidRPr="004F301A" w:rsidRDefault="00166873" w:rsidP="00166873">
            <w:pPr>
              <w:rPr>
                <w:rFonts w:ascii="Times New Roman" w:hAnsi="Times New Roman"/>
                <w:sz w:val="18"/>
                <w:szCs w:val="18"/>
                <w:lang w:eastAsia="ja-JP"/>
              </w:rPr>
            </w:pPr>
            <w:r w:rsidRPr="004F301A">
              <w:rPr>
                <w:rFonts w:ascii="Times New Roman" w:hAnsi="Times New Roman"/>
                <w:sz w:val="18"/>
                <w:szCs w:val="18"/>
              </w:rPr>
              <w:t>嵐を呼ぶ男</w:t>
            </w:r>
          </w:p>
        </w:tc>
        <w:tc>
          <w:tcPr>
            <w:tcW w:w="1153" w:type="pct"/>
            <w:shd w:val="clear" w:color="auto" w:fill="FFFFFF"/>
            <w:tcMar>
              <w:top w:w="113" w:type="dxa"/>
              <w:left w:w="113" w:type="dxa"/>
              <w:bottom w:w="113" w:type="dxa"/>
              <w:right w:w="113" w:type="dxa"/>
            </w:tcMar>
          </w:tcPr>
          <w:p w14:paraId="56B113BD" w14:textId="77777777" w:rsidR="006D1860" w:rsidRPr="004F301A" w:rsidRDefault="00166873" w:rsidP="00166873">
            <w:pPr>
              <w:rPr>
                <w:rFonts w:ascii="Times New Roman" w:hAnsi="Times New Roman"/>
                <w:sz w:val="18"/>
                <w:szCs w:val="18"/>
              </w:rPr>
            </w:pPr>
            <w:r w:rsidRPr="004F301A">
              <w:rPr>
                <w:rFonts w:ascii="Times New Roman" w:hAnsi="Times New Roman"/>
                <w:sz w:val="18"/>
                <w:szCs w:val="18"/>
              </w:rPr>
              <w:t>Inoue Umetsugu</w:t>
            </w:r>
          </w:p>
          <w:p w14:paraId="624F2C60" w14:textId="77777777" w:rsidR="00166873" w:rsidRPr="004F301A" w:rsidRDefault="00166873" w:rsidP="00166873">
            <w:pPr>
              <w:rPr>
                <w:rFonts w:ascii="Times New Roman" w:hAnsi="Times New Roman"/>
                <w:sz w:val="18"/>
                <w:szCs w:val="18"/>
              </w:rPr>
            </w:pPr>
            <w:r w:rsidRPr="004F301A">
              <w:rPr>
                <w:rFonts w:ascii="Times New Roman" w:hAnsi="Times New Roman"/>
                <w:b/>
                <w:sz w:val="18"/>
                <w:szCs w:val="18"/>
              </w:rPr>
              <w:t>Nikkatsu</w:t>
            </w:r>
          </w:p>
          <w:p w14:paraId="12663C3D" w14:textId="77777777" w:rsidR="00166873" w:rsidRPr="004F301A" w:rsidRDefault="00166873" w:rsidP="00166873">
            <w:pPr>
              <w:rPr>
                <w:rFonts w:ascii="Times New Roman" w:hAnsi="Times New Roman"/>
                <w:sz w:val="18"/>
                <w:szCs w:val="18"/>
              </w:rPr>
            </w:pPr>
            <w:r w:rsidRPr="004F301A">
              <w:rPr>
                <w:rFonts w:ascii="Times New Roman" w:hAnsi="Times New Roman"/>
                <w:sz w:val="18"/>
                <w:szCs w:val="18"/>
              </w:rPr>
              <w:t>29/12/57</w:t>
            </w:r>
          </w:p>
        </w:tc>
        <w:tc>
          <w:tcPr>
            <w:tcW w:w="611" w:type="pct"/>
            <w:shd w:val="clear" w:color="auto" w:fill="FFFFFF"/>
            <w:tcMar>
              <w:top w:w="113" w:type="dxa"/>
              <w:left w:w="113" w:type="dxa"/>
              <w:bottom w:w="113" w:type="dxa"/>
              <w:right w:w="113" w:type="dxa"/>
            </w:tcMar>
          </w:tcPr>
          <w:p w14:paraId="7721B012" w14:textId="77777777" w:rsidR="00166873" w:rsidRPr="004F301A" w:rsidRDefault="00166873" w:rsidP="00166873">
            <w:pPr>
              <w:rPr>
                <w:rFonts w:ascii="Times New Roman" w:hAnsi="Times New Roman"/>
                <w:sz w:val="18"/>
                <w:szCs w:val="18"/>
              </w:rPr>
            </w:pPr>
            <w:r w:rsidRPr="004F301A">
              <w:rPr>
                <w:rFonts w:ascii="Times New Roman" w:hAnsi="Times New Roman"/>
                <w:sz w:val="18"/>
                <w:szCs w:val="18"/>
              </w:rPr>
              <w:t>348,800</w:t>
            </w:r>
          </w:p>
        </w:tc>
        <w:tc>
          <w:tcPr>
            <w:tcW w:w="605" w:type="pct"/>
            <w:shd w:val="clear" w:color="auto" w:fill="FFFFFF"/>
            <w:tcMar>
              <w:top w:w="113" w:type="dxa"/>
              <w:left w:w="113" w:type="dxa"/>
              <w:bottom w:w="113" w:type="dxa"/>
              <w:right w:w="113" w:type="dxa"/>
            </w:tcMar>
          </w:tcPr>
          <w:p w14:paraId="626CA06B" w14:textId="77777777" w:rsidR="00166873" w:rsidRPr="004F301A" w:rsidRDefault="00166873" w:rsidP="00166873">
            <w:pPr>
              <w:rPr>
                <w:rFonts w:ascii="Times New Roman" w:hAnsi="Times New Roman"/>
                <w:sz w:val="18"/>
                <w:szCs w:val="18"/>
              </w:rPr>
            </w:pPr>
            <w:r w:rsidRPr="004F301A">
              <w:rPr>
                <w:rFonts w:ascii="Times New Roman" w:hAnsi="Times New Roman"/>
                <w:sz w:val="18"/>
                <w:szCs w:val="18"/>
              </w:rPr>
              <w:t>Col. /</w:t>
            </w:r>
          </w:p>
          <w:p w14:paraId="7C5308B3" w14:textId="77777777" w:rsidR="00166873" w:rsidRPr="004F301A" w:rsidRDefault="00166873" w:rsidP="00166873">
            <w:pPr>
              <w:rPr>
                <w:rFonts w:ascii="Times New Roman" w:hAnsi="Times New Roman"/>
                <w:sz w:val="18"/>
                <w:szCs w:val="18"/>
              </w:rPr>
            </w:pPr>
            <w:r w:rsidRPr="004F301A">
              <w:rPr>
                <w:rFonts w:ascii="Times New Roman" w:hAnsi="Times New Roman"/>
                <w:sz w:val="18"/>
                <w:szCs w:val="18"/>
              </w:rPr>
              <w:t>Scope</w:t>
            </w:r>
          </w:p>
        </w:tc>
      </w:tr>
      <w:tr w:rsidR="00166873" w:rsidRPr="004F301A" w14:paraId="24035BFD" w14:textId="77777777" w:rsidTr="00E0030E">
        <w:trPr>
          <w:trHeight w:val="559"/>
          <w:tblCellSpacing w:w="0" w:type="dxa"/>
          <w:jc w:val="center"/>
        </w:trPr>
        <w:tc>
          <w:tcPr>
            <w:tcW w:w="346" w:type="pct"/>
            <w:shd w:val="clear" w:color="auto" w:fill="FFFFFF"/>
            <w:tcMar>
              <w:top w:w="113" w:type="dxa"/>
              <w:left w:w="113" w:type="dxa"/>
              <w:bottom w:w="113" w:type="dxa"/>
              <w:right w:w="113" w:type="dxa"/>
            </w:tcMar>
            <w:hideMark/>
          </w:tcPr>
          <w:p w14:paraId="45CD232D" w14:textId="77777777" w:rsidR="00166873" w:rsidRPr="004F301A" w:rsidRDefault="00166873" w:rsidP="001F7741">
            <w:pPr>
              <w:rPr>
                <w:rFonts w:ascii="Times New Roman" w:hAnsi="Times New Roman"/>
                <w:sz w:val="18"/>
                <w:szCs w:val="18"/>
              </w:rPr>
            </w:pPr>
            <w:r w:rsidRPr="004F301A">
              <w:rPr>
                <w:rFonts w:ascii="Times New Roman" w:hAnsi="Times New Roman"/>
                <w:sz w:val="18"/>
                <w:szCs w:val="18"/>
              </w:rPr>
              <w:t>5</w:t>
            </w:r>
          </w:p>
        </w:tc>
        <w:tc>
          <w:tcPr>
            <w:tcW w:w="1017" w:type="pct"/>
            <w:shd w:val="clear" w:color="auto" w:fill="FFFFFF"/>
            <w:tcMar>
              <w:top w:w="113" w:type="dxa"/>
              <w:left w:w="113" w:type="dxa"/>
              <w:bottom w:w="113" w:type="dxa"/>
              <w:right w:w="113" w:type="dxa"/>
            </w:tcMar>
            <w:hideMark/>
          </w:tcPr>
          <w:p w14:paraId="69CB491E" w14:textId="77777777" w:rsidR="00166873" w:rsidRPr="004F301A" w:rsidRDefault="00166873" w:rsidP="00166873">
            <w:pPr>
              <w:rPr>
                <w:rFonts w:ascii="Times New Roman" w:hAnsi="Times New Roman"/>
                <w:sz w:val="18"/>
                <w:szCs w:val="18"/>
              </w:rPr>
            </w:pPr>
            <w:r w:rsidRPr="004F301A">
              <w:rPr>
                <w:rFonts w:ascii="Times New Roman" w:hAnsi="Times New Roman"/>
                <w:sz w:val="18"/>
                <w:szCs w:val="18"/>
              </w:rPr>
              <w:t>A Chivalrous Spirit</w:t>
            </w:r>
          </w:p>
        </w:tc>
        <w:tc>
          <w:tcPr>
            <w:tcW w:w="1268" w:type="pct"/>
            <w:shd w:val="clear" w:color="auto" w:fill="FFFFFF"/>
            <w:tcMar>
              <w:top w:w="113" w:type="dxa"/>
              <w:left w:w="113" w:type="dxa"/>
              <w:bottom w:w="113" w:type="dxa"/>
              <w:right w:w="113" w:type="dxa"/>
            </w:tcMar>
            <w:hideMark/>
          </w:tcPr>
          <w:p w14:paraId="36C0E096" w14:textId="77777777" w:rsidR="00166873" w:rsidRPr="004F301A" w:rsidRDefault="00166873" w:rsidP="00166873">
            <w:pPr>
              <w:rPr>
                <w:rFonts w:ascii="Times New Roman" w:hAnsi="Times New Roman"/>
                <w:sz w:val="18"/>
                <w:szCs w:val="18"/>
                <w:lang w:val="en-US"/>
              </w:rPr>
            </w:pPr>
            <w:r w:rsidRPr="004F301A">
              <w:rPr>
                <w:rFonts w:ascii="Times New Roman" w:hAnsi="Times New Roman"/>
                <w:sz w:val="18"/>
                <w:szCs w:val="18"/>
              </w:rPr>
              <w:t>Ninkyô Tôkaidô</w:t>
            </w:r>
          </w:p>
          <w:p w14:paraId="2074A86B" w14:textId="77777777" w:rsidR="00166873" w:rsidRPr="004F301A" w:rsidRDefault="00166873" w:rsidP="00166873">
            <w:pPr>
              <w:rPr>
                <w:rFonts w:ascii="Times New Roman" w:hAnsi="Times New Roman"/>
                <w:sz w:val="18"/>
                <w:szCs w:val="18"/>
              </w:rPr>
            </w:pPr>
            <w:r w:rsidRPr="004F301A">
              <w:rPr>
                <w:rFonts w:ascii="Times New Roman" w:hAnsi="Times New Roman"/>
                <w:sz w:val="18"/>
                <w:szCs w:val="18"/>
              </w:rPr>
              <w:t>任侠東海道</w:t>
            </w:r>
          </w:p>
          <w:p w14:paraId="366DE71D" w14:textId="77777777" w:rsidR="00166873" w:rsidRPr="004F301A" w:rsidRDefault="00166873" w:rsidP="00166873">
            <w:pPr>
              <w:rPr>
                <w:rFonts w:ascii="Times New Roman" w:hAnsi="Times New Roman"/>
                <w:sz w:val="18"/>
                <w:szCs w:val="18"/>
                <w:lang w:val="en-US"/>
              </w:rPr>
            </w:pPr>
          </w:p>
        </w:tc>
        <w:tc>
          <w:tcPr>
            <w:tcW w:w="1153" w:type="pct"/>
            <w:shd w:val="clear" w:color="auto" w:fill="FFFFFF"/>
            <w:tcMar>
              <w:top w:w="113" w:type="dxa"/>
              <w:left w:w="113" w:type="dxa"/>
              <w:bottom w:w="113" w:type="dxa"/>
              <w:right w:w="113" w:type="dxa"/>
            </w:tcMar>
            <w:hideMark/>
          </w:tcPr>
          <w:p w14:paraId="31481FFF" w14:textId="77777777" w:rsidR="00166873" w:rsidRPr="004F301A" w:rsidRDefault="00166873" w:rsidP="00166873">
            <w:pPr>
              <w:rPr>
                <w:rFonts w:ascii="Times New Roman" w:hAnsi="Times New Roman"/>
                <w:sz w:val="18"/>
                <w:szCs w:val="18"/>
              </w:rPr>
            </w:pPr>
            <w:r w:rsidRPr="004F301A">
              <w:rPr>
                <w:rFonts w:ascii="Times New Roman" w:hAnsi="Times New Roman"/>
                <w:sz w:val="18"/>
                <w:szCs w:val="18"/>
              </w:rPr>
              <w:t xml:space="preserve">Matsuda Sadatsugu </w:t>
            </w:r>
            <w:r w:rsidRPr="004F301A">
              <w:rPr>
                <w:rFonts w:ascii="Times New Roman" w:hAnsi="Times New Roman"/>
                <w:b/>
                <w:sz w:val="18"/>
                <w:szCs w:val="18"/>
              </w:rPr>
              <w:t>Toei</w:t>
            </w:r>
          </w:p>
          <w:p w14:paraId="37005905" w14:textId="77777777" w:rsidR="00166873" w:rsidRPr="004F301A" w:rsidRDefault="00166873" w:rsidP="00166873">
            <w:pPr>
              <w:rPr>
                <w:rFonts w:ascii="Times New Roman" w:hAnsi="Times New Roman"/>
                <w:sz w:val="18"/>
                <w:szCs w:val="18"/>
              </w:rPr>
            </w:pPr>
            <w:r w:rsidRPr="004F301A">
              <w:rPr>
                <w:rFonts w:ascii="Times New Roman" w:hAnsi="Times New Roman"/>
                <w:sz w:val="18"/>
                <w:szCs w:val="18"/>
              </w:rPr>
              <w:t>3/1/58</w:t>
            </w:r>
          </w:p>
        </w:tc>
        <w:tc>
          <w:tcPr>
            <w:tcW w:w="611" w:type="pct"/>
            <w:shd w:val="clear" w:color="auto" w:fill="FFFFFF"/>
            <w:tcMar>
              <w:top w:w="113" w:type="dxa"/>
              <w:left w:w="113" w:type="dxa"/>
              <w:bottom w:w="113" w:type="dxa"/>
              <w:right w:w="113" w:type="dxa"/>
            </w:tcMar>
            <w:hideMark/>
          </w:tcPr>
          <w:p w14:paraId="2363F76D" w14:textId="77777777" w:rsidR="00166873" w:rsidRPr="004F301A" w:rsidRDefault="00166873" w:rsidP="00166873">
            <w:pPr>
              <w:rPr>
                <w:rFonts w:ascii="Times New Roman" w:hAnsi="Times New Roman"/>
                <w:sz w:val="18"/>
                <w:szCs w:val="18"/>
              </w:rPr>
            </w:pPr>
            <w:r w:rsidRPr="004F301A">
              <w:rPr>
                <w:rFonts w:ascii="Times New Roman" w:hAnsi="Times New Roman"/>
                <w:sz w:val="18"/>
                <w:szCs w:val="18"/>
              </w:rPr>
              <w:t>341,777</w:t>
            </w:r>
          </w:p>
        </w:tc>
        <w:tc>
          <w:tcPr>
            <w:tcW w:w="605" w:type="pct"/>
            <w:shd w:val="clear" w:color="auto" w:fill="FFFFFF"/>
            <w:tcMar>
              <w:top w:w="113" w:type="dxa"/>
              <w:left w:w="113" w:type="dxa"/>
              <w:bottom w:w="113" w:type="dxa"/>
              <w:right w:w="113" w:type="dxa"/>
            </w:tcMar>
            <w:hideMark/>
          </w:tcPr>
          <w:p w14:paraId="4D17C592" w14:textId="77777777" w:rsidR="00166873" w:rsidRPr="004F301A" w:rsidRDefault="00166873" w:rsidP="001C22C6">
            <w:pPr>
              <w:rPr>
                <w:rFonts w:ascii="Times New Roman" w:hAnsi="Times New Roman"/>
                <w:sz w:val="18"/>
                <w:szCs w:val="18"/>
              </w:rPr>
            </w:pPr>
            <w:r w:rsidRPr="004F301A">
              <w:rPr>
                <w:rFonts w:ascii="Times New Roman" w:hAnsi="Times New Roman"/>
                <w:sz w:val="18"/>
                <w:szCs w:val="18"/>
              </w:rPr>
              <w:t xml:space="preserve">Col. / </w:t>
            </w:r>
            <w:r w:rsidR="001C22C6" w:rsidRPr="004F301A">
              <w:rPr>
                <w:rFonts w:ascii="Times New Roman" w:hAnsi="Times New Roman"/>
                <w:sz w:val="18"/>
                <w:szCs w:val="18"/>
              </w:rPr>
              <w:t>Academy</w:t>
            </w:r>
          </w:p>
        </w:tc>
      </w:tr>
      <w:tr w:rsidR="00166873" w:rsidRPr="004F301A" w14:paraId="6987DCB4" w14:textId="77777777" w:rsidTr="00E0030E">
        <w:trPr>
          <w:trHeight w:val="388"/>
          <w:tblCellSpacing w:w="0" w:type="dxa"/>
          <w:jc w:val="center"/>
        </w:trPr>
        <w:tc>
          <w:tcPr>
            <w:tcW w:w="346" w:type="pct"/>
            <w:shd w:val="clear" w:color="auto" w:fill="FFFFFF"/>
            <w:tcMar>
              <w:top w:w="113" w:type="dxa"/>
              <w:left w:w="113" w:type="dxa"/>
              <w:bottom w:w="113" w:type="dxa"/>
              <w:right w:w="113" w:type="dxa"/>
            </w:tcMar>
            <w:hideMark/>
          </w:tcPr>
          <w:p w14:paraId="2FECCC9B" w14:textId="77777777" w:rsidR="00166873" w:rsidRPr="004F301A" w:rsidRDefault="00166873" w:rsidP="001F7741">
            <w:pPr>
              <w:rPr>
                <w:rFonts w:ascii="Times New Roman" w:hAnsi="Times New Roman"/>
                <w:sz w:val="18"/>
                <w:szCs w:val="18"/>
              </w:rPr>
            </w:pPr>
            <w:r w:rsidRPr="004F301A">
              <w:rPr>
                <w:rFonts w:ascii="Times New Roman" w:hAnsi="Times New Roman"/>
                <w:sz w:val="18"/>
                <w:szCs w:val="18"/>
              </w:rPr>
              <w:t>6</w:t>
            </w:r>
          </w:p>
        </w:tc>
        <w:tc>
          <w:tcPr>
            <w:tcW w:w="1017" w:type="pct"/>
            <w:shd w:val="clear" w:color="auto" w:fill="FFFFFF"/>
            <w:tcMar>
              <w:top w:w="113" w:type="dxa"/>
              <w:left w:w="113" w:type="dxa"/>
              <w:bottom w:w="113" w:type="dxa"/>
              <w:right w:w="113" w:type="dxa"/>
            </w:tcMar>
          </w:tcPr>
          <w:p w14:paraId="2A722C07" w14:textId="77777777" w:rsidR="00166873" w:rsidRPr="004F301A" w:rsidRDefault="00D07CF3" w:rsidP="001F7741">
            <w:pPr>
              <w:rPr>
                <w:rFonts w:ascii="Times New Roman" w:hAnsi="Times New Roman"/>
                <w:sz w:val="18"/>
                <w:szCs w:val="18"/>
              </w:rPr>
            </w:pPr>
            <w:r w:rsidRPr="004F301A">
              <w:rPr>
                <w:rFonts w:ascii="Times New Roman" w:hAnsi="Times New Roman"/>
                <w:sz w:val="18"/>
                <w:szCs w:val="18"/>
              </w:rPr>
              <w:t>The 47 Ronin</w:t>
            </w:r>
          </w:p>
        </w:tc>
        <w:tc>
          <w:tcPr>
            <w:tcW w:w="1268" w:type="pct"/>
            <w:shd w:val="clear" w:color="auto" w:fill="FFFFFF"/>
            <w:tcMar>
              <w:top w:w="113" w:type="dxa"/>
              <w:left w:w="113" w:type="dxa"/>
              <w:bottom w:w="113" w:type="dxa"/>
              <w:right w:w="113" w:type="dxa"/>
            </w:tcMar>
          </w:tcPr>
          <w:p w14:paraId="790FDA96" w14:textId="77777777" w:rsidR="00D07CF3" w:rsidRPr="004F301A" w:rsidRDefault="00D07CF3" w:rsidP="00D07CF3">
            <w:pPr>
              <w:rPr>
                <w:rFonts w:ascii="Times New Roman" w:hAnsi="Times New Roman"/>
                <w:sz w:val="18"/>
                <w:szCs w:val="18"/>
                <w:lang w:val="en-US"/>
              </w:rPr>
            </w:pPr>
            <w:r w:rsidRPr="004F301A">
              <w:rPr>
                <w:rFonts w:ascii="Times New Roman" w:hAnsi="Times New Roman"/>
                <w:sz w:val="18"/>
                <w:szCs w:val="18"/>
                <w:lang w:val="en-US" w:eastAsia="ja-JP"/>
              </w:rPr>
              <w:t>Daic</w:t>
            </w:r>
            <w:r w:rsidRPr="004F301A">
              <w:rPr>
                <w:rFonts w:ascii="Times New Roman" w:hAnsi="Times New Roman"/>
                <w:sz w:val="18"/>
                <w:szCs w:val="18"/>
              </w:rPr>
              <w:t>hûshingura</w:t>
            </w:r>
          </w:p>
          <w:p w14:paraId="7041A8B8" w14:textId="77777777" w:rsidR="00166873" w:rsidRPr="004F301A" w:rsidRDefault="00FD3325" w:rsidP="001F7741">
            <w:pPr>
              <w:rPr>
                <w:rFonts w:ascii="Times New Roman" w:hAnsi="Times New Roman"/>
                <w:sz w:val="18"/>
                <w:szCs w:val="18"/>
                <w:lang w:eastAsia="ja-JP"/>
              </w:rPr>
            </w:pPr>
            <w:r w:rsidRPr="004F301A">
              <w:rPr>
                <w:rFonts w:ascii="Times New Roman" w:hAnsi="Times New Roman"/>
                <w:sz w:val="18"/>
                <w:szCs w:val="18"/>
                <w:lang w:eastAsia="ja-JP"/>
              </w:rPr>
              <w:t>大忠臣蔵</w:t>
            </w:r>
          </w:p>
        </w:tc>
        <w:tc>
          <w:tcPr>
            <w:tcW w:w="1153" w:type="pct"/>
            <w:shd w:val="clear" w:color="auto" w:fill="FFFFFF"/>
            <w:tcMar>
              <w:top w:w="113" w:type="dxa"/>
              <w:left w:w="113" w:type="dxa"/>
              <w:bottom w:w="113" w:type="dxa"/>
              <w:right w:w="113" w:type="dxa"/>
            </w:tcMar>
          </w:tcPr>
          <w:p w14:paraId="21F2A158" w14:textId="77777777" w:rsidR="00166873" w:rsidRPr="004F301A" w:rsidRDefault="00D07CF3" w:rsidP="001F7741">
            <w:pPr>
              <w:rPr>
                <w:rFonts w:ascii="Times New Roman" w:hAnsi="Times New Roman"/>
                <w:sz w:val="18"/>
                <w:szCs w:val="18"/>
                <w:lang w:val="en-US"/>
              </w:rPr>
            </w:pPr>
            <w:r w:rsidRPr="004F301A">
              <w:rPr>
                <w:rFonts w:ascii="Times New Roman" w:hAnsi="Times New Roman"/>
                <w:sz w:val="18"/>
                <w:szCs w:val="18"/>
              </w:rPr>
              <w:t>Ô</w:t>
            </w:r>
            <w:r w:rsidRPr="004F301A">
              <w:rPr>
                <w:rFonts w:ascii="Times New Roman" w:hAnsi="Times New Roman"/>
                <w:sz w:val="18"/>
                <w:szCs w:val="18"/>
                <w:lang w:val="en-US"/>
              </w:rPr>
              <w:t>sone Tatsuo</w:t>
            </w:r>
          </w:p>
          <w:p w14:paraId="7424623D" w14:textId="77777777" w:rsidR="00D07CF3" w:rsidRPr="004F301A" w:rsidRDefault="00D07CF3" w:rsidP="00D07CF3">
            <w:pPr>
              <w:rPr>
                <w:rFonts w:ascii="Times New Roman" w:hAnsi="Times New Roman"/>
                <w:sz w:val="18"/>
                <w:szCs w:val="18"/>
              </w:rPr>
            </w:pPr>
            <w:r w:rsidRPr="004F301A">
              <w:rPr>
                <w:rFonts w:ascii="Times New Roman" w:hAnsi="Times New Roman"/>
                <w:b/>
                <w:sz w:val="18"/>
                <w:szCs w:val="18"/>
              </w:rPr>
              <w:t>Shochiku</w:t>
            </w:r>
          </w:p>
          <w:p w14:paraId="32D9C3FC" w14:textId="77777777" w:rsidR="00D07CF3" w:rsidRPr="004F301A" w:rsidRDefault="00D07CF3" w:rsidP="001F7741">
            <w:pPr>
              <w:rPr>
                <w:rFonts w:ascii="Times New Roman" w:hAnsi="Times New Roman"/>
                <w:sz w:val="18"/>
                <w:szCs w:val="18"/>
                <w:lang w:val="en-US"/>
              </w:rPr>
            </w:pPr>
            <w:r w:rsidRPr="004F301A">
              <w:rPr>
                <w:rFonts w:ascii="Times New Roman" w:hAnsi="Times New Roman"/>
                <w:sz w:val="18"/>
                <w:szCs w:val="18"/>
                <w:lang w:val="en-US"/>
              </w:rPr>
              <w:t>11/8/57</w:t>
            </w:r>
          </w:p>
        </w:tc>
        <w:tc>
          <w:tcPr>
            <w:tcW w:w="611" w:type="pct"/>
            <w:shd w:val="clear" w:color="auto" w:fill="FFFFFF"/>
            <w:tcMar>
              <w:top w:w="113" w:type="dxa"/>
              <w:left w:w="113" w:type="dxa"/>
              <w:bottom w:w="113" w:type="dxa"/>
              <w:right w:w="113" w:type="dxa"/>
            </w:tcMar>
          </w:tcPr>
          <w:p w14:paraId="67405DE8" w14:textId="77777777" w:rsidR="00166873" w:rsidRPr="004F301A" w:rsidRDefault="00D07CF3" w:rsidP="001F7741">
            <w:pPr>
              <w:rPr>
                <w:rFonts w:ascii="Times New Roman" w:hAnsi="Times New Roman"/>
                <w:sz w:val="18"/>
                <w:szCs w:val="18"/>
              </w:rPr>
            </w:pPr>
            <w:r w:rsidRPr="004F301A">
              <w:rPr>
                <w:rFonts w:ascii="Times New Roman" w:hAnsi="Times New Roman"/>
                <w:sz w:val="18"/>
                <w:szCs w:val="18"/>
              </w:rPr>
              <w:t>268,749</w:t>
            </w:r>
          </w:p>
        </w:tc>
        <w:tc>
          <w:tcPr>
            <w:tcW w:w="605" w:type="pct"/>
            <w:shd w:val="clear" w:color="auto" w:fill="FFFFFF"/>
            <w:tcMar>
              <w:top w:w="113" w:type="dxa"/>
              <w:left w:w="113" w:type="dxa"/>
              <w:bottom w:w="113" w:type="dxa"/>
              <w:right w:w="113" w:type="dxa"/>
            </w:tcMar>
          </w:tcPr>
          <w:p w14:paraId="2B5F7270" w14:textId="77777777" w:rsidR="00D07CF3" w:rsidRPr="004F301A" w:rsidRDefault="00D07CF3" w:rsidP="00D07CF3">
            <w:pPr>
              <w:rPr>
                <w:rFonts w:ascii="Times New Roman" w:hAnsi="Times New Roman"/>
                <w:sz w:val="18"/>
                <w:szCs w:val="18"/>
              </w:rPr>
            </w:pPr>
            <w:r w:rsidRPr="004F301A">
              <w:rPr>
                <w:rFonts w:ascii="Times New Roman" w:hAnsi="Times New Roman"/>
                <w:sz w:val="18"/>
                <w:szCs w:val="18"/>
              </w:rPr>
              <w:t>Col. /</w:t>
            </w:r>
          </w:p>
          <w:p w14:paraId="07B5EE69" w14:textId="77777777" w:rsidR="00166873" w:rsidRPr="004F301A" w:rsidRDefault="00D07CF3" w:rsidP="00D07CF3">
            <w:pPr>
              <w:rPr>
                <w:rFonts w:ascii="Times New Roman" w:hAnsi="Times New Roman"/>
                <w:sz w:val="18"/>
                <w:szCs w:val="18"/>
              </w:rPr>
            </w:pPr>
            <w:r w:rsidRPr="004F301A">
              <w:rPr>
                <w:rFonts w:ascii="Times New Roman" w:hAnsi="Times New Roman"/>
                <w:sz w:val="18"/>
                <w:szCs w:val="18"/>
              </w:rPr>
              <w:t>Scope</w:t>
            </w:r>
          </w:p>
        </w:tc>
      </w:tr>
      <w:tr w:rsidR="00166873" w:rsidRPr="004F301A" w14:paraId="6AE00651" w14:textId="77777777" w:rsidTr="00E0030E">
        <w:trPr>
          <w:trHeight w:val="287"/>
          <w:tblCellSpacing w:w="0" w:type="dxa"/>
          <w:jc w:val="center"/>
        </w:trPr>
        <w:tc>
          <w:tcPr>
            <w:tcW w:w="346" w:type="pct"/>
            <w:shd w:val="clear" w:color="auto" w:fill="FFFFFF"/>
            <w:tcMar>
              <w:top w:w="113" w:type="dxa"/>
              <w:left w:w="113" w:type="dxa"/>
              <w:bottom w:w="113" w:type="dxa"/>
              <w:right w:w="113" w:type="dxa"/>
            </w:tcMar>
            <w:hideMark/>
          </w:tcPr>
          <w:p w14:paraId="1C2AC5D3" w14:textId="77777777" w:rsidR="00166873" w:rsidRPr="004F301A" w:rsidRDefault="00166873" w:rsidP="001F7741">
            <w:pPr>
              <w:rPr>
                <w:rFonts w:ascii="Times New Roman" w:hAnsi="Times New Roman"/>
                <w:sz w:val="18"/>
                <w:szCs w:val="18"/>
              </w:rPr>
            </w:pPr>
            <w:r w:rsidRPr="004F301A">
              <w:rPr>
                <w:rFonts w:ascii="Times New Roman" w:hAnsi="Times New Roman"/>
                <w:sz w:val="18"/>
                <w:szCs w:val="18"/>
              </w:rPr>
              <w:t>7</w:t>
            </w:r>
          </w:p>
        </w:tc>
        <w:tc>
          <w:tcPr>
            <w:tcW w:w="1017" w:type="pct"/>
            <w:shd w:val="clear" w:color="auto" w:fill="FFFFFF"/>
            <w:tcMar>
              <w:top w:w="113" w:type="dxa"/>
              <w:left w:w="113" w:type="dxa"/>
              <w:bottom w:w="113" w:type="dxa"/>
              <w:right w:w="113" w:type="dxa"/>
            </w:tcMar>
          </w:tcPr>
          <w:p w14:paraId="2FF400BA" w14:textId="77777777" w:rsidR="00166873" w:rsidRPr="004F301A" w:rsidRDefault="00D07CF3" w:rsidP="001F7741">
            <w:pPr>
              <w:rPr>
                <w:rFonts w:ascii="Times New Roman" w:hAnsi="Times New Roman"/>
                <w:sz w:val="18"/>
                <w:szCs w:val="18"/>
              </w:rPr>
            </w:pPr>
            <w:r w:rsidRPr="004F301A">
              <w:rPr>
                <w:rFonts w:ascii="Times New Roman" w:hAnsi="Times New Roman"/>
                <w:sz w:val="18"/>
                <w:szCs w:val="18"/>
              </w:rPr>
              <w:t>Rusty Knife</w:t>
            </w:r>
          </w:p>
        </w:tc>
        <w:tc>
          <w:tcPr>
            <w:tcW w:w="1268" w:type="pct"/>
            <w:shd w:val="clear" w:color="auto" w:fill="FFFFFF"/>
            <w:tcMar>
              <w:top w:w="113" w:type="dxa"/>
              <w:left w:w="113" w:type="dxa"/>
              <w:bottom w:w="113" w:type="dxa"/>
              <w:right w:w="113" w:type="dxa"/>
            </w:tcMar>
          </w:tcPr>
          <w:p w14:paraId="3ECCA794" w14:textId="77777777" w:rsidR="00D07CF3" w:rsidRPr="004F301A" w:rsidRDefault="00D07CF3" w:rsidP="001F7741">
            <w:pPr>
              <w:rPr>
                <w:rFonts w:ascii="Times New Roman" w:hAnsi="Times New Roman"/>
                <w:sz w:val="18"/>
                <w:szCs w:val="18"/>
                <w:lang w:eastAsia="ja-JP"/>
              </w:rPr>
            </w:pPr>
            <w:r w:rsidRPr="004F301A">
              <w:rPr>
                <w:rFonts w:ascii="Times New Roman" w:hAnsi="Times New Roman"/>
                <w:sz w:val="18"/>
                <w:szCs w:val="18"/>
                <w:lang w:eastAsia="ja-JP"/>
              </w:rPr>
              <w:t>Sabita naifu</w:t>
            </w:r>
          </w:p>
          <w:p w14:paraId="4C45A198" w14:textId="77777777" w:rsidR="00166873" w:rsidRPr="004F301A" w:rsidRDefault="00D07CF3" w:rsidP="00D07CF3">
            <w:pPr>
              <w:rPr>
                <w:rFonts w:ascii="Times New Roman" w:hAnsi="Times New Roman"/>
                <w:sz w:val="18"/>
                <w:szCs w:val="18"/>
                <w:lang w:val="en-US" w:eastAsia="ja-JP"/>
              </w:rPr>
            </w:pPr>
            <w:r w:rsidRPr="004F301A">
              <w:rPr>
                <w:rFonts w:ascii="Times New Roman" w:hAnsi="Times New Roman"/>
                <w:sz w:val="18"/>
                <w:szCs w:val="18"/>
                <w:lang w:eastAsia="ja-JP"/>
              </w:rPr>
              <w:t>錆びたナイフ</w:t>
            </w:r>
          </w:p>
        </w:tc>
        <w:tc>
          <w:tcPr>
            <w:tcW w:w="1153" w:type="pct"/>
            <w:shd w:val="clear" w:color="auto" w:fill="FFFFFF"/>
            <w:tcMar>
              <w:top w:w="113" w:type="dxa"/>
              <w:left w:w="113" w:type="dxa"/>
              <w:bottom w:w="113" w:type="dxa"/>
              <w:right w:w="113" w:type="dxa"/>
            </w:tcMar>
          </w:tcPr>
          <w:p w14:paraId="26553357" w14:textId="77777777" w:rsidR="00166873" w:rsidRPr="004F301A" w:rsidRDefault="00D07CF3" w:rsidP="001F7741">
            <w:pPr>
              <w:rPr>
                <w:rFonts w:ascii="Times New Roman" w:hAnsi="Times New Roman"/>
                <w:sz w:val="18"/>
                <w:szCs w:val="18"/>
                <w:lang w:eastAsia="ja-JP"/>
              </w:rPr>
            </w:pPr>
            <w:r w:rsidRPr="004F301A">
              <w:rPr>
                <w:rFonts w:ascii="Times New Roman" w:hAnsi="Times New Roman"/>
                <w:sz w:val="18"/>
                <w:szCs w:val="18"/>
                <w:lang w:eastAsia="ja-JP"/>
              </w:rPr>
              <w:t>Masuda Toshio</w:t>
            </w:r>
          </w:p>
          <w:p w14:paraId="2D9F5265" w14:textId="77777777" w:rsidR="00D07CF3" w:rsidRPr="004F301A" w:rsidRDefault="00D07CF3" w:rsidP="001F7741">
            <w:pPr>
              <w:rPr>
                <w:rFonts w:ascii="Times New Roman" w:hAnsi="Times New Roman"/>
                <w:b/>
                <w:sz w:val="18"/>
                <w:szCs w:val="18"/>
                <w:lang w:val="en-US" w:eastAsia="ja-JP"/>
              </w:rPr>
            </w:pPr>
            <w:r w:rsidRPr="004F301A">
              <w:rPr>
                <w:rFonts w:ascii="Times New Roman" w:hAnsi="Times New Roman"/>
                <w:b/>
                <w:sz w:val="18"/>
                <w:szCs w:val="18"/>
                <w:lang w:val="en-US" w:eastAsia="ja-JP"/>
              </w:rPr>
              <w:t>Nikkatsu</w:t>
            </w:r>
          </w:p>
          <w:p w14:paraId="5428B299" w14:textId="77777777" w:rsidR="00D07CF3" w:rsidRPr="004F301A" w:rsidRDefault="00D07CF3" w:rsidP="001F7741">
            <w:pPr>
              <w:rPr>
                <w:rFonts w:ascii="Times New Roman" w:hAnsi="Times New Roman"/>
                <w:sz w:val="18"/>
                <w:szCs w:val="18"/>
                <w:lang w:val="en-US"/>
              </w:rPr>
            </w:pPr>
            <w:r w:rsidRPr="004F301A">
              <w:rPr>
                <w:rFonts w:ascii="Times New Roman" w:hAnsi="Times New Roman"/>
                <w:sz w:val="18"/>
                <w:szCs w:val="18"/>
                <w:lang w:val="en-US"/>
              </w:rPr>
              <w:t>11/3/58</w:t>
            </w:r>
          </w:p>
        </w:tc>
        <w:tc>
          <w:tcPr>
            <w:tcW w:w="611" w:type="pct"/>
            <w:shd w:val="clear" w:color="auto" w:fill="FFFFFF"/>
            <w:tcMar>
              <w:top w:w="113" w:type="dxa"/>
              <w:left w:w="113" w:type="dxa"/>
              <w:bottom w:w="113" w:type="dxa"/>
              <w:right w:w="113" w:type="dxa"/>
            </w:tcMar>
          </w:tcPr>
          <w:p w14:paraId="3858837B" w14:textId="77777777" w:rsidR="00166873" w:rsidRPr="004F301A" w:rsidRDefault="00D07CF3" w:rsidP="001F7741">
            <w:pPr>
              <w:rPr>
                <w:rFonts w:ascii="Times New Roman" w:hAnsi="Times New Roman"/>
                <w:sz w:val="18"/>
                <w:szCs w:val="18"/>
              </w:rPr>
            </w:pPr>
            <w:r w:rsidRPr="004F301A">
              <w:rPr>
                <w:rFonts w:ascii="Times New Roman" w:hAnsi="Times New Roman"/>
                <w:sz w:val="18"/>
                <w:szCs w:val="18"/>
              </w:rPr>
              <w:t>248, 514</w:t>
            </w:r>
          </w:p>
        </w:tc>
        <w:tc>
          <w:tcPr>
            <w:tcW w:w="605" w:type="pct"/>
            <w:shd w:val="clear" w:color="auto" w:fill="FFFFFF"/>
            <w:tcMar>
              <w:top w:w="113" w:type="dxa"/>
              <w:left w:w="113" w:type="dxa"/>
              <w:bottom w:w="113" w:type="dxa"/>
              <w:right w:w="113" w:type="dxa"/>
            </w:tcMar>
          </w:tcPr>
          <w:p w14:paraId="36B8CEBD" w14:textId="77777777" w:rsidR="00166873" w:rsidRPr="004F301A" w:rsidRDefault="00D07CF3" w:rsidP="001F7741">
            <w:pPr>
              <w:rPr>
                <w:rFonts w:ascii="Times New Roman" w:hAnsi="Times New Roman"/>
                <w:sz w:val="18"/>
                <w:szCs w:val="18"/>
              </w:rPr>
            </w:pPr>
            <w:r w:rsidRPr="004F301A">
              <w:rPr>
                <w:rFonts w:ascii="Times New Roman" w:hAnsi="Times New Roman"/>
                <w:sz w:val="18"/>
                <w:szCs w:val="18"/>
              </w:rPr>
              <w:t>BW / Scope</w:t>
            </w:r>
          </w:p>
        </w:tc>
      </w:tr>
      <w:tr w:rsidR="00166873" w:rsidRPr="004F301A" w14:paraId="7CCF9713" w14:textId="77777777" w:rsidTr="00E0030E">
        <w:trPr>
          <w:trHeight w:val="674"/>
          <w:tblCellSpacing w:w="0" w:type="dxa"/>
          <w:jc w:val="center"/>
        </w:trPr>
        <w:tc>
          <w:tcPr>
            <w:tcW w:w="346" w:type="pct"/>
            <w:shd w:val="clear" w:color="auto" w:fill="FFFFFF"/>
            <w:tcMar>
              <w:top w:w="113" w:type="dxa"/>
              <w:left w:w="113" w:type="dxa"/>
              <w:bottom w:w="113" w:type="dxa"/>
              <w:right w:w="113" w:type="dxa"/>
            </w:tcMar>
            <w:hideMark/>
          </w:tcPr>
          <w:p w14:paraId="2F5F5394" w14:textId="77777777" w:rsidR="00166873" w:rsidRPr="004F301A" w:rsidRDefault="00166873" w:rsidP="001F7741">
            <w:pPr>
              <w:rPr>
                <w:rFonts w:ascii="Times New Roman" w:hAnsi="Times New Roman"/>
                <w:sz w:val="18"/>
                <w:szCs w:val="18"/>
              </w:rPr>
            </w:pPr>
            <w:r w:rsidRPr="004F301A">
              <w:rPr>
                <w:rFonts w:ascii="Times New Roman" w:hAnsi="Times New Roman"/>
                <w:sz w:val="18"/>
                <w:szCs w:val="18"/>
              </w:rPr>
              <w:t>8</w:t>
            </w:r>
          </w:p>
        </w:tc>
        <w:tc>
          <w:tcPr>
            <w:tcW w:w="1017" w:type="pct"/>
            <w:shd w:val="clear" w:color="auto" w:fill="FFFFFF"/>
            <w:tcMar>
              <w:top w:w="113" w:type="dxa"/>
              <w:left w:w="113" w:type="dxa"/>
              <w:bottom w:w="113" w:type="dxa"/>
              <w:right w:w="113" w:type="dxa"/>
            </w:tcMar>
          </w:tcPr>
          <w:p w14:paraId="77161BDF" w14:textId="77777777" w:rsidR="00166873" w:rsidRPr="004F301A" w:rsidRDefault="006D1860" w:rsidP="001F7741">
            <w:pPr>
              <w:rPr>
                <w:rFonts w:ascii="Times New Roman" w:hAnsi="Times New Roman"/>
                <w:sz w:val="18"/>
                <w:szCs w:val="18"/>
              </w:rPr>
            </w:pPr>
            <w:r w:rsidRPr="004F301A">
              <w:rPr>
                <w:rFonts w:ascii="Times New Roman" w:hAnsi="Times New Roman"/>
                <w:sz w:val="18"/>
                <w:szCs w:val="18"/>
              </w:rPr>
              <w:t>Fangs of the Night</w:t>
            </w:r>
          </w:p>
        </w:tc>
        <w:tc>
          <w:tcPr>
            <w:tcW w:w="1268" w:type="pct"/>
            <w:shd w:val="clear" w:color="auto" w:fill="FFFFFF"/>
            <w:tcMar>
              <w:top w:w="113" w:type="dxa"/>
              <w:left w:w="113" w:type="dxa"/>
              <w:bottom w:w="113" w:type="dxa"/>
              <w:right w:w="113" w:type="dxa"/>
            </w:tcMar>
          </w:tcPr>
          <w:p w14:paraId="26382250" w14:textId="77777777" w:rsidR="00D07CF3" w:rsidRPr="004F301A" w:rsidRDefault="00D07CF3" w:rsidP="001F7741">
            <w:pPr>
              <w:rPr>
                <w:rFonts w:ascii="Times New Roman" w:hAnsi="Times New Roman"/>
                <w:sz w:val="18"/>
                <w:szCs w:val="18"/>
                <w:lang w:val="en-US" w:eastAsia="ja-JP"/>
              </w:rPr>
            </w:pPr>
            <w:r w:rsidRPr="004F301A">
              <w:rPr>
                <w:rFonts w:ascii="Times New Roman" w:hAnsi="Times New Roman"/>
                <w:sz w:val="18"/>
                <w:szCs w:val="18"/>
                <w:lang w:val="en-US" w:eastAsia="ja-JP"/>
              </w:rPr>
              <w:t>Yoru no kiba</w:t>
            </w:r>
          </w:p>
          <w:p w14:paraId="52892AE8" w14:textId="77777777" w:rsidR="00166873" w:rsidRPr="004F301A" w:rsidRDefault="00D07CF3" w:rsidP="001F7741">
            <w:pPr>
              <w:rPr>
                <w:rFonts w:ascii="Times New Roman" w:hAnsi="Times New Roman"/>
                <w:sz w:val="18"/>
                <w:szCs w:val="18"/>
                <w:lang w:eastAsia="ja-JP"/>
              </w:rPr>
            </w:pPr>
            <w:r w:rsidRPr="004F301A">
              <w:rPr>
                <w:rFonts w:ascii="Times New Roman" w:hAnsi="Times New Roman"/>
                <w:sz w:val="18"/>
                <w:szCs w:val="18"/>
                <w:lang w:eastAsia="ja-JP"/>
              </w:rPr>
              <w:t>夜の牙</w:t>
            </w:r>
          </w:p>
        </w:tc>
        <w:tc>
          <w:tcPr>
            <w:tcW w:w="1153" w:type="pct"/>
            <w:shd w:val="clear" w:color="auto" w:fill="FFFFFF"/>
            <w:tcMar>
              <w:top w:w="113" w:type="dxa"/>
              <w:left w:w="113" w:type="dxa"/>
              <w:bottom w:w="113" w:type="dxa"/>
              <w:right w:w="113" w:type="dxa"/>
            </w:tcMar>
          </w:tcPr>
          <w:p w14:paraId="733FE9EF" w14:textId="77777777" w:rsidR="00D07CF3" w:rsidRPr="004F301A" w:rsidRDefault="00D07CF3" w:rsidP="00D07CF3">
            <w:pPr>
              <w:rPr>
                <w:rFonts w:ascii="Times New Roman" w:hAnsi="Times New Roman"/>
                <w:b/>
                <w:sz w:val="18"/>
                <w:szCs w:val="18"/>
                <w:lang w:val="en-US" w:eastAsia="ja-JP"/>
              </w:rPr>
            </w:pPr>
            <w:r w:rsidRPr="004F301A">
              <w:rPr>
                <w:rFonts w:ascii="Times New Roman" w:hAnsi="Times New Roman"/>
                <w:sz w:val="18"/>
                <w:szCs w:val="18"/>
              </w:rPr>
              <w:t>Inoue Umetsugu</w:t>
            </w:r>
          </w:p>
          <w:p w14:paraId="75FE65FD" w14:textId="77777777" w:rsidR="00D07CF3" w:rsidRPr="004F301A" w:rsidRDefault="00D07CF3" w:rsidP="00D07CF3">
            <w:pPr>
              <w:rPr>
                <w:rFonts w:ascii="Times New Roman" w:hAnsi="Times New Roman"/>
                <w:b/>
                <w:sz w:val="18"/>
                <w:szCs w:val="18"/>
                <w:lang w:val="en-US" w:eastAsia="ja-JP"/>
              </w:rPr>
            </w:pPr>
            <w:r w:rsidRPr="004F301A">
              <w:rPr>
                <w:rFonts w:ascii="Times New Roman" w:hAnsi="Times New Roman"/>
                <w:b/>
                <w:sz w:val="18"/>
                <w:szCs w:val="18"/>
                <w:lang w:val="en-US" w:eastAsia="ja-JP"/>
              </w:rPr>
              <w:t>Nikkatsu</w:t>
            </w:r>
          </w:p>
          <w:p w14:paraId="3B9B97F7" w14:textId="77777777" w:rsidR="00166873" w:rsidRPr="004F301A" w:rsidRDefault="00D07CF3" w:rsidP="00D07CF3">
            <w:pPr>
              <w:rPr>
                <w:rFonts w:ascii="Times New Roman" w:hAnsi="Times New Roman"/>
                <w:sz w:val="18"/>
                <w:szCs w:val="18"/>
                <w:lang w:val="en-US"/>
              </w:rPr>
            </w:pPr>
            <w:r w:rsidRPr="004F301A">
              <w:rPr>
                <w:rFonts w:ascii="Times New Roman" w:hAnsi="Times New Roman"/>
                <w:sz w:val="18"/>
                <w:szCs w:val="18"/>
                <w:lang w:val="en-US"/>
              </w:rPr>
              <w:t>15/1/58</w:t>
            </w:r>
          </w:p>
        </w:tc>
        <w:tc>
          <w:tcPr>
            <w:tcW w:w="611" w:type="pct"/>
            <w:shd w:val="clear" w:color="auto" w:fill="FFFFFF"/>
            <w:tcMar>
              <w:top w:w="113" w:type="dxa"/>
              <w:left w:w="113" w:type="dxa"/>
              <w:bottom w:w="113" w:type="dxa"/>
              <w:right w:w="113" w:type="dxa"/>
            </w:tcMar>
          </w:tcPr>
          <w:p w14:paraId="5B21BEB6" w14:textId="77777777" w:rsidR="00166873" w:rsidRPr="004F301A" w:rsidRDefault="006D1860" w:rsidP="001F7741">
            <w:pPr>
              <w:rPr>
                <w:rFonts w:ascii="Times New Roman" w:hAnsi="Times New Roman"/>
                <w:sz w:val="18"/>
                <w:szCs w:val="18"/>
              </w:rPr>
            </w:pPr>
            <w:r w:rsidRPr="004F301A">
              <w:rPr>
                <w:rFonts w:ascii="Times New Roman" w:hAnsi="Times New Roman"/>
                <w:sz w:val="18"/>
                <w:szCs w:val="18"/>
              </w:rPr>
              <w:t>237,212</w:t>
            </w:r>
          </w:p>
        </w:tc>
        <w:tc>
          <w:tcPr>
            <w:tcW w:w="605" w:type="pct"/>
            <w:shd w:val="clear" w:color="auto" w:fill="FFFFFF"/>
            <w:tcMar>
              <w:top w:w="113" w:type="dxa"/>
              <w:left w:w="113" w:type="dxa"/>
              <w:bottom w:w="113" w:type="dxa"/>
              <w:right w:w="113" w:type="dxa"/>
            </w:tcMar>
          </w:tcPr>
          <w:p w14:paraId="389E401B" w14:textId="77777777" w:rsidR="006D1860" w:rsidRPr="004F301A" w:rsidRDefault="006D1860" w:rsidP="006D1860">
            <w:pPr>
              <w:rPr>
                <w:rFonts w:ascii="Times New Roman" w:hAnsi="Times New Roman"/>
                <w:sz w:val="18"/>
                <w:szCs w:val="18"/>
              </w:rPr>
            </w:pPr>
            <w:r w:rsidRPr="004F301A">
              <w:rPr>
                <w:rFonts w:ascii="Times New Roman" w:hAnsi="Times New Roman"/>
                <w:sz w:val="18"/>
                <w:szCs w:val="18"/>
              </w:rPr>
              <w:t>Col. /</w:t>
            </w:r>
          </w:p>
          <w:p w14:paraId="2A0E2C8B" w14:textId="77777777" w:rsidR="00166873" w:rsidRPr="004F301A" w:rsidRDefault="006D1860" w:rsidP="006D1860">
            <w:pPr>
              <w:rPr>
                <w:rFonts w:ascii="Times New Roman" w:hAnsi="Times New Roman"/>
                <w:sz w:val="18"/>
                <w:szCs w:val="18"/>
              </w:rPr>
            </w:pPr>
            <w:r w:rsidRPr="004F301A">
              <w:rPr>
                <w:rFonts w:ascii="Times New Roman" w:hAnsi="Times New Roman"/>
                <w:sz w:val="18"/>
                <w:szCs w:val="18"/>
              </w:rPr>
              <w:t>Scope</w:t>
            </w:r>
          </w:p>
        </w:tc>
      </w:tr>
      <w:tr w:rsidR="00166873" w:rsidRPr="004F301A" w14:paraId="15B65DCC" w14:textId="77777777" w:rsidTr="00E0030E">
        <w:trPr>
          <w:trHeight w:val="669"/>
          <w:tblCellSpacing w:w="0" w:type="dxa"/>
          <w:jc w:val="center"/>
        </w:trPr>
        <w:tc>
          <w:tcPr>
            <w:tcW w:w="346" w:type="pct"/>
            <w:shd w:val="clear" w:color="auto" w:fill="FFFFFF"/>
            <w:tcMar>
              <w:top w:w="113" w:type="dxa"/>
              <w:left w:w="113" w:type="dxa"/>
              <w:bottom w:w="113" w:type="dxa"/>
              <w:right w:w="113" w:type="dxa"/>
            </w:tcMar>
            <w:hideMark/>
          </w:tcPr>
          <w:p w14:paraId="42E3B827" w14:textId="77777777" w:rsidR="00166873" w:rsidRPr="004F301A" w:rsidRDefault="00166873" w:rsidP="001F7741">
            <w:pPr>
              <w:rPr>
                <w:rFonts w:ascii="Times New Roman" w:hAnsi="Times New Roman"/>
                <w:sz w:val="18"/>
                <w:szCs w:val="18"/>
              </w:rPr>
            </w:pPr>
            <w:r w:rsidRPr="004F301A">
              <w:rPr>
                <w:rFonts w:ascii="Times New Roman" w:hAnsi="Times New Roman"/>
                <w:sz w:val="18"/>
                <w:szCs w:val="18"/>
              </w:rPr>
              <w:t>9</w:t>
            </w:r>
          </w:p>
        </w:tc>
        <w:tc>
          <w:tcPr>
            <w:tcW w:w="1017" w:type="pct"/>
            <w:shd w:val="clear" w:color="auto" w:fill="FFFFFF"/>
            <w:tcMar>
              <w:top w:w="113" w:type="dxa"/>
              <w:left w:w="113" w:type="dxa"/>
              <w:bottom w:w="113" w:type="dxa"/>
              <w:right w:w="113" w:type="dxa"/>
            </w:tcMar>
          </w:tcPr>
          <w:p w14:paraId="351C7A93" w14:textId="77777777" w:rsidR="00166873" w:rsidRPr="004F301A" w:rsidRDefault="006D1860" w:rsidP="001F7741">
            <w:pPr>
              <w:rPr>
                <w:rFonts w:ascii="Times New Roman" w:hAnsi="Times New Roman"/>
                <w:sz w:val="18"/>
                <w:szCs w:val="18"/>
              </w:rPr>
            </w:pPr>
            <w:r w:rsidRPr="004F301A">
              <w:rPr>
                <w:rFonts w:ascii="Times New Roman" w:hAnsi="Times New Roman"/>
                <w:sz w:val="18"/>
                <w:szCs w:val="18"/>
              </w:rPr>
              <w:t>Elegy of the North</w:t>
            </w:r>
          </w:p>
        </w:tc>
        <w:tc>
          <w:tcPr>
            <w:tcW w:w="1268" w:type="pct"/>
            <w:shd w:val="clear" w:color="auto" w:fill="FFFFFF"/>
            <w:tcMar>
              <w:top w:w="113" w:type="dxa"/>
              <w:left w:w="113" w:type="dxa"/>
              <w:bottom w:w="113" w:type="dxa"/>
              <w:right w:w="113" w:type="dxa"/>
            </w:tcMar>
          </w:tcPr>
          <w:p w14:paraId="20971B0B" w14:textId="77777777" w:rsidR="006D1860" w:rsidRPr="004F301A" w:rsidRDefault="006D1860" w:rsidP="001F7741">
            <w:pPr>
              <w:rPr>
                <w:rFonts w:ascii="Times New Roman" w:hAnsi="Times New Roman"/>
                <w:sz w:val="18"/>
                <w:szCs w:val="18"/>
                <w:lang w:val="en-US" w:eastAsia="ja-JP"/>
              </w:rPr>
            </w:pPr>
            <w:r w:rsidRPr="004F301A">
              <w:rPr>
                <w:rFonts w:ascii="Times New Roman" w:hAnsi="Times New Roman"/>
                <w:sz w:val="18"/>
                <w:szCs w:val="18"/>
                <w:lang w:val="en-US" w:eastAsia="ja-JP"/>
              </w:rPr>
              <w:t>Banka</w:t>
            </w:r>
          </w:p>
          <w:p w14:paraId="5FF52CF7" w14:textId="77777777" w:rsidR="00166873" w:rsidRPr="004F301A" w:rsidRDefault="006D1860" w:rsidP="001F7741">
            <w:pPr>
              <w:rPr>
                <w:rFonts w:ascii="Times New Roman" w:hAnsi="Times New Roman"/>
                <w:sz w:val="18"/>
                <w:szCs w:val="18"/>
                <w:lang w:val="en-US" w:eastAsia="ja-JP"/>
              </w:rPr>
            </w:pPr>
            <w:r w:rsidRPr="004F301A">
              <w:rPr>
                <w:rFonts w:ascii="Times New Roman" w:hAnsi="Times New Roman"/>
                <w:sz w:val="18"/>
                <w:szCs w:val="18"/>
                <w:lang w:eastAsia="ja-JP"/>
              </w:rPr>
              <w:t>挽歌</w:t>
            </w:r>
          </w:p>
        </w:tc>
        <w:tc>
          <w:tcPr>
            <w:tcW w:w="1153" w:type="pct"/>
            <w:shd w:val="clear" w:color="auto" w:fill="FFFFFF"/>
            <w:tcMar>
              <w:top w:w="113" w:type="dxa"/>
              <w:left w:w="113" w:type="dxa"/>
              <w:bottom w:w="113" w:type="dxa"/>
              <w:right w:w="113" w:type="dxa"/>
            </w:tcMar>
          </w:tcPr>
          <w:p w14:paraId="5BCAF3DE" w14:textId="77777777" w:rsidR="006D1860" w:rsidRPr="004F301A" w:rsidRDefault="006D1860" w:rsidP="001F7741">
            <w:pPr>
              <w:rPr>
                <w:rFonts w:ascii="Times New Roman" w:hAnsi="Times New Roman"/>
                <w:sz w:val="18"/>
                <w:szCs w:val="18"/>
              </w:rPr>
            </w:pPr>
            <w:r w:rsidRPr="004F301A">
              <w:rPr>
                <w:rFonts w:ascii="Times New Roman" w:hAnsi="Times New Roman"/>
                <w:sz w:val="18"/>
                <w:szCs w:val="18"/>
              </w:rPr>
              <w:t>Gosho Heinosuke</w:t>
            </w:r>
          </w:p>
          <w:p w14:paraId="13FA7A52" w14:textId="77777777" w:rsidR="006D1860" w:rsidRPr="004F301A" w:rsidRDefault="006D1860" w:rsidP="001F7741">
            <w:pPr>
              <w:rPr>
                <w:rFonts w:ascii="Times New Roman" w:hAnsi="Times New Roman"/>
                <w:b/>
                <w:sz w:val="18"/>
                <w:szCs w:val="18"/>
              </w:rPr>
            </w:pPr>
            <w:r w:rsidRPr="004F301A">
              <w:rPr>
                <w:rFonts w:ascii="Times New Roman" w:hAnsi="Times New Roman"/>
                <w:b/>
                <w:sz w:val="18"/>
                <w:szCs w:val="18"/>
              </w:rPr>
              <w:t>Shochiku</w:t>
            </w:r>
          </w:p>
          <w:p w14:paraId="0B335A22" w14:textId="77777777" w:rsidR="006D1860" w:rsidRPr="004F301A" w:rsidRDefault="006D1860" w:rsidP="006D1860">
            <w:pPr>
              <w:rPr>
                <w:rFonts w:ascii="Times New Roman" w:hAnsi="Times New Roman"/>
                <w:sz w:val="18"/>
                <w:szCs w:val="18"/>
              </w:rPr>
            </w:pPr>
            <w:r w:rsidRPr="004F301A">
              <w:rPr>
                <w:rFonts w:ascii="Times New Roman" w:hAnsi="Times New Roman"/>
                <w:sz w:val="18"/>
                <w:szCs w:val="18"/>
              </w:rPr>
              <w:t>1/9/57</w:t>
            </w:r>
          </w:p>
          <w:p w14:paraId="4C15829F" w14:textId="77777777" w:rsidR="006D1860" w:rsidRPr="004F301A" w:rsidRDefault="006D1860" w:rsidP="001F7741">
            <w:pPr>
              <w:rPr>
                <w:rFonts w:ascii="Times New Roman" w:hAnsi="Times New Roman"/>
                <w:sz w:val="18"/>
                <w:szCs w:val="18"/>
              </w:rPr>
            </w:pPr>
          </w:p>
        </w:tc>
        <w:tc>
          <w:tcPr>
            <w:tcW w:w="611" w:type="pct"/>
            <w:shd w:val="clear" w:color="auto" w:fill="FFFFFF"/>
            <w:tcMar>
              <w:top w:w="113" w:type="dxa"/>
              <w:left w:w="113" w:type="dxa"/>
              <w:bottom w:w="113" w:type="dxa"/>
              <w:right w:w="113" w:type="dxa"/>
            </w:tcMar>
          </w:tcPr>
          <w:p w14:paraId="7040F768" w14:textId="77777777" w:rsidR="00166873" w:rsidRPr="004F301A" w:rsidRDefault="006D1860" w:rsidP="001F7741">
            <w:pPr>
              <w:rPr>
                <w:rFonts w:ascii="Times New Roman" w:hAnsi="Times New Roman"/>
                <w:sz w:val="18"/>
                <w:szCs w:val="18"/>
              </w:rPr>
            </w:pPr>
            <w:r w:rsidRPr="004F301A">
              <w:rPr>
                <w:rFonts w:ascii="Times New Roman" w:hAnsi="Times New Roman"/>
                <w:sz w:val="18"/>
                <w:szCs w:val="18"/>
              </w:rPr>
              <w:t>232,434</w:t>
            </w:r>
          </w:p>
        </w:tc>
        <w:tc>
          <w:tcPr>
            <w:tcW w:w="605" w:type="pct"/>
            <w:shd w:val="clear" w:color="auto" w:fill="FFFFFF"/>
            <w:tcMar>
              <w:top w:w="113" w:type="dxa"/>
              <w:left w:w="113" w:type="dxa"/>
              <w:bottom w:w="113" w:type="dxa"/>
              <w:right w:w="113" w:type="dxa"/>
            </w:tcMar>
          </w:tcPr>
          <w:p w14:paraId="07605555" w14:textId="77777777" w:rsidR="00166873" w:rsidRPr="004F301A" w:rsidRDefault="006D1860" w:rsidP="001F7741">
            <w:pPr>
              <w:rPr>
                <w:rFonts w:ascii="Times New Roman" w:hAnsi="Times New Roman"/>
                <w:sz w:val="18"/>
                <w:szCs w:val="18"/>
              </w:rPr>
            </w:pPr>
            <w:r w:rsidRPr="004F301A">
              <w:rPr>
                <w:rFonts w:ascii="Times New Roman" w:hAnsi="Times New Roman"/>
                <w:sz w:val="18"/>
                <w:szCs w:val="18"/>
              </w:rPr>
              <w:t>BW / Academy</w:t>
            </w:r>
          </w:p>
        </w:tc>
      </w:tr>
      <w:tr w:rsidR="00166873" w:rsidRPr="004F301A" w14:paraId="1021417E" w14:textId="77777777" w:rsidTr="00E0030E">
        <w:trPr>
          <w:trHeight w:val="257"/>
          <w:tblCellSpacing w:w="0" w:type="dxa"/>
          <w:jc w:val="center"/>
        </w:trPr>
        <w:tc>
          <w:tcPr>
            <w:tcW w:w="346" w:type="pct"/>
            <w:shd w:val="clear" w:color="auto" w:fill="FFFFFF"/>
            <w:tcMar>
              <w:top w:w="113" w:type="dxa"/>
              <w:left w:w="113" w:type="dxa"/>
              <w:bottom w:w="113" w:type="dxa"/>
              <w:right w:w="113" w:type="dxa"/>
            </w:tcMar>
            <w:hideMark/>
          </w:tcPr>
          <w:p w14:paraId="10390C44" w14:textId="77777777" w:rsidR="00166873" w:rsidRPr="004F301A" w:rsidRDefault="00166873" w:rsidP="001F7741">
            <w:pPr>
              <w:rPr>
                <w:rFonts w:ascii="Times New Roman" w:hAnsi="Times New Roman"/>
                <w:sz w:val="18"/>
                <w:szCs w:val="18"/>
              </w:rPr>
            </w:pPr>
            <w:r w:rsidRPr="004F301A">
              <w:rPr>
                <w:rFonts w:ascii="Times New Roman" w:hAnsi="Times New Roman"/>
                <w:sz w:val="18"/>
                <w:szCs w:val="18"/>
              </w:rPr>
              <w:t>10</w:t>
            </w:r>
          </w:p>
        </w:tc>
        <w:tc>
          <w:tcPr>
            <w:tcW w:w="1017" w:type="pct"/>
            <w:shd w:val="clear" w:color="auto" w:fill="FFFFFF"/>
            <w:tcMar>
              <w:top w:w="113" w:type="dxa"/>
              <w:left w:w="113" w:type="dxa"/>
              <w:bottom w:w="113" w:type="dxa"/>
              <w:right w:w="113" w:type="dxa"/>
            </w:tcMar>
          </w:tcPr>
          <w:p w14:paraId="7798462C" w14:textId="77777777" w:rsidR="00166873" w:rsidRPr="004F301A" w:rsidRDefault="007B7683" w:rsidP="001F7741">
            <w:pPr>
              <w:rPr>
                <w:rFonts w:ascii="Times New Roman" w:hAnsi="Times New Roman"/>
                <w:sz w:val="18"/>
                <w:szCs w:val="18"/>
                <w:lang w:val="en-US"/>
              </w:rPr>
            </w:pPr>
            <w:r w:rsidRPr="004F301A">
              <w:rPr>
                <w:rFonts w:ascii="Times New Roman" w:hAnsi="Times New Roman"/>
                <w:sz w:val="18"/>
                <w:szCs w:val="18"/>
                <w:lang w:val="en-US"/>
              </w:rPr>
              <w:t>On Wings of Love</w:t>
            </w:r>
          </w:p>
        </w:tc>
        <w:tc>
          <w:tcPr>
            <w:tcW w:w="1268" w:type="pct"/>
            <w:shd w:val="clear" w:color="auto" w:fill="FFFFFF"/>
            <w:tcMar>
              <w:top w:w="113" w:type="dxa"/>
              <w:left w:w="113" w:type="dxa"/>
              <w:bottom w:w="113" w:type="dxa"/>
              <w:right w:w="113" w:type="dxa"/>
            </w:tcMar>
          </w:tcPr>
          <w:p w14:paraId="27C8EC0A" w14:textId="77777777" w:rsidR="00166873" w:rsidRPr="004F301A" w:rsidRDefault="007B7683" w:rsidP="007B7683">
            <w:pPr>
              <w:rPr>
                <w:rFonts w:ascii="Times New Roman" w:hAnsi="Times New Roman"/>
                <w:sz w:val="18"/>
                <w:szCs w:val="18"/>
                <w:lang w:val="en-US"/>
              </w:rPr>
            </w:pPr>
            <w:r w:rsidRPr="004F301A">
              <w:rPr>
                <w:rFonts w:ascii="Times New Roman" w:hAnsi="Times New Roman"/>
                <w:sz w:val="18"/>
                <w:szCs w:val="18"/>
                <w:lang w:val="en-US"/>
              </w:rPr>
              <w:t>Ôatari sanshoku musume</w:t>
            </w:r>
          </w:p>
          <w:p w14:paraId="6213FE64" w14:textId="77777777" w:rsidR="007B7683" w:rsidRPr="004F301A" w:rsidRDefault="007B7683" w:rsidP="007B7683">
            <w:pPr>
              <w:rPr>
                <w:rFonts w:ascii="Times New Roman" w:hAnsi="Times New Roman"/>
                <w:sz w:val="18"/>
                <w:szCs w:val="18"/>
                <w:lang w:val="en-US" w:eastAsia="ja-JP"/>
              </w:rPr>
            </w:pPr>
            <w:r w:rsidRPr="004F301A">
              <w:rPr>
                <w:rFonts w:ascii="Times New Roman" w:hAnsi="Times New Roman"/>
                <w:sz w:val="18"/>
                <w:szCs w:val="18"/>
                <w:lang w:val="en-US" w:eastAsia="ja-JP"/>
              </w:rPr>
              <w:t>大当り三色娘</w:t>
            </w:r>
          </w:p>
        </w:tc>
        <w:tc>
          <w:tcPr>
            <w:tcW w:w="1153" w:type="pct"/>
            <w:shd w:val="clear" w:color="auto" w:fill="FFFFFF"/>
            <w:tcMar>
              <w:top w:w="113" w:type="dxa"/>
              <w:left w:w="113" w:type="dxa"/>
              <w:bottom w:w="113" w:type="dxa"/>
              <w:right w:w="113" w:type="dxa"/>
            </w:tcMar>
          </w:tcPr>
          <w:p w14:paraId="34133C76" w14:textId="77777777" w:rsidR="00166873" w:rsidRPr="004F301A" w:rsidRDefault="007B7683" w:rsidP="001F7741">
            <w:pPr>
              <w:rPr>
                <w:rFonts w:ascii="Times New Roman" w:hAnsi="Times New Roman"/>
                <w:sz w:val="18"/>
                <w:szCs w:val="18"/>
                <w:lang w:val="en-US"/>
              </w:rPr>
            </w:pPr>
            <w:r w:rsidRPr="004F301A">
              <w:rPr>
                <w:rFonts w:ascii="Times New Roman" w:hAnsi="Times New Roman"/>
                <w:sz w:val="18"/>
                <w:szCs w:val="18"/>
                <w:lang w:val="en-US"/>
              </w:rPr>
              <w:t>Sugie Toshio</w:t>
            </w:r>
          </w:p>
          <w:p w14:paraId="6103578D" w14:textId="77777777" w:rsidR="007B7683" w:rsidRPr="004F301A" w:rsidRDefault="007B7683" w:rsidP="001F7741">
            <w:pPr>
              <w:rPr>
                <w:rFonts w:ascii="Times New Roman" w:hAnsi="Times New Roman"/>
                <w:b/>
                <w:sz w:val="18"/>
                <w:szCs w:val="18"/>
                <w:lang w:val="en-US"/>
              </w:rPr>
            </w:pPr>
            <w:r w:rsidRPr="004F301A">
              <w:rPr>
                <w:rFonts w:ascii="Times New Roman" w:hAnsi="Times New Roman"/>
                <w:b/>
                <w:sz w:val="18"/>
                <w:szCs w:val="18"/>
                <w:lang w:val="en-US"/>
              </w:rPr>
              <w:t>Toho</w:t>
            </w:r>
          </w:p>
          <w:p w14:paraId="5842B083" w14:textId="77777777" w:rsidR="007B7683" w:rsidRPr="004F301A" w:rsidRDefault="007B7683" w:rsidP="001F7741">
            <w:pPr>
              <w:rPr>
                <w:rFonts w:ascii="Times New Roman" w:hAnsi="Times New Roman"/>
                <w:sz w:val="18"/>
                <w:szCs w:val="18"/>
              </w:rPr>
            </w:pPr>
            <w:r w:rsidRPr="004F301A">
              <w:rPr>
                <w:rFonts w:ascii="Times New Roman" w:hAnsi="Times New Roman"/>
                <w:sz w:val="18"/>
                <w:szCs w:val="18"/>
                <w:lang w:val="en-US"/>
              </w:rPr>
              <w:t>13/7/57</w:t>
            </w:r>
          </w:p>
        </w:tc>
        <w:tc>
          <w:tcPr>
            <w:tcW w:w="611" w:type="pct"/>
            <w:shd w:val="clear" w:color="auto" w:fill="FFFFFF"/>
            <w:tcMar>
              <w:top w:w="113" w:type="dxa"/>
              <w:left w:w="113" w:type="dxa"/>
              <w:bottom w:w="113" w:type="dxa"/>
              <w:right w:w="113" w:type="dxa"/>
            </w:tcMar>
          </w:tcPr>
          <w:p w14:paraId="117A67D6" w14:textId="77777777" w:rsidR="00166873" w:rsidRPr="004F301A" w:rsidRDefault="007B7683" w:rsidP="001F7741">
            <w:pPr>
              <w:rPr>
                <w:rFonts w:ascii="Times New Roman" w:hAnsi="Times New Roman"/>
                <w:sz w:val="18"/>
                <w:szCs w:val="18"/>
              </w:rPr>
            </w:pPr>
            <w:r w:rsidRPr="004F301A">
              <w:rPr>
                <w:rFonts w:ascii="Times New Roman" w:hAnsi="Times New Roman"/>
                <w:sz w:val="18"/>
                <w:szCs w:val="18"/>
              </w:rPr>
              <w:t>227,400</w:t>
            </w:r>
          </w:p>
        </w:tc>
        <w:tc>
          <w:tcPr>
            <w:tcW w:w="605" w:type="pct"/>
            <w:shd w:val="clear" w:color="auto" w:fill="FFFFFF"/>
            <w:tcMar>
              <w:top w:w="113" w:type="dxa"/>
              <w:left w:w="113" w:type="dxa"/>
              <w:bottom w:w="113" w:type="dxa"/>
              <w:right w:w="113" w:type="dxa"/>
            </w:tcMar>
          </w:tcPr>
          <w:p w14:paraId="1FEE32D8" w14:textId="77777777" w:rsidR="00166873" w:rsidRPr="004F301A" w:rsidRDefault="007B7683" w:rsidP="001F7741">
            <w:pPr>
              <w:rPr>
                <w:rFonts w:ascii="Times New Roman" w:hAnsi="Times New Roman"/>
                <w:sz w:val="18"/>
                <w:szCs w:val="18"/>
              </w:rPr>
            </w:pPr>
            <w:r w:rsidRPr="004F301A">
              <w:rPr>
                <w:rFonts w:ascii="Times New Roman" w:hAnsi="Times New Roman"/>
                <w:sz w:val="18"/>
                <w:szCs w:val="18"/>
              </w:rPr>
              <w:t>Col. / Scope</w:t>
            </w:r>
          </w:p>
        </w:tc>
      </w:tr>
      <w:tr w:rsidR="00166873" w:rsidRPr="004F301A" w14:paraId="125F6506" w14:textId="77777777" w:rsidTr="00E0030E">
        <w:trPr>
          <w:trHeight w:val="412"/>
          <w:tblCellSpacing w:w="0" w:type="dxa"/>
          <w:jc w:val="center"/>
        </w:trPr>
        <w:tc>
          <w:tcPr>
            <w:tcW w:w="346" w:type="pct"/>
            <w:shd w:val="clear" w:color="auto" w:fill="FFFFFF"/>
            <w:tcMar>
              <w:top w:w="113" w:type="dxa"/>
              <w:left w:w="113" w:type="dxa"/>
              <w:bottom w:w="113" w:type="dxa"/>
              <w:right w:w="113" w:type="dxa"/>
            </w:tcMar>
            <w:hideMark/>
          </w:tcPr>
          <w:p w14:paraId="66DA3B04" w14:textId="77777777" w:rsidR="00166873" w:rsidRPr="004F301A" w:rsidRDefault="00166873" w:rsidP="001F7741">
            <w:pPr>
              <w:rPr>
                <w:rFonts w:ascii="Times New Roman" w:hAnsi="Times New Roman"/>
                <w:sz w:val="18"/>
                <w:szCs w:val="18"/>
              </w:rPr>
            </w:pPr>
            <w:r w:rsidRPr="004F301A">
              <w:rPr>
                <w:rFonts w:ascii="Times New Roman" w:hAnsi="Times New Roman"/>
                <w:sz w:val="18"/>
                <w:szCs w:val="18"/>
              </w:rPr>
              <w:t>11</w:t>
            </w:r>
          </w:p>
        </w:tc>
        <w:tc>
          <w:tcPr>
            <w:tcW w:w="1017" w:type="pct"/>
            <w:shd w:val="clear" w:color="auto" w:fill="FFFFFF"/>
            <w:tcMar>
              <w:top w:w="113" w:type="dxa"/>
              <w:left w:w="113" w:type="dxa"/>
              <w:bottom w:w="113" w:type="dxa"/>
              <w:right w:w="113" w:type="dxa"/>
            </w:tcMar>
          </w:tcPr>
          <w:p w14:paraId="5D16E3CA" w14:textId="77777777" w:rsidR="00166873" w:rsidRPr="004F301A" w:rsidRDefault="007B7683" w:rsidP="001F7741">
            <w:pPr>
              <w:rPr>
                <w:rFonts w:ascii="Times New Roman" w:hAnsi="Times New Roman"/>
                <w:sz w:val="18"/>
                <w:szCs w:val="18"/>
                <w:lang w:val="en-US"/>
              </w:rPr>
            </w:pPr>
            <w:r w:rsidRPr="004F301A">
              <w:rPr>
                <w:rFonts w:ascii="Times New Roman" w:hAnsi="Times New Roman"/>
                <w:sz w:val="18"/>
                <w:szCs w:val="18"/>
                <w:lang w:val="en-US"/>
              </w:rPr>
              <w:t>The Bride of Otori Castle</w:t>
            </w:r>
          </w:p>
        </w:tc>
        <w:tc>
          <w:tcPr>
            <w:tcW w:w="1268" w:type="pct"/>
            <w:shd w:val="clear" w:color="auto" w:fill="FFFFFF"/>
            <w:tcMar>
              <w:top w:w="113" w:type="dxa"/>
              <w:left w:w="113" w:type="dxa"/>
              <w:bottom w:w="113" w:type="dxa"/>
              <w:right w:w="113" w:type="dxa"/>
            </w:tcMar>
          </w:tcPr>
          <w:p w14:paraId="522DA655" w14:textId="77777777" w:rsidR="00166873" w:rsidRPr="004F301A" w:rsidRDefault="007B7683" w:rsidP="007B7683">
            <w:pPr>
              <w:rPr>
                <w:rFonts w:ascii="Times New Roman" w:hAnsi="Times New Roman"/>
                <w:sz w:val="18"/>
                <w:szCs w:val="18"/>
                <w:lang w:eastAsia="ja-JP"/>
              </w:rPr>
            </w:pPr>
            <w:r w:rsidRPr="004F301A">
              <w:rPr>
                <w:rFonts w:ascii="Times New Roman" w:hAnsi="Times New Roman"/>
                <w:sz w:val="18"/>
                <w:szCs w:val="18"/>
                <w:lang w:eastAsia="ja-JP"/>
              </w:rPr>
              <w:t xml:space="preserve">Ôtori-jô no hanayome </w:t>
            </w:r>
            <w:r w:rsidRPr="004F301A">
              <w:rPr>
                <w:rFonts w:ascii="Times New Roman" w:hAnsi="Times New Roman"/>
                <w:sz w:val="18"/>
                <w:szCs w:val="18"/>
                <w:lang w:eastAsia="ja-JP"/>
              </w:rPr>
              <w:t>鳳城の花嫁</w:t>
            </w:r>
          </w:p>
        </w:tc>
        <w:tc>
          <w:tcPr>
            <w:tcW w:w="1153" w:type="pct"/>
            <w:shd w:val="clear" w:color="auto" w:fill="FFFFFF"/>
            <w:tcMar>
              <w:top w:w="113" w:type="dxa"/>
              <w:left w:w="113" w:type="dxa"/>
              <w:bottom w:w="113" w:type="dxa"/>
              <w:right w:w="113" w:type="dxa"/>
            </w:tcMar>
          </w:tcPr>
          <w:p w14:paraId="3C52DE93" w14:textId="77777777" w:rsidR="007B7683" w:rsidRPr="004F301A" w:rsidRDefault="007B7683" w:rsidP="007B7683">
            <w:pPr>
              <w:rPr>
                <w:rFonts w:ascii="Times New Roman" w:hAnsi="Times New Roman"/>
                <w:sz w:val="18"/>
                <w:szCs w:val="18"/>
              </w:rPr>
            </w:pPr>
            <w:r w:rsidRPr="004F301A">
              <w:rPr>
                <w:rFonts w:ascii="Times New Roman" w:hAnsi="Times New Roman"/>
                <w:sz w:val="18"/>
                <w:szCs w:val="18"/>
              </w:rPr>
              <w:t xml:space="preserve">Matsuda Sadatsugu </w:t>
            </w:r>
          </w:p>
          <w:p w14:paraId="5231831F" w14:textId="77777777" w:rsidR="007B7683" w:rsidRPr="004F301A" w:rsidRDefault="007B7683" w:rsidP="007B7683">
            <w:pPr>
              <w:rPr>
                <w:rFonts w:ascii="Times New Roman" w:hAnsi="Times New Roman"/>
                <w:b/>
                <w:sz w:val="18"/>
                <w:szCs w:val="18"/>
              </w:rPr>
            </w:pPr>
            <w:r w:rsidRPr="004F301A">
              <w:rPr>
                <w:rFonts w:ascii="Times New Roman" w:hAnsi="Times New Roman"/>
                <w:b/>
                <w:sz w:val="18"/>
                <w:szCs w:val="18"/>
              </w:rPr>
              <w:t>Toei</w:t>
            </w:r>
          </w:p>
          <w:p w14:paraId="50800E4F" w14:textId="77777777" w:rsidR="00166873" w:rsidRPr="004F301A" w:rsidRDefault="007B7683" w:rsidP="001F7741">
            <w:pPr>
              <w:rPr>
                <w:rFonts w:ascii="Times New Roman" w:hAnsi="Times New Roman"/>
                <w:sz w:val="18"/>
                <w:szCs w:val="18"/>
              </w:rPr>
            </w:pPr>
            <w:r w:rsidRPr="004F301A">
              <w:rPr>
                <w:rFonts w:ascii="Times New Roman" w:hAnsi="Times New Roman"/>
                <w:sz w:val="18"/>
                <w:szCs w:val="18"/>
              </w:rPr>
              <w:t>2/4/57</w:t>
            </w:r>
          </w:p>
        </w:tc>
        <w:tc>
          <w:tcPr>
            <w:tcW w:w="611" w:type="pct"/>
            <w:shd w:val="clear" w:color="auto" w:fill="FFFFFF"/>
            <w:tcMar>
              <w:top w:w="113" w:type="dxa"/>
              <w:left w:w="113" w:type="dxa"/>
              <w:bottom w:w="113" w:type="dxa"/>
              <w:right w:w="113" w:type="dxa"/>
            </w:tcMar>
          </w:tcPr>
          <w:p w14:paraId="5BB1C291" w14:textId="77777777" w:rsidR="00166873" w:rsidRPr="004F301A" w:rsidRDefault="007B7683" w:rsidP="001F7741">
            <w:pPr>
              <w:rPr>
                <w:rFonts w:ascii="Times New Roman" w:hAnsi="Times New Roman"/>
                <w:sz w:val="18"/>
                <w:szCs w:val="18"/>
              </w:rPr>
            </w:pPr>
            <w:r w:rsidRPr="004F301A">
              <w:rPr>
                <w:rFonts w:ascii="Times New Roman" w:hAnsi="Times New Roman"/>
                <w:sz w:val="18"/>
                <w:szCs w:val="18"/>
              </w:rPr>
              <w:t>214,733</w:t>
            </w:r>
          </w:p>
        </w:tc>
        <w:tc>
          <w:tcPr>
            <w:tcW w:w="605" w:type="pct"/>
            <w:shd w:val="clear" w:color="auto" w:fill="FFFFFF"/>
            <w:tcMar>
              <w:top w:w="113" w:type="dxa"/>
              <w:left w:w="113" w:type="dxa"/>
              <w:bottom w:w="113" w:type="dxa"/>
              <w:right w:w="113" w:type="dxa"/>
            </w:tcMar>
          </w:tcPr>
          <w:p w14:paraId="4D8214A9" w14:textId="77777777" w:rsidR="00166873" w:rsidRPr="004F301A" w:rsidRDefault="007B7683" w:rsidP="001F7741">
            <w:pPr>
              <w:rPr>
                <w:rFonts w:ascii="Times New Roman" w:hAnsi="Times New Roman"/>
                <w:sz w:val="18"/>
                <w:szCs w:val="18"/>
              </w:rPr>
            </w:pPr>
            <w:r w:rsidRPr="004F301A">
              <w:rPr>
                <w:rFonts w:ascii="Times New Roman" w:hAnsi="Times New Roman"/>
                <w:sz w:val="18"/>
                <w:szCs w:val="18"/>
              </w:rPr>
              <w:t>Col. / Scope</w:t>
            </w:r>
          </w:p>
        </w:tc>
      </w:tr>
      <w:tr w:rsidR="00166873" w:rsidRPr="004F301A" w14:paraId="3E525E4B" w14:textId="77777777" w:rsidTr="00E0030E">
        <w:trPr>
          <w:trHeight w:val="655"/>
          <w:tblCellSpacing w:w="0" w:type="dxa"/>
          <w:jc w:val="center"/>
        </w:trPr>
        <w:tc>
          <w:tcPr>
            <w:tcW w:w="346" w:type="pct"/>
            <w:shd w:val="clear" w:color="auto" w:fill="FFFFFF"/>
            <w:tcMar>
              <w:top w:w="113" w:type="dxa"/>
              <w:left w:w="113" w:type="dxa"/>
              <w:bottom w:w="113" w:type="dxa"/>
              <w:right w:w="113" w:type="dxa"/>
            </w:tcMar>
            <w:hideMark/>
          </w:tcPr>
          <w:p w14:paraId="70B3518C" w14:textId="77777777" w:rsidR="00166873" w:rsidRPr="004F301A" w:rsidRDefault="00166873" w:rsidP="001F7741">
            <w:pPr>
              <w:rPr>
                <w:rFonts w:ascii="Times New Roman" w:hAnsi="Times New Roman"/>
                <w:sz w:val="18"/>
                <w:szCs w:val="18"/>
              </w:rPr>
            </w:pPr>
            <w:r w:rsidRPr="004F301A">
              <w:rPr>
                <w:rFonts w:ascii="Times New Roman" w:hAnsi="Times New Roman"/>
                <w:sz w:val="18"/>
                <w:szCs w:val="18"/>
              </w:rPr>
              <w:t>12</w:t>
            </w:r>
          </w:p>
        </w:tc>
        <w:tc>
          <w:tcPr>
            <w:tcW w:w="1017" w:type="pct"/>
            <w:shd w:val="clear" w:color="auto" w:fill="FFFFFF"/>
            <w:tcMar>
              <w:top w:w="113" w:type="dxa"/>
              <w:left w:w="113" w:type="dxa"/>
              <w:bottom w:w="113" w:type="dxa"/>
              <w:right w:w="113" w:type="dxa"/>
            </w:tcMar>
          </w:tcPr>
          <w:p w14:paraId="2A4C54CF" w14:textId="77777777" w:rsidR="00166873" w:rsidRPr="004F301A" w:rsidRDefault="007B7683" w:rsidP="001F7741">
            <w:pPr>
              <w:rPr>
                <w:rFonts w:ascii="Times New Roman" w:hAnsi="Times New Roman"/>
                <w:sz w:val="18"/>
                <w:szCs w:val="18"/>
              </w:rPr>
            </w:pPr>
            <w:r w:rsidRPr="004F301A">
              <w:rPr>
                <w:rFonts w:ascii="Times New Roman" w:hAnsi="Times New Roman"/>
                <w:sz w:val="18"/>
                <w:szCs w:val="18"/>
              </w:rPr>
              <w:t>Swords in the Moonlight</w:t>
            </w:r>
          </w:p>
        </w:tc>
        <w:tc>
          <w:tcPr>
            <w:tcW w:w="1268" w:type="pct"/>
            <w:shd w:val="clear" w:color="auto" w:fill="FFFFFF"/>
            <w:tcMar>
              <w:top w:w="113" w:type="dxa"/>
              <w:left w:w="113" w:type="dxa"/>
              <w:bottom w:w="113" w:type="dxa"/>
              <w:right w:w="113" w:type="dxa"/>
            </w:tcMar>
          </w:tcPr>
          <w:p w14:paraId="4D5E40DF" w14:textId="77777777" w:rsidR="007B7683" w:rsidRPr="004F301A" w:rsidRDefault="007B7683" w:rsidP="001F7741">
            <w:pPr>
              <w:rPr>
                <w:rFonts w:ascii="Times New Roman" w:hAnsi="Times New Roman"/>
                <w:sz w:val="18"/>
                <w:szCs w:val="18"/>
                <w:lang w:val="en-US" w:eastAsia="ja-JP"/>
              </w:rPr>
            </w:pPr>
            <w:r w:rsidRPr="004F301A">
              <w:rPr>
                <w:rFonts w:ascii="Times New Roman" w:hAnsi="Times New Roman"/>
                <w:sz w:val="18"/>
                <w:szCs w:val="18"/>
                <w:lang w:val="en-US" w:eastAsia="ja-JP"/>
              </w:rPr>
              <w:t>Daibosatsu tôge</w:t>
            </w:r>
          </w:p>
          <w:p w14:paraId="33EB8347" w14:textId="77777777" w:rsidR="00166873" w:rsidRPr="004F301A" w:rsidRDefault="007B7683" w:rsidP="001F7741">
            <w:pPr>
              <w:rPr>
                <w:rFonts w:ascii="Times New Roman" w:hAnsi="Times New Roman"/>
                <w:sz w:val="18"/>
                <w:szCs w:val="18"/>
                <w:lang w:eastAsia="ja-JP"/>
              </w:rPr>
            </w:pPr>
            <w:r w:rsidRPr="004F301A">
              <w:rPr>
                <w:rFonts w:ascii="Times New Roman" w:hAnsi="Times New Roman"/>
                <w:sz w:val="18"/>
                <w:szCs w:val="18"/>
                <w:lang w:eastAsia="ja-JP"/>
              </w:rPr>
              <w:t>大菩薩峠</w:t>
            </w:r>
          </w:p>
        </w:tc>
        <w:tc>
          <w:tcPr>
            <w:tcW w:w="1153" w:type="pct"/>
            <w:shd w:val="clear" w:color="auto" w:fill="FFFFFF"/>
            <w:tcMar>
              <w:top w:w="113" w:type="dxa"/>
              <w:left w:w="113" w:type="dxa"/>
              <w:bottom w:w="113" w:type="dxa"/>
              <w:right w:w="113" w:type="dxa"/>
            </w:tcMar>
          </w:tcPr>
          <w:p w14:paraId="6D181395" w14:textId="77777777" w:rsidR="00166873" w:rsidRPr="004F301A" w:rsidRDefault="007B7683" w:rsidP="001F7741">
            <w:pPr>
              <w:rPr>
                <w:rFonts w:ascii="Times New Roman" w:hAnsi="Times New Roman"/>
                <w:sz w:val="18"/>
                <w:szCs w:val="18"/>
              </w:rPr>
            </w:pPr>
            <w:r w:rsidRPr="004F301A">
              <w:rPr>
                <w:rFonts w:ascii="Times New Roman" w:hAnsi="Times New Roman"/>
                <w:sz w:val="18"/>
                <w:szCs w:val="18"/>
              </w:rPr>
              <w:t>Uchida Tomu</w:t>
            </w:r>
          </w:p>
          <w:p w14:paraId="4FB41E55" w14:textId="77777777" w:rsidR="007B7683" w:rsidRPr="004F301A" w:rsidRDefault="007B7683" w:rsidP="001F7741">
            <w:pPr>
              <w:rPr>
                <w:rFonts w:ascii="Times New Roman" w:hAnsi="Times New Roman"/>
                <w:b/>
                <w:sz w:val="18"/>
                <w:szCs w:val="18"/>
              </w:rPr>
            </w:pPr>
            <w:r w:rsidRPr="004F301A">
              <w:rPr>
                <w:rFonts w:ascii="Times New Roman" w:hAnsi="Times New Roman"/>
                <w:b/>
                <w:sz w:val="18"/>
                <w:szCs w:val="18"/>
              </w:rPr>
              <w:t>Toei</w:t>
            </w:r>
          </w:p>
          <w:p w14:paraId="4BFC8F99" w14:textId="77777777" w:rsidR="007B7683" w:rsidRPr="004F301A" w:rsidRDefault="007B7683" w:rsidP="001F7741">
            <w:pPr>
              <w:rPr>
                <w:rFonts w:ascii="Times New Roman" w:hAnsi="Times New Roman"/>
                <w:sz w:val="18"/>
                <w:szCs w:val="18"/>
              </w:rPr>
            </w:pPr>
            <w:r w:rsidRPr="004F301A">
              <w:rPr>
                <w:rFonts w:ascii="Times New Roman" w:hAnsi="Times New Roman"/>
                <w:sz w:val="18"/>
                <w:szCs w:val="18"/>
              </w:rPr>
              <w:t>13/7/57</w:t>
            </w:r>
          </w:p>
        </w:tc>
        <w:tc>
          <w:tcPr>
            <w:tcW w:w="611" w:type="pct"/>
            <w:shd w:val="clear" w:color="auto" w:fill="FFFFFF"/>
            <w:tcMar>
              <w:top w:w="113" w:type="dxa"/>
              <w:left w:w="113" w:type="dxa"/>
              <w:bottom w:w="113" w:type="dxa"/>
              <w:right w:w="113" w:type="dxa"/>
            </w:tcMar>
          </w:tcPr>
          <w:p w14:paraId="331DCFED" w14:textId="77777777" w:rsidR="00166873" w:rsidRPr="004F301A" w:rsidRDefault="007B7683" w:rsidP="007B7683">
            <w:pPr>
              <w:rPr>
                <w:rFonts w:ascii="Times New Roman" w:hAnsi="Times New Roman"/>
                <w:sz w:val="18"/>
                <w:szCs w:val="18"/>
              </w:rPr>
            </w:pPr>
            <w:r w:rsidRPr="004F301A">
              <w:rPr>
                <w:rFonts w:ascii="Times New Roman" w:hAnsi="Times New Roman"/>
                <w:sz w:val="18"/>
                <w:szCs w:val="18"/>
              </w:rPr>
              <w:t>212,807</w:t>
            </w:r>
          </w:p>
        </w:tc>
        <w:tc>
          <w:tcPr>
            <w:tcW w:w="605" w:type="pct"/>
            <w:shd w:val="clear" w:color="auto" w:fill="FFFFFF"/>
            <w:tcMar>
              <w:top w:w="113" w:type="dxa"/>
              <w:left w:w="113" w:type="dxa"/>
              <w:bottom w:w="113" w:type="dxa"/>
              <w:right w:w="113" w:type="dxa"/>
            </w:tcMar>
          </w:tcPr>
          <w:p w14:paraId="19BE8DCB" w14:textId="77777777" w:rsidR="00166873" w:rsidRPr="004F301A" w:rsidRDefault="007A6284" w:rsidP="001F7741">
            <w:pPr>
              <w:rPr>
                <w:rFonts w:ascii="Times New Roman" w:hAnsi="Times New Roman"/>
                <w:sz w:val="18"/>
                <w:szCs w:val="18"/>
              </w:rPr>
            </w:pPr>
            <w:r w:rsidRPr="004F301A">
              <w:rPr>
                <w:rFonts w:ascii="Times New Roman" w:hAnsi="Times New Roman"/>
                <w:sz w:val="18"/>
                <w:szCs w:val="18"/>
              </w:rPr>
              <w:t>Col. / Scope</w:t>
            </w:r>
          </w:p>
        </w:tc>
      </w:tr>
      <w:tr w:rsidR="007A6284" w:rsidRPr="004F301A" w14:paraId="345E18A3" w14:textId="77777777" w:rsidTr="00E0030E">
        <w:trPr>
          <w:trHeight w:val="757"/>
          <w:tblCellSpacing w:w="0" w:type="dxa"/>
          <w:jc w:val="center"/>
        </w:trPr>
        <w:tc>
          <w:tcPr>
            <w:tcW w:w="346" w:type="pct"/>
            <w:shd w:val="clear" w:color="auto" w:fill="FFFFFF"/>
            <w:tcMar>
              <w:top w:w="113" w:type="dxa"/>
              <w:left w:w="113" w:type="dxa"/>
              <w:bottom w:w="113" w:type="dxa"/>
              <w:right w:w="113" w:type="dxa"/>
            </w:tcMar>
            <w:hideMark/>
          </w:tcPr>
          <w:p w14:paraId="78F829E6" w14:textId="77777777" w:rsidR="007A6284" w:rsidRPr="004F301A" w:rsidRDefault="007A6284" w:rsidP="001F7741">
            <w:pPr>
              <w:rPr>
                <w:rFonts w:ascii="Times New Roman" w:hAnsi="Times New Roman"/>
                <w:sz w:val="18"/>
                <w:szCs w:val="18"/>
              </w:rPr>
            </w:pPr>
            <w:r w:rsidRPr="004F301A">
              <w:rPr>
                <w:rFonts w:ascii="Times New Roman" w:hAnsi="Times New Roman"/>
                <w:sz w:val="18"/>
                <w:szCs w:val="18"/>
              </w:rPr>
              <w:t>13</w:t>
            </w:r>
          </w:p>
        </w:tc>
        <w:tc>
          <w:tcPr>
            <w:tcW w:w="1017" w:type="pct"/>
            <w:shd w:val="clear" w:color="auto" w:fill="FFFFFF"/>
            <w:tcMar>
              <w:top w:w="113" w:type="dxa"/>
              <w:left w:w="113" w:type="dxa"/>
              <w:bottom w:w="113" w:type="dxa"/>
              <w:right w:w="113" w:type="dxa"/>
            </w:tcMar>
          </w:tcPr>
          <w:p w14:paraId="636C67C5" w14:textId="77777777" w:rsidR="007A6284" w:rsidRPr="004F301A" w:rsidRDefault="007A6284" w:rsidP="001F7741">
            <w:pPr>
              <w:rPr>
                <w:rFonts w:ascii="Times New Roman" w:hAnsi="Times New Roman"/>
                <w:sz w:val="18"/>
                <w:szCs w:val="18"/>
              </w:rPr>
            </w:pPr>
            <w:r w:rsidRPr="004F301A">
              <w:rPr>
                <w:rFonts w:ascii="Times New Roman" w:hAnsi="Times New Roman"/>
                <w:sz w:val="18"/>
                <w:szCs w:val="18"/>
              </w:rPr>
              <w:t>Secret of the Bronze Dragon</w:t>
            </w:r>
          </w:p>
        </w:tc>
        <w:tc>
          <w:tcPr>
            <w:tcW w:w="1268" w:type="pct"/>
            <w:shd w:val="clear" w:color="auto" w:fill="FFFFFF"/>
            <w:tcMar>
              <w:top w:w="113" w:type="dxa"/>
              <w:left w:w="113" w:type="dxa"/>
              <w:bottom w:w="113" w:type="dxa"/>
              <w:right w:w="113" w:type="dxa"/>
            </w:tcMar>
          </w:tcPr>
          <w:p w14:paraId="50D5DD49" w14:textId="77777777" w:rsidR="007A6284" w:rsidRPr="004F301A" w:rsidRDefault="007A6284" w:rsidP="001F7741">
            <w:pPr>
              <w:rPr>
                <w:rFonts w:ascii="Times New Roman" w:hAnsi="Times New Roman"/>
                <w:sz w:val="18"/>
                <w:szCs w:val="18"/>
                <w:lang w:val="en-US" w:eastAsia="ja-JP"/>
              </w:rPr>
            </w:pPr>
            <w:r w:rsidRPr="004F301A">
              <w:rPr>
                <w:rFonts w:ascii="Times New Roman" w:hAnsi="Times New Roman"/>
                <w:sz w:val="18"/>
                <w:szCs w:val="18"/>
                <w:lang w:val="en-US" w:eastAsia="ja-JP"/>
              </w:rPr>
              <w:t>Tange Sazen</w:t>
            </w:r>
          </w:p>
          <w:p w14:paraId="379728DD" w14:textId="77777777" w:rsidR="007A6284" w:rsidRPr="004F301A" w:rsidRDefault="007A6284" w:rsidP="001F7741">
            <w:pPr>
              <w:rPr>
                <w:rFonts w:ascii="Times New Roman" w:hAnsi="Times New Roman"/>
                <w:sz w:val="18"/>
                <w:szCs w:val="18"/>
                <w:lang w:eastAsia="ja-JP"/>
              </w:rPr>
            </w:pPr>
            <w:r w:rsidRPr="004F301A">
              <w:rPr>
                <w:rFonts w:ascii="Times New Roman" w:hAnsi="Times New Roman"/>
                <w:sz w:val="18"/>
                <w:szCs w:val="18"/>
                <w:lang w:eastAsia="ja-JP"/>
              </w:rPr>
              <w:t>丹下左膳</w:t>
            </w:r>
          </w:p>
        </w:tc>
        <w:tc>
          <w:tcPr>
            <w:tcW w:w="1153" w:type="pct"/>
            <w:shd w:val="clear" w:color="auto" w:fill="FFFFFF"/>
            <w:tcMar>
              <w:top w:w="113" w:type="dxa"/>
              <w:left w:w="113" w:type="dxa"/>
              <w:bottom w:w="113" w:type="dxa"/>
              <w:right w:w="113" w:type="dxa"/>
            </w:tcMar>
          </w:tcPr>
          <w:p w14:paraId="3D077CFA" w14:textId="77777777" w:rsidR="007A6284" w:rsidRPr="004F301A" w:rsidRDefault="007A6284" w:rsidP="007A6284">
            <w:pPr>
              <w:rPr>
                <w:rFonts w:ascii="Times New Roman" w:hAnsi="Times New Roman"/>
                <w:sz w:val="18"/>
                <w:szCs w:val="18"/>
              </w:rPr>
            </w:pPr>
            <w:r w:rsidRPr="004F301A">
              <w:rPr>
                <w:rFonts w:ascii="Times New Roman" w:hAnsi="Times New Roman"/>
                <w:sz w:val="18"/>
                <w:szCs w:val="18"/>
              </w:rPr>
              <w:t xml:space="preserve">Matsuda Sadatsugu </w:t>
            </w:r>
          </w:p>
          <w:p w14:paraId="635262BA" w14:textId="77777777" w:rsidR="007A6284" w:rsidRPr="004F301A" w:rsidRDefault="007A6284" w:rsidP="007A6284">
            <w:pPr>
              <w:rPr>
                <w:rFonts w:ascii="Times New Roman" w:hAnsi="Times New Roman"/>
                <w:b/>
                <w:sz w:val="18"/>
                <w:szCs w:val="18"/>
              </w:rPr>
            </w:pPr>
            <w:r w:rsidRPr="004F301A">
              <w:rPr>
                <w:rFonts w:ascii="Times New Roman" w:hAnsi="Times New Roman"/>
                <w:b/>
                <w:sz w:val="18"/>
                <w:szCs w:val="18"/>
              </w:rPr>
              <w:t>Toei</w:t>
            </w:r>
          </w:p>
          <w:p w14:paraId="6AA26697" w14:textId="77777777" w:rsidR="007A6284" w:rsidRPr="004F301A" w:rsidRDefault="007A6284" w:rsidP="007A6284">
            <w:pPr>
              <w:rPr>
                <w:rFonts w:ascii="Times New Roman" w:hAnsi="Times New Roman"/>
                <w:sz w:val="18"/>
                <w:szCs w:val="18"/>
              </w:rPr>
            </w:pPr>
            <w:r w:rsidRPr="004F301A">
              <w:rPr>
                <w:rFonts w:ascii="Times New Roman" w:hAnsi="Times New Roman"/>
                <w:sz w:val="18"/>
                <w:szCs w:val="18"/>
              </w:rPr>
              <w:t>18/3/58</w:t>
            </w:r>
          </w:p>
        </w:tc>
        <w:tc>
          <w:tcPr>
            <w:tcW w:w="611" w:type="pct"/>
            <w:shd w:val="clear" w:color="auto" w:fill="FFFFFF"/>
            <w:tcMar>
              <w:top w:w="113" w:type="dxa"/>
              <w:left w:w="113" w:type="dxa"/>
              <w:bottom w:w="113" w:type="dxa"/>
              <w:right w:w="113" w:type="dxa"/>
            </w:tcMar>
          </w:tcPr>
          <w:p w14:paraId="734693B5" w14:textId="77777777" w:rsidR="007A6284" w:rsidRPr="004F301A" w:rsidRDefault="007A6284" w:rsidP="001F7741">
            <w:pPr>
              <w:rPr>
                <w:rFonts w:ascii="Times New Roman" w:hAnsi="Times New Roman"/>
                <w:sz w:val="18"/>
                <w:szCs w:val="18"/>
              </w:rPr>
            </w:pPr>
            <w:r w:rsidRPr="004F301A">
              <w:rPr>
                <w:rFonts w:ascii="Times New Roman" w:hAnsi="Times New Roman"/>
                <w:sz w:val="18"/>
                <w:szCs w:val="18"/>
              </w:rPr>
              <w:t>204,337</w:t>
            </w:r>
          </w:p>
        </w:tc>
        <w:tc>
          <w:tcPr>
            <w:tcW w:w="605" w:type="pct"/>
            <w:shd w:val="clear" w:color="auto" w:fill="FFFFFF"/>
            <w:tcMar>
              <w:top w:w="113" w:type="dxa"/>
              <w:left w:w="113" w:type="dxa"/>
              <w:bottom w:w="113" w:type="dxa"/>
              <w:right w:w="113" w:type="dxa"/>
            </w:tcMar>
          </w:tcPr>
          <w:p w14:paraId="759D7352" w14:textId="77777777" w:rsidR="007A6284" w:rsidRPr="004F301A" w:rsidRDefault="007A6284" w:rsidP="007A6284">
            <w:pPr>
              <w:rPr>
                <w:rFonts w:ascii="Times New Roman" w:hAnsi="Times New Roman"/>
                <w:sz w:val="18"/>
                <w:szCs w:val="18"/>
              </w:rPr>
            </w:pPr>
            <w:r w:rsidRPr="004F301A">
              <w:rPr>
                <w:rFonts w:ascii="Times New Roman" w:hAnsi="Times New Roman"/>
                <w:sz w:val="18"/>
                <w:szCs w:val="18"/>
              </w:rPr>
              <w:t>Col. / Scope</w:t>
            </w:r>
          </w:p>
        </w:tc>
      </w:tr>
      <w:tr w:rsidR="007A6284" w:rsidRPr="004F301A" w14:paraId="7DB017BA" w14:textId="77777777" w:rsidTr="00E0030E">
        <w:trPr>
          <w:trHeight w:val="603"/>
          <w:tblCellSpacing w:w="0" w:type="dxa"/>
          <w:jc w:val="center"/>
        </w:trPr>
        <w:tc>
          <w:tcPr>
            <w:tcW w:w="346" w:type="pct"/>
            <w:shd w:val="clear" w:color="auto" w:fill="FFFFFF"/>
            <w:tcMar>
              <w:top w:w="113" w:type="dxa"/>
              <w:left w:w="113" w:type="dxa"/>
              <w:bottom w:w="113" w:type="dxa"/>
              <w:right w:w="113" w:type="dxa"/>
            </w:tcMar>
            <w:hideMark/>
          </w:tcPr>
          <w:p w14:paraId="18E3E4D5" w14:textId="77777777" w:rsidR="007A6284" w:rsidRPr="004F301A" w:rsidRDefault="007A6284" w:rsidP="001F7741">
            <w:pPr>
              <w:rPr>
                <w:rFonts w:ascii="Times New Roman" w:hAnsi="Times New Roman"/>
                <w:sz w:val="18"/>
                <w:szCs w:val="18"/>
              </w:rPr>
            </w:pPr>
            <w:r w:rsidRPr="004F301A">
              <w:rPr>
                <w:rFonts w:ascii="Times New Roman" w:hAnsi="Times New Roman"/>
                <w:sz w:val="18"/>
                <w:szCs w:val="18"/>
              </w:rPr>
              <w:t>14</w:t>
            </w:r>
          </w:p>
        </w:tc>
        <w:tc>
          <w:tcPr>
            <w:tcW w:w="1017" w:type="pct"/>
            <w:shd w:val="clear" w:color="auto" w:fill="FFFFFF"/>
            <w:tcMar>
              <w:top w:w="113" w:type="dxa"/>
              <w:left w:w="113" w:type="dxa"/>
              <w:bottom w:w="113" w:type="dxa"/>
              <w:right w:w="113" w:type="dxa"/>
            </w:tcMar>
          </w:tcPr>
          <w:p w14:paraId="79CE7B05" w14:textId="77777777" w:rsidR="007A6284" w:rsidRPr="004F301A" w:rsidRDefault="003A0560" w:rsidP="001F7741">
            <w:pPr>
              <w:rPr>
                <w:rFonts w:ascii="Times New Roman" w:hAnsi="Times New Roman"/>
                <w:sz w:val="18"/>
                <w:szCs w:val="18"/>
              </w:rPr>
            </w:pPr>
            <w:r w:rsidRPr="004F301A">
              <w:rPr>
                <w:rFonts w:ascii="Times New Roman" w:hAnsi="Times New Roman"/>
                <w:sz w:val="18"/>
                <w:szCs w:val="18"/>
              </w:rPr>
              <w:t>The Embraced Bride</w:t>
            </w:r>
          </w:p>
        </w:tc>
        <w:tc>
          <w:tcPr>
            <w:tcW w:w="1268" w:type="pct"/>
            <w:shd w:val="clear" w:color="auto" w:fill="FFFFFF"/>
            <w:tcMar>
              <w:top w:w="113" w:type="dxa"/>
              <w:left w:w="113" w:type="dxa"/>
              <w:bottom w:w="113" w:type="dxa"/>
              <w:right w:w="113" w:type="dxa"/>
            </w:tcMar>
          </w:tcPr>
          <w:p w14:paraId="01525F23" w14:textId="77777777" w:rsidR="007A6284" w:rsidRPr="004F301A" w:rsidRDefault="003A0560" w:rsidP="001F7741">
            <w:pPr>
              <w:rPr>
                <w:rFonts w:ascii="Times New Roman" w:hAnsi="Times New Roman"/>
                <w:sz w:val="18"/>
                <w:szCs w:val="18"/>
                <w:lang w:val="en-US" w:eastAsia="ja-JP"/>
              </w:rPr>
            </w:pPr>
            <w:r w:rsidRPr="004F301A">
              <w:rPr>
                <w:rFonts w:ascii="Times New Roman" w:hAnsi="Times New Roman"/>
                <w:sz w:val="18"/>
                <w:szCs w:val="18"/>
                <w:lang w:val="en-US" w:eastAsia="ja-JP"/>
              </w:rPr>
              <w:t>Dakareta hanayome</w:t>
            </w:r>
          </w:p>
          <w:p w14:paraId="50187FFB" w14:textId="77777777" w:rsidR="003A0560" w:rsidRPr="004F301A" w:rsidRDefault="003A0560" w:rsidP="001F7741">
            <w:pPr>
              <w:rPr>
                <w:rFonts w:ascii="Times New Roman" w:hAnsi="Times New Roman"/>
                <w:sz w:val="18"/>
                <w:szCs w:val="18"/>
                <w:lang w:val="en-US" w:eastAsia="ja-JP"/>
              </w:rPr>
            </w:pPr>
            <w:r w:rsidRPr="004F301A">
              <w:rPr>
                <w:rFonts w:ascii="Times New Roman" w:hAnsi="Times New Roman"/>
                <w:sz w:val="18"/>
                <w:szCs w:val="18"/>
                <w:lang w:val="en-US" w:eastAsia="ja-JP"/>
              </w:rPr>
              <w:t>抱かれた花嫁</w:t>
            </w:r>
          </w:p>
        </w:tc>
        <w:tc>
          <w:tcPr>
            <w:tcW w:w="1153" w:type="pct"/>
            <w:shd w:val="clear" w:color="auto" w:fill="FFFFFF"/>
            <w:tcMar>
              <w:top w:w="113" w:type="dxa"/>
              <w:left w:w="113" w:type="dxa"/>
              <w:bottom w:w="113" w:type="dxa"/>
              <w:right w:w="113" w:type="dxa"/>
            </w:tcMar>
          </w:tcPr>
          <w:p w14:paraId="56F297DA" w14:textId="77777777" w:rsidR="003A0560" w:rsidRPr="004F301A" w:rsidRDefault="003A0560" w:rsidP="001F7741">
            <w:pPr>
              <w:rPr>
                <w:rFonts w:ascii="Times New Roman" w:hAnsi="Times New Roman"/>
                <w:sz w:val="18"/>
                <w:szCs w:val="18"/>
              </w:rPr>
            </w:pPr>
            <w:r w:rsidRPr="004F301A">
              <w:rPr>
                <w:rFonts w:ascii="Times New Roman" w:hAnsi="Times New Roman"/>
                <w:sz w:val="18"/>
                <w:szCs w:val="18"/>
              </w:rPr>
              <w:t>Banshô Yoshiaki</w:t>
            </w:r>
          </w:p>
          <w:p w14:paraId="33B85911" w14:textId="77777777" w:rsidR="007A6284" w:rsidRPr="004F301A" w:rsidRDefault="003A0560" w:rsidP="001F7741">
            <w:pPr>
              <w:rPr>
                <w:rFonts w:ascii="Times New Roman" w:hAnsi="Times New Roman"/>
                <w:b/>
                <w:sz w:val="18"/>
                <w:szCs w:val="18"/>
              </w:rPr>
            </w:pPr>
            <w:r w:rsidRPr="004F301A">
              <w:rPr>
                <w:rFonts w:ascii="Times New Roman" w:hAnsi="Times New Roman"/>
                <w:b/>
                <w:sz w:val="18"/>
                <w:szCs w:val="18"/>
              </w:rPr>
              <w:t>Shochiku</w:t>
            </w:r>
          </w:p>
          <w:p w14:paraId="423DB6F8" w14:textId="77777777" w:rsidR="003A0560" w:rsidRPr="004F301A" w:rsidRDefault="003A0560" w:rsidP="003A0560">
            <w:pPr>
              <w:rPr>
                <w:rFonts w:ascii="Times New Roman" w:hAnsi="Times New Roman"/>
                <w:sz w:val="18"/>
                <w:szCs w:val="18"/>
              </w:rPr>
            </w:pPr>
            <w:r w:rsidRPr="004F301A">
              <w:rPr>
                <w:rFonts w:ascii="Times New Roman" w:hAnsi="Times New Roman"/>
                <w:sz w:val="18"/>
                <w:szCs w:val="18"/>
              </w:rPr>
              <w:t>14/7/57</w:t>
            </w:r>
          </w:p>
        </w:tc>
        <w:tc>
          <w:tcPr>
            <w:tcW w:w="611" w:type="pct"/>
            <w:shd w:val="clear" w:color="auto" w:fill="FFFFFF"/>
            <w:tcMar>
              <w:top w:w="113" w:type="dxa"/>
              <w:left w:w="113" w:type="dxa"/>
              <w:bottom w:w="113" w:type="dxa"/>
              <w:right w:w="113" w:type="dxa"/>
            </w:tcMar>
          </w:tcPr>
          <w:p w14:paraId="54A1211C" w14:textId="77777777" w:rsidR="007A6284" w:rsidRPr="004F301A" w:rsidRDefault="007A6284" w:rsidP="001F7741">
            <w:pPr>
              <w:rPr>
                <w:rFonts w:ascii="Times New Roman" w:hAnsi="Times New Roman"/>
                <w:sz w:val="18"/>
                <w:szCs w:val="18"/>
              </w:rPr>
            </w:pPr>
            <w:r w:rsidRPr="004F301A">
              <w:rPr>
                <w:rFonts w:ascii="Times New Roman" w:hAnsi="Times New Roman"/>
                <w:sz w:val="18"/>
                <w:szCs w:val="18"/>
              </w:rPr>
              <w:t>202,874</w:t>
            </w:r>
          </w:p>
        </w:tc>
        <w:tc>
          <w:tcPr>
            <w:tcW w:w="605" w:type="pct"/>
            <w:shd w:val="clear" w:color="auto" w:fill="FFFFFF"/>
            <w:tcMar>
              <w:top w:w="113" w:type="dxa"/>
              <w:left w:w="113" w:type="dxa"/>
              <w:bottom w:w="113" w:type="dxa"/>
              <w:right w:w="113" w:type="dxa"/>
            </w:tcMar>
          </w:tcPr>
          <w:p w14:paraId="448000EB" w14:textId="77777777" w:rsidR="007A6284" w:rsidRPr="004F301A" w:rsidRDefault="003A0560" w:rsidP="001F7741">
            <w:pPr>
              <w:rPr>
                <w:rFonts w:ascii="Times New Roman" w:hAnsi="Times New Roman"/>
                <w:sz w:val="18"/>
                <w:szCs w:val="18"/>
              </w:rPr>
            </w:pPr>
            <w:r w:rsidRPr="004F301A">
              <w:rPr>
                <w:rFonts w:ascii="Times New Roman" w:hAnsi="Times New Roman"/>
                <w:sz w:val="18"/>
                <w:szCs w:val="18"/>
              </w:rPr>
              <w:t>Col. / Scope</w:t>
            </w:r>
          </w:p>
        </w:tc>
      </w:tr>
      <w:tr w:rsidR="007A6284" w:rsidRPr="004F301A" w14:paraId="4710C151" w14:textId="77777777" w:rsidTr="00E0030E">
        <w:trPr>
          <w:trHeight w:val="449"/>
          <w:tblCellSpacing w:w="0" w:type="dxa"/>
          <w:jc w:val="center"/>
        </w:trPr>
        <w:tc>
          <w:tcPr>
            <w:tcW w:w="346" w:type="pct"/>
            <w:shd w:val="clear" w:color="auto" w:fill="FFFFFF"/>
            <w:tcMar>
              <w:top w:w="113" w:type="dxa"/>
              <w:left w:w="113" w:type="dxa"/>
              <w:bottom w:w="113" w:type="dxa"/>
              <w:right w:w="113" w:type="dxa"/>
            </w:tcMar>
            <w:hideMark/>
          </w:tcPr>
          <w:p w14:paraId="678B2B09" w14:textId="77777777" w:rsidR="007A6284" w:rsidRPr="004F301A" w:rsidRDefault="007A6284" w:rsidP="001F7741">
            <w:pPr>
              <w:rPr>
                <w:rFonts w:ascii="Times New Roman" w:hAnsi="Times New Roman"/>
                <w:sz w:val="18"/>
                <w:szCs w:val="18"/>
              </w:rPr>
            </w:pPr>
            <w:r w:rsidRPr="004F301A">
              <w:rPr>
                <w:rFonts w:ascii="Times New Roman" w:hAnsi="Times New Roman"/>
                <w:sz w:val="18"/>
                <w:szCs w:val="18"/>
              </w:rPr>
              <w:t>15</w:t>
            </w:r>
          </w:p>
        </w:tc>
        <w:tc>
          <w:tcPr>
            <w:tcW w:w="1017" w:type="pct"/>
            <w:shd w:val="clear" w:color="auto" w:fill="FFFFFF"/>
            <w:tcMar>
              <w:top w:w="113" w:type="dxa"/>
              <w:left w:w="113" w:type="dxa"/>
              <w:bottom w:w="113" w:type="dxa"/>
              <w:right w:w="113" w:type="dxa"/>
            </w:tcMar>
          </w:tcPr>
          <w:p w14:paraId="60FEEAD5" w14:textId="77777777" w:rsidR="007A6284" w:rsidRPr="004F301A" w:rsidRDefault="003A0560" w:rsidP="003A0560">
            <w:pPr>
              <w:rPr>
                <w:rFonts w:ascii="Times New Roman" w:hAnsi="Times New Roman"/>
                <w:sz w:val="18"/>
                <w:szCs w:val="18"/>
              </w:rPr>
            </w:pPr>
            <w:r w:rsidRPr="004F301A">
              <w:rPr>
                <w:rFonts w:ascii="Times New Roman" w:hAnsi="Times New Roman"/>
                <w:sz w:val="18"/>
                <w:szCs w:val="18"/>
              </w:rPr>
              <w:t>The Mysterians</w:t>
            </w:r>
          </w:p>
        </w:tc>
        <w:tc>
          <w:tcPr>
            <w:tcW w:w="1268" w:type="pct"/>
            <w:shd w:val="clear" w:color="auto" w:fill="FFFFFF"/>
            <w:tcMar>
              <w:top w:w="113" w:type="dxa"/>
              <w:left w:w="113" w:type="dxa"/>
              <w:bottom w:w="113" w:type="dxa"/>
              <w:right w:w="113" w:type="dxa"/>
            </w:tcMar>
          </w:tcPr>
          <w:p w14:paraId="2E83E32B" w14:textId="77777777" w:rsidR="003A0560" w:rsidRPr="004F301A" w:rsidRDefault="003A0560" w:rsidP="001F7741">
            <w:pPr>
              <w:rPr>
                <w:rFonts w:ascii="Times New Roman" w:hAnsi="Times New Roman"/>
                <w:sz w:val="18"/>
                <w:szCs w:val="18"/>
              </w:rPr>
            </w:pPr>
            <w:r w:rsidRPr="004F301A">
              <w:rPr>
                <w:rFonts w:ascii="Times New Roman" w:hAnsi="Times New Roman"/>
                <w:sz w:val="18"/>
                <w:szCs w:val="18"/>
              </w:rPr>
              <w:t>Chikyû bôeigun</w:t>
            </w:r>
          </w:p>
          <w:p w14:paraId="14AEB0C8" w14:textId="77777777" w:rsidR="007A6284" w:rsidRPr="004F301A" w:rsidRDefault="003A0560" w:rsidP="001F7741">
            <w:pPr>
              <w:rPr>
                <w:rFonts w:ascii="Times New Roman" w:hAnsi="Times New Roman"/>
                <w:sz w:val="18"/>
                <w:szCs w:val="18"/>
                <w:lang w:eastAsia="ja-JP"/>
              </w:rPr>
            </w:pPr>
            <w:r w:rsidRPr="004F301A">
              <w:rPr>
                <w:rFonts w:ascii="Times New Roman" w:hAnsi="Times New Roman"/>
                <w:sz w:val="18"/>
                <w:szCs w:val="18"/>
              </w:rPr>
              <w:t>地球防衛軍</w:t>
            </w:r>
          </w:p>
        </w:tc>
        <w:tc>
          <w:tcPr>
            <w:tcW w:w="1153" w:type="pct"/>
            <w:shd w:val="clear" w:color="auto" w:fill="FFFFFF"/>
            <w:tcMar>
              <w:top w:w="113" w:type="dxa"/>
              <w:left w:w="113" w:type="dxa"/>
              <w:bottom w:w="113" w:type="dxa"/>
              <w:right w:w="113" w:type="dxa"/>
            </w:tcMar>
          </w:tcPr>
          <w:p w14:paraId="0CC09910" w14:textId="77777777" w:rsidR="007A6284" w:rsidRPr="004F301A" w:rsidRDefault="003A0560" w:rsidP="001F7741">
            <w:pPr>
              <w:rPr>
                <w:rFonts w:ascii="Times New Roman" w:hAnsi="Times New Roman"/>
                <w:sz w:val="18"/>
                <w:szCs w:val="18"/>
              </w:rPr>
            </w:pPr>
            <w:r w:rsidRPr="004F301A">
              <w:rPr>
                <w:rFonts w:ascii="Times New Roman" w:hAnsi="Times New Roman"/>
                <w:sz w:val="18"/>
                <w:szCs w:val="18"/>
              </w:rPr>
              <w:t>Honda Ishirô</w:t>
            </w:r>
          </w:p>
          <w:p w14:paraId="53BCBB53" w14:textId="77777777" w:rsidR="003A0560" w:rsidRPr="004F301A" w:rsidRDefault="003A0560" w:rsidP="001F7741">
            <w:pPr>
              <w:rPr>
                <w:rFonts w:ascii="Times New Roman" w:hAnsi="Times New Roman"/>
                <w:b/>
                <w:sz w:val="18"/>
                <w:szCs w:val="18"/>
              </w:rPr>
            </w:pPr>
            <w:r w:rsidRPr="004F301A">
              <w:rPr>
                <w:rFonts w:ascii="Times New Roman" w:hAnsi="Times New Roman"/>
                <w:b/>
                <w:sz w:val="18"/>
                <w:szCs w:val="18"/>
              </w:rPr>
              <w:t>Toho</w:t>
            </w:r>
          </w:p>
          <w:p w14:paraId="0A6B480E" w14:textId="77777777" w:rsidR="003A0560" w:rsidRPr="004F301A" w:rsidRDefault="003A0560" w:rsidP="001F7741">
            <w:pPr>
              <w:rPr>
                <w:rFonts w:ascii="Times New Roman" w:hAnsi="Times New Roman"/>
                <w:sz w:val="18"/>
                <w:szCs w:val="18"/>
              </w:rPr>
            </w:pPr>
            <w:r w:rsidRPr="004F301A">
              <w:rPr>
                <w:rFonts w:ascii="Times New Roman" w:hAnsi="Times New Roman"/>
                <w:sz w:val="18"/>
                <w:szCs w:val="18"/>
              </w:rPr>
              <w:t>28/12/57</w:t>
            </w:r>
          </w:p>
        </w:tc>
        <w:tc>
          <w:tcPr>
            <w:tcW w:w="611" w:type="pct"/>
            <w:shd w:val="clear" w:color="auto" w:fill="FFFFFF"/>
            <w:tcMar>
              <w:top w:w="113" w:type="dxa"/>
              <w:left w:w="113" w:type="dxa"/>
              <w:bottom w:w="113" w:type="dxa"/>
              <w:right w:w="113" w:type="dxa"/>
            </w:tcMar>
          </w:tcPr>
          <w:p w14:paraId="50B7FFF3" w14:textId="77777777" w:rsidR="007A6284" w:rsidRPr="004F301A" w:rsidRDefault="003A0560" w:rsidP="001F7741">
            <w:pPr>
              <w:rPr>
                <w:rFonts w:ascii="Times New Roman" w:hAnsi="Times New Roman"/>
                <w:sz w:val="18"/>
                <w:szCs w:val="18"/>
              </w:rPr>
            </w:pPr>
            <w:r w:rsidRPr="004F301A">
              <w:rPr>
                <w:rFonts w:ascii="Times New Roman" w:hAnsi="Times New Roman"/>
                <w:sz w:val="18"/>
                <w:szCs w:val="18"/>
              </w:rPr>
              <w:t>193,260</w:t>
            </w:r>
          </w:p>
        </w:tc>
        <w:tc>
          <w:tcPr>
            <w:tcW w:w="605" w:type="pct"/>
            <w:shd w:val="clear" w:color="auto" w:fill="FFFFFF"/>
            <w:tcMar>
              <w:top w:w="113" w:type="dxa"/>
              <w:left w:w="113" w:type="dxa"/>
              <w:bottom w:w="113" w:type="dxa"/>
              <w:right w:w="113" w:type="dxa"/>
            </w:tcMar>
          </w:tcPr>
          <w:p w14:paraId="3DE2F654" w14:textId="77777777" w:rsidR="007A6284" w:rsidRPr="004F301A" w:rsidRDefault="003A0560" w:rsidP="001F7741">
            <w:pPr>
              <w:rPr>
                <w:rFonts w:ascii="Times New Roman" w:hAnsi="Times New Roman"/>
                <w:sz w:val="18"/>
                <w:szCs w:val="18"/>
              </w:rPr>
            </w:pPr>
            <w:r w:rsidRPr="004F301A">
              <w:rPr>
                <w:rFonts w:ascii="Times New Roman" w:hAnsi="Times New Roman"/>
                <w:sz w:val="18"/>
                <w:szCs w:val="18"/>
              </w:rPr>
              <w:t>Col. / Scope</w:t>
            </w:r>
          </w:p>
        </w:tc>
      </w:tr>
      <w:tr w:rsidR="007A6284" w:rsidRPr="004F301A" w14:paraId="1115B275" w14:textId="77777777" w:rsidTr="00E0030E">
        <w:trPr>
          <w:trHeight w:val="800"/>
          <w:tblCellSpacing w:w="0" w:type="dxa"/>
          <w:jc w:val="center"/>
        </w:trPr>
        <w:tc>
          <w:tcPr>
            <w:tcW w:w="346" w:type="pct"/>
            <w:shd w:val="clear" w:color="auto" w:fill="FFFFFF"/>
            <w:tcMar>
              <w:top w:w="113" w:type="dxa"/>
              <w:left w:w="113" w:type="dxa"/>
              <w:bottom w:w="113" w:type="dxa"/>
              <w:right w:w="113" w:type="dxa"/>
            </w:tcMar>
            <w:hideMark/>
          </w:tcPr>
          <w:p w14:paraId="68D5213B" w14:textId="77777777" w:rsidR="007A6284" w:rsidRPr="004F301A" w:rsidRDefault="007A6284" w:rsidP="001F7741">
            <w:pPr>
              <w:rPr>
                <w:rFonts w:ascii="Times New Roman" w:hAnsi="Times New Roman"/>
                <w:sz w:val="18"/>
                <w:szCs w:val="18"/>
              </w:rPr>
            </w:pPr>
            <w:r w:rsidRPr="004F301A">
              <w:rPr>
                <w:rFonts w:ascii="Times New Roman" w:hAnsi="Times New Roman"/>
                <w:sz w:val="18"/>
                <w:szCs w:val="18"/>
              </w:rPr>
              <w:t>16</w:t>
            </w:r>
          </w:p>
        </w:tc>
        <w:tc>
          <w:tcPr>
            <w:tcW w:w="1017" w:type="pct"/>
            <w:shd w:val="clear" w:color="auto" w:fill="FFFFFF"/>
            <w:tcMar>
              <w:top w:w="113" w:type="dxa"/>
              <w:left w:w="113" w:type="dxa"/>
              <w:bottom w:w="113" w:type="dxa"/>
              <w:right w:w="113" w:type="dxa"/>
            </w:tcMar>
          </w:tcPr>
          <w:p w14:paraId="5368C859" w14:textId="10DB0F1C" w:rsidR="007A6284" w:rsidRPr="004F301A" w:rsidRDefault="00D70CF7" w:rsidP="001F7741">
            <w:pPr>
              <w:rPr>
                <w:rFonts w:ascii="Times New Roman" w:hAnsi="Times New Roman"/>
                <w:sz w:val="18"/>
                <w:szCs w:val="18"/>
                <w:lang w:val="en-US"/>
              </w:rPr>
            </w:pPr>
            <w:r w:rsidRPr="004F301A">
              <w:rPr>
                <w:rFonts w:ascii="Times New Roman" w:hAnsi="Times New Roman"/>
                <w:sz w:val="18"/>
                <w:szCs w:val="18"/>
                <w:lang w:val="en-US"/>
              </w:rPr>
              <w:t>Antarctica</w:t>
            </w:r>
          </w:p>
          <w:p w14:paraId="75DAD818" w14:textId="77777777" w:rsidR="00597DF3" w:rsidRPr="004F301A" w:rsidRDefault="00597DF3" w:rsidP="001F7741">
            <w:pPr>
              <w:rPr>
                <w:rFonts w:ascii="Times New Roman" w:hAnsi="Times New Roman"/>
                <w:sz w:val="18"/>
                <w:szCs w:val="18"/>
                <w:lang w:val="en-US"/>
              </w:rPr>
            </w:pPr>
            <w:r w:rsidRPr="004F301A">
              <w:rPr>
                <w:rFonts w:ascii="Times New Roman" w:hAnsi="Times New Roman"/>
                <w:sz w:val="18"/>
                <w:szCs w:val="18"/>
                <w:lang w:val="en-US"/>
              </w:rPr>
              <w:t>[documentary]</w:t>
            </w:r>
          </w:p>
        </w:tc>
        <w:tc>
          <w:tcPr>
            <w:tcW w:w="1268" w:type="pct"/>
            <w:shd w:val="clear" w:color="auto" w:fill="FFFFFF"/>
            <w:tcMar>
              <w:top w:w="113" w:type="dxa"/>
              <w:left w:w="113" w:type="dxa"/>
              <w:bottom w:w="113" w:type="dxa"/>
              <w:right w:w="113" w:type="dxa"/>
            </w:tcMar>
          </w:tcPr>
          <w:p w14:paraId="67A101C9" w14:textId="77777777" w:rsidR="007A6284" w:rsidRPr="004F301A" w:rsidRDefault="00A44DA9" w:rsidP="001F7741">
            <w:pPr>
              <w:rPr>
                <w:rFonts w:ascii="Times New Roman" w:hAnsi="Times New Roman"/>
                <w:sz w:val="18"/>
                <w:szCs w:val="18"/>
              </w:rPr>
            </w:pPr>
            <w:r w:rsidRPr="004F301A">
              <w:rPr>
                <w:rFonts w:ascii="Times New Roman" w:hAnsi="Times New Roman"/>
                <w:sz w:val="18"/>
                <w:szCs w:val="18"/>
              </w:rPr>
              <w:t>Nankyoku tairiku</w:t>
            </w:r>
          </w:p>
          <w:p w14:paraId="26CE599B" w14:textId="77777777" w:rsidR="00A44DA9" w:rsidRPr="004F301A" w:rsidRDefault="00A44DA9" w:rsidP="001F7741">
            <w:pPr>
              <w:rPr>
                <w:rFonts w:ascii="Times New Roman" w:hAnsi="Times New Roman"/>
                <w:sz w:val="18"/>
                <w:szCs w:val="18"/>
                <w:lang w:eastAsia="ja-JP"/>
              </w:rPr>
            </w:pPr>
            <w:r w:rsidRPr="004F301A">
              <w:rPr>
                <w:rFonts w:ascii="Times New Roman" w:hAnsi="Times New Roman"/>
                <w:sz w:val="18"/>
                <w:szCs w:val="18"/>
                <w:lang w:eastAsia="ja-JP"/>
              </w:rPr>
              <w:t>南極大陸</w:t>
            </w:r>
          </w:p>
        </w:tc>
        <w:tc>
          <w:tcPr>
            <w:tcW w:w="1153" w:type="pct"/>
            <w:shd w:val="clear" w:color="auto" w:fill="FFFFFF"/>
            <w:tcMar>
              <w:top w:w="113" w:type="dxa"/>
              <w:left w:w="113" w:type="dxa"/>
              <w:bottom w:w="113" w:type="dxa"/>
              <w:right w:w="113" w:type="dxa"/>
            </w:tcMar>
          </w:tcPr>
          <w:p w14:paraId="55506420" w14:textId="77777777" w:rsidR="00A44DA9" w:rsidRPr="004F301A" w:rsidRDefault="00A44DA9" w:rsidP="001F7741">
            <w:pPr>
              <w:rPr>
                <w:rFonts w:ascii="Times New Roman" w:hAnsi="Times New Roman"/>
                <w:sz w:val="18"/>
                <w:szCs w:val="18"/>
              </w:rPr>
            </w:pPr>
            <w:r w:rsidRPr="004F301A">
              <w:rPr>
                <w:rFonts w:ascii="Times New Roman" w:hAnsi="Times New Roman"/>
                <w:sz w:val="18"/>
                <w:szCs w:val="18"/>
              </w:rPr>
              <w:t>Hayashida Shigeo</w:t>
            </w:r>
          </w:p>
          <w:p w14:paraId="081E1125" w14:textId="77777777" w:rsidR="00A44DA9" w:rsidRPr="004F301A" w:rsidRDefault="00A44DA9" w:rsidP="001F7741">
            <w:pPr>
              <w:rPr>
                <w:rFonts w:ascii="Times New Roman" w:hAnsi="Times New Roman"/>
                <w:b/>
                <w:sz w:val="18"/>
                <w:szCs w:val="18"/>
              </w:rPr>
            </w:pPr>
            <w:r w:rsidRPr="004F301A">
              <w:rPr>
                <w:rFonts w:ascii="Times New Roman" w:hAnsi="Times New Roman"/>
                <w:b/>
                <w:sz w:val="18"/>
                <w:szCs w:val="18"/>
              </w:rPr>
              <w:t>Toho</w:t>
            </w:r>
          </w:p>
          <w:p w14:paraId="0484730A" w14:textId="77777777" w:rsidR="007A6284" w:rsidRPr="004F301A" w:rsidRDefault="00A44DA9" w:rsidP="001F7741">
            <w:pPr>
              <w:rPr>
                <w:rFonts w:ascii="Times New Roman" w:hAnsi="Times New Roman"/>
                <w:sz w:val="18"/>
                <w:szCs w:val="18"/>
              </w:rPr>
            </w:pPr>
            <w:r w:rsidRPr="004F301A">
              <w:rPr>
                <w:rFonts w:ascii="Times New Roman" w:hAnsi="Times New Roman"/>
                <w:sz w:val="18"/>
                <w:szCs w:val="18"/>
              </w:rPr>
              <w:t>12/6/57</w:t>
            </w:r>
          </w:p>
        </w:tc>
        <w:tc>
          <w:tcPr>
            <w:tcW w:w="611" w:type="pct"/>
            <w:shd w:val="clear" w:color="auto" w:fill="FFFFFF"/>
            <w:tcMar>
              <w:top w:w="113" w:type="dxa"/>
              <w:left w:w="113" w:type="dxa"/>
              <w:bottom w:w="113" w:type="dxa"/>
              <w:right w:w="113" w:type="dxa"/>
            </w:tcMar>
          </w:tcPr>
          <w:p w14:paraId="683DFBC1" w14:textId="77777777" w:rsidR="007A6284" w:rsidRPr="004F301A" w:rsidRDefault="00597DF3" w:rsidP="001F7741">
            <w:pPr>
              <w:rPr>
                <w:rFonts w:ascii="Times New Roman" w:hAnsi="Times New Roman"/>
                <w:sz w:val="18"/>
                <w:szCs w:val="18"/>
              </w:rPr>
            </w:pPr>
            <w:r w:rsidRPr="004F301A">
              <w:rPr>
                <w:rFonts w:ascii="Times New Roman" w:hAnsi="Times New Roman"/>
                <w:sz w:val="18"/>
                <w:szCs w:val="18"/>
              </w:rPr>
              <w:t>188,793</w:t>
            </w:r>
          </w:p>
        </w:tc>
        <w:tc>
          <w:tcPr>
            <w:tcW w:w="605" w:type="pct"/>
            <w:shd w:val="clear" w:color="auto" w:fill="FFFFFF"/>
            <w:tcMar>
              <w:top w:w="113" w:type="dxa"/>
              <w:left w:w="113" w:type="dxa"/>
              <w:bottom w:w="113" w:type="dxa"/>
              <w:right w:w="113" w:type="dxa"/>
            </w:tcMar>
          </w:tcPr>
          <w:p w14:paraId="2CF01300" w14:textId="77777777" w:rsidR="007A6284" w:rsidRPr="004F301A" w:rsidRDefault="00597DF3" w:rsidP="001F7741">
            <w:pPr>
              <w:rPr>
                <w:rFonts w:ascii="Times New Roman" w:hAnsi="Times New Roman"/>
                <w:sz w:val="18"/>
                <w:szCs w:val="18"/>
              </w:rPr>
            </w:pPr>
            <w:r w:rsidRPr="004F301A">
              <w:rPr>
                <w:rFonts w:ascii="Times New Roman" w:hAnsi="Times New Roman"/>
                <w:sz w:val="18"/>
                <w:szCs w:val="18"/>
              </w:rPr>
              <w:t>Col. / Standard</w:t>
            </w:r>
          </w:p>
        </w:tc>
      </w:tr>
      <w:tr w:rsidR="007A6284" w:rsidRPr="004F301A" w14:paraId="4EC0B6D7" w14:textId="77777777" w:rsidTr="00E0030E">
        <w:trPr>
          <w:trHeight w:val="1360"/>
          <w:tblCellSpacing w:w="0" w:type="dxa"/>
          <w:jc w:val="center"/>
        </w:trPr>
        <w:tc>
          <w:tcPr>
            <w:tcW w:w="346" w:type="pct"/>
            <w:shd w:val="clear" w:color="auto" w:fill="FFFFFF"/>
            <w:tcMar>
              <w:top w:w="113" w:type="dxa"/>
              <w:left w:w="113" w:type="dxa"/>
              <w:bottom w:w="113" w:type="dxa"/>
              <w:right w:w="113" w:type="dxa"/>
            </w:tcMar>
            <w:hideMark/>
          </w:tcPr>
          <w:p w14:paraId="086BE29D" w14:textId="77777777" w:rsidR="007A6284" w:rsidRPr="004F301A" w:rsidRDefault="007A6284" w:rsidP="001F7741">
            <w:pPr>
              <w:rPr>
                <w:rFonts w:ascii="Times New Roman" w:hAnsi="Times New Roman"/>
                <w:sz w:val="18"/>
                <w:szCs w:val="18"/>
              </w:rPr>
            </w:pPr>
            <w:r w:rsidRPr="004F301A">
              <w:rPr>
                <w:rFonts w:ascii="Times New Roman" w:hAnsi="Times New Roman"/>
                <w:sz w:val="18"/>
                <w:szCs w:val="18"/>
              </w:rPr>
              <w:t>17</w:t>
            </w:r>
          </w:p>
        </w:tc>
        <w:tc>
          <w:tcPr>
            <w:tcW w:w="1017" w:type="pct"/>
            <w:shd w:val="clear" w:color="auto" w:fill="FFFFFF"/>
            <w:tcMar>
              <w:top w:w="113" w:type="dxa"/>
              <w:left w:w="113" w:type="dxa"/>
              <w:bottom w:w="113" w:type="dxa"/>
              <w:right w:w="113" w:type="dxa"/>
            </w:tcMar>
          </w:tcPr>
          <w:p w14:paraId="2DE145AD" w14:textId="77777777" w:rsidR="007A6284" w:rsidRPr="004F301A" w:rsidRDefault="00597DF3" w:rsidP="001F7741">
            <w:pPr>
              <w:rPr>
                <w:rFonts w:ascii="Times New Roman" w:hAnsi="Times New Roman"/>
                <w:sz w:val="18"/>
                <w:szCs w:val="18"/>
              </w:rPr>
            </w:pPr>
            <w:r w:rsidRPr="004F301A">
              <w:rPr>
                <w:rFonts w:ascii="Times New Roman" w:hAnsi="Times New Roman"/>
                <w:sz w:val="18"/>
                <w:szCs w:val="18"/>
              </w:rPr>
              <w:t>The Eagle and the Hawk</w:t>
            </w:r>
          </w:p>
        </w:tc>
        <w:tc>
          <w:tcPr>
            <w:tcW w:w="1268" w:type="pct"/>
            <w:shd w:val="clear" w:color="auto" w:fill="FFFFFF"/>
            <w:tcMar>
              <w:top w:w="113" w:type="dxa"/>
              <w:left w:w="113" w:type="dxa"/>
              <w:bottom w:w="113" w:type="dxa"/>
              <w:right w:w="113" w:type="dxa"/>
            </w:tcMar>
          </w:tcPr>
          <w:p w14:paraId="363AD0DE" w14:textId="77777777" w:rsidR="00597DF3" w:rsidRPr="004F301A" w:rsidRDefault="00597DF3" w:rsidP="001F7741">
            <w:pPr>
              <w:rPr>
                <w:rFonts w:ascii="Times New Roman" w:hAnsi="Times New Roman"/>
                <w:sz w:val="18"/>
                <w:szCs w:val="18"/>
                <w:lang w:val="en-US" w:eastAsia="ja-JP"/>
              </w:rPr>
            </w:pPr>
            <w:r w:rsidRPr="004F301A">
              <w:rPr>
                <w:rFonts w:ascii="Times New Roman" w:hAnsi="Times New Roman"/>
                <w:sz w:val="18"/>
                <w:szCs w:val="18"/>
                <w:lang w:val="en-US" w:eastAsia="ja-JP"/>
              </w:rPr>
              <w:t>Washi to taka</w:t>
            </w:r>
          </w:p>
          <w:p w14:paraId="096BB862" w14:textId="77777777" w:rsidR="007A6284" w:rsidRPr="004F301A" w:rsidRDefault="00597DF3" w:rsidP="001F7741">
            <w:pPr>
              <w:rPr>
                <w:rFonts w:ascii="Times New Roman" w:hAnsi="Times New Roman"/>
                <w:sz w:val="18"/>
                <w:szCs w:val="18"/>
                <w:lang w:val="en-US" w:eastAsia="ja-JP"/>
              </w:rPr>
            </w:pPr>
            <w:r w:rsidRPr="004F301A">
              <w:rPr>
                <w:rFonts w:ascii="Times New Roman" w:hAnsi="Times New Roman"/>
                <w:sz w:val="18"/>
                <w:szCs w:val="18"/>
                <w:lang w:eastAsia="ja-JP"/>
              </w:rPr>
              <w:t>鷲と鷹</w:t>
            </w:r>
          </w:p>
        </w:tc>
        <w:tc>
          <w:tcPr>
            <w:tcW w:w="1153" w:type="pct"/>
            <w:shd w:val="clear" w:color="auto" w:fill="FFFFFF"/>
            <w:tcMar>
              <w:top w:w="113" w:type="dxa"/>
              <w:left w:w="113" w:type="dxa"/>
              <w:bottom w:w="113" w:type="dxa"/>
              <w:right w:w="113" w:type="dxa"/>
            </w:tcMar>
          </w:tcPr>
          <w:p w14:paraId="048D3204" w14:textId="77777777" w:rsidR="00597DF3" w:rsidRPr="004F301A" w:rsidRDefault="00597DF3" w:rsidP="00597DF3">
            <w:pPr>
              <w:rPr>
                <w:rFonts w:ascii="Times New Roman" w:hAnsi="Times New Roman"/>
                <w:sz w:val="18"/>
                <w:szCs w:val="18"/>
              </w:rPr>
            </w:pPr>
            <w:r w:rsidRPr="004F301A">
              <w:rPr>
                <w:rFonts w:ascii="Times New Roman" w:hAnsi="Times New Roman"/>
                <w:sz w:val="18"/>
                <w:szCs w:val="18"/>
              </w:rPr>
              <w:t>Inoue Umetsugu</w:t>
            </w:r>
          </w:p>
          <w:p w14:paraId="37C46F96" w14:textId="77777777" w:rsidR="00597DF3" w:rsidRPr="004F301A" w:rsidRDefault="00597DF3" w:rsidP="00597DF3">
            <w:pPr>
              <w:rPr>
                <w:rFonts w:ascii="Times New Roman" w:hAnsi="Times New Roman"/>
                <w:sz w:val="18"/>
                <w:szCs w:val="18"/>
              </w:rPr>
            </w:pPr>
            <w:r w:rsidRPr="004F301A">
              <w:rPr>
                <w:rFonts w:ascii="Times New Roman" w:hAnsi="Times New Roman"/>
                <w:b/>
                <w:sz w:val="18"/>
                <w:szCs w:val="18"/>
              </w:rPr>
              <w:t>Nikkatsu</w:t>
            </w:r>
          </w:p>
          <w:p w14:paraId="05F9A6D0" w14:textId="77777777" w:rsidR="007A6284" w:rsidRPr="004F301A" w:rsidRDefault="00597DF3" w:rsidP="001F7741">
            <w:pPr>
              <w:rPr>
                <w:rFonts w:ascii="Times New Roman" w:hAnsi="Times New Roman"/>
                <w:sz w:val="18"/>
                <w:szCs w:val="18"/>
                <w:lang w:val="en-US"/>
              </w:rPr>
            </w:pPr>
            <w:r w:rsidRPr="004F301A">
              <w:rPr>
                <w:rFonts w:ascii="Times New Roman" w:hAnsi="Times New Roman"/>
                <w:sz w:val="18"/>
                <w:szCs w:val="18"/>
              </w:rPr>
              <w:t>29/9/57</w:t>
            </w:r>
          </w:p>
        </w:tc>
        <w:tc>
          <w:tcPr>
            <w:tcW w:w="611" w:type="pct"/>
            <w:shd w:val="clear" w:color="auto" w:fill="FFFFFF"/>
            <w:tcMar>
              <w:top w:w="113" w:type="dxa"/>
              <w:left w:w="113" w:type="dxa"/>
              <w:bottom w:w="113" w:type="dxa"/>
              <w:right w:w="113" w:type="dxa"/>
            </w:tcMar>
          </w:tcPr>
          <w:p w14:paraId="55811A74" w14:textId="77777777" w:rsidR="007A6284" w:rsidRPr="004F301A" w:rsidRDefault="00597DF3" w:rsidP="001F7741">
            <w:pPr>
              <w:rPr>
                <w:rFonts w:ascii="Times New Roman" w:hAnsi="Times New Roman"/>
                <w:sz w:val="18"/>
                <w:szCs w:val="18"/>
              </w:rPr>
            </w:pPr>
            <w:r w:rsidRPr="004F301A">
              <w:rPr>
                <w:rFonts w:ascii="Times New Roman" w:hAnsi="Times New Roman"/>
                <w:sz w:val="18"/>
                <w:szCs w:val="18"/>
              </w:rPr>
              <w:t>188,300</w:t>
            </w:r>
          </w:p>
        </w:tc>
        <w:tc>
          <w:tcPr>
            <w:tcW w:w="605" w:type="pct"/>
            <w:shd w:val="clear" w:color="auto" w:fill="FFFFFF"/>
            <w:tcMar>
              <w:top w:w="113" w:type="dxa"/>
              <w:left w:w="113" w:type="dxa"/>
              <w:bottom w:w="113" w:type="dxa"/>
              <w:right w:w="113" w:type="dxa"/>
            </w:tcMar>
          </w:tcPr>
          <w:p w14:paraId="54E0CA60" w14:textId="77777777" w:rsidR="007A6284" w:rsidRPr="004F301A" w:rsidRDefault="00E0030E" w:rsidP="001F7741">
            <w:pPr>
              <w:rPr>
                <w:rFonts w:ascii="Times New Roman" w:hAnsi="Times New Roman"/>
                <w:sz w:val="18"/>
                <w:szCs w:val="18"/>
              </w:rPr>
            </w:pPr>
            <w:r w:rsidRPr="004F301A">
              <w:rPr>
                <w:rFonts w:ascii="Times New Roman" w:hAnsi="Times New Roman"/>
                <w:sz w:val="18"/>
                <w:szCs w:val="18"/>
              </w:rPr>
              <w:t>Col. / Scope</w:t>
            </w:r>
          </w:p>
        </w:tc>
      </w:tr>
      <w:tr w:rsidR="007A6284" w:rsidRPr="004F301A" w14:paraId="3916E0CE" w14:textId="77777777" w:rsidTr="00E0030E">
        <w:trPr>
          <w:trHeight w:val="633"/>
          <w:tblCellSpacing w:w="0" w:type="dxa"/>
          <w:jc w:val="center"/>
        </w:trPr>
        <w:tc>
          <w:tcPr>
            <w:tcW w:w="346" w:type="pct"/>
            <w:shd w:val="clear" w:color="auto" w:fill="FFFFFF"/>
            <w:tcMar>
              <w:top w:w="113" w:type="dxa"/>
              <w:left w:w="113" w:type="dxa"/>
              <w:bottom w:w="113" w:type="dxa"/>
              <w:right w:w="113" w:type="dxa"/>
            </w:tcMar>
            <w:hideMark/>
          </w:tcPr>
          <w:p w14:paraId="52333A82" w14:textId="77777777" w:rsidR="007A6284" w:rsidRPr="004F301A" w:rsidRDefault="007A6284" w:rsidP="001F7741">
            <w:pPr>
              <w:rPr>
                <w:rFonts w:ascii="Times New Roman" w:hAnsi="Times New Roman"/>
                <w:sz w:val="18"/>
                <w:szCs w:val="18"/>
                <w:lang w:val="en-US"/>
              </w:rPr>
            </w:pPr>
            <w:r w:rsidRPr="004F301A">
              <w:rPr>
                <w:rFonts w:ascii="Times New Roman" w:hAnsi="Times New Roman"/>
                <w:sz w:val="18"/>
                <w:szCs w:val="18"/>
              </w:rPr>
              <w:t>18</w:t>
            </w:r>
          </w:p>
        </w:tc>
        <w:tc>
          <w:tcPr>
            <w:tcW w:w="1017" w:type="pct"/>
            <w:shd w:val="clear" w:color="auto" w:fill="FFFFFF"/>
            <w:tcMar>
              <w:top w:w="113" w:type="dxa"/>
              <w:left w:w="113" w:type="dxa"/>
              <w:bottom w:w="113" w:type="dxa"/>
              <w:right w:w="113" w:type="dxa"/>
            </w:tcMar>
          </w:tcPr>
          <w:p w14:paraId="1258765B" w14:textId="77777777" w:rsidR="007A6284" w:rsidRPr="004F301A" w:rsidRDefault="00E0030E" w:rsidP="00E0030E">
            <w:pPr>
              <w:rPr>
                <w:rFonts w:ascii="Times New Roman" w:hAnsi="Times New Roman"/>
                <w:sz w:val="18"/>
                <w:szCs w:val="18"/>
                <w:lang w:val="en-US"/>
              </w:rPr>
            </w:pPr>
            <w:r w:rsidRPr="004F301A">
              <w:rPr>
                <w:rFonts w:ascii="Times New Roman" w:hAnsi="Times New Roman"/>
                <w:sz w:val="18"/>
                <w:szCs w:val="18"/>
              </w:rPr>
              <w:t>I Am Waiting</w:t>
            </w:r>
          </w:p>
        </w:tc>
        <w:tc>
          <w:tcPr>
            <w:tcW w:w="1268" w:type="pct"/>
            <w:shd w:val="clear" w:color="auto" w:fill="FFFFFF"/>
            <w:tcMar>
              <w:top w:w="113" w:type="dxa"/>
              <w:left w:w="113" w:type="dxa"/>
              <w:bottom w:w="113" w:type="dxa"/>
              <w:right w:w="113" w:type="dxa"/>
            </w:tcMar>
          </w:tcPr>
          <w:p w14:paraId="66C12E77" w14:textId="77777777" w:rsidR="00E0030E" w:rsidRPr="004F301A" w:rsidRDefault="00E0030E" w:rsidP="00E0030E">
            <w:pPr>
              <w:rPr>
                <w:rFonts w:ascii="Times New Roman" w:hAnsi="Times New Roman"/>
                <w:sz w:val="18"/>
                <w:szCs w:val="18"/>
                <w:lang w:val="en-US"/>
              </w:rPr>
            </w:pPr>
            <w:r w:rsidRPr="004F301A">
              <w:rPr>
                <w:rFonts w:ascii="Times New Roman" w:hAnsi="Times New Roman"/>
                <w:sz w:val="18"/>
                <w:szCs w:val="18"/>
              </w:rPr>
              <w:t>Ore wa matteru ze</w:t>
            </w:r>
          </w:p>
          <w:p w14:paraId="1C2067EB" w14:textId="77777777" w:rsidR="007A6284" w:rsidRPr="004F301A" w:rsidRDefault="00E0030E" w:rsidP="00E0030E">
            <w:pPr>
              <w:rPr>
                <w:rFonts w:ascii="Times New Roman" w:hAnsi="Times New Roman"/>
                <w:sz w:val="18"/>
                <w:szCs w:val="18"/>
                <w:lang w:val="en-US" w:eastAsia="ja-JP"/>
              </w:rPr>
            </w:pPr>
            <w:r w:rsidRPr="004F301A">
              <w:rPr>
                <w:rFonts w:ascii="Times New Roman" w:hAnsi="Times New Roman"/>
                <w:sz w:val="18"/>
                <w:szCs w:val="18"/>
              </w:rPr>
              <w:t>俺は待ってるぜ</w:t>
            </w:r>
          </w:p>
        </w:tc>
        <w:tc>
          <w:tcPr>
            <w:tcW w:w="1153" w:type="pct"/>
            <w:shd w:val="clear" w:color="auto" w:fill="FFFFFF"/>
            <w:tcMar>
              <w:top w:w="113" w:type="dxa"/>
              <w:left w:w="113" w:type="dxa"/>
              <w:bottom w:w="113" w:type="dxa"/>
              <w:right w:w="113" w:type="dxa"/>
            </w:tcMar>
          </w:tcPr>
          <w:p w14:paraId="223F704C" w14:textId="77777777" w:rsidR="007A6284" w:rsidRPr="004F301A" w:rsidRDefault="00E0030E" w:rsidP="001F7741">
            <w:pPr>
              <w:rPr>
                <w:rFonts w:ascii="Times New Roman" w:hAnsi="Times New Roman"/>
                <w:sz w:val="18"/>
                <w:szCs w:val="18"/>
                <w:lang w:val="en-US"/>
              </w:rPr>
            </w:pPr>
            <w:r w:rsidRPr="004F301A">
              <w:rPr>
                <w:rFonts w:ascii="Times New Roman" w:hAnsi="Times New Roman"/>
                <w:sz w:val="18"/>
                <w:szCs w:val="18"/>
              </w:rPr>
              <w:t>Kurahara Koreyoshi</w:t>
            </w:r>
          </w:p>
          <w:p w14:paraId="76C3E9D9" w14:textId="77777777" w:rsidR="00E0030E" w:rsidRPr="004F301A" w:rsidRDefault="00E0030E" w:rsidP="001F7741">
            <w:pPr>
              <w:rPr>
                <w:rFonts w:ascii="Times New Roman" w:hAnsi="Times New Roman"/>
                <w:b/>
                <w:sz w:val="18"/>
                <w:szCs w:val="18"/>
                <w:lang w:val="en-US"/>
              </w:rPr>
            </w:pPr>
            <w:r w:rsidRPr="004F301A">
              <w:rPr>
                <w:rFonts w:ascii="Times New Roman" w:hAnsi="Times New Roman"/>
                <w:b/>
                <w:sz w:val="18"/>
                <w:szCs w:val="18"/>
                <w:lang w:val="en-US"/>
              </w:rPr>
              <w:t xml:space="preserve">Nikkatsu </w:t>
            </w:r>
          </w:p>
          <w:p w14:paraId="54EF2CA8" w14:textId="77777777" w:rsidR="00E0030E" w:rsidRPr="004F301A" w:rsidRDefault="00E0030E" w:rsidP="001F7741">
            <w:pPr>
              <w:rPr>
                <w:rFonts w:ascii="Times New Roman" w:hAnsi="Times New Roman"/>
                <w:sz w:val="18"/>
                <w:szCs w:val="18"/>
                <w:lang w:val="en-US"/>
              </w:rPr>
            </w:pPr>
            <w:r w:rsidRPr="004F301A">
              <w:rPr>
                <w:rFonts w:ascii="Times New Roman" w:hAnsi="Times New Roman"/>
                <w:sz w:val="18"/>
                <w:szCs w:val="18"/>
                <w:lang w:val="en-US"/>
              </w:rPr>
              <w:t>20/10/57</w:t>
            </w:r>
          </w:p>
        </w:tc>
        <w:tc>
          <w:tcPr>
            <w:tcW w:w="611" w:type="pct"/>
            <w:shd w:val="clear" w:color="auto" w:fill="FFFFFF"/>
            <w:tcMar>
              <w:top w:w="113" w:type="dxa"/>
              <w:left w:w="113" w:type="dxa"/>
              <w:bottom w:w="113" w:type="dxa"/>
              <w:right w:w="113" w:type="dxa"/>
            </w:tcMar>
          </w:tcPr>
          <w:p w14:paraId="76910890" w14:textId="77777777" w:rsidR="007A6284" w:rsidRPr="004F301A" w:rsidRDefault="00E0030E" w:rsidP="001F7741">
            <w:pPr>
              <w:rPr>
                <w:rFonts w:ascii="Times New Roman" w:hAnsi="Times New Roman"/>
                <w:sz w:val="18"/>
                <w:szCs w:val="18"/>
                <w:lang w:val="en-US"/>
              </w:rPr>
            </w:pPr>
            <w:r w:rsidRPr="004F301A">
              <w:rPr>
                <w:rFonts w:ascii="Times New Roman" w:hAnsi="Times New Roman"/>
                <w:sz w:val="18"/>
                <w:szCs w:val="18"/>
                <w:lang w:val="en-US"/>
              </w:rPr>
              <w:t>165,451</w:t>
            </w:r>
          </w:p>
        </w:tc>
        <w:tc>
          <w:tcPr>
            <w:tcW w:w="605" w:type="pct"/>
            <w:shd w:val="clear" w:color="auto" w:fill="FFFFFF"/>
            <w:tcMar>
              <w:top w:w="113" w:type="dxa"/>
              <w:left w:w="113" w:type="dxa"/>
              <w:bottom w:w="113" w:type="dxa"/>
              <w:right w:w="113" w:type="dxa"/>
            </w:tcMar>
          </w:tcPr>
          <w:p w14:paraId="35026CDB" w14:textId="77777777" w:rsidR="007A6284" w:rsidRPr="004F301A" w:rsidRDefault="00E0030E" w:rsidP="001F7741">
            <w:pPr>
              <w:rPr>
                <w:rFonts w:ascii="Times New Roman" w:hAnsi="Times New Roman"/>
                <w:sz w:val="18"/>
                <w:szCs w:val="18"/>
              </w:rPr>
            </w:pPr>
            <w:r w:rsidRPr="004F301A">
              <w:rPr>
                <w:rFonts w:ascii="Times New Roman" w:hAnsi="Times New Roman"/>
                <w:sz w:val="18"/>
                <w:szCs w:val="18"/>
              </w:rPr>
              <w:t>BW / Academy</w:t>
            </w:r>
          </w:p>
        </w:tc>
      </w:tr>
      <w:tr w:rsidR="007A6284" w:rsidRPr="004F301A" w14:paraId="59976D21" w14:textId="77777777" w:rsidTr="00E0030E">
        <w:trPr>
          <w:trHeight w:val="391"/>
          <w:tblCellSpacing w:w="0" w:type="dxa"/>
          <w:jc w:val="center"/>
        </w:trPr>
        <w:tc>
          <w:tcPr>
            <w:tcW w:w="346" w:type="pct"/>
            <w:shd w:val="clear" w:color="auto" w:fill="FFFFFF"/>
            <w:tcMar>
              <w:top w:w="113" w:type="dxa"/>
              <w:left w:w="113" w:type="dxa"/>
              <w:bottom w:w="113" w:type="dxa"/>
              <w:right w:w="113" w:type="dxa"/>
            </w:tcMar>
            <w:hideMark/>
          </w:tcPr>
          <w:p w14:paraId="3DBB111C" w14:textId="77777777" w:rsidR="007A6284" w:rsidRPr="004F301A" w:rsidRDefault="007A6284" w:rsidP="001F7741">
            <w:pPr>
              <w:rPr>
                <w:rFonts w:ascii="Times New Roman" w:hAnsi="Times New Roman"/>
                <w:sz w:val="18"/>
                <w:szCs w:val="18"/>
              </w:rPr>
            </w:pPr>
            <w:r w:rsidRPr="004F301A">
              <w:rPr>
                <w:rFonts w:ascii="Times New Roman" w:hAnsi="Times New Roman"/>
                <w:sz w:val="18"/>
                <w:szCs w:val="18"/>
              </w:rPr>
              <w:t>19</w:t>
            </w:r>
          </w:p>
        </w:tc>
        <w:tc>
          <w:tcPr>
            <w:tcW w:w="1017" w:type="pct"/>
            <w:shd w:val="clear" w:color="auto" w:fill="FFFFFF"/>
            <w:tcMar>
              <w:top w:w="113" w:type="dxa"/>
              <w:left w:w="113" w:type="dxa"/>
              <w:bottom w:w="113" w:type="dxa"/>
              <w:right w:w="113" w:type="dxa"/>
            </w:tcMar>
          </w:tcPr>
          <w:p w14:paraId="4C8C2395" w14:textId="77777777" w:rsidR="007A6284" w:rsidRPr="004F301A" w:rsidRDefault="001C22C6" w:rsidP="001F7741">
            <w:pPr>
              <w:rPr>
                <w:rFonts w:ascii="Times New Roman" w:hAnsi="Times New Roman"/>
                <w:sz w:val="18"/>
                <w:szCs w:val="18"/>
              </w:rPr>
            </w:pPr>
            <w:r w:rsidRPr="004F301A">
              <w:rPr>
                <w:rFonts w:ascii="Times New Roman" w:hAnsi="Times New Roman"/>
                <w:sz w:val="18"/>
                <w:szCs w:val="18"/>
              </w:rPr>
              <w:t>Secret Scrolls</w:t>
            </w:r>
          </w:p>
        </w:tc>
        <w:tc>
          <w:tcPr>
            <w:tcW w:w="1268" w:type="pct"/>
            <w:shd w:val="clear" w:color="auto" w:fill="FFFFFF"/>
            <w:tcMar>
              <w:top w:w="113" w:type="dxa"/>
              <w:left w:w="113" w:type="dxa"/>
              <w:bottom w:w="113" w:type="dxa"/>
              <w:right w:w="113" w:type="dxa"/>
            </w:tcMar>
          </w:tcPr>
          <w:p w14:paraId="373DDEC0" w14:textId="77777777" w:rsidR="001C22C6" w:rsidRPr="004F301A" w:rsidRDefault="001C22C6" w:rsidP="001F7741">
            <w:pPr>
              <w:rPr>
                <w:rFonts w:ascii="Times New Roman" w:hAnsi="Times New Roman"/>
                <w:sz w:val="18"/>
                <w:szCs w:val="18"/>
                <w:lang w:val="en-US" w:eastAsia="ja-JP"/>
              </w:rPr>
            </w:pPr>
            <w:r w:rsidRPr="004F301A">
              <w:rPr>
                <w:rFonts w:ascii="Times New Roman" w:hAnsi="Times New Roman"/>
                <w:sz w:val="18"/>
                <w:szCs w:val="18"/>
                <w:lang w:val="en-US" w:eastAsia="ja-JP"/>
              </w:rPr>
              <w:t>Yagyû bugeich</w:t>
            </w:r>
            <w:r w:rsidRPr="004F301A">
              <w:rPr>
                <w:rFonts w:ascii="Times New Roman" w:hAnsi="Times New Roman"/>
                <w:sz w:val="18"/>
                <w:szCs w:val="18"/>
                <w:lang w:eastAsia="ja-JP"/>
              </w:rPr>
              <w:t>ô</w:t>
            </w:r>
          </w:p>
          <w:p w14:paraId="5B973A80" w14:textId="77777777" w:rsidR="007A6284" w:rsidRPr="004F301A" w:rsidRDefault="00E0030E" w:rsidP="001F7741">
            <w:pPr>
              <w:rPr>
                <w:rFonts w:ascii="Times New Roman" w:hAnsi="Times New Roman"/>
                <w:sz w:val="18"/>
                <w:szCs w:val="18"/>
                <w:lang w:val="en-US" w:eastAsia="ja-JP"/>
              </w:rPr>
            </w:pPr>
            <w:r w:rsidRPr="004F301A">
              <w:rPr>
                <w:rFonts w:ascii="Times New Roman" w:hAnsi="Times New Roman"/>
                <w:sz w:val="18"/>
                <w:szCs w:val="18"/>
                <w:lang w:val="en-US" w:eastAsia="ja-JP"/>
              </w:rPr>
              <w:t>柳生武芸帳</w:t>
            </w:r>
          </w:p>
        </w:tc>
        <w:tc>
          <w:tcPr>
            <w:tcW w:w="1153" w:type="pct"/>
            <w:shd w:val="clear" w:color="auto" w:fill="FFFFFF"/>
            <w:tcMar>
              <w:top w:w="113" w:type="dxa"/>
              <w:left w:w="113" w:type="dxa"/>
              <w:bottom w:w="113" w:type="dxa"/>
              <w:right w:w="113" w:type="dxa"/>
            </w:tcMar>
          </w:tcPr>
          <w:p w14:paraId="53AC16AB" w14:textId="77777777" w:rsidR="00E0030E" w:rsidRPr="004F301A" w:rsidRDefault="00E0030E" w:rsidP="001F7741">
            <w:pPr>
              <w:rPr>
                <w:rFonts w:ascii="Times New Roman" w:hAnsi="Times New Roman"/>
                <w:sz w:val="18"/>
                <w:szCs w:val="18"/>
                <w:lang w:val="en-US"/>
              </w:rPr>
            </w:pPr>
            <w:r w:rsidRPr="004F301A">
              <w:rPr>
                <w:rFonts w:ascii="Times New Roman" w:hAnsi="Times New Roman"/>
                <w:sz w:val="18"/>
                <w:szCs w:val="18"/>
                <w:lang w:val="en-US"/>
              </w:rPr>
              <w:t>Inagaki Hiroshi</w:t>
            </w:r>
          </w:p>
          <w:p w14:paraId="0BEE739E" w14:textId="77777777" w:rsidR="00E0030E" w:rsidRPr="004F301A" w:rsidRDefault="00E0030E" w:rsidP="001F7741">
            <w:pPr>
              <w:rPr>
                <w:rFonts w:ascii="Times New Roman" w:hAnsi="Times New Roman"/>
                <w:b/>
                <w:sz w:val="18"/>
                <w:szCs w:val="18"/>
                <w:lang w:val="en-US"/>
              </w:rPr>
            </w:pPr>
            <w:r w:rsidRPr="004F301A">
              <w:rPr>
                <w:rFonts w:ascii="Times New Roman" w:hAnsi="Times New Roman"/>
                <w:b/>
                <w:sz w:val="18"/>
                <w:szCs w:val="18"/>
                <w:lang w:val="en-US"/>
              </w:rPr>
              <w:t>Toho</w:t>
            </w:r>
          </w:p>
          <w:p w14:paraId="55D6318A" w14:textId="77777777" w:rsidR="007A6284" w:rsidRPr="004F301A" w:rsidRDefault="00E0030E" w:rsidP="001F7741">
            <w:pPr>
              <w:rPr>
                <w:rFonts w:ascii="Times New Roman" w:hAnsi="Times New Roman"/>
                <w:sz w:val="18"/>
                <w:szCs w:val="18"/>
                <w:lang w:val="en-US"/>
              </w:rPr>
            </w:pPr>
            <w:r w:rsidRPr="004F301A">
              <w:rPr>
                <w:rFonts w:ascii="Times New Roman" w:hAnsi="Times New Roman"/>
                <w:sz w:val="18"/>
                <w:szCs w:val="18"/>
                <w:lang w:val="en-US"/>
              </w:rPr>
              <w:t>23/4/57</w:t>
            </w:r>
          </w:p>
        </w:tc>
        <w:tc>
          <w:tcPr>
            <w:tcW w:w="611" w:type="pct"/>
            <w:shd w:val="clear" w:color="auto" w:fill="FFFFFF"/>
            <w:tcMar>
              <w:top w:w="113" w:type="dxa"/>
              <w:left w:w="113" w:type="dxa"/>
              <w:bottom w:w="113" w:type="dxa"/>
              <w:right w:w="113" w:type="dxa"/>
            </w:tcMar>
          </w:tcPr>
          <w:p w14:paraId="15375D5E" w14:textId="77777777" w:rsidR="007A6284" w:rsidRPr="004F301A" w:rsidRDefault="00E0030E" w:rsidP="001F7741">
            <w:pPr>
              <w:rPr>
                <w:rFonts w:ascii="Times New Roman" w:hAnsi="Times New Roman"/>
                <w:sz w:val="18"/>
                <w:szCs w:val="18"/>
              </w:rPr>
            </w:pPr>
            <w:r w:rsidRPr="004F301A">
              <w:rPr>
                <w:rFonts w:ascii="Times New Roman" w:hAnsi="Times New Roman"/>
                <w:sz w:val="18"/>
                <w:szCs w:val="18"/>
              </w:rPr>
              <w:t>162,200</w:t>
            </w:r>
          </w:p>
        </w:tc>
        <w:tc>
          <w:tcPr>
            <w:tcW w:w="605" w:type="pct"/>
            <w:shd w:val="clear" w:color="auto" w:fill="FFFFFF"/>
            <w:tcMar>
              <w:top w:w="113" w:type="dxa"/>
              <w:left w:w="113" w:type="dxa"/>
              <w:bottom w:w="113" w:type="dxa"/>
              <w:right w:w="113" w:type="dxa"/>
            </w:tcMar>
          </w:tcPr>
          <w:p w14:paraId="080597A6" w14:textId="77777777" w:rsidR="007A6284" w:rsidRPr="004F301A" w:rsidRDefault="001C22C6" w:rsidP="001F7741">
            <w:pPr>
              <w:rPr>
                <w:rFonts w:ascii="Times New Roman" w:hAnsi="Times New Roman"/>
                <w:sz w:val="18"/>
                <w:szCs w:val="18"/>
              </w:rPr>
            </w:pPr>
            <w:r w:rsidRPr="004F301A">
              <w:rPr>
                <w:rFonts w:ascii="Times New Roman" w:hAnsi="Times New Roman"/>
                <w:sz w:val="18"/>
                <w:szCs w:val="18"/>
              </w:rPr>
              <w:t>Col. / Academy</w:t>
            </w:r>
          </w:p>
        </w:tc>
      </w:tr>
      <w:tr w:rsidR="007A6284" w:rsidRPr="004F301A" w14:paraId="3A3DECBC" w14:textId="77777777" w:rsidTr="00E0030E">
        <w:trPr>
          <w:trHeight w:val="643"/>
          <w:tblCellSpacing w:w="0" w:type="dxa"/>
          <w:jc w:val="center"/>
        </w:trPr>
        <w:tc>
          <w:tcPr>
            <w:tcW w:w="346" w:type="pct"/>
            <w:shd w:val="clear" w:color="auto" w:fill="FFFFFF"/>
            <w:tcMar>
              <w:top w:w="113" w:type="dxa"/>
              <w:left w:w="113" w:type="dxa"/>
              <w:bottom w:w="113" w:type="dxa"/>
              <w:right w:w="113" w:type="dxa"/>
            </w:tcMar>
            <w:hideMark/>
          </w:tcPr>
          <w:p w14:paraId="2142832D" w14:textId="77777777" w:rsidR="007A6284" w:rsidRPr="004F301A" w:rsidRDefault="007A6284" w:rsidP="001F7741">
            <w:pPr>
              <w:rPr>
                <w:rFonts w:ascii="Times New Roman" w:hAnsi="Times New Roman"/>
                <w:sz w:val="18"/>
                <w:szCs w:val="18"/>
              </w:rPr>
            </w:pPr>
            <w:r w:rsidRPr="004F301A">
              <w:rPr>
                <w:rFonts w:ascii="Times New Roman" w:hAnsi="Times New Roman"/>
                <w:sz w:val="18"/>
                <w:szCs w:val="18"/>
              </w:rPr>
              <w:t>20</w:t>
            </w:r>
          </w:p>
        </w:tc>
        <w:tc>
          <w:tcPr>
            <w:tcW w:w="1017" w:type="pct"/>
            <w:shd w:val="clear" w:color="auto" w:fill="FFFFFF"/>
            <w:tcMar>
              <w:top w:w="113" w:type="dxa"/>
              <w:left w:w="113" w:type="dxa"/>
              <w:bottom w:w="113" w:type="dxa"/>
              <w:right w:w="113" w:type="dxa"/>
            </w:tcMar>
          </w:tcPr>
          <w:p w14:paraId="0FAF1650" w14:textId="77777777" w:rsidR="007A6284" w:rsidRPr="004F301A" w:rsidRDefault="00EB67F8" w:rsidP="001F7741">
            <w:pPr>
              <w:rPr>
                <w:rFonts w:ascii="Times New Roman" w:hAnsi="Times New Roman"/>
                <w:sz w:val="18"/>
                <w:szCs w:val="18"/>
                <w:lang w:val="en-US"/>
              </w:rPr>
            </w:pPr>
            <w:r w:rsidRPr="004F301A">
              <w:rPr>
                <w:rFonts w:ascii="Times New Roman" w:hAnsi="Times New Roman"/>
                <w:sz w:val="18"/>
                <w:szCs w:val="18"/>
                <w:lang w:val="en-US"/>
              </w:rPr>
              <w:t>Secret of Naruto</w:t>
            </w:r>
          </w:p>
        </w:tc>
        <w:tc>
          <w:tcPr>
            <w:tcW w:w="1268" w:type="pct"/>
            <w:shd w:val="clear" w:color="auto" w:fill="FFFFFF"/>
            <w:tcMar>
              <w:top w:w="113" w:type="dxa"/>
              <w:left w:w="113" w:type="dxa"/>
              <w:bottom w:w="113" w:type="dxa"/>
              <w:right w:w="113" w:type="dxa"/>
            </w:tcMar>
          </w:tcPr>
          <w:p w14:paraId="4AF7C10C" w14:textId="77777777" w:rsidR="001C22C6" w:rsidRPr="004F301A" w:rsidRDefault="001C22C6" w:rsidP="001F7741">
            <w:pPr>
              <w:rPr>
                <w:rFonts w:ascii="Times New Roman" w:hAnsi="Times New Roman"/>
                <w:sz w:val="18"/>
                <w:szCs w:val="18"/>
                <w:lang w:val="en-US" w:eastAsia="ja-JP"/>
              </w:rPr>
            </w:pPr>
            <w:r w:rsidRPr="004F301A">
              <w:rPr>
                <w:rFonts w:ascii="Times New Roman" w:hAnsi="Times New Roman"/>
                <w:sz w:val="18"/>
                <w:szCs w:val="18"/>
                <w:lang w:val="en-US" w:eastAsia="ja-JP"/>
              </w:rPr>
              <w:t>Naruto</w:t>
            </w:r>
            <w:r w:rsidR="00EB67F8" w:rsidRPr="004F301A">
              <w:rPr>
                <w:rFonts w:ascii="Times New Roman" w:hAnsi="Times New Roman"/>
                <w:sz w:val="18"/>
                <w:szCs w:val="18"/>
                <w:lang w:val="en-US" w:eastAsia="ja-JP"/>
              </w:rPr>
              <w:t xml:space="preserve"> </w:t>
            </w:r>
            <w:r w:rsidRPr="004F301A">
              <w:rPr>
                <w:rFonts w:ascii="Times New Roman" w:hAnsi="Times New Roman"/>
                <w:sz w:val="18"/>
                <w:szCs w:val="18"/>
                <w:lang w:val="en-US" w:eastAsia="ja-JP"/>
              </w:rPr>
              <w:t xml:space="preserve">hichô </w:t>
            </w:r>
          </w:p>
          <w:p w14:paraId="1DB5B5DD" w14:textId="77777777" w:rsidR="007A6284" w:rsidRPr="004F301A" w:rsidRDefault="001C22C6" w:rsidP="001F7741">
            <w:pPr>
              <w:rPr>
                <w:rFonts w:ascii="Times New Roman" w:hAnsi="Times New Roman"/>
                <w:sz w:val="18"/>
                <w:szCs w:val="18"/>
                <w:lang w:eastAsia="ja-JP"/>
              </w:rPr>
            </w:pPr>
            <w:r w:rsidRPr="004F301A">
              <w:rPr>
                <w:rFonts w:ascii="Times New Roman" w:hAnsi="Times New Roman"/>
                <w:sz w:val="18"/>
                <w:szCs w:val="18"/>
                <w:lang w:eastAsia="ja-JP"/>
              </w:rPr>
              <w:t>嗚門秘帳</w:t>
            </w:r>
          </w:p>
        </w:tc>
        <w:tc>
          <w:tcPr>
            <w:tcW w:w="1153" w:type="pct"/>
            <w:shd w:val="clear" w:color="auto" w:fill="FFFFFF"/>
            <w:tcMar>
              <w:top w:w="113" w:type="dxa"/>
              <w:left w:w="113" w:type="dxa"/>
              <w:bottom w:w="113" w:type="dxa"/>
              <w:right w:w="113" w:type="dxa"/>
            </w:tcMar>
          </w:tcPr>
          <w:p w14:paraId="5F0EA438" w14:textId="77777777" w:rsidR="00EB67F8" w:rsidRPr="004F301A" w:rsidRDefault="00EB67F8" w:rsidP="001C22C6">
            <w:pPr>
              <w:rPr>
                <w:rFonts w:ascii="Times New Roman" w:hAnsi="Times New Roman"/>
                <w:sz w:val="18"/>
                <w:szCs w:val="18"/>
                <w:lang w:val="en-US"/>
              </w:rPr>
            </w:pPr>
            <w:r w:rsidRPr="004F301A">
              <w:rPr>
                <w:rFonts w:ascii="Times New Roman" w:hAnsi="Times New Roman"/>
                <w:sz w:val="18"/>
                <w:szCs w:val="18"/>
                <w:lang w:val="en-US"/>
              </w:rPr>
              <w:t>Kinugasa Teinosuke</w:t>
            </w:r>
          </w:p>
          <w:p w14:paraId="4FBED661" w14:textId="77777777" w:rsidR="001C22C6" w:rsidRPr="004F301A" w:rsidRDefault="001C22C6" w:rsidP="001C22C6">
            <w:pPr>
              <w:rPr>
                <w:rFonts w:ascii="Times New Roman" w:hAnsi="Times New Roman"/>
                <w:b/>
                <w:sz w:val="18"/>
                <w:szCs w:val="18"/>
              </w:rPr>
            </w:pPr>
            <w:r w:rsidRPr="004F301A">
              <w:rPr>
                <w:rFonts w:ascii="Times New Roman" w:hAnsi="Times New Roman"/>
                <w:b/>
                <w:sz w:val="18"/>
                <w:szCs w:val="18"/>
              </w:rPr>
              <w:t>Daiei</w:t>
            </w:r>
          </w:p>
          <w:p w14:paraId="67331F80" w14:textId="77777777" w:rsidR="007A6284" w:rsidRPr="004F301A" w:rsidRDefault="001C22C6" w:rsidP="001C22C6">
            <w:pPr>
              <w:rPr>
                <w:rFonts w:ascii="Times New Roman" w:hAnsi="Times New Roman"/>
                <w:sz w:val="18"/>
                <w:szCs w:val="18"/>
              </w:rPr>
            </w:pPr>
            <w:r w:rsidRPr="004F301A">
              <w:rPr>
                <w:rFonts w:ascii="Times New Roman" w:hAnsi="Times New Roman"/>
                <w:sz w:val="18"/>
                <w:szCs w:val="18"/>
              </w:rPr>
              <w:t>29/9/57</w:t>
            </w:r>
          </w:p>
        </w:tc>
        <w:tc>
          <w:tcPr>
            <w:tcW w:w="611" w:type="pct"/>
            <w:shd w:val="clear" w:color="auto" w:fill="FFFFFF"/>
            <w:tcMar>
              <w:top w:w="113" w:type="dxa"/>
              <w:left w:w="113" w:type="dxa"/>
              <w:bottom w:w="113" w:type="dxa"/>
              <w:right w:w="113" w:type="dxa"/>
            </w:tcMar>
          </w:tcPr>
          <w:p w14:paraId="2F4C70A8" w14:textId="77777777" w:rsidR="007A6284" w:rsidRPr="004F301A" w:rsidRDefault="001C22C6" w:rsidP="001F7741">
            <w:pPr>
              <w:rPr>
                <w:rFonts w:ascii="Times New Roman" w:hAnsi="Times New Roman"/>
                <w:sz w:val="18"/>
                <w:szCs w:val="18"/>
              </w:rPr>
            </w:pPr>
            <w:r w:rsidRPr="004F301A">
              <w:rPr>
                <w:rFonts w:ascii="Times New Roman" w:hAnsi="Times New Roman"/>
                <w:sz w:val="18"/>
                <w:szCs w:val="18"/>
              </w:rPr>
              <w:t>161,084</w:t>
            </w:r>
          </w:p>
        </w:tc>
        <w:tc>
          <w:tcPr>
            <w:tcW w:w="605" w:type="pct"/>
            <w:shd w:val="clear" w:color="auto" w:fill="FFFFFF"/>
            <w:tcMar>
              <w:top w:w="113" w:type="dxa"/>
              <w:left w:w="113" w:type="dxa"/>
              <w:bottom w:w="113" w:type="dxa"/>
              <w:right w:w="113" w:type="dxa"/>
            </w:tcMar>
          </w:tcPr>
          <w:p w14:paraId="228A99E0" w14:textId="77777777" w:rsidR="007A6284" w:rsidRPr="004F301A" w:rsidRDefault="00EB67F8" w:rsidP="001F7741">
            <w:pPr>
              <w:rPr>
                <w:rFonts w:ascii="Times New Roman" w:hAnsi="Times New Roman"/>
                <w:sz w:val="18"/>
                <w:szCs w:val="18"/>
              </w:rPr>
            </w:pPr>
            <w:r w:rsidRPr="004F301A">
              <w:rPr>
                <w:rFonts w:ascii="Times New Roman" w:hAnsi="Times New Roman"/>
                <w:sz w:val="18"/>
                <w:szCs w:val="18"/>
              </w:rPr>
              <w:t>Col. / Academy</w:t>
            </w:r>
          </w:p>
        </w:tc>
      </w:tr>
    </w:tbl>
    <w:p w14:paraId="74AFB146" w14:textId="77777777" w:rsidR="001F7741" w:rsidRPr="004F301A" w:rsidRDefault="001F7741" w:rsidP="001F7741">
      <w:pPr>
        <w:jc w:val="right"/>
        <w:rPr>
          <w:rFonts w:ascii="Times New Roman" w:hAnsi="Times New Roman"/>
          <w:sz w:val="16"/>
          <w:szCs w:val="16"/>
        </w:rPr>
      </w:pPr>
      <w:r w:rsidRPr="004F301A">
        <w:rPr>
          <w:rFonts w:ascii="Times New Roman" w:hAnsi="Times New Roman"/>
          <w:sz w:val="16"/>
          <w:szCs w:val="16"/>
        </w:rPr>
        <w:t xml:space="preserve">Source: ‘Sakuhin betsu haishû besuto 5 [Best 5 individual productions’ distribution incomes]’ </w:t>
      </w:r>
      <w:r w:rsidRPr="004F301A">
        <w:rPr>
          <w:rFonts w:ascii="Times New Roman" w:hAnsi="Times New Roman"/>
          <w:i/>
          <w:iCs/>
          <w:sz w:val="16"/>
          <w:szCs w:val="16"/>
        </w:rPr>
        <w:t>Eiga Nenkan 19</w:t>
      </w:r>
      <w:r w:rsidR="001B4AF8" w:rsidRPr="004F301A">
        <w:rPr>
          <w:rFonts w:ascii="Times New Roman" w:hAnsi="Times New Roman"/>
          <w:i/>
          <w:iCs/>
          <w:sz w:val="16"/>
          <w:szCs w:val="16"/>
        </w:rPr>
        <w:t>59</w:t>
      </w:r>
      <w:r w:rsidR="001B4AF8" w:rsidRPr="004F301A">
        <w:rPr>
          <w:rFonts w:ascii="Times New Roman" w:hAnsi="Times New Roman"/>
          <w:sz w:val="16"/>
          <w:szCs w:val="16"/>
        </w:rPr>
        <w:t>, p. 46</w:t>
      </w:r>
      <w:r w:rsidRPr="004F301A">
        <w:rPr>
          <w:rFonts w:ascii="Times New Roman" w:hAnsi="Times New Roman"/>
          <w:sz w:val="16"/>
          <w:szCs w:val="16"/>
        </w:rPr>
        <w:t xml:space="preserve"> (</w:t>
      </w:r>
      <w:r w:rsidR="001B4AF8" w:rsidRPr="004F301A">
        <w:rPr>
          <w:rFonts w:ascii="Times New Roman" w:hAnsi="Times New Roman"/>
          <w:sz w:val="16"/>
          <w:szCs w:val="16"/>
        </w:rPr>
        <w:t>8C</w:t>
      </w:r>
      <w:r w:rsidRPr="004F301A">
        <w:rPr>
          <w:rFonts w:ascii="Times New Roman" w:hAnsi="Times New Roman"/>
          <w:sz w:val="16"/>
          <w:szCs w:val="16"/>
        </w:rPr>
        <w:t>).</w:t>
      </w:r>
    </w:p>
    <w:p w14:paraId="1330C77D" w14:textId="77777777" w:rsidR="001F7741" w:rsidRPr="004F301A" w:rsidRDefault="001F7741" w:rsidP="001F7741">
      <w:pPr>
        <w:jc w:val="right"/>
        <w:rPr>
          <w:rFonts w:ascii="Times New Roman" w:hAnsi="Times New Roman"/>
          <w:sz w:val="16"/>
          <w:szCs w:val="16"/>
        </w:rPr>
      </w:pPr>
    </w:p>
    <w:p w14:paraId="5161C007" w14:textId="77777777" w:rsidR="00D57038" w:rsidRPr="004F301A" w:rsidRDefault="00D57038" w:rsidP="001F7741">
      <w:pPr>
        <w:jc w:val="right"/>
        <w:rPr>
          <w:rFonts w:ascii="Times New Roman" w:hAnsi="Times New Roman"/>
          <w:sz w:val="16"/>
          <w:szCs w:val="16"/>
        </w:rPr>
      </w:pPr>
    </w:p>
    <w:p w14:paraId="2E10C089" w14:textId="77777777" w:rsidR="00351C1F" w:rsidRPr="004F301A" w:rsidRDefault="00351C1F" w:rsidP="001F7741">
      <w:pPr>
        <w:jc w:val="right"/>
        <w:rPr>
          <w:rFonts w:ascii="Times New Roman" w:hAnsi="Times New Roman"/>
          <w:sz w:val="16"/>
          <w:szCs w:val="16"/>
        </w:rPr>
      </w:pPr>
    </w:p>
    <w:p w14:paraId="53B70223" w14:textId="77777777" w:rsidR="00D57038" w:rsidRPr="004F301A" w:rsidRDefault="00D57038" w:rsidP="00D57038">
      <w:pPr>
        <w:rPr>
          <w:rFonts w:ascii="Times New Roman" w:hAnsi="Times New Roman"/>
          <w:i/>
          <w:sz w:val="20"/>
          <w:szCs w:val="20"/>
        </w:rPr>
      </w:pPr>
      <w:r w:rsidRPr="004F301A">
        <w:rPr>
          <w:rFonts w:ascii="Times New Roman" w:hAnsi="Times New Roman"/>
          <w:i/>
          <w:sz w:val="20"/>
          <w:szCs w:val="20"/>
        </w:rPr>
        <w:t>Notes:</w:t>
      </w:r>
    </w:p>
    <w:p w14:paraId="2ED9E5A9" w14:textId="77777777" w:rsidR="00D57038" w:rsidRPr="004F301A" w:rsidRDefault="00D57038" w:rsidP="00D57038">
      <w:pPr>
        <w:numPr>
          <w:ilvl w:val="0"/>
          <w:numId w:val="7"/>
        </w:numPr>
        <w:spacing w:before="100" w:beforeAutospacing="1"/>
        <w:rPr>
          <w:rFonts w:ascii="Times New Roman" w:hAnsi="Times New Roman"/>
          <w:sz w:val="18"/>
          <w:szCs w:val="18"/>
        </w:rPr>
      </w:pPr>
      <w:r w:rsidRPr="004F301A">
        <w:rPr>
          <w:rFonts w:ascii="Times New Roman" w:hAnsi="Times New Roman"/>
          <w:color w:val="000000"/>
          <w:sz w:val="18"/>
          <w:szCs w:val="18"/>
        </w:rPr>
        <w:t xml:space="preserve">There’s been considerable reformulation of the original data for this table. The original tables grouped the information on distribution income by each individual company, while </w:t>
      </w:r>
      <w:r w:rsidR="00A7338E" w:rsidRPr="004F301A">
        <w:rPr>
          <w:rFonts w:ascii="Times New Roman" w:hAnsi="Times New Roman"/>
          <w:color w:val="000000"/>
          <w:sz w:val="18"/>
          <w:szCs w:val="18"/>
        </w:rPr>
        <w:t xml:space="preserve">here it is </w:t>
      </w:r>
      <w:r w:rsidRPr="004F301A">
        <w:rPr>
          <w:rFonts w:ascii="Times New Roman" w:hAnsi="Times New Roman"/>
          <w:color w:val="000000"/>
          <w:sz w:val="18"/>
          <w:szCs w:val="18"/>
        </w:rPr>
        <w:t xml:space="preserve">arranged in order of the largest distribution income to the smallest. As well as adding English language titles and directors names, several columns have been combined from the original table in </w:t>
      </w:r>
      <w:r w:rsidRPr="004F301A">
        <w:rPr>
          <w:rFonts w:ascii="Times New Roman" w:hAnsi="Times New Roman"/>
          <w:i/>
          <w:color w:val="000000"/>
          <w:sz w:val="18"/>
          <w:szCs w:val="18"/>
        </w:rPr>
        <w:t>Eiga Nenkan</w:t>
      </w:r>
      <w:r w:rsidRPr="004F301A">
        <w:rPr>
          <w:rFonts w:ascii="Times New Roman" w:hAnsi="Times New Roman"/>
          <w:color w:val="000000"/>
          <w:sz w:val="18"/>
          <w:szCs w:val="18"/>
        </w:rPr>
        <w:t xml:space="preserve"> information about colour and format </w:t>
      </w:r>
      <w:r w:rsidR="00A7338E" w:rsidRPr="004F301A">
        <w:rPr>
          <w:rFonts w:ascii="Times New Roman" w:hAnsi="Times New Roman"/>
          <w:color w:val="000000"/>
          <w:sz w:val="18"/>
          <w:szCs w:val="18"/>
        </w:rPr>
        <w:t>has been added</w:t>
      </w:r>
      <w:r w:rsidRPr="004F301A">
        <w:rPr>
          <w:rFonts w:ascii="Times New Roman" w:hAnsi="Times New Roman"/>
          <w:color w:val="000000"/>
          <w:sz w:val="18"/>
          <w:szCs w:val="18"/>
        </w:rPr>
        <w:t>.</w:t>
      </w:r>
    </w:p>
    <w:p w14:paraId="784C6247" w14:textId="77777777" w:rsidR="00D57038" w:rsidRPr="004F301A" w:rsidRDefault="00D57038" w:rsidP="00D57038">
      <w:pPr>
        <w:numPr>
          <w:ilvl w:val="0"/>
          <w:numId w:val="7"/>
        </w:numPr>
        <w:spacing w:before="100" w:beforeAutospacing="1"/>
        <w:rPr>
          <w:rFonts w:ascii="Times New Roman" w:hAnsi="Times New Roman"/>
          <w:sz w:val="18"/>
          <w:szCs w:val="18"/>
        </w:rPr>
      </w:pPr>
      <w:r w:rsidRPr="004F301A">
        <w:rPr>
          <w:rFonts w:ascii="Times New Roman" w:hAnsi="Times New Roman"/>
          <w:color w:val="000000"/>
          <w:sz w:val="18"/>
          <w:szCs w:val="18"/>
        </w:rPr>
        <w:t xml:space="preserve">In the source table, the release date of </w:t>
      </w:r>
      <w:r w:rsidRPr="004F301A">
        <w:rPr>
          <w:rFonts w:ascii="Times New Roman" w:hAnsi="Times New Roman"/>
          <w:i/>
          <w:color w:val="000000"/>
          <w:sz w:val="18"/>
          <w:szCs w:val="18"/>
        </w:rPr>
        <w:t>The Emperor Meiji and the Great Russo-Japanese War</w:t>
      </w:r>
      <w:r w:rsidRPr="004F301A">
        <w:rPr>
          <w:rFonts w:ascii="Times New Roman" w:hAnsi="Times New Roman"/>
          <w:color w:val="000000"/>
          <w:sz w:val="18"/>
          <w:szCs w:val="18"/>
        </w:rPr>
        <w:t xml:space="preserve"> is incorrectly listed as 2</w:t>
      </w:r>
      <w:r w:rsidR="003221DC" w:rsidRPr="004F301A">
        <w:rPr>
          <w:rFonts w:ascii="Times New Roman" w:hAnsi="Times New Roman"/>
          <w:color w:val="000000"/>
          <w:sz w:val="18"/>
          <w:szCs w:val="18"/>
        </w:rPr>
        <w:t>8</w:t>
      </w:r>
      <w:r w:rsidRPr="004F301A">
        <w:rPr>
          <w:rFonts w:ascii="Times New Roman" w:hAnsi="Times New Roman"/>
          <w:color w:val="000000"/>
          <w:sz w:val="18"/>
          <w:szCs w:val="18"/>
        </w:rPr>
        <w:t>/4/57, a day earlier than elsewhere.</w:t>
      </w:r>
    </w:p>
    <w:p w14:paraId="25632E7D" w14:textId="77777777" w:rsidR="00E0030E" w:rsidRPr="004F301A" w:rsidRDefault="00E0030E" w:rsidP="00D57038">
      <w:pPr>
        <w:numPr>
          <w:ilvl w:val="0"/>
          <w:numId w:val="7"/>
        </w:numPr>
        <w:spacing w:before="100" w:beforeAutospacing="1"/>
        <w:rPr>
          <w:rFonts w:ascii="Times New Roman" w:hAnsi="Times New Roman"/>
          <w:sz w:val="18"/>
          <w:szCs w:val="18"/>
        </w:rPr>
      </w:pPr>
      <w:r w:rsidRPr="004F301A">
        <w:rPr>
          <w:rFonts w:ascii="Times New Roman" w:hAnsi="Times New Roman"/>
          <w:i/>
          <w:color w:val="000000"/>
          <w:sz w:val="18"/>
          <w:szCs w:val="18"/>
        </w:rPr>
        <w:t xml:space="preserve">Swords in the Moonlight </w:t>
      </w:r>
      <w:r w:rsidRPr="004F301A">
        <w:rPr>
          <w:rFonts w:ascii="Times New Roman" w:hAnsi="Times New Roman"/>
          <w:color w:val="000000"/>
          <w:sz w:val="18"/>
          <w:szCs w:val="18"/>
        </w:rPr>
        <w:t xml:space="preserve">and </w:t>
      </w:r>
      <w:r w:rsidR="001C22C6" w:rsidRPr="004F301A">
        <w:rPr>
          <w:rFonts w:ascii="Times New Roman" w:hAnsi="Times New Roman"/>
          <w:i/>
          <w:color w:val="000000"/>
          <w:sz w:val="18"/>
          <w:szCs w:val="18"/>
        </w:rPr>
        <w:t>Secret Scrolls</w:t>
      </w:r>
      <w:r w:rsidRPr="004F301A">
        <w:rPr>
          <w:rFonts w:ascii="Times New Roman" w:hAnsi="Times New Roman"/>
          <w:color w:val="000000"/>
          <w:sz w:val="18"/>
          <w:szCs w:val="18"/>
        </w:rPr>
        <w:t xml:space="preserve"> are both filmed in Agfacolor. All other colour productions </w:t>
      </w:r>
      <w:r w:rsidR="00A7338E" w:rsidRPr="004F301A">
        <w:rPr>
          <w:rFonts w:ascii="Times New Roman" w:hAnsi="Times New Roman"/>
          <w:color w:val="000000"/>
          <w:sz w:val="18"/>
          <w:szCs w:val="18"/>
        </w:rPr>
        <w:t>were filmed using</w:t>
      </w:r>
      <w:r w:rsidRPr="004F301A">
        <w:rPr>
          <w:rFonts w:ascii="Times New Roman" w:hAnsi="Times New Roman"/>
          <w:color w:val="000000"/>
          <w:sz w:val="18"/>
          <w:szCs w:val="18"/>
        </w:rPr>
        <w:t xml:space="preserve"> Eastmancolor. </w:t>
      </w:r>
    </w:p>
    <w:p w14:paraId="68FB2C14" w14:textId="349A27E1" w:rsidR="00A44DA9" w:rsidRPr="004F301A" w:rsidRDefault="00A44DA9" w:rsidP="00D57038">
      <w:pPr>
        <w:numPr>
          <w:ilvl w:val="0"/>
          <w:numId w:val="7"/>
        </w:numPr>
        <w:spacing w:before="100" w:beforeAutospacing="1"/>
        <w:rPr>
          <w:rFonts w:ascii="Times New Roman" w:hAnsi="Times New Roman"/>
          <w:sz w:val="18"/>
          <w:szCs w:val="18"/>
        </w:rPr>
      </w:pPr>
      <w:r w:rsidRPr="004F301A">
        <w:rPr>
          <w:rFonts w:ascii="Times New Roman" w:hAnsi="Times New Roman"/>
          <w:color w:val="000000"/>
          <w:sz w:val="18"/>
          <w:szCs w:val="18"/>
        </w:rPr>
        <w:t xml:space="preserve">For </w:t>
      </w:r>
      <w:r w:rsidR="00D70CF7" w:rsidRPr="004F301A">
        <w:rPr>
          <w:rFonts w:ascii="Times New Roman" w:hAnsi="Times New Roman"/>
          <w:i/>
          <w:color w:val="000000"/>
          <w:sz w:val="18"/>
          <w:szCs w:val="18"/>
        </w:rPr>
        <w:t>Antarctica</w:t>
      </w:r>
      <w:r w:rsidRPr="004F301A">
        <w:rPr>
          <w:rFonts w:ascii="Times New Roman" w:hAnsi="Times New Roman"/>
          <w:color w:val="000000"/>
          <w:sz w:val="18"/>
          <w:szCs w:val="18"/>
        </w:rPr>
        <w:t xml:space="preserve">, no director is credited, so </w:t>
      </w:r>
      <w:r w:rsidR="00D70CF7" w:rsidRPr="004F301A">
        <w:rPr>
          <w:rFonts w:ascii="Times New Roman" w:hAnsi="Times New Roman"/>
          <w:color w:val="000000"/>
          <w:sz w:val="18"/>
          <w:szCs w:val="18"/>
        </w:rPr>
        <w:t xml:space="preserve">the film’s </w:t>
      </w:r>
      <w:r w:rsidRPr="004F301A">
        <w:rPr>
          <w:rFonts w:ascii="Times New Roman" w:hAnsi="Times New Roman"/>
          <w:color w:val="000000"/>
          <w:sz w:val="18"/>
          <w:szCs w:val="18"/>
        </w:rPr>
        <w:t xml:space="preserve">cinematographer Hayashida Shigeo is </w:t>
      </w:r>
      <w:r w:rsidR="00D70CF7" w:rsidRPr="004F301A">
        <w:rPr>
          <w:rFonts w:ascii="Times New Roman" w:hAnsi="Times New Roman"/>
          <w:color w:val="000000"/>
          <w:sz w:val="18"/>
          <w:szCs w:val="18"/>
        </w:rPr>
        <w:t>listed</w:t>
      </w:r>
      <w:r w:rsidRPr="004F301A">
        <w:rPr>
          <w:rFonts w:ascii="Times New Roman" w:hAnsi="Times New Roman"/>
          <w:color w:val="000000"/>
          <w:sz w:val="18"/>
          <w:szCs w:val="18"/>
        </w:rPr>
        <w:t xml:space="preserve"> instead.</w:t>
      </w:r>
    </w:p>
    <w:p w14:paraId="06D6DDBA" w14:textId="77777777" w:rsidR="001B4AF8" w:rsidRPr="004F301A" w:rsidRDefault="001B4AF8" w:rsidP="001F7741">
      <w:pPr>
        <w:rPr>
          <w:rFonts w:ascii="Times New Roman" w:hAnsi="Times New Roman"/>
          <w:i/>
          <w:sz w:val="20"/>
          <w:szCs w:val="20"/>
        </w:rPr>
      </w:pPr>
    </w:p>
    <w:p w14:paraId="7C04CF9B" w14:textId="77777777" w:rsidR="001F7741" w:rsidRPr="004F301A" w:rsidRDefault="001F7741" w:rsidP="001F7741">
      <w:pPr>
        <w:spacing w:before="100" w:beforeAutospacing="1"/>
        <w:ind w:left="360"/>
        <w:rPr>
          <w:rFonts w:ascii="Times New Roman" w:hAnsi="Times New Roman"/>
          <w:sz w:val="18"/>
          <w:szCs w:val="18"/>
          <w:lang w:val="en-US"/>
        </w:rPr>
      </w:pPr>
    </w:p>
    <w:p w14:paraId="5F9D5F7F" w14:textId="77777777" w:rsidR="001028B5" w:rsidRPr="004F301A" w:rsidRDefault="001028B5" w:rsidP="001028B5">
      <w:pPr>
        <w:pStyle w:val="Heading3"/>
      </w:pPr>
      <w:r w:rsidRPr="004F301A">
        <w:br w:type="page"/>
      </w:r>
      <w:bookmarkStart w:id="185" w:name="_Toc206475235"/>
      <w:bookmarkStart w:id="186" w:name="_Toc206475363"/>
      <w:bookmarkStart w:id="187" w:name="_Toc206495647"/>
      <w:bookmarkStart w:id="188" w:name="_Toc206989315"/>
      <w:bookmarkStart w:id="189" w:name="_Toc224196644"/>
      <w:bookmarkStart w:id="190" w:name="_Toc225142268"/>
      <w:bookmarkStart w:id="191" w:name="_Toc225226314"/>
      <w:bookmarkStart w:id="192" w:name="_Toc225236597"/>
      <w:bookmarkStart w:id="193" w:name="_Toc242517528"/>
      <w:bookmarkStart w:id="194" w:name="_Toc245543591"/>
      <w:bookmarkStart w:id="195" w:name="_Toc248131768"/>
      <w:bookmarkStart w:id="196" w:name="_Toc248132020"/>
      <w:bookmarkStart w:id="197" w:name="_Toc248551611"/>
      <w:bookmarkStart w:id="198" w:name="_Toc248638686"/>
      <w:bookmarkStart w:id="199" w:name="_Toc248823910"/>
      <w:bookmarkStart w:id="200" w:name="_Toc248824812"/>
      <w:bookmarkStart w:id="201" w:name="_Toc248825275"/>
      <w:bookmarkStart w:id="202" w:name="_Toc248912453"/>
      <w:bookmarkStart w:id="203" w:name="_Toc248933015"/>
      <w:bookmarkStart w:id="204" w:name="_Toc248981086"/>
      <w:bookmarkStart w:id="205" w:name="_Toc248985347"/>
      <w:bookmarkStart w:id="206" w:name="_Toc248986403"/>
      <w:bookmarkStart w:id="207" w:name="_Toc248987111"/>
      <w:r w:rsidR="00203130" w:rsidRPr="004F301A">
        <w:t xml:space="preserve">Table </w:t>
      </w:r>
      <w:r w:rsidR="001A6F20" w:rsidRPr="004F301A">
        <w:t>4</w:t>
      </w:r>
      <w:r w:rsidRPr="004F301A">
        <w:t xml:space="preserve">: </w:t>
      </w:r>
      <w:r w:rsidR="006D2915" w:rsidRPr="004F301A">
        <w:t xml:space="preserve">Domestic and </w:t>
      </w:r>
      <w:r w:rsidRPr="004F301A">
        <w:t xml:space="preserve">Overseas </w:t>
      </w:r>
      <w:r w:rsidR="006D2915" w:rsidRPr="004F301A">
        <w:t>Earnings</w:t>
      </w:r>
      <w:r w:rsidRPr="004F301A">
        <w:t xml:space="preserve"> for Japanese Films</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33658472" w14:textId="77777777" w:rsidR="001028B5" w:rsidRPr="004F301A" w:rsidRDefault="001028B5" w:rsidP="001028B5">
      <w:pPr>
        <w:pStyle w:val="Heading3"/>
        <w:rPr>
          <w:lang w:val="en-US"/>
        </w:rPr>
      </w:pPr>
    </w:p>
    <w:tbl>
      <w:tblPr>
        <w:tblW w:w="4682" w:type="pct"/>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821"/>
        <w:gridCol w:w="1720"/>
        <w:gridCol w:w="1781"/>
        <w:gridCol w:w="1771"/>
        <w:gridCol w:w="1881"/>
      </w:tblGrid>
      <w:tr w:rsidR="005B5CB8" w:rsidRPr="004F301A" w14:paraId="2EB24588" w14:textId="77777777" w:rsidTr="00912690">
        <w:trPr>
          <w:jc w:val="center"/>
        </w:trPr>
        <w:tc>
          <w:tcPr>
            <w:tcW w:w="821" w:type="dxa"/>
            <w:shd w:val="clear" w:color="auto" w:fill="auto"/>
            <w:vAlign w:val="center"/>
          </w:tcPr>
          <w:p w14:paraId="5896E62D" w14:textId="77777777" w:rsidR="004712C8" w:rsidRPr="004F301A" w:rsidRDefault="004712C8" w:rsidP="00585094">
            <w:pPr>
              <w:rPr>
                <w:rFonts w:ascii="Times New Roman" w:hAnsi="Times New Roman"/>
                <w:b/>
                <w:sz w:val="18"/>
                <w:szCs w:val="18"/>
              </w:rPr>
            </w:pPr>
            <w:bookmarkStart w:id="208" w:name="_Toc206475236"/>
            <w:r w:rsidRPr="004F301A">
              <w:rPr>
                <w:rFonts w:ascii="Times New Roman" w:hAnsi="Times New Roman"/>
                <w:b/>
                <w:sz w:val="18"/>
                <w:szCs w:val="18"/>
              </w:rPr>
              <w:t>Year</w:t>
            </w:r>
            <w:bookmarkEnd w:id="208"/>
          </w:p>
        </w:tc>
        <w:tc>
          <w:tcPr>
            <w:tcW w:w="1720" w:type="dxa"/>
            <w:vAlign w:val="center"/>
          </w:tcPr>
          <w:p w14:paraId="3009213E" w14:textId="77777777" w:rsidR="004712C8" w:rsidRPr="004F301A" w:rsidRDefault="004712C8" w:rsidP="00D32C6A">
            <w:pPr>
              <w:rPr>
                <w:rFonts w:ascii="Times New Roman" w:hAnsi="Times New Roman"/>
                <w:b/>
                <w:sz w:val="18"/>
                <w:szCs w:val="18"/>
              </w:rPr>
            </w:pPr>
            <w:r w:rsidRPr="004F301A">
              <w:rPr>
                <w:rFonts w:ascii="Times New Roman" w:hAnsi="Times New Roman"/>
                <w:b/>
                <w:sz w:val="18"/>
                <w:szCs w:val="18"/>
              </w:rPr>
              <w:t>Domestic Distr. Income (</w:t>
            </w:r>
            <w:r w:rsidR="00C41B00" w:rsidRPr="004F301A">
              <w:rPr>
                <w:rFonts w:ascii="Times New Roman" w:hAnsi="Times New Roman"/>
                <w:b/>
                <w:sz w:val="18"/>
                <w:szCs w:val="18"/>
              </w:rPr>
              <w:t>¥</w:t>
            </w:r>
            <w:r w:rsidR="00D32C6A" w:rsidRPr="004F301A">
              <w:rPr>
                <w:rFonts w:ascii="Times New Roman" w:hAnsi="Times New Roman"/>
                <w:b/>
                <w:sz w:val="18"/>
                <w:szCs w:val="18"/>
              </w:rPr>
              <w:t>mil</w:t>
            </w:r>
            <w:r w:rsidRPr="004F301A">
              <w:rPr>
                <w:rFonts w:ascii="Times New Roman" w:hAnsi="Times New Roman"/>
                <w:b/>
                <w:sz w:val="18"/>
                <w:szCs w:val="18"/>
              </w:rPr>
              <w:t>s)</w:t>
            </w:r>
          </w:p>
        </w:tc>
        <w:tc>
          <w:tcPr>
            <w:tcW w:w="1781" w:type="dxa"/>
            <w:shd w:val="clear" w:color="auto" w:fill="auto"/>
            <w:vAlign w:val="center"/>
          </w:tcPr>
          <w:p w14:paraId="694D19A5" w14:textId="77777777" w:rsidR="004712C8" w:rsidRPr="004F301A" w:rsidRDefault="004712C8" w:rsidP="00D32C6A">
            <w:pPr>
              <w:rPr>
                <w:rFonts w:ascii="Times New Roman" w:hAnsi="Times New Roman"/>
                <w:b/>
                <w:sz w:val="18"/>
                <w:szCs w:val="18"/>
              </w:rPr>
            </w:pPr>
            <w:r w:rsidRPr="004F301A">
              <w:rPr>
                <w:rFonts w:ascii="Times New Roman" w:hAnsi="Times New Roman"/>
                <w:b/>
                <w:sz w:val="18"/>
                <w:szCs w:val="18"/>
              </w:rPr>
              <w:t>Domestic Distr. Income (</w:t>
            </w:r>
            <w:r w:rsidR="00C41B00" w:rsidRPr="004F301A">
              <w:rPr>
                <w:rFonts w:ascii="Times New Roman" w:hAnsi="Times New Roman"/>
                <w:b/>
                <w:sz w:val="18"/>
                <w:szCs w:val="18"/>
              </w:rPr>
              <w:t>$1000s</w:t>
            </w:r>
            <w:r w:rsidRPr="004F301A">
              <w:rPr>
                <w:rFonts w:ascii="Times New Roman" w:hAnsi="Times New Roman"/>
                <w:b/>
                <w:sz w:val="18"/>
                <w:szCs w:val="18"/>
              </w:rPr>
              <w:t>)</w:t>
            </w:r>
          </w:p>
        </w:tc>
        <w:tc>
          <w:tcPr>
            <w:tcW w:w="1771" w:type="dxa"/>
            <w:vAlign w:val="center"/>
          </w:tcPr>
          <w:p w14:paraId="4DDDABC7" w14:textId="77777777" w:rsidR="004712C8" w:rsidRPr="004F301A" w:rsidRDefault="004712C8" w:rsidP="00D32C6A">
            <w:pPr>
              <w:rPr>
                <w:rFonts w:ascii="Times New Roman" w:hAnsi="Times New Roman"/>
                <w:b/>
                <w:sz w:val="18"/>
                <w:szCs w:val="18"/>
              </w:rPr>
            </w:pPr>
            <w:bookmarkStart w:id="209" w:name="_Toc206475237"/>
            <w:r w:rsidRPr="004F301A">
              <w:rPr>
                <w:rFonts w:ascii="Times New Roman" w:hAnsi="Times New Roman"/>
                <w:b/>
                <w:sz w:val="18"/>
                <w:szCs w:val="18"/>
              </w:rPr>
              <w:t>Overseas Take (</w:t>
            </w:r>
            <w:r w:rsidR="00C41B00" w:rsidRPr="004F301A">
              <w:rPr>
                <w:rFonts w:ascii="Times New Roman" w:hAnsi="Times New Roman"/>
                <w:b/>
                <w:sz w:val="18"/>
                <w:szCs w:val="18"/>
              </w:rPr>
              <w:t>$</w:t>
            </w:r>
            <w:r w:rsidR="005B5CB8" w:rsidRPr="004F301A">
              <w:rPr>
                <w:rFonts w:ascii="Times New Roman" w:hAnsi="Times New Roman"/>
                <w:b/>
                <w:sz w:val="18"/>
                <w:szCs w:val="18"/>
              </w:rPr>
              <w:t>1000s</w:t>
            </w:r>
            <w:r w:rsidRPr="004F301A">
              <w:rPr>
                <w:rFonts w:ascii="Times New Roman" w:hAnsi="Times New Roman"/>
                <w:b/>
                <w:sz w:val="18"/>
                <w:szCs w:val="18"/>
              </w:rPr>
              <w:t>)</w:t>
            </w:r>
            <w:bookmarkEnd w:id="209"/>
          </w:p>
        </w:tc>
        <w:tc>
          <w:tcPr>
            <w:tcW w:w="1881" w:type="dxa"/>
            <w:shd w:val="clear" w:color="auto" w:fill="auto"/>
            <w:vAlign w:val="center"/>
          </w:tcPr>
          <w:p w14:paraId="4C13CD28" w14:textId="77777777" w:rsidR="004712C8" w:rsidRPr="004F301A" w:rsidRDefault="004712C8" w:rsidP="00DC7001">
            <w:pPr>
              <w:rPr>
                <w:rFonts w:ascii="Times New Roman" w:hAnsi="Times New Roman"/>
                <w:b/>
                <w:sz w:val="18"/>
                <w:szCs w:val="18"/>
              </w:rPr>
            </w:pPr>
            <w:r w:rsidRPr="004F301A">
              <w:rPr>
                <w:rFonts w:ascii="Times New Roman" w:hAnsi="Times New Roman"/>
                <w:b/>
                <w:sz w:val="18"/>
                <w:szCs w:val="18"/>
              </w:rPr>
              <w:t xml:space="preserve">Percentage </w:t>
            </w:r>
            <w:r w:rsidR="006D2915" w:rsidRPr="004F301A">
              <w:rPr>
                <w:rFonts w:ascii="Times New Roman" w:hAnsi="Times New Roman"/>
                <w:b/>
                <w:sz w:val="18"/>
                <w:szCs w:val="18"/>
              </w:rPr>
              <w:t>from Foreign Markets</w:t>
            </w:r>
          </w:p>
        </w:tc>
      </w:tr>
      <w:tr w:rsidR="005B5CB8" w:rsidRPr="004F301A" w14:paraId="20E6921F" w14:textId="77777777" w:rsidTr="00912690">
        <w:trPr>
          <w:jc w:val="center"/>
        </w:trPr>
        <w:tc>
          <w:tcPr>
            <w:tcW w:w="821" w:type="dxa"/>
            <w:shd w:val="clear" w:color="auto" w:fill="auto"/>
            <w:vAlign w:val="center"/>
          </w:tcPr>
          <w:p w14:paraId="08224F9F" w14:textId="77777777" w:rsidR="00585094" w:rsidRPr="004F301A" w:rsidRDefault="00585094" w:rsidP="00585094">
            <w:pPr>
              <w:jc w:val="right"/>
              <w:rPr>
                <w:rFonts w:ascii="Times New Roman" w:hAnsi="Times New Roman"/>
                <w:sz w:val="18"/>
                <w:szCs w:val="18"/>
              </w:rPr>
            </w:pPr>
            <w:r w:rsidRPr="004F301A">
              <w:rPr>
                <w:rFonts w:ascii="Times New Roman" w:hAnsi="Times New Roman"/>
                <w:sz w:val="18"/>
                <w:szCs w:val="18"/>
              </w:rPr>
              <w:t>1946</w:t>
            </w:r>
          </w:p>
        </w:tc>
        <w:tc>
          <w:tcPr>
            <w:tcW w:w="1720" w:type="dxa"/>
            <w:vAlign w:val="center"/>
          </w:tcPr>
          <w:p w14:paraId="275538BE" w14:textId="77777777" w:rsidR="00585094" w:rsidRPr="004F301A" w:rsidRDefault="00585094" w:rsidP="007C3195">
            <w:pPr>
              <w:jc w:val="right"/>
              <w:rPr>
                <w:rFonts w:ascii="Times New Roman" w:hAnsi="Times New Roman"/>
                <w:sz w:val="18"/>
                <w:szCs w:val="18"/>
              </w:rPr>
            </w:pPr>
            <w:r w:rsidRPr="004F301A">
              <w:rPr>
                <w:rFonts w:ascii="Times New Roman" w:hAnsi="Times New Roman"/>
                <w:sz w:val="18"/>
                <w:szCs w:val="18"/>
              </w:rPr>
              <w:t>300</w:t>
            </w:r>
          </w:p>
        </w:tc>
        <w:tc>
          <w:tcPr>
            <w:tcW w:w="1781" w:type="dxa"/>
            <w:shd w:val="clear" w:color="auto" w:fill="auto"/>
            <w:vAlign w:val="center"/>
          </w:tcPr>
          <w:p w14:paraId="0B6E8A6C" w14:textId="77777777" w:rsidR="00585094" w:rsidRPr="004F301A" w:rsidRDefault="00A40670" w:rsidP="00585094">
            <w:pPr>
              <w:jc w:val="right"/>
              <w:rPr>
                <w:rFonts w:ascii="Times New Roman" w:hAnsi="Times New Roman"/>
                <w:sz w:val="18"/>
                <w:szCs w:val="18"/>
              </w:rPr>
            </w:pPr>
            <w:r w:rsidRPr="004F301A">
              <w:rPr>
                <w:rFonts w:ascii="Times New Roman" w:hAnsi="Times New Roman"/>
                <w:sz w:val="18"/>
                <w:szCs w:val="18"/>
              </w:rPr>
              <w:t>-</w:t>
            </w:r>
          </w:p>
        </w:tc>
        <w:tc>
          <w:tcPr>
            <w:tcW w:w="1771" w:type="dxa"/>
            <w:vAlign w:val="center"/>
          </w:tcPr>
          <w:p w14:paraId="2AC109F5" w14:textId="77777777" w:rsidR="00585094" w:rsidRPr="004F301A" w:rsidRDefault="00585094" w:rsidP="00585094">
            <w:pPr>
              <w:jc w:val="right"/>
              <w:rPr>
                <w:rFonts w:ascii="Times New Roman" w:hAnsi="Times New Roman"/>
                <w:sz w:val="18"/>
                <w:szCs w:val="18"/>
              </w:rPr>
            </w:pPr>
            <w:r w:rsidRPr="004F301A">
              <w:rPr>
                <w:rFonts w:ascii="Times New Roman" w:hAnsi="Times New Roman"/>
                <w:sz w:val="18"/>
                <w:szCs w:val="18"/>
              </w:rPr>
              <w:t>-</w:t>
            </w:r>
          </w:p>
        </w:tc>
        <w:tc>
          <w:tcPr>
            <w:tcW w:w="1881" w:type="dxa"/>
            <w:shd w:val="clear" w:color="auto" w:fill="auto"/>
            <w:vAlign w:val="center"/>
          </w:tcPr>
          <w:p w14:paraId="4AA7C2BC" w14:textId="77777777" w:rsidR="00585094" w:rsidRPr="004F301A" w:rsidRDefault="00585094" w:rsidP="00585094">
            <w:pPr>
              <w:jc w:val="right"/>
              <w:rPr>
                <w:rFonts w:ascii="Times New Roman" w:hAnsi="Times New Roman"/>
                <w:sz w:val="18"/>
                <w:szCs w:val="18"/>
              </w:rPr>
            </w:pPr>
            <w:r w:rsidRPr="004F301A">
              <w:rPr>
                <w:rFonts w:ascii="Times New Roman" w:hAnsi="Times New Roman"/>
                <w:sz w:val="18"/>
                <w:szCs w:val="18"/>
              </w:rPr>
              <w:t>-</w:t>
            </w:r>
          </w:p>
        </w:tc>
      </w:tr>
      <w:tr w:rsidR="005B5CB8" w:rsidRPr="004F301A" w14:paraId="07879909" w14:textId="77777777" w:rsidTr="00912690">
        <w:trPr>
          <w:jc w:val="center"/>
        </w:trPr>
        <w:tc>
          <w:tcPr>
            <w:tcW w:w="821" w:type="dxa"/>
            <w:shd w:val="clear" w:color="auto" w:fill="auto"/>
            <w:vAlign w:val="center"/>
          </w:tcPr>
          <w:p w14:paraId="48807159" w14:textId="77777777" w:rsidR="004712C8" w:rsidRPr="004F301A" w:rsidRDefault="004712C8" w:rsidP="00585094">
            <w:pPr>
              <w:jc w:val="right"/>
              <w:rPr>
                <w:rFonts w:ascii="Times New Roman" w:hAnsi="Times New Roman"/>
                <w:sz w:val="18"/>
                <w:szCs w:val="18"/>
              </w:rPr>
            </w:pPr>
            <w:bookmarkStart w:id="210" w:name="_Toc206475238"/>
            <w:r w:rsidRPr="004F301A">
              <w:rPr>
                <w:rFonts w:ascii="Times New Roman" w:hAnsi="Times New Roman"/>
                <w:sz w:val="18"/>
                <w:szCs w:val="18"/>
              </w:rPr>
              <w:t>1947</w:t>
            </w:r>
            <w:bookmarkEnd w:id="210"/>
          </w:p>
        </w:tc>
        <w:tc>
          <w:tcPr>
            <w:tcW w:w="1720" w:type="dxa"/>
            <w:vAlign w:val="center"/>
          </w:tcPr>
          <w:p w14:paraId="0289451E" w14:textId="77777777" w:rsidR="004712C8" w:rsidRPr="004F301A" w:rsidRDefault="004712C8" w:rsidP="007C3195">
            <w:pPr>
              <w:jc w:val="right"/>
              <w:rPr>
                <w:rFonts w:ascii="Times New Roman" w:hAnsi="Times New Roman"/>
                <w:sz w:val="18"/>
                <w:szCs w:val="18"/>
              </w:rPr>
            </w:pPr>
            <w:r w:rsidRPr="004F301A">
              <w:rPr>
                <w:rFonts w:ascii="Times New Roman" w:hAnsi="Times New Roman"/>
                <w:sz w:val="18"/>
                <w:szCs w:val="18"/>
              </w:rPr>
              <w:t>1,100</w:t>
            </w:r>
          </w:p>
        </w:tc>
        <w:tc>
          <w:tcPr>
            <w:tcW w:w="1781" w:type="dxa"/>
            <w:shd w:val="clear" w:color="auto" w:fill="auto"/>
            <w:vAlign w:val="center"/>
          </w:tcPr>
          <w:p w14:paraId="672D44F2" w14:textId="77777777" w:rsidR="004712C8" w:rsidRPr="004F301A" w:rsidRDefault="00A40670" w:rsidP="00585094">
            <w:pPr>
              <w:jc w:val="right"/>
              <w:rPr>
                <w:rFonts w:ascii="Times New Roman" w:hAnsi="Times New Roman"/>
                <w:sz w:val="18"/>
                <w:szCs w:val="18"/>
              </w:rPr>
            </w:pPr>
            <w:r w:rsidRPr="004F301A">
              <w:rPr>
                <w:rFonts w:ascii="Times New Roman" w:hAnsi="Times New Roman"/>
                <w:sz w:val="18"/>
                <w:szCs w:val="18"/>
              </w:rPr>
              <w:t>-</w:t>
            </w:r>
          </w:p>
        </w:tc>
        <w:tc>
          <w:tcPr>
            <w:tcW w:w="1771" w:type="dxa"/>
            <w:vAlign w:val="center"/>
          </w:tcPr>
          <w:p w14:paraId="4EBAE8D5" w14:textId="77777777" w:rsidR="004712C8" w:rsidRPr="004F301A" w:rsidRDefault="005B5CB8" w:rsidP="005B5CB8">
            <w:pPr>
              <w:jc w:val="right"/>
              <w:rPr>
                <w:rFonts w:ascii="Times New Roman" w:hAnsi="Times New Roman"/>
                <w:sz w:val="18"/>
                <w:szCs w:val="18"/>
              </w:rPr>
            </w:pPr>
            <w:r w:rsidRPr="004F301A">
              <w:rPr>
                <w:rFonts w:ascii="Times New Roman" w:hAnsi="Times New Roman"/>
                <w:sz w:val="18"/>
                <w:szCs w:val="18"/>
              </w:rPr>
              <w:t>32.</w:t>
            </w:r>
            <w:r w:rsidR="004712C8" w:rsidRPr="004F301A">
              <w:rPr>
                <w:rFonts w:ascii="Times New Roman" w:hAnsi="Times New Roman"/>
                <w:sz w:val="18"/>
                <w:szCs w:val="18"/>
              </w:rPr>
              <w:t>3</w:t>
            </w:r>
          </w:p>
        </w:tc>
        <w:tc>
          <w:tcPr>
            <w:tcW w:w="1881" w:type="dxa"/>
            <w:shd w:val="clear" w:color="auto" w:fill="auto"/>
            <w:vAlign w:val="center"/>
          </w:tcPr>
          <w:p w14:paraId="738319F4" w14:textId="77777777" w:rsidR="004712C8" w:rsidRPr="004F301A" w:rsidRDefault="00A40670" w:rsidP="00585094">
            <w:pPr>
              <w:jc w:val="right"/>
              <w:rPr>
                <w:rFonts w:ascii="Times New Roman" w:hAnsi="Times New Roman"/>
                <w:sz w:val="18"/>
                <w:szCs w:val="18"/>
              </w:rPr>
            </w:pPr>
            <w:r w:rsidRPr="004F301A">
              <w:rPr>
                <w:rFonts w:ascii="Times New Roman" w:hAnsi="Times New Roman"/>
                <w:sz w:val="18"/>
                <w:szCs w:val="18"/>
              </w:rPr>
              <w:t>-</w:t>
            </w:r>
          </w:p>
        </w:tc>
      </w:tr>
      <w:tr w:rsidR="005B5CB8" w:rsidRPr="004F301A" w14:paraId="37C60055" w14:textId="77777777" w:rsidTr="00912690">
        <w:trPr>
          <w:jc w:val="center"/>
        </w:trPr>
        <w:tc>
          <w:tcPr>
            <w:tcW w:w="821" w:type="dxa"/>
            <w:shd w:val="clear" w:color="auto" w:fill="auto"/>
            <w:vAlign w:val="center"/>
          </w:tcPr>
          <w:p w14:paraId="78069741" w14:textId="77777777" w:rsidR="004712C8" w:rsidRPr="004F301A" w:rsidRDefault="004712C8" w:rsidP="00585094">
            <w:pPr>
              <w:jc w:val="right"/>
              <w:rPr>
                <w:rFonts w:ascii="Times New Roman" w:hAnsi="Times New Roman"/>
                <w:sz w:val="18"/>
                <w:szCs w:val="18"/>
              </w:rPr>
            </w:pPr>
            <w:bookmarkStart w:id="211" w:name="_Toc206475240"/>
            <w:r w:rsidRPr="004F301A">
              <w:rPr>
                <w:rFonts w:ascii="Times New Roman" w:hAnsi="Times New Roman"/>
                <w:sz w:val="18"/>
                <w:szCs w:val="18"/>
              </w:rPr>
              <w:t>1948</w:t>
            </w:r>
            <w:bookmarkEnd w:id="211"/>
          </w:p>
        </w:tc>
        <w:tc>
          <w:tcPr>
            <w:tcW w:w="1720" w:type="dxa"/>
            <w:vAlign w:val="center"/>
          </w:tcPr>
          <w:p w14:paraId="2FE5802A" w14:textId="77777777" w:rsidR="004712C8" w:rsidRPr="004F301A" w:rsidRDefault="004712C8" w:rsidP="007C3195">
            <w:pPr>
              <w:jc w:val="right"/>
              <w:rPr>
                <w:rFonts w:ascii="Times New Roman" w:hAnsi="Times New Roman"/>
                <w:sz w:val="18"/>
                <w:szCs w:val="18"/>
              </w:rPr>
            </w:pPr>
            <w:r w:rsidRPr="004F301A">
              <w:rPr>
                <w:rFonts w:ascii="Times New Roman" w:hAnsi="Times New Roman"/>
                <w:sz w:val="18"/>
                <w:szCs w:val="18"/>
              </w:rPr>
              <w:t>2,300</w:t>
            </w:r>
          </w:p>
        </w:tc>
        <w:tc>
          <w:tcPr>
            <w:tcW w:w="1781" w:type="dxa"/>
            <w:shd w:val="clear" w:color="auto" w:fill="auto"/>
            <w:vAlign w:val="center"/>
          </w:tcPr>
          <w:p w14:paraId="1272A64C" w14:textId="77777777" w:rsidR="004712C8" w:rsidRPr="004F301A" w:rsidRDefault="00B96B69" w:rsidP="00B96B69">
            <w:pPr>
              <w:jc w:val="right"/>
              <w:rPr>
                <w:rFonts w:ascii="Times New Roman" w:hAnsi="Times New Roman"/>
                <w:sz w:val="18"/>
                <w:szCs w:val="18"/>
              </w:rPr>
            </w:pPr>
            <w:r w:rsidRPr="004F301A">
              <w:rPr>
                <w:rFonts w:ascii="Times New Roman" w:hAnsi="Times New Roman"/>
                <w:sz w:val="18"/>
                <w:szCs w:val="18"/>
              </w:rPr>
              <w:t>11,000*</w:t>
            </w:r>
          </w:p>
        </w:tc>
        <w:tc>
          <w:tcPr>
            <w:tcW w:w="1771" w:type="dxa"/>
            <w:vAlign w:val="center"/>
          </w:tcPr>
          <w:p w14:paraId="53627FAF" w14:textId="77777777" w:rsidR="004712C8" w:rsidRPr="004F301A" w:rsidRDefault="004712C8" w:rsidP="005B5CB8">
            <w:pPr>
              <w:jc w:val="right"/>
              <w:rPr>
                <w:rFonts w:ascii="Times New Roman" w:hAnsi="Times New Roman"/>
                <w:sz w:val="18"/>
                <w:szCs w:val="18"/>
              </w:rPr>
            </w:pPr>
            <w:r w:rsidRPr="004F301A">
              <w:rPr>
                <w:rFonts w:ascii="Times New Roman" w:hAnsi="Times New Roman"/>
                <w:sz w:val="18"/>
                <w:szCs w:val="18"/>
              </w:rPr>
              <w:t>152</w:t>
            </w:r>
          </w:p>
        </w:tc>
        <w:tc>
          <w:tcPr>
            <w:tcW w:w="1881" w:type="dxa"/>
            <w:shd w:val="clear" w:color="auto" w:fill="auto"/>
            <w:vAlign w:val="center"/>
          </w:tcPr>
          <w:p w14:paraId="04C940C2" w14:textId="77777777" w:rsidR="004712C8" w:rsidRPr="004F301A" w:rsidRDefault="00B96B69" w:rsidP="00585094">
            <w:pPr>
              <w:jc w:val="right"/>
              <w:rPr>
                <w:rFonts w:ascii="Times New Roman" w:hAnsi="Times New Roman"/>
                <w:sz w:val="18"/>
                <w:szCs w:val="18"/>
              </w:rPr>
            </w:pPr>
            <w:r w:rsidRPr="004F301A">
              <w:rPr>
                <w:rFonts w:ascii="Times New Roman" w:hAnsi="Times New Roman"/>
                <w:sz w:val="18"/>
                <w:szCs w:val="18"/>
              </w:rPr>
              <w:t>1.4%</w:t>
            </w:r>
          </w:p>
        </w:tc>
      </w:tr>
      <w:tr w:rsidR="005B5CB8" w:rsidRPr="004F301A" w14:paraId="7BAFA87D" w14:textId="77777777" w:rsidTr="00912690">
        <w:trPr>
          <w:jc w:val="center"/>
        </w:trPr>
        <w:tc>
          <w:tcPr>
            <w:tcW w:w="821" w:type="dxa"/>
            <w:shd w:val="clear" w:color="auto" w:fill="auto"/>
            <w:vAlign w:val="center"/>
          </w:tcPr>
          <w:p w14:paraId="42079D03" w14:textId="77777777" w:rsidR="004712C8" w:rsidRPr="004F301A" w:rsidRDefault="004712C8" w:rsidP="00585094">
            <w:pPr>
              <w:jc w:val="right"/>
              <w:rPr>
                <w:rFonts w:ascii="Times New Roman" w:hAnsi="Times New Roman"/>
                <w:sz w:val="18"/>
                <w:szCs w:val="18"/>
              </w:rPr>
            </w:pPr>
            <w:bookmarkStart w:id="212" w:name="_Toc206475242"/>
            <w:r w:rsidRPr="004F301A">
              <w:rPr>
                <w:rFonts w:ascii="Times New Roman" w:hAnsi="Times New Roman"/>
                <w:sz w:val="18"/>
                <w:szCs w:val="18"/>
              </w:rPr>
              <w:t>1949</w:t>
            </w:r>
            <w:bookmarkEnd w:id="212"/>
          </w:p>
        </w:tc>
        <w:tc>
          <w:tcPr>
            <w:tcW w:w="1720" w:type="dxa"/>
            <w:vAlign w:val="center"/>
          </w:tcPr>
          <w:p w14:paraId="391F57A7" w14:textId="77777777" w:rsidR="004712C8" w:rsidRPr="004F301A" w:rsidRDefault="004712C8" w:rsidP="007C3195">
            <w:pPr>
              <w:jc w:val="right"/>
              <w:rPr>
                <w:rFonts w:ascii="Times New Roman" w:hAnsi="Times New Roman"/>
                <w:sz w:val="18"/>
                <w:szCs w:val="18"/>
                <w:lang w:val="en-US"/>
              </w:rPr>
            </w:pPr>
            <w:r w:rsidRPr="004F301A">
              <w:rPr>
                <w:rFonts w:ascii="Times New Roman" w:hAnsi="Times New Roman"/>
                <w:sz w:val="18"/>
                <w:szCs w:val="18"/>
              </w:rPr>
              <w:t>4,400</w:t>
            </w:r>
          </w:p>
        </w:tc>
        <w:tc>
          <w:tcPr>
            <w:tcW w:w="1781" w:type="dxa"/>
            <w:shd w:val="clear" w:color="auto" w:fill="auto"/>
            <w:vAlign w:val="center"/>
          </w:tcPr>
          <w:p w14:paraId="02727A2A" w14:textId="77777777" w:rsidR="004712C8" w:rsidRPr="004F301A" w:rsidRDefault="00A40670" w:rsidP="00585094">
            <w:pPr>
              <w:jc w:val="right"/>
              <w:rPr>
                <w:rFonts w:ascii="Times New Roman" w:hAnsi="Times New Roman"/>
                <w:sz w:val="18"/>
                <w:szCs w:val="18"/>
              </w:rPr>
            </w:pPr>
            <w:r w:rsidRPr="004F301A">
              <w:rPr>
                <w:rFonts w:ascii="Times New Roman" w:hAnsi="Times New Roman"/>
                <w:sz w:val="18"/>
                <w:szCs w:val="18"/>
              </w:rPr>
              <w:t>14</w:t>
            </w:r>
            <w:r w:rsidR="00B96B69" w:rsidRPr="004F301A">
              <w:rPr>
                <w:rFonts w:ascii="Times New Roman" w:hAnsi="Times New Roman"/>
                <w:sz w:val="18"/>
                <w:szCs w:val="18"/>
              </w:rPr>
              <w:t>,</w:t>
            </w:r>
            <w:r w:rsidRPr="004F301A">
              <w:rPr>
                <w:rFonts w:ascii="Times New Roman" w:hAnsi="Times New Roman"/>
                <w:sz w:val="18"/>
                <w:szCs w:val="18"/>
              </w:rPr>
              <w:t>0</w:t>
            </w:r>
            <w:r w:rsidR="00B96B69" w:rsidRPr="004F301A">
              <w:rPr>
                <w:rFonts w:ascii="Times New Roman" w:hAnsi="Times New Roman"/>
                <w:sz w:val="18"/>
                <w:szCs w:val="18"/>
              </w:rPr>
              <w:t>00*</w:t>
            </w:r>
          </w:p>
        </w:tc>
        <w:tc>
          <w:tcPr>
            <w:tcW w:w="1771" w:type="dxa"/>
            <w:vAlign w:val="center"/>
          </w:tcPr>
          <w:p w14:paraId="7CC53E39" w14:textId="77777777" w:rsidR="004712C8" w:rsidRPr="004F301A" w:rsidRDefault="004712C8" w:rsidP="005B5CB8">
            <w:pPr>
              <w:jc w:val="right"/>
              <w:rPr>
                <w:rFonts w:ascii="Times New Roman" w:hAnsi="Times New Roman"/>
                <w:sz w:val="18"/>
                <w:szCs w:val="18"/>
              </w:rPr>
            </w:pPr>
            <w:r w:rsidRPr="004F301A">
              <w:rPr>
                <w:rFonts w:ascii="Times New Roman" w:hAnsi="Times New Roman"/>
                <w:sz w:val="18"/>
                <w:szCs w:val="18"/>
              </w:rPr>
              <w:t>228</w:t>
            </w:r>
          </w:p>
        </w:tc>
        <w:tc>
          <w:tcPr>
            <w:tcW w:w="1881" w:type="dxa"/>
            <w:shd w:val="clear" w:color="auto" w:fill="auto"/>
            <w:vAlign w:val="center"/>
          </w:tcPr>
          <w:p w14:paraId="35F10DEA" w14:textId="77777777" w:rsidR="004712C8" w:rsidRPr="004F301A" w:rsidRDefault="00B96B69" w:rsidP="00585094">
            <w:pPr>
              <w:jc w:val="right"/>
              <w:rPr>
                <w:rFonts w:ascii="Times New Roman" w:hAnsi="Times New Roman"/>
                <w:sz w:val="18"/>
                <w:szCs w:val="18"/>
              </w:rPr>
            </w:pPr>
            <w:r w:rsidRPr="004F301A">
              <w:rPr>
                <w:rFonts w:ascii="Times New Roman" w:hAnsi="Times New Roman"/>
                <w:sz w:val="18"/>
                <w:szCs w:val="18"/>
              </w:rPr>
              <w:t>1.6%</w:t>
            </w:r>
          </w:p>
        </w:tc>
      </w:tr>
      <w:tr w:rsidR="005B5CB8" w:rsidRPr="004F301A" w14:paraId="4FE0C1E2" w14:textId="77777777" w:rsidTr="00912690">
        <w:trPr>
          <w:jc w:val="center"/>
        </w:trPr>
        <w:tc>
          <w:tcPr>
            <w:tcW w:w="821" w:type="dxa"/>
            <w:shd w:val="clear" w:color="auto" w:fill="auto"/>
            <w:vAlign w:val="center"/>
          </w:tcPr>
          <w:p w14:paraId="1CDFC57D" w14:textId="77777777" w:rsidR="004712C8" w:rsidRPr="004F301A" w:rsidRDefault="004712C8" w:rsidP="00585094">
            <w:pPr>
              <w:jc w:val="right"/>
              <w:rPr>
                <w:rFonts w:ascii="Times New Roman" w:hAnsi="Times New Roman"/>
                <w:sz w:val="18"/>
                <w:szCs w:val="18"/>
              </w:rPr>
            </w:pPr>
            <w:bookmarkStart w:id="213" w:name="_Toc206475244"/>
            <w:r w:rsidRPr="004F301A">
              <w:rPr>
                <w:rFonts w:ascii="Times New Roman" w:hAnsi="Times New Roman"/>
                <w:sz w:val="18"/>
                <w:szCs w:val="18"/>
              </w:rPr>
              <w:t>1950</w:t>
            </w:r>
            <w:bookmarkEnd w:id="213"/>
          </w:p>
        </w:tc>
        <w:tc>
          <w:tcPr>
            <w:tcW w:w="1720" w:type="dxa"/>
            <w:vAlign w:val="center"/>
          </w:tcPr>
          <w:p w14:paraId="4FA80C79" w14:textId="77777777" w:rsidR="004712C8" w:rsidRPr="004F301A" w:rsidRDefault="004712C8" w:rsidP="007C3195">
            <w:pPr>
              <w:jc w:val="right"/>
              <w:rPr>
                <w:rFonts w:ascii="Times New Roman" w:hAnsi="Times New Roman"/>
                <w:sz w:val="18"/>
                <w:szCs w:val="18"/>
              </w:rPr>
            </w:pPr>
            <w:r w:rsidRPr="004F301A">
              <w:rPr>
                <w:rFonts w:ascii="Times New Roman" w:hAnsi="Times New Roman"/>
                <w:sz w:val="18"/>
                <w:szCs w:val="18"/>
              </w:rPr>
              <w:t>5,400</w:t>
            </w:r>
          </w:p>
        </w:tc>
        <w:tc>
          <w:tcPr>
            <w:tcW w:w="1781" w:type="dxa"/>
            <w:shd w:val="clear" w:color="auto" w:fill="auto"/>
            <w:vAlign w:val="center"/>
          </w:tcPr>
          <w:p w14:paraId="7CF36368" w14:textId="77777777" w:rsidR="004712C8" w:rsidRPr="004F301A" w:rsidRDefault="004712C8" w:rsidP="00585094">
            <w:pPr>
              <w:jc w:val="right"/>
              <w:rPr>
                <w:rFonts w:ascii="Times New Roman" w:hAnsi="Times New Roman"/>
                <w:sz w:val="18"/>
                <w:szCs w:val="18"/>
              </w:rPr>
            </w:pPr>
            <w:r w:rsidRPr="004F301A">
              <w:rPr>
                <w:rFonts w:ascii="Times New Roman" w:hAnsi="Times New Roman"/>
                <w:sz w:val="18"/>
                <w:szCs w:val="18"/>
              </w:rPr>
              <w:t>15,000</w:t>
            </w:r>
          </w:p>
        </w:tc>
        <w:tc>
          <w:tcPr>
            <w:tcW w:w="1771" w:type="dxa"/>
            <w:vAlign w:val="center"/>
          </w:tcPr>
          <w:p w14:paraId="20398ABD" w14:textId="77777777" w:rsidR="004712C8" w:rsidRPr="004F301A" w:rsidRDefault="004712C8" w:rsidP="005B5CB8">
            <w:pPr>
              <w:jc w:val="right"/>
              <w:rPr>
                <w:rFonts w:ascii="Times New Roman" w:hAnsi="Times New Roman"/>
                <w:sz w:val="18"/>
                <w:szCs w:val="18"/>
              </w:rPr>
            </w:pPr>
            <w:r w:rsidRPr="004F301A">
              <w:rPr>
                <w:rFonts w:ascii="Times New Roman" w:hAnsi="Times New Roman"/>
                <w:sz w:val="18"/>
                <w:szCs w:val="18"/>
              </w:rPr>
              <w:t>283</w:t>
            </w:r>
          </w:p>
        </w:tc>
        <w:tc>
          <w:tcPr>
            <w:tcW w:w="1881" w:type="dxa"/>
            <w:shd w:val="clear" w:color="auto" w:fill="auto"/>
            <w:vAlign w:val="center"/>
          </w:tcPr>
          <w:p w14:paraId="5A8C352C" w14:textId="77777777" w:rsidR="004712C8" w:rsidRPr="004F301A" w:rsidRDefault="004712C8" w:rsidP="00585094">
            <w:pPr>
              <w:jc w:val="right"/>
              <w:rPr>
                <w:rFonts w:ascii="Times New Roman" w:hAnsi="Times New Roman"/>
                <w:sz w:val="18"/>
                <w:szCs w:val="18"/>
              </w:rPr>
            </w:pPr>
            <w:r w:rsidRPr="004F301A">
              <w:rPr>
                <w:rFonts w:ascii="Times New Roman" w:hAnsi="Times New Roman"/>
                <w:sz w:val="18"/>
                <w:szCs w:val="18"/>
              </w:rPr>
              <w:t>1.9%</w:t>
            </w:r>
          </w:p>
        </w:tc>
      </w:tr>
      <w:tr w:rsidR="005B5CB8" w:rsidRPr="004F301A" w14:paraId="3F926E61" w14:textId="77777777" w:rsidTr="00912690">
        <w:trPr>
          <w:jc w:val="center"/>
        </w:trPr>
        <w:tc>
          <w:tcPr>
            <w:tcW w:w="821" w:type="dxa"/>
            <w:shd w:val="clear" w:color="auto" w:fill="auto"/>
            <w:vAlign w:val="center"/>
          </w:tcPr>
          <w:p w14:paraId="7C7AE054" w14:textId="77777777" w:rsidR="004712C8" w:rsidRPr="004F301A" w:rsidRDefault="004712C8" w:rsidP="00585094">
            <w:pPr>
              <w:jc w:val="right"/>
              <w:rPr>
                <w:rFonts w:ascii="Times New Roman" w:hAnsi="Times New Roman"/>
                <w:sz w:val="18"/>
                <w:szCs w:val="18"/>
              </w:rPr>
            </w:pPr>
            <w:bookmarkStart w:id="214" w:name="_Toc206475246"/>
            <w:r w:rsidRPr="004F301A">
              <w:rPr>
                <w:rFonts w:ascii="Times New Roman" w:hAnsi="Times New Roman"/>
                <w:sz w:val="18"/>
                <w:szCs w:val="18"/>
              </w:rPr>
              <w:t>1951</w:t>
            </w:r>
            <w:bookmarkEnd w:id="214"/>
          </w:p>
        </w:tc>
        <w:tc>
          <w:tcPr>
            <w:tcW w:w="1720" w:type="dxa"/>
            <w:vAlign w:val="center"/>
          </w:tcPr>
          <w:p w14:paraId="10FCDF91" w14:textId="77777777" w:rsidR="004712C8" w:rsidRPr="004F301A" w:rsidRDefault="004712C8" w:rsidP="007C3195">
            <w:pPr>
              <w:jc w:val="right"/>
              <w:rPr>
                <w:rFonts w:ascii="Times New Roman" w:hAnsi="Times New Roman"/>
                <w:sz w:val="18"/>
                <w:szCs w:val="18"/>
              </w:rPr>
            </w:pPr>
            <w:r w:rsidRPr="004F301A">
              <w:rPr>
                <w:rFonts w:ascii="Times New Roman" w:hAnsi="Times New Roman"/>
                <w:sz w:val="18"/>
                <w:szCs w:val="18"/>
              </w:rPr>
              <w:t>7,200</w:t>
            </w:r>
          </w:p>
        </w:tc>
        <w:tc>
          <w:tcPr>
            <w:tcW w:w="1781" w:type="dxa"/>
            <w:shd w:val="clear" w:color="auto" w:fill="auto"/>
            <w:vAlign w:val="center"/>
          </w:tcPr>
          <w:p w14:paraId="50198AA0" w14:textId="77777777" w:rsidR="004712C8" w:rsidRPr="004F301A" w:rsidRDefault="004712C8" w:rsidP="00585094">
            <w:pPr>
              <w:jc w:val="right"/>
              <w:rPr>
                <w:rFonts w:ascii="Times New Roman" w:hAnsi="Times New Roman"/>
                <w:sz w:val="18"/>
                <w:szCs w:val="18"/>
              </w:rPr>
            </w:pPr>
            <w:r w:rsidRPr="004F301A">
              <w:rPr>
                <w:rFonts w:ascii="Times New Roman" w:hAnsi="Times New Roman"/>
                <w:sz w:val="18"/>
                <w:szCs w:val="18"/>
              </w:rPr>
              <w:t>20,000</w:t>
            </w:r>
          </w:p>
        </w:tc>
        <w:tc>
          <w:tcPr>
            <w:tcW w:w="1771" w:type="dxa"/>
            <w:vAlign w:val="center"/>
          </w:tcPr>
          <w:p w14:paraId="7EE80ADE" w14:textId="77777777" w:rsidR="004712C8" w:rsidRPr="004F301A" w:rsidRDefault="004712C8" w:rsidP="005B5CB8">
            <w:pPr>
              <w:jc w:val="right"/>
              <w:rPr>
                <w:rFonts w:ascii="Times New Roman" w:hAnsi="Times New Roman"/>
                <w:sz w:val="18"/>
                <w:szCs w:val="18"/>
              </w:rPr>
            </w:pPr>
            <w:r w:rsidRPr="004F301A">
              <w:rPr>
                <w:rFonts w:ascii="Times New Roman" w:hAnsi="Times New Roman"/>
                <w:sz w:val="18"/>
                <w:szCs w:val="18"/>
              </w:rPr>
              <w:t>503</w:t>
            </w:r>
            <w:r w:rsidR="005B5CB8" w:rsidRPr="004F301A">
              <w:rPr>
                <w:rFonts w:ascii="Times New Roman" w:hAnsi="Times New Roman"/>
                <w:sz w:val="18"/>
                <w:szCs w:val="18"/>
              </w:rPr>
              <w:t>.</w:t>
            </w:r>
            <w:r w:rsidRPr="004F301A">
              <w:rPr>
                <w:rFonts w:ascii="Times New Roman" w:hAnsi="Times New Roman"/>
                <w:sz w:val="18"/>
                <w:szCs w:val="18"/>
              </w:rPr>
              <w:t>7</w:t>
            </w:r>
          </w:p>
        </w:tc>
        <w:tc>
          <w:tcPr>
            <w:tcW w:w="1881" w:type="dxa"/>
            <w:shd w:val="clear" w:color="auto" w:fill="auto"/>
            <w:vAlign w:val="center"/>
          </w:tcPr>
          <w:p w14:paraId="26F5D252" w14:textId="77777777" w:rsidR="004712C8" w:rsidRPr="004F301A" w:rsidRDefault="004712C8" w:rsidP="00585094">
            <w:pPr>
              <w:jc w:val="right"/>
              <w:rPr>
                <w:rFonts w:ascii="Times New Roman" w:hAnsi="Times New Roman"/>
                <w:sz w:val="18"/>
                <w:szCs w:val="18"/>
              </w:rPr>
            </w:pPr>
            <w:r w:rsidRPr="004F301A">
              <w:rPr>
                <w:rFonts w:ascii="Times New Roman" w:hAnsi="Times New Roman"/>
                <w:sz w:val="18"/>
                <w:szCs w:val="18"/>
              </w:rPr>
              <w:t>2.5%</w:t>
            </w:r>
          </w:p>
        </w:tc>
      </w:tr>
      <w:tr w:rsidR="005B5CB8" w:rsidRPr="004F301A" w14:paraId="6CF375B7" w14:textId="77777777" w:rsidTr="00912690">
        <w:trPr>
          <w:jc w:val="center"/>
        </w:trPr>
        <w:tc>
          <w:tcPr>
            <w:tcW w:w="821" w:type="dxa"/>
            <w:shd w:val="clear" w:color="auto" w:fill="auto"/>
            <w:vAlign w:val="center"/>
          </w:tcPr>
          <w:p w14:paraId="6FA149DD" w14:textId="77777777" w:rsidR="004712C8" w:rsidRPr="004F301A" w:rsidRDefault="004712C8" w:rsidP="00585094">
            <w:pPr>
              <w:jc w:val="right"/>
              <w:rPr>
                <w:rFonts w:ascii="Times New Roman" w:hAnsi="Times New Roman"/>
                <w:sz w:val="18"/>
                <w:szCs w:val="18"/>
              </w:rPr>
            </w:pPr>
            <w:bookmarkStart w:id="215" w:name="_Toc206475248"/>
            <w:r w:rsidRPr="004F301A">
              <w:rPr>
                <w:rFonts w:ascii="Times New Roman" w:hAnsi="Times New Roman"/>
                <w:sz w:val="18"/>
                <w:szCs w:val="18"/>
              </w:rPr>
              <w:t>1952</w:t>
            </w:r>
            <w:bookmarkEnd w:id="215"/>
          </w:p>
        </w:tc>
        <w:tc>
          <w:tcPr>
            <w:tcW w:w="1720" w:type="dxa"/>
            <w:vAlign w:val="center"/>
          </w:tcPr>
          <w:p w14:paraId="199BA031" w14:textId="77777777" w:rsidR="004712C8" w:rsidRPr="004F301A" w:rsidRDefault="004712C8" w:rsidP="007C3195">
            <w:pPr>
              <w:jc w:val="right"/>
              <w:rPr>
                <w:rFonts w:ascii="Times New Roman" w:hAnsi="Times New Roman"/>
                <w:sz w:val="18"/>
                <w:szCs w:val="18"/>
              </w:rPr>
            </w:pPr>
            <w:r w:rsidRPr="004F301A">
              <w:rPr>
                <w:rFonts w:ascii="Times New Roman" w:hAnsi="Times New Roman"/>
                <w:sz w:val="18"/>
                <w:szCs w:val="18"/>
              </w:rPr>
              <w:t>10,600</w:t>
            </w:r>
          </w:p>
        </w:tc>
        <w:tc>
          <w:tcPr>
            <w:tcW w:w="1781" w:type="dxa"/>
            <w:shd w:val="clear" w:color="auto" w:fill="auto"/>
            <w:vAlign w:val="center"/>
          </w:tcPr>
          <w:p w14:paraId="025D49DA" w14:textId="77777777" w:rsidR="004712C8" w:rsidRPr="004F301A" w:rsidRDefault="004712C8" w:rsidP="00585094">
            <w:pPr>
              <w:jc w:val="right"/>
              <w:rPr>
                <w:rFonts w:ascii="Times New Roman" w:hAnsi="Times New Roman"/>
                <w:sz w:val="18"/>
                <w:szCs w:val="18"/>
              </w:rPr>
            </w:pPr>
            <w:r w:rsidRPr="004F301A">
              <w:rPr>
                <w:rFonts w:ascii="Times New Roman" w:hAnsi="Times New Roman"/>
                <w:sz w:val="18"/>
                <w:szCs w:val="18"/>
              </w:rPr>
              <w:t>29,400</w:t>
            </w:r>
          </w:p>
        </w:tc>
        <w:tc>
          <w:tcPr>
            <w:tcW w:w="1771" w:type="dxa"/>
            <w:vAlign w:val="center"/>
          </w:tcPr>
          <w:p w14:paraId="4FE6DFB3" w14:textId="77777777" w:rsidR="004712C8" w:rsidRPr="004F301A" w:rsidRDefault="004712C8" w:rsidP="005B5CB8">
            <w:pPr>
              <w:jc w:val="right"/>
              <w:rPr>
                <w:rFonts w:ascii="Times New Roman" w:hAnsi="Times New Roman"/>
                <w:sz w:val="18"/>
                <w:szCs w:val="18"/>
              </w:rPr>
            </w:pPr>
            <w:r w:rsidRPr="004F301A">
              <w:rPr>
                <w:rFonts w:ascii="Times New Roman" w:hAnsi="Times New Roman"/>
                <w:sz w:val="18"/>
                <w:szCs w:val="18"/>
              </w:rPr>
              <w:t>830</w:t>
            </w:r>
            <w:r w:rsidR="005B5CB8" w:rsidRPr="004F301A">
              <w:rPr>
                <w:rFonts w:ascii="Times New Roman" w:hAnsi="Times New Roman"/>
                <w:sz w:val="18"/>
                <w:szCs w:val="18"/>
              </w:rPr>
              <w:t>.3</w:t>
            </w:r>
          </w:p>
        </w:tc>
        <w:tc>
          <w:tcPr>
            <w:tcW w:w="1881" w:type="dxa"/>
            <w:shd w:val="clear" w:color="auto" w:fill="auto"/>
            <w:vAlign w:val="center"/>
          </w:tcPr>
          <w:p w14:paraId="6720B603" w14:textId="77777777" w:rsidR="004712C8" w:rsidRPr="004F301A" w:rsidRDefault="004712C8" w:rsidP="00585094">
            <w:pPr>
              <w:jc w:val="right"/>
              <w:rPr>
                <w:rFonts w:ascii="Times New Roman" w:hAnsi="Times New Roman"/>
                <w:sz w:val="18"/>
                <w:szCs w:val="18"/>
              </w:rPr>
            </w:pPr>
            <w:r w:rsidRPr="004F301A">
              <w:rPr>
                <w:rFonts w:ascii="Times New Roman" w:hAnsi="Times New Roman"/>
                <w:sz w:val="18"/>
                <w:szCs w:val="18"/>
              </w:rPr>
              <w:t>2.8%</w:t>
            </w:r>
          </w:p>
        </w:tc>
      </w:tr>
      <w:tr w:rsidR="005B5CB8" w:rsidRPr="004F301A" w14:paraId="150D9E78" w14:textId="77777777" w:rsidTr="00912690">
        <w:trPr>
          <w:jc w:val="center"/>
        </w:trPr>
        <w:tc>
          <w:tcPr>
            <w:tcW w:w="821" w:type="dxa"/>
            <w:shd w:val="clear" w:color="auto" w:fill="auto"/>
            <w:vAlign w:val="center"/>
          </w:tcPr>
          <w:p w14:paraId="52F7EB82" w14:textId="77777777" w:rsidR="004712C8" w:rsidRPr="004F301A" w:rsidRDefault="004712C8" w:rsidP="00585094">
            <w:pPr>
              <w:jc w:val="right"/>
              <w:rPr>
                <w:rFonts w:ascii="Times New Roman" w:hAnsi="Times New Roman"/>
                <w:sz w:val="18"/>
                <w:szCs w:val="18"/>
              </w:rPr>
            </w:pPr>
            <w:bookmarkStart w:id="216" w:name="_Toc206475250"/>
            <w:r w:rsidRPr="004F301A">
              <w:rPr>
                <w:rFonts w:ascii="Times New Roman" w:hAnsi="Times New Roman"/>
                <w:sz w:val="18"/>
                <w:szCs w:val="18"/>
              </w:rPr>
              <w:t>1953</w:t>
            </w:r>
            <w:bookmarkEnd w:id="216"/>
          </w:p>
        </w:tc>
        <w:tc>
          <w:tcPr>
            <w:tcW w:w="1720" w:type="dxa"/>
            <w:vAlign w:val="center"/>
          </w:tcPr>
          <w:p w14:paraId="0C12C826" w14:textId="77777777" w:rsidR="004712C8" w:rsidRPr="004F301A" w:rsidRDefault="004712C8" w:rsidP="007C3195">
            <w:pPr>
              <w:jc w:val="right"/>
              <w:rPr>
                <w:rFonts w:ascii="Times New Roman" w:hAnsi="Times New Roman"/>
                <w:sz w:val="18"/>
                <w:szCs w:val="18"/>
              </w:rPr>
            </w:pPr>
            <w:r w:rsidRPr="004F301A">
              <w:rPr>
                <w:rFonts w:ascii="Times New Roman" w:hAnsi="Times New Roman"/>
                <w:sz w:val="18"/>
                <w:szCs w:val="18"/>
              </w:rPr>
              <w:t>14,100</w:t>
            </w:r>
          </w:p>
        </w:tc>
        <w:tc>
          <w:tcPr>
            <w:tcW w:w="1781" w:type="dxa"/>
            <w:shd w:val="clear" w:color="auto" w:fill="auto"/>
            <w:vAlign w:val="center"/>
          </w:tcPr>
          <w:p w14:paraId="47951F30" w14:textId="77777777" w:rsidR="004712C8" w:rsidRPr="004F301A" w:rsidRDefault="004712C8" w:rsidP="00585094">
            <w:pPr>
              <w:jc w:val="right"/>
              <w:rPr>
                <w:rFonts w:ascii="Times New Roman" w:hAnsi="Times New Roman"/>
                <w:sz w:val="18"/>
                <w:szCs w:val="18"/>
              </w:rPr>
            </w:pPr>
            <w:r w:rsidRPr="004F301A">
              <w:rPr>
                <w:rFonts w:ascii="Times New Roman" w:hAnsi="Times New Roman"/>
                <w:sz w:val="18"/>
                <w:szCs w:val="18"/>
              </w:rPr>
              <w:t>39,200</w:t>
            </w:r>
          </w:p>
        </w:tc>
        <w:tc>
          <w:tcPr>
            <w:tcW w:w="1771" w:type="dxa"/>
            <w:vAlign w:val="center"/>
          </w:tcPr>
          <w:p w14:paraId="3EDA55EB" w14:textId="77777777" w:rsidR="004712C8" w:rsidRPr="004F301A" w:rsidRDefault="004712C8" w:rsidP="005B5CB8">
            <w:pPr>
              <w:jc w:val="right"/>
              <w:rPr>
                <w:rFonts w:ascii="Times New Roman" w:hAnsi="Times New Roman"/>
                <w:sz w:val="18"/>
                <w:szCs w:val="18"/>
              </w:rPr>
            </w:pPr>
            <w:r w:rsidRPr="004F301A">
              <w:rPr>
                <w:rFonts w:ascii="Times New Roman" w:hAnsi="Times New Roman"/>
                <w:sz w:val="18"/>
                <w:szCs w:val="18"/>
              </w:rPr>
              <w:t>1,200</w:t>
            </w:r>
            <w:r w:rsidR="005B5CB8" w:rsidRPr="004F301A">
              <w:rPr>
                <w:rFonts w:ascii="Times New Roman" w:hAnsi="Times New Roman"/>
                <w:sz w:val="18"/>
                <w:szCs w:val="18"/>
              </w:rPr>
              <w:t>.7</w:t>
            </w:r>
          </w:p>
        </w:tc>
        <w:tc>
          <w:tcPr>
            <w:tcW w:w="1881" w:type="dxa"/>
            <w:shd w:val="clear" w:color="auto" w:fill="auto"/>
            <w:vAlign w:val="center"/>
          </w:tcPr>
          <w:p w14:paraId="591EFE46" w14:textId="77777777" w:rsidR="004712C8" w:rsidRPr="004F301A" w:rsidRDefault="004712C8" w:rsidP="00585094">
            <w:pPr>
              <w:jc w:val="right"/>
              <w:rPr>
                <w:rFonts w:ascii="Times New Roman" w:hAnsi="Times New Roman"/>
                <w:sz w:val="18"/>
                <w:szCs w:val="18"/>
              </w:rPr>
            </w:pPr>
            <w:r w:rsidRPr="004F301A">
              <w:rPr>
                <w:rFonts w:ascii="Times New Roman" w:hAnsi="Times New Roman"/>
                <w:sz w:val="18"/>
                <w:szCs w:val="18"/>
              </w:rPr>
              <w:t>3.1%</w:t>
            </w:r>
          </w:p>
        </w:tc>
      </w:tr>
      <w:tr w:rsidR="005B5CB8" w:rsidRPr="004F301A" w14:paraId="2C175667" w14:textId="77777777" w:rsidTr="00912690">
        <w:trPr>
          <w:jc w:val="center"/>
        </w:trPr>
        <w:tc>
          <w:tcPr>
            <w:tcW w:w="821" w:type="dxa"/>
            <w:shd w:val="clear" w:color="auto" w:fill="auto"/>
            <w:vAlign w:val="center"/>
          </w:tcPr>
          <w:p w14:paraId="46852FAB" w14:textId="77777777" w:rsidR="004712C8" w:rsidRPr="004F301A" w:rsidRDefault="004712C8" w:rsidP="00585094">
            <w:pPr>
              <w:jc w:val="right"/>
              <w:rPr>
                <w:rFonts w:ascii="Times New Roman" w:hAnsi="Times New Roman"/>
                <w:sz w:val="18"/>
                <w:szCs w:val="18"/>
              </w:rPr>
            </w:pPr>
            <w:bookmarkStart w:id="217" w:name="_Toc206475252"/>
            <w:r w:rsidRPr="004F301A">
              <w:rPr>
                <w:rFonts w:ascii="Times New Roman" w:hAnsi="Times New Roman"/>
                <w:sz w:val="18"/>
                <w:szCs w:val="18"/>
              </w:rPr>
              <w:t>1954</w:t>
            </w:r>
            <w:bookmarkEnd w:id="217"/>
          </w:p>
        </w:tc>
        <w:tc>
          <w:tcPr>
            <w:tcW w:w="1720" w:type="dxa"/>
            <w:vAlign w:val="center"/>
          </w:tcPr>
          <w:p w14:paraId="7E82974C" w14:textId="77777777" w:rsidR="004712C8" w:rsidRPr="004F301A" w:rsidRDefault="004712C8" w:rsidP="007C3195">
            <w:pPr>
              <w:jc w:val="right"/>
              <w:rPr>
                <w:rFonts w:ascii="Times New Roman" w:hAnsi="Times New Roman"/>
                <w:sz w:val="18"/>
                <w:szCs w:val="18"/>
              </w:rPr>
            </w:pPr>
            <w:r w:rsidRPr="004F301A">
              <w:rPr>
                <w:rFonts w:ascii="Times New Roman" w:hAnsi="Times New Roman"/>
                <w:sz w:val="18"/>
                <w:szCs w:val="18"/>
              </w:rPr>
              <w:t>18,200</w:t>
            </w:r>
          </w:p>
        </w:tc>
        <w:tc>
          <w:tcPr>
            <w:tcW w:w="1781" w:type="dxa"/>
            <w:shd w:val="clear" w:color="auto" w:fill="auto"/>
            <w:vAlign w:val="center"/>
          </w:tcPr>
          <w:p w14:paraId="72F33930" w14:textId="77777777" w:rsidR="004712C8" w:rsidRPr="004F301A" w:rsidRDefault="004712C8" w:rsidP="00585094">
            <w:pPr>
              <w:jc w:val="right"/>
              <w:rPr>
                <w:rFonts w:ascii="Times New Roman" w:hAnsi="Times New Roman"/>
                <w:sz w:val="18"/>
                <w:szCs w:val="18"/>
              </w:rPr>
            </w:pPr>
            <w:r w:rsidRPr="004F301A">
              <w:rPr>
                <w:rFonts w:ascii="Times New Roman" w:hAnsi="Times New Roman"/>
                <w:sz w:val="18"/>
                <w:szCs w:val="18"/>
              </w:rPr>
              <w:t>50,600</w:t>
            </w:r>
          </w:p>
        </w:tc>
        <w:tc>
          <w:tcPr>
            <w:tcW w:w="1771" w:type="dxa"/>
            <w:vAlign w:val="center"/>
          </w:tcPr>
          <w:p w14:paraId="77E5ECEE" w14:textId="77777777" w:rsidR="004712C8" w:rsidRPr="004F301A" w:rsidRDefault="005B5CB8" w:rsidP="005B5CB8">
            <w:pPr>
              <w:jc w:val="right"/>
              <w:rPr>
                <w:rFonts w:ascii="Times New Roman" w:hAnsi="Times New Roman"/>
                <w:sz w:val="18"/>
                <w:szCs w:val="18"/>
              </w:rPr>
            </w:pPr>
            <w:r w:rsidRPr="004F301A">
              <w:rPr>
                <w:rFonts w:ascii="Times New Roman" w:hAnsi="Times New Roman"/>
                <w:sz w:val="18"/>
                <w:szCs w:val="18"/>
              </w:rPr>
              <w:t>1,135.4</w:t>
            </w:r>
          </w:p>
        </w:tc>
        <w:tc>
          <w:tcPr>
            <w:tcW w:w="1881" w:type="dxa"/>
            <w:shd w:val="clear" w:color="auto" w:fill="auto"/>
            <w:vAlign w:val="center"/>
          </w:tcPr>
          <w:p w14:paraId="4ABF6876" w14:textId="77777777" w:rsidR="004712C8" w:rsidRPr="004F301A" w:rsidRDefault="004712C8" w:rsidP="00585094">
            <w:pPr>
              <w:jc w:val="right"/>
              <w:rPr>
                <w:rFonts w:ascii="Times New Roman" w:hAnsi="Times New Roman"/>
                <w:sz w:val="18"/>
                <w:szCs w:val="18"/>
              </w:rPr>
            </w:pPr>
            <w:r w:rsidRPr="004F301A">
              <w:rPr>
                <w:rFonts w:ascii="Times New Roman" w:hAnsi="Times New Roman"/>
                <w:sz w:val="18"/>
                <w:szCs w:val="18"/>
              </w:rPr>
              <w:t>2.2%</w:t>
            </w:r>
          </w:p>
        </w:tc>
      </w:tr>
      <w:tr w:rsidR="005B5CB8" w:rsidRPr="004F301A" w14:paraId="1FDF05AA" w14:textId="77777777" w:rsidTr="00912690">
        <w:trPr>
          <w:jc w:val="center"/>
        </w:trPr>
        <w:tc>
          <w:tcPr>
            <w:tcW w:w="821" w:type="dxa"/>
            <w:shd w:val="clear" w:color="auto" w:fill="auto"/>
            <w:vAlign w:val="center"/>
          </w:tcPr>
          <w:p w14:paraId="165A779A" w14:textId="77777777" w:rsidR="004712C8" w:rsidRPr="004F301A" w:rsidRDefault="004712C8" w:rsidP="00585094">
            <w:pPr>
              <w:jc w:val="right"/>
              <w:rPr>
                <w:rFonts w:ascii="Times New Roman" w:hAnsi="Times New Roman"/>
                <w:sz w:val="18"/>
                <w:szCs w:val="18"/>
              </w:rPr>
            </w:pPr>
            <w:bookmarkStart w:id="218" w:name="_Toc206475254"/>
            <w:r w:rsidRPr="004F301A">
              <w:rPr>
                <w:rFonts w:ascii="Times New Roman" w:hAnsi="Times New Roman"/>
                <w:sz w:val="18"/>
                <w:szCs w:val="18"/>
              </w:rPr>
              <w:t>1955</w:t>
            </w:r>
            <w:bookmarkEnd w:id="218"/>
          </w:p>
        </w:tc>
        <w:tc>
          <w:tcPr>
            <w:tcW w:w="1720" w:type="dxa"/>
            <w:vAlign w:val="center"/>
          </w:tcPr>
          <w:p w14:paraId="27AAFBAE" w14:textId="77777777" w:rsidR="004712C8" w:rsidRPr="004F301A" w:rsidRDefault="000836E7" w:rsidP="007C3195">
            <w:pPr>
              <w:jc w:val="right"/>
              <w:rPr>
                <w:rFonts w:ascii="Times New Roman" w:hAnsi="Times New Roman"/>
                <w:sz w:val="18"/>
                <w:szCs w:val="18"/>
              </w:rPr>
            </w:pPr>
            <w:r w:rsidRPr="004F301A">
              <w:rPr>
                <w:rFonts w:ascii="Times New Roman" w:hAnsi="Times New Roman"/>
                <w:sz w:val="18"/>
                <w:szCs w:val="18"/>
              </w:rPr>
              <w:t>20,993</w:t>
            </w:r>
          </w:p>
        </w:tc>
        <w:tc>
          <w:tcPr>
            <w:tcW w:w="1781" w:type="dxa"/>
            <w:shd w:val="clear" w:color="auto" w:fill="auto"/>
            <w:vAlign w:val="center"/>
          </w:tcPr>
          <w:p w14:paraId="6586068B" w14:textId="77777777" w:rsidR="004712C8" w:rsidRPr="004F301A" w:rsidRDefault="004712C8" w:rsidP="00885FC0">
            <w:pPr>
              <w:jc w:val="right"/>
              <w:rPr>
                <w:rFonts w:ascii="Times New Roman" w:hAnsi="Times New Roman"/>
                <w:sz w:val="18"/>
                <w:szCs w:val="18"/>
              </w:rPr>
            </w:pPr>
            <w:r w:rsidRPr="004F301A">
              <w:rPr>
                <w:rFonts w:ascii="Times New Roman" w:hAnsi="Times New Roman"/>
                <w:sz w:val="18"/>
                <w:szCs w:val="18"/>
              </w:rPr>
              <w:t>5</w:t>
            </w:r>
            <w:r w:rsidR="00885FC0" w:rsidRPr="004F301A">
              <w:rPr>
                <w:rFonts w:ascii="Times New Roman" w:hAnsi="Times New Roman"/>
                <w:sz w:val="18"/>
                <w:szCs w:val="18"/>
              </w:rPr>
              <w:t>8</w:t>
            </w:r>
            <w:r w:rsidRPr="004F301A">
              <w:rPr>
                <w:rFonts w:ascii="Times New Roman" w:hAnsi="Times New Roman"/>
                <w:sz w:val="18"/>
                <w:szCs w:val="18"/>
              </w:rPr>
              <w:t>,</w:t>
            </w:r>
            <w:r w:rsidR="00885FC0" w:rsidRPr="004F301A">
              <w:rPr>
                <w:rFonts w:ascii="Times New Roman" w:hAnsi="Times New Roman"/>
                <w:sz w:val="18"/>
                <w:szCs w:val="18"/>
              </w:rPr>
              <w:t>3</w:t>
            </w:r>
            <w:r w:rsidRPr="004F301A">
              <w:rPr>
                <w:rFonts w:ascii="Times New Roman" w:hAnsi="Times New Roman"/>
                <w:sz w:val="18"/>
                <w:szCs w:val="18"/>
              </w:rPr>
              <w:t>00</w:t>
            </w:r>
          </w:p>
        </w:tc>
        <w:tc>
          <w:tcPr>
            <w:tcW w:w="1771" w:type="dxa"/>
            <w:vAlign w:val="center"/>
          </w:tcPr>
          <w:p w14:paraId="61B5F582" w14:textId="77777777" w:rsidR="004712C8" w:rsidRPr="004F301A" w:rsidRDefault="004712C8" w:rsidP="005B5CB8">
            <w:pPr>
              <w:jc w:val="right"/>
              <w:rPr>
                <w:rFonts w:ascii="Times New Roman" w:hAnsi="Times New Roman"/>
                <w:sz w:val="18"/>
                <w:szCs w:val="18"/>
              </w:rPr>
            </w:pPr>
            <w:r w:rsidRPr="004F301A">
              <w:rPr>
                <w:rFonts w:ascii="Times New Roman" w:hAnsi="Times New Roman"/>
                <w:sz w:val="18"/>
                <w:szCs w:val="18"/>
              </w:rPr>
              <w:t>1,037</w:t>
            </w:r>
            <w:r w:rsidR="005B5CB8" w:rsidRPr="004F301A">
              <w:rPr>
                <w:rFonts w:ascii="Times New Roman" w:hAnsi="Times New Roman"/>
                <w:sz w:val="18"/>
                <w:szCs w:val="18"/>
              </w:rPr>
              <w:t>.8</w:t>
            </w:r>
          </w:p>
        </w:tc>
        <w:tc>
          <w:tcPr>
            <w:tcW w:w="1881" w:type="dxa"/>
            <w:shd w:val="clear" w:color="auto" w:fill="auto"/>
            <w:vAlign w:val="center"/>
          </w:tcPr>
          <w:p w14:paraId="1C987577" w14:textId="77777777" w:rsidR="004712C8" w:rsidRPr="004F301A" w:rsidRDefault="004712C8" w:rsidP="00585094">
            <w:pPr>
              <w:jc w:val="right"/>
              <w:rPr>
                <w:rFonts w:ascii="Times New Roman" w:hAnsi="Times New Roman"/>
                <w:sz w:val="18"/>
                <w:szCs w:val="18"/>
              </w:rPr>
            </w:pPr>
            <w:r w:rsidRPr="004F301A">
              <w:rPr>
                <w:rFonts w:ascii="Times New Roman" w:hAnsi="Times New Roman"/>
                <w:sz w:val="18"/>
                <w:szCs w:val="18"/>
              </w:rPr>
              <w:t>1.8%</w:t>
            </w:r>
          </w:p>
        </w:tc>
      </w:tr>
      <w:tr w:rsidR="005B5CB8" w:rsidRPr="004F301A" w14:paraId="51296273" w14:textId="77777777" w:rsidTr="00912690">
        <w:trPr>
          <w:jc w:val="center"/>
        </w:trPr>
        <w:tc>
          <w:tcPr>
            <w:tcW w:w="821" w:type="dxa"/>
            <w:shd w:val="clear" w:color="auto" w:fill="auto"/>
            <w:vAlign w:val="center"/>
          </w:tcPr>
          <w:p w14:paraId="49E8FD69" w14:textId="77777777" w:rsidR="004712C8" w:rsidRPr="004F301A" w:rsidRDefault="004712C8" w:rsidP="00585094">
            <w:pPr>
              <w:jc w:val="right"/>
              <w:rPr>
                <w:rFonts w:ascii="Times New Roman" w:hAnsi="Times New Roman"/>
                <w:sz w:val="18"/>
                <w:szCs w:val="18"/>
              </w:rPr>
            </w:pPr>
            <w:bookmarkStart w:id="219" w:name="_Toc206475256"/>
            <w:r w:rsidRPr="004F301A">
              <w:rPr>
                <w:rFonts w:ascii="Times New Roman" w:hAnsi="Times New Roman"/>
                <w:sz w:val="18"/>
                <w:szCs w:val="18"/>
              </w:rPr>
              <w:t>1956</w:t>
            </w:r>
            <w:bookmarkEnd w:id="219"/>
          </w:p>
        </w:tc>
        <w:tc>
          <w:tcPr>
            <w:tcW w:w="1720" w:type="dxa"/>
            <w:vAlign w:val="center"/>
          </w:tcPr>
          <w:p w14:paraId="0A4E76E5" w14:textId="77777777" w:rsidR="004712C8" w:rsidRPr="004F301A" w:rsidRDefault="000836E7" w:rsidP="007C3195">
            <w:pPr>
              <w:jc w:val="right"/>
              <w:rPr>
                <w:rFonts w:ascii="Times New Roman" w:hAnsi="Times New Roman"/>
                <w:sz w:val="18"/>
                <w:szCs w:val="18"/>
              </w:rPr>
            </w:pPr>
            <w:r w:rsidRPr="004F301A">
              <w:rPr>
                <w:rFonts w:ascii="Times New Roman" w:hAnsi="Times New Roman"/>
                <w:sz w:val="18"/>
                <w:szCs w:val="18"/>
              </w:rPr>
              <w:t>23,520</w:t>
            </w:r>
          </w:p>
        </w:tc>
        <w:tc>
          <w:tcPr>
            <w:tcW w:w="1781" w:type="dxa"/>
            <w:shd w:val="clear" w:color="auto" w:fill="auto"/>
            <w:vAlign w:val="center"/>
          </w:tcPr>
          <w:p w14:paraId="7F33E92F" w14:textId="77777777" w:rsidR="004712C8" w:rsidRPr="004F301A" w:rsidRDefault="004712C8" w:rsidP="00885FC0">
            <w:pPr>
              <w:jc w:val="right"/>
              <w:rPr>
                <w:rFonts w:ascii="Times New Roman" w:hAnsi="Times New Roman"/>
                <w:sz w:val="18"/>
                <w:szCs w:val="18"/>
              </w:rPr>
            </w:pPr>
            <w:r w:rsidRPr="004F301A">
              <w:rPr>
                <w:rFonts w:ascii="Times New Roman" w:hAnsi="Times New Roman"/>
                <w:sz w:val="18"/>
                <w:szCs w:val="18"/>
              </w:rPr>
              <w:t>6</w:t>
            </w:r>
            <w:r w:rsidR="00885FC0" w:rsidRPr="004F301A">
              <w:rPr>
                <w:rFonts w:ascii="Times New Roman" w:hAnsi="Times New Roman"/>
                <w:sz w:val="18"/>
                <w:szCs w:val="18"/>
              </w:rPr>
              <w:t>5</w:t>
            </w:r>
            <w:r w:rsidRPr="004F301A">
              <w:rPr>
                <w:rFonts w:ascii="Times New Roman" w:hAnsi="Times New Roman"/>
                <w:sz w:val="18"/>
                <w:szCs w:val="18"/>
              </w:rPr>
              <w:t>,</w:t>
            </w:r>
            <w:r w:rsidR="00885FC0" w:rsidRPr="004F301A">
              <w:rPr>
                <w:rFonts w:ascii="Times New Roman" w:hAnsi="Times New Roman"/>
                <w:sz w:val="18"/>
                <w:szCs w:val="18"/>
              </w:rPr>
              <w:t>3</w:t>
            </w:r>
            <w:r w:rsidRPr="004F301A">
              <w:rPr>
                <w:rFonts w:ascii="Times New Roman" w:hAnsi="Times New Roman"/>
                <w:sz w:val="18"/>
                <w:szCs w:val="18"/>
              </w:rPr>
              <w:t>00</w:t>
            </w:r>
          </w:p>
        </w:tc>
        <w:tc>
          <w:tcPr>
            <w:tcW w:w="1771" w:type="dxa"/>
            <w:vAlign w:val="center"/>
          </w:tcPr>
          <w:p w14:paraId="0585A08C" w14:textId="77777777" w:rsidR="004712C8" w:rsidRPr="004F301A" w:rsidRDefault="004712C8" w:rsidP="005B5CB8">
            <w:pPr>
              <w:jc w:val="right"/>
              <w:rPr>
                <w:rFonts w:ascii="Times New Roman" w:hAnsi="Times New Roman"/>
                <w:sz w:val="18"/>
                <w:szCs w:val="18"/>
              </w:rPr>
            </w:pPr>
            <w:r w:rsidRPr="004F301A">
              <w:rPr>
                <w:rFonts w:ascii="Times New Roman" w:hAnsi="Times New Roman"/>
                <w:sz w:val="18"/>
                <w:szCs w:val="18"/>
              </w:rPr>
              <w:t>1,430</w:t>
            </w:r>
            <w:r w:rsidR="005B5CB8" w:rsidRPr="004F301A">
              <w:rPr>
                <w:rFonts w:ascii="Times New Roman" w:hAnsi="Times New Roman"/>
                <w:sz w:val="18"/>
                <w:szCs w:val="18"/>
              </w:rPr>
              <w:t>.5</w:t>
            </w:r>
          </w:p>
        </w:tc>
        <w:tc>
          <w:tcPr>
            <w:tcW w:w="1881" w:type="dxa"/>
            <w:shd w:val="clear" w:color="auto" w:fill="auto"/>
            <w:vAlign w:val="center"/>
          </w:tcPr>
          <w:p w14:paraId="726CC0B2" w14:textId="77777777" w:rsidR="004712C8" w:rsidRPr="004F301A" w:rsidRDefault="004712C8" w:rsidP="00585094">
            <w:pPr>
              <w:jc w:val="right"/>
              <w:rPr>
                <w:rFonts w:ascii="Times New Roman" w:hAnsi="Times New Roman"/>
                <w:sz w:val="18"/>
                <w:szCs w:val="18"/>
              </w:rPr>
            </w:pPr>
            <w:r w:rsidRPr="004F301A">
              <w:rPr>
                <w:rFonts w:ascii="Times New Roman" w:hAnsi="Times New Roman"/>
                <w:sz w:val="18"/>
                <w:szCs w:val="18"/>
              </w:rPr>
              <w:t>2.2%</w:t>
            </w:r>
          </w:p>
        </w:tc>
      </w:tr>
      <w:tr w:rsidR="005B5CB8" w:rsidRPr="004F301A" w14:paraId="6464B474" w14:textId="77777777" w:rsidTr="00912690">
        <w:trPr>
          <w:jc w:val="center"/>
        </w:trPr>
        <w:tc>
          <w:tcPr>
            <w:tcW w:w="821" w:type="dxa"/>
            <w:shd w:val="clear" w:color="auto" w:fill="auto"/>
            <w:vAlign w:val="center"/>
          </w:tcPr>
          <w:p w14:paraId="3BB2C44C" w14:textId="77777777" w:rsidR="004712C8" w:rsidRPr="004F301A" w:rsidRDefault="004712C8" w:rsidP="00585094">
            <w:pPr>
              <w:jc w:val="right"/>
              <w:rPr>
                <w:rFonts w:ascii="Times New Roman" w:hAnsi="Times New Roman"/>
                <w:sz w:val="18"/>
                <w:szCs w:val="18"/>
              </w:rPr>
            </w:pPr>
            <w:bookmarkStart w:id="220" w:name="_Toc206475258"/>
            <w:r w:rsidRPr="004F301A">
              <w:rPr>
                <w:rFonts w:ascii="Times New Roman" w:hAnsi="Times New Roman"/>
                <w:sz w:val="18"/>
                <w:szCs w:val="18"/>
              </w:rPr>
              <w:t>1957</w:t>
            </w:r>
            <w:bookmarkEnd w:id="220"/>
          </w:p>
        </w:tc>
        <w:tc>
          <w:tcPr>
            <w:tcW w:w="1720" w:type="dxa"/>
            <w:vAlign w:val="center"/>
          </w:tcPr>
          <w:p w14:paraId="54216E60" w14:textId="77777777" w:rsidR="004712C8" w:rsidRPr="004F301A" w:rsidRDefault="000836E7" w:rsidP="007C3195">
            <w:pPr>
              <w:jc w:val="right"/>
              <w:rPr>
                <w:rFonts w:ascii="Times New Roman" w:hAnsi="Times New Roman"/>
                <w:sz w:val="18"/>
                <w:szCs w:val="18"/>
              </w:rPr>
            </w:pPr>
            <w:r w:rsidRPr="004F301A">
              <w:rPr>
                <w:rFonts w:ascii="Times New Roman" w:hAnsi="Times New Roman"/>
                <w:sz w:val="18"/>
                <w:szCs w:val="18"/>
              </w:rPr>
              <w:t>25,988</w:t>
            </w:r>
          </w:p>
        </w:tc>
        <w:tc>
          <w:tcPr>
            <w:tcW w:w="1781" w:type="dxa"/>
            <w:shd w:val="clear" w:color="auto" w:fill="auto"/>
            <w:vAlign w:val="center"/>
          </w:tcPr>
          <w:p w14:paraId="21943FC1" w14:textId="77777777" w:rsidR="004712C8" w:rsidRPr="004F301A" w:rsidRDefault="004712C8" w:rsidP="00885FC0">
            <w:pPr>
              <w:jc w:val="right"/>
              <w:rPr>
                <w:rFonts w:ascii="Times New Roman" w:hAnsi="Times New Roman"/>
                <w:sz w:val="18"/>
                <w:szCs w:val="18"/>
              </w:rPr>
            </w:pPr>
            <w:r w:rsidRPr="004F301A">
              <w:rPr>
                <w:rFonts w:ascii="Times New Roman" w:hAnsi="Times New Roman"/>
                <w:sz w:val="18"/>
                <w:szCs w:val="18"/>
              </w:rPr>
              <w:t>7</w:t>
            </w:r>
            <w:r w:rsidR="00885FC0" w:rsidRPr="004F301A">
              <w:rPr>
                <w:rFonts w:ascii="Times New Roman" w:hAnsi="Times New Roman"/>
                <w:sz w:val="18"/>
                <w:szCs w:val="18"/>
              </w:rPr>
              <w:t>2</w:t>
            </w:r>
            <w:r w:rsidRPr="004F301A">
              <w:rPr>
                <w:rFonts w:ascii="Times New Roman" w:hAnsi="Times New Roman"/>
                <w:sz w:val="18"/>
                <w:szCs w:val="18"/>
              </w:rPr>
              <w:t>,</w:t>
            </w:r>
            <w:r w:rsidR="00885FC0" w:rsidRPr="004F301A">
              <w:rPr>
                <w:rFonts w:ascii="Times New Roman" w:hAnsi="Times New Roman"/>
                <w:sz w:val="18"/>
                <w:szCs w:val="18"/>
              </w:rPr>
              <w:t>2</w:t>
            </w:r>
            <w:r w:rsidRPr="004F301A">
              <w:rPr>
                <w:rFonts w:ascii="Times New Roman" w:hAnsi="Times New Roman"/>
                <w:sz w:val="18"/>
                <w:szCs w:val="18"/>
              </w:rPr>
              <w:t>00</w:t>
            </w:r>
          </w:p>
        </w:tc>
        <w:tc>
          <w:tcPr>
            <w:tcW w:w="1771" w:type="dxa"/>
            <w:vAlign w:val="center"/>
          </w:tcPr>
          <w:p w14:paraId="4F5E91A6" w14:textId="77777777" w:rsidR="004712C8" w:rsidRPr="004F301A" w:rsidRDefault="004712C8" w:rsidP="005B5CB8">
            <w:pPr>
              <w:jc w:val="right"/>
              <w:rPr>
                <w:rFonts w:ascii="Times New Roman" w:hAnsi="Times New Roman"/>
                <w:sz w:val="18"/>
                <w:szCs w:val="18"/>
              </w:rPr>
            </w:pPr>
            <w:r w:rsidRPr="004F301A">
              <w:rPr>
                <w:rFonts w:ascii="Times New Roman" w:hAnsi="Times New Roman"/>
                <w:sz w:val="18"/>
                <w:szCs w:val="18"/>
              </w:rPr>
              <w:t>1,409</w:t>
            </w:r>
            <w:r w:rsidR="005B5CB8" w:rsidRPr="004F301A">
              <w:rPr>
                <w:rFonts w:ascii="Times New Roman" w:hAnsi="Times New Roman"/>
                <w:sz w:val="18"/>
                <w:szCs w:val="18"/>
              </w:rPr>
              <w:t>.9</w:t>
            </w:r>
          </w:p>
        </w:tc>
        <w:tc>
          <w:tcPr>
            <w:tcW w:w="1881" w:type="dxa"/>
            <w:shd w:val="clear" w:color="auto" w:fill="auto"/>
            <w:vAlign w:val="center"/>
          </w:tcPr>
          <w:p w14:paraId="7A067288" w14:textId="77777777" w:rsidR="004712C8" w:rsidRPr="004F301A" w:rsidRDefault="00C41B00" w:rsidP="00585094">
            <w:pPr>
              <w:jc w:val="right"/>
              <w:rPr>
                <w:rFonts w:ascii="Times New Roman" w:hAnsi="Times New Roman"/>
                <w:sz w:val="18"/>
                <w:szCs w:val="18"/>
              </w:rPr>
            </w:pPr>
            <w:r w:rsidRPr="004F301A">
              <w:rPr>
                <w:rFonts w:ascii="Times New Roman" w:hAnsi="Times New Roman"/>
                <w:sz w:val="18"/>
                <w:szCs w:val="18"/>
              </w:rPr>
              <w:t>2.0</w:t>
            </w:r>
            <w:r w:rsidR="004712C8" w:rsidRPr="004F301A">
              <w:rPr>
                <w:rFonts w:ascii="Times New Roman" w:hAnsi="Times New Roman"/>
                <w:sz w:val="18"/>
                <w:szCs w:val="18"/>
              </w:rPr>
              <w:t>%</w:t>
            </w:r>
          </w:p>
        </w:tc>
      </w:tr>
      <w:tr w:rsidR="005B5CB8" w:rsidRPr="004F301A" w14:paraId="662CAA74" w14:textId="77777777" w:rsidTr="00912690">
        <w:trPr>
          <w:jc w:val="center"/>
        </w:trPr>
        <w:tc>
          <w:tcPr>
            <w:tcW w:w="821" w:type="dxa"/>
            <w:shd w:val="clear" w:color="auto" w:fill="auto"/>
            <w:vAlign w:val="center"/>
          </w:tcPr>
          <w:p w14:paraId="066BB976" w14:textId="77777777" w:rsidR="004712C8" w:rsidRPr="004F301A" w:rsidRDefault="004712C8" w:rsidP="00585094">
            <w:pPr>
              <w:jc w:val="right"/>
              <w:rPr>
                <w:rFonts w:ascii="Times New Roman" w:hAnsi="Times New Roman"/>
                <w:sz w:val="18"/>
                <w:szCs w:val="18"/>
              </w:rPr>
            </w:pPr>
            <w:bookmarkStart w:id="221" w:name="_Toc206475260"/>
            <w:r w:rsidRPr="004F301A">
              <w:rPr>
                <w:rFonts w:ascii="Times New Roman" w:hAnsi="Times New Roman"/>
                <w:sz w:val="18"/>
                <w:szCs w:val="18"/>
              </w:rPr>
              <w:t>195</w:t>
            </w:r>
            <w:bookmarkEnd w:id="221"/>
            <w:r w:rsidRPr="004F301A">
              <w:rPr>
                <w:rFonts w:ascii="Times New Roman" w:hAnsi="Times New Roman"/>
                <w:sz w:val="18"/>
                <w:szCs w:val="18"/>
              </w:rPr>
              <w:t>8</w:t>
            </w:r>
          </w:p>
        </w:tc>
        <w:tc>
          <w:tcPr>
            <w:tcW w:w="1720" w:type="dxa"/>
            <w:vAlign w:val="center"/>
          </w:tcPr>
          <w:p w14:paraId="6DB685E2" w14:textId="77777777" w:rsidR="004712C8" w:rsidRPr="004F301A" w:rsidRDefault="000836E7" w:rsidP="007C3195">
            <w:pPr>
              <w:jc w:val="right"/>
              <w:rPr>
                <w:rFonts w:ascii="Times New Roman" w:hAnsi="Times New Roman"/>
                <w:sz w:val="18"/>
                <w:szCs w:val="18"/>
              </w:rPr>
            </w:pPr>
            <w:r w:rsidRPr="004F301A">
              <w:rPr>
                <w:rFonts w:ascii="Times New Roman" w:hAnsi="Times New Roman"/>
                <w:sz w:val="18"/>
                <w:szCs w:val="18"/>
              </w:rPr>
              <w:t>29,971</w:t>
            </w:r>
          </w:p>
        </w:tc>
        <w:tc>
          <w:tcPr>
            <w:tcW w:w="1781" w:type="dxa"/>
            <w:shd w:val="clear" w:color="auto" w:fill="auto"/>
            <w:vAlign w:val="center"/>
          </w:tcPr>
          <w:p w14:paraId="0E3B1AC7" w14:textId="77777777" w:rsidR="004712C8" w:rsidRPr="004F301A" w:rsidRDefault="004712C8" w:rsidP="00885FC0">
            <w:pPr>
              <w:jc w:val="right"/>
              <w:rPr>
                <w:rFonts w:ascii="Times New Roman" w:hAnsi="Times New Roman"/>
                <w:sz w:val="18"/>
                <w:szCs w:val="18"/>
              </w:rPr>
            </w:pPr>
            <w:r w:rsidRPr="004F301A">
              <w:rPr>
                <w:rFonts w:ascii="Times New Roman" w:hAnsi="Times New Roman"/>
                <w:sz w:val="18"/>
                <w:szCs w:val="18"/>
              </w:rPr>
              <w:t>83,</w:t>
            </w:r>
            <w:r w:rsidR="00885FC0" w:rsidRPr="004F301A">
              <w:rPr>
                <w:rFonts w:ascii="Times New Roman" w:hAnsi="Times New Roman"/>
                <w:sz w:val="18"/>
                <w:szCs w:val="18"/>
              </w:rPr>
              <w:t>3</w:t>
            </w:r>
            <w:r w:rsidRPr="004F301A">
              <w:rPr>
                <w:rFonts w:ascii="Times New Roman" w:hAnsi="Times New Roman"/>
                <w:sz w:val="18"/>
                <w:szCs w:val="18"/>
              </w:rPr>
              <w:t>00</w:t>
            </w:r>
          </w:p>
        </w:tc>
        <w:tc>
          <w:tcPr>
            <w:tcW w:w="1771" w:type="dxa"/>
            <w:vAlign w:val="center"/>
          </w:tcPr>
          <w:p w14:paraId="0C7EF885" w14:textId="77777777" w:rsidR="004712C8" w:rsidRPr="004F301A" w:rsidRDefault="005B5CB8" w:rsidP="005B5CB8">
            <w:pPr>
              <w:jc w:val="right"/>
              <w:rPr>
                <w:rFonts w:ascii="Times New Roman" w:hAnsi="Times New Roman"/>
                <w:sz w:val="18"/>
                <w:szCs w:val="18"/>
              </w:rPr>
            </w:pPr>
            <w:bookmarkStart w:id="222" w:name="_Toc206475261"/>
            <w:r w:rsidRPr="004F301A">
              <w:rPr>
                <w:rFonts w:ascii="Times New Roman" w:hAnsi="Times New Roman"/>
                <w:sz w:val="18"/>
                <w:szCs w:val="18"/>
              </w:rPr>
              <w:t>1,825.8</w:t>
            </w:r>
            <w:bookmarkEnd w:id="222"/>
          </w:p>
        </w:tc>
        <w:tc>
          <w:tcPr>
            <w:tcW w:w="1881" w:type="dxa"/>
            <w:shd w:val="clear" w:color="auto" w:fill="auto"/>
            <w:vAlign w:val="center"/>
          </w:tcPr>
          <w:p w14:paraId="7E10D0F1" w14:textId="77777777" w:rsidR="004712C8" w:rsidRPr="004F301A" w:rsidRDefault="004712C8" w:rsidP="00585094">
            <w:pPr>
              <w:jc w:val="right"/>
              <w:rPr>
                <w:rFonts w:ascii="Times New Roman" w:hAnsi="Times New Roman"/>
                <w:sz w:val="18"/>
                <w:szCs w:val="18"/>
              </w:rPr>
            </w:pPr>
            <w:r w:rsidRPr="004F301A">
              <w:rPr>
                <w:rFonts w:ascii="Times New Roman" w:hAnsi="Times New Roman"/>
                <w:sz w:val="18"/>
                <w:szCs w:val="18"/>
              </w:rPr>
              <w:t>2.2%</w:t>
            </w:r>
          </w:p>
        </w:tc>
      </w:tr>
    </w:tbl>
    <w:p w14:paraId="5A941C8D" w14:textId="77777777" w:rsidR="007C3195" w:rsidRPr="004F301A" w:rsidRDefault="00D44FEF" w:rsidP="00DC7001">
      <w:pPr>
        <w:pStyle w:val="clear"/>
        <w:jc w:val="right"/>
        <w:rPr>
          <w:rFonts w:ascii="Times New Roman" w:hAnsi="Times New Roman"/>
          <w:sz w:val="16"/>
          <w:szCs w:val="16"/>
        </w:rPr>
      </w:pPr>
      <w:r w:rsidRPr="004F301A">
        <w:rPr>
          <w:rFonts w:ascii="Times New Roman" w:hAnsi="Times New Roman"/>
          <w:sz w:val="16"/>
          <w:szCs w:val="16"/>
        </w:rPr>
        <w:t xml:space="preserve">Source: </w:t>
      </w:r>
      <w:r w:rsidR="0018582D" w:rsidRPr="004F301A">
        <w:rPr>
          <w:rFonts w:ascii="Times New Roman" w:hAnsi="Times New Roman"/>
          <w:sz w:val="16"/>
          <w:szCs w:val="16"/>
        </w:rPr>
        <w:t xml:space="preserve">‘Sengo no </w:t>
      </w:r>
      <w:r w:rsidR="00D03633" w:rsidRPr="004F301A">
        <w:rPr>
          <w:rFonts w:ascii="Times New Roman" w:hAnsi="Times New Roman"/>
          <w:sz w:val="16"/>
          <w:szCs w:val="16"/>
        </w:rPr>
        <w:t>nihon eiga h</w:t>
      </w:r>
      <w:r w:rsidR="00C3646A" w:rsidRPr="004F301A">
        <w:rPr>
          <w:rFonts w:ascii="Times New Roman" w:hAnsi="Times New Roman"/>
          <w:sz w:val="16"/>
          <w:szCs w:val="16"/>
        </w:rPr>
        <w:t>aishû [Postwar Japanese film d</w:t>
      </w:r>
      <w:r w:rsidR="0018582D" w:rsidRPr="004F301A">
        <w:rPr>
          <w:rFonts w:ascii="Times New Roman" w:hAnsi="Times New Roman"/>
          <w:sz w:val="16"/>
          <w:szCs w:val="16"/>
        </w:rPr>
        <w:t xml:space="preserve">istribution </w:t>
      </w:r>
      <w:r w:rsidR="00C3646A" w:rsidRPr="004F301A">
        <w:rPr>
          <w:rFonts w:ascii="Times New Roman" w:hAnsi="Times New Roman"/>
          <w:sz w:val="16"/>
          <w:szCs w:val="16"/>
        </w:rPr>
        <w:t>i</w:t>
      </w:r>
      <w:r w:rsidR="0018582D" w:rsidRPr="004F301A">
        <w:rPr>
          <w:rFonts w:ascii="Times New Roman" w:hAnsi="Times New Roman"/>
          <w:sz w:val="16"/>
          <w:szCs w:val="16"/>
        </w:rPr>
        <w:t xml:space="preserve">ncome]’, </w:t>
      </w:r>
      <w:r w:rsidR="0018582D" w:rsidRPr="004F301A">
        <w:rPr>
          <w:rFonts w:ascii="Times New Roman" w:hAnsi="Times New Roman"/>
          <w:i/>
          <w:iCs/>
          <w:sz w:val="16"/>
          <w:szCs w:val="16"/>
        </w:rPr>
        <w:t>Eiga Nenkan 1960</w:t>
      </w:r>
      <w:r w:rsidR="007C3195" w:rsidRPr="004F301A">
        <w:rPr>
          <w:rFonts w:ascii="Times New Roman" w:hAnsi="Times New Roman"/>
          <w:sz w:val="16"/>
          <w:szCs w:val="16"/>
        </w:rPr>
        <w:t>, p. 44,</w:t>
      </w:r>
    </w:p>
    <w:p w14:paraId="7F182316" w14:textId="77777777" w:rsidR="007C3195" w:rsidRPr="004F301A" w:rsidRDefault="007C3195" w:rsidP="00DC7001">
      <w:pPr>
        <w:pStyle w:val="clear"/>
        <w:jc w:val="right"/>
        <w:rPr>
          <w:rFonts w:ascii="Times New Roman" w:hAnsi="Times New Roman"/>
          <w:sz w:val="16"/>
          <w:szCs w:val="16"/>
        </w:rPr>
      </w:pPr>
      <w:r w:rsidRPr="004F301A">
        <w:rPr>
          <w:rFonts w:ascii="Times New Roman" w:hAnsi="Times New Roman"/>
          <w:sz w:val="16"/>
          <w:szCs w:val="16"/>
        </w:rPr>
        <w:t xml:space="preserve">‘Statistics of Film Industry in Japan: 1955-1999’, </w:t>
      </w:r>
      <w:r w:rsidRPr="004F301A">
        <w:rPr>
          <w:rFonts w:ascii="Times New Roman" w:hAnsi="Times New Roman"/>
          <w:i/>
          <w:sz w:val="16"/>
          <w:szCs w:val="16"/>
        </w:rPr>
        <w:t>The Motion Picture Producers Association of Japan</w:t>
      </w:r>
      <w:r w:rsidRPr="004F301A">
        <w:rPr>
          <w:rFonts w:ascii="Times New Roman" w:hAnsi="Times New Roman"/>
          <w:sz w:val="16"/>
          <w:szCs w:val="16"/>
        </w:rPr>
        <w:t xml:space="preserve"> website</w:t>
      </w:r>
    </w:p>
    <w:p w14:paraId="5C070956" w14:textId="77777777" w:rsidR="00DC7001" w:rsidRPr="004F301A" w:rsidRDefault="00B87E5D" w:rsidP="00DC7001">
      <w:pPr>
        <w:pStyle w:val="clear"/>
        <w:jc w:val="right"/>
        <w:rPr>
          <w:rFonts w:ascii="Times New Roman" w:hAnsi="Times New Roman"/>
          <w:sz w:val="16"/>
          <w:szCs w:val="16"/>
        </w:rPr>
      </w:pPr>
      <w:r w:rsidRPr="004F301A">
        <w:rPr>
          <w:rFonts w:ascii="Times New Roman" w:hAnsi="Times New Roman"/>
          <w:sz w:val="16"/>
          <w:szCs w:val="16"/>
        </w:rPr>
        <w:t xml:space="preserve">and ‘Tokyo’s Take From O’Seas Markets’, </w:t>
      </w:r>
      <w:r w:rsidRPr="004F301A">
        <w:rPr>
          <w:rFonts w:ascii="Times New Roman" w:hAnsi="Times New Roman"/>
          <w:i/>
          <w:sz w:val="16"/>
          <w:szCs w:val="16"/>
        </w:rPr>
        <w:t>Variety</w:t>
      </w:r>
      <w:r w:rsidRPr="004F301A">
        <w:rPr>
          <w:rFonts w:ascii="Times New Roman" w:hAnsi="Times New Roman"/>
          <w:sz w:val="16"/>
          <w:szCs w:val="16"/>
        </w:rPr>
        <w:t>, 22 April 1959, p. 15.</w:t>
      </w:r>
    </w:p>
    <w:p w14:paraId="14FE1C4F" w14:textId="77777777" w:rsidR="00DC7001" w:rsidRPr="004F301A" w:rsidRDefault="00DC7001" w:rsidP="00DC7001">
      <w:pPr>
        <w:pStyle w:val="clear"/>
        <w:jc w:val="right"/>
        <w:rPr>
          <w:rFonts w:ascii="Times New Roman" w:hAnsi="Times New Roman"/>
          <w:sz w:val="16"/>
          <w:szCs w:val="16"/>
        </w:rPr>
      </w:pPr>
    </w:p>
    <w:p w14:paraId="7390C409" w14:textId="77777777" w:rsidR="00DC7001" w:rsidRPr="004F301A" w:rsidRDefault="00DC7001" w:rsidP="00DC7001">
      <w:pPr>
        <w:pStyle w:val="clear"/>
        <w:jc w:val="right"/>
        <w:rPr>
          <w:rFonts w:ascii="Times New Roman" w:hAnsi="Times New Roman"/>
          <w:sz w:val="16"/>
          <w:szCs w:val="16"/>
        </w:rPr>
      </w:pPr>
    </w:p>
    <w:p w14:paraId="13BD7619" w14:textId="77777777" w:rsidR="00DC7001" w:rsidRPr="004F301A" w:rsidRDefault="00DC7001" w:rsidP="00DC7001">
      <w:pPr>
        <w:pStyle w:val="clear"/>
        <w:jc w:val="right"/>
        <w:rPr>
          <w:rFonts w:ascii="Times New Roman" w:hAnsi="Times New Roman"/>
          <w:sz w:val="16"/>
          <w:szCs w:val="16"/>
        </w:rPr>
      </w:pPr>
    </w:p>
    <w:p w14:paraId="6668550D" w14:textId="77777777" w:rsidR="005D4950" w:rsidRPr="004F301A" w:rsidRDefault="005D4950" w:rsidP="00DC7001">
      <w:pPr>
        <w:pStyle w:val="clear"/>
        <w:rPr>
          <w:rFonts w:ascii="Times New Roman" w:hAnsi="Times New Roman"/>
          <w:i/>
          <w:sz w:val="20"/>
          <w:szCs w:val="20"/>
        </w:rPr>
      </w:pPr>
      <w:r w:rsidRPr="004F301A">
        <w:rPr>
          <w:rFonts w:ascii="Times New Roman" w:hAnsi="Times New Roman"/>
          <w:i/>
          <w:sz w:val="20"/>
          <w:szCs w:val="20"/>
        </w:rPr>
        <w:t>Notes:</w:t>
      </w:r>
    </w:p>
    <w:p w14:paraId="6256E328" w14:textId="77777777" w:rsidR="00E41E73" w:rsidRPr="004F301A" w:rsidRDefault="00E41E73" w:rsidP="00DC7001">
      <w:pPr>
        <w:pStyle w:val="clear"/>
        <w:rPr>
          <w:rFonts w:ascii="Times New Roman" w:hAnsi="Times New Roman"/>
          <w:sz w:val="20"/>
          <w:szCs w:val="20"/>
        </w:rPr>
      </w:pPr>
    </w:p>
    <w:p w14:paraId="4B93C7DC" w14:textId="77777777" w:rsidR="00D32C6A" w:rsidRPr="004F301A" w:rsidRDefault="00F01F7F" w:rsidP="000836E7">
      <w:pPr>
        <w:numPr>
          <w:ilvl w:val="0"/>
          <w:numId w:val="15"/>
        </w:numPr>
        <w:ind w:left="720"/>
        <w:rPr>
          <w:rFonts w:ascii="Times New Roman" w:hAnsi="Times New Roman"/>
          <w:sz w:val="18"/>
          <w:szCs w:val="18"/>
        </w:rPr>
      </w:pPr>
      <w:r w:rsidRPr="004F301A">
        <w:rPr>
          <w:rFonts w:ascii="Times New Roman" w:hAnsi="Times New Roman"/>
          <w:sz w:val="18"/>
          <w:szCs w:val="18"/>
        </w:rPr>
        <w:t>Until 1955, t</w:t>
      </w:r>
      <w:r w:rsidR="005D4950" w:rsidRPr="004F301A">
        <w:rPr>
          <w:rFonts w:ascii="Times New Roman" w:hAnsi="Times New Roman"/>
          <w:sz w:val="18"/>
          <w:szCs w:val="18"/>
        </w:rPr>
        <w:t>he</w:t>
      </w:r>
      <w:r w:rsidR="00D32C6A" w:rsidRPr="004F301A">
        <w:rPr>
          <w:rFonts w:ascii="Times New Roman" w:hAnsi="Times New Roman"/>
          <w:sz w:val="18"/>
          <w:szCs w:val="18"/>
        </w:rPr>
        <w:t xml:space="preserve"> figures in the first column for</w:t>
      </w:r>
      <w:r w:rsidR="005D4950" w:rsidRPr="004F301A">
        <w:rPr>
          <w:rFonts w:ascii="Times New Roman" w:hAnsi="Times New Roman"/>
          <w:sz w:val="18"/>
          <w:szCs w:val="18"/>
        </w:rPr>
        <w:t xml:space="preserve"> </w:t>
      </w:r>
      <w:r w:rsidR="00D32C6A" w:rsidRPr="004F301A">
        <w:rPr>
          <w:rFonts w:ascii="Times New Roman" w:hAnsi="Times New Roman"/>
          <w:sz w:val="18"/>
          <w:szCs w:val="18"/>
        </w:rPr>
        <w:t>‘</w:t>
      </w:r>
      <w:r w:rsidR="005D4950" w:rsidRPr="004F301A">
        <w:rPr>
          <w:rFonts w:ascii="Times New Roman" w:hAnsi="Times New Roman"/>
          <w:sz w:val="18"/>
          <w:szCs w:val="18"/>
        </w:rPr>
        <w:t>Dome</w:t>
      </w:r>
      <w:r w:rsidR="00F85751" w:rsidRPr="004F301A">
        <w:rPr>
          <w:rFonts w:ascii="Times New Roman" w:hAnsi="Times New Roman"/>
          <w:sz w:val="18"/>
          <w:szCs w:val="18"/>
        </w:rPr>
        <w:t>stic Distribution</w:t>
      </w:r>
      <w:r w:rsidR="00D32C6A" w:rsidRPr="004F301A">
        <w:rPr>
          <w:rFonts w:ascii="Times New Roman" w:hAnsi="Times New Roman"/>
          <w:sz w:val="18"/>
          <w:szCs w:val="18"/>
        </w:rPr>
        <w:t xml:space="preserve"> Income </w:t>
      </w:r>
      <w:r w:rsidRPr="004F301A">
        <w:rPr>
          <w:rFonts w:ascii="Times New Roman" w:hAnsi="Times New Roman"/>
          <w:sz w:val="18"/>
          <w:szCs w:val="18"/>
        </w:rPr>
        <w:t>’ are</w:t>
      </w:r>
      <w:r w:rsidR="005D4950" w:rsidRPr="004F301A">
        <w:rPr>
          <w:rFonts w:ascii="Times New Roman" w:hAnsi="Times New Roman"/>
          <w:sz w:val="18"/>
          <w:szCs w:val="18"/>
        </w:rPr>
        <w:t xml:space="preserve"> taken from the bar chart in </w:t>
      </w:r>
      <w:r w:rsidR="005D4950" w:rsidRPr="004F301A">
        <w:rPr>
          <w:rFonts w:ascii="Times New Roman" w:hAnsi="Times New Roman"/>
          <w:i/>
          <w:sz w:val="18"/>
          <w:szCs w:val="18"/>
        </w:rPr>
        <w:t>Eiga Nenkan 1960</w:t>
      </w:r>
      <w:r w:rsidRPr="004F301A">
        <w:rPr>
          <w:rFonts w:ascii="Times New Roman" w:hAnsi="Times New Roman"/>
          <w:sz w:val="18"/>
          <w:szCs w:val="18"/>
        </w:rPr>
        <w:t>.</w:t>
      </w:r>
      <w:r w:rsidR="005D4950" w:rsidRPr="004F301A">
        <w:rPr>
          <w:rFonts w:ascii="Times New Roman" w:hAnsi="Times New Roman"/>
          <w:sz w:val="18"/>
          <w:szCs w:val="18"/>
        </w:rPr>
        <w:t xml:space="preserve"> </w:t>
      </w:r>
      <w:r w:rsidRPr="004F301A">
        <w:rPr>
          <w:rFonts w:ascii="Times New Roman" w:hAnsi="Times New Roman"/>
          <w:sz w:val="18"/>
          <w:szCs w:val="18"/>
        </w:rPr>
        <w:t>This</w:t>
      </w:r>
      <w:r w:rsidR="005D4950" w:rsidRPr="004F301A">
        <w:rPr>
          <w:rFonts w:ascii="Times New Roman" w:hAnsi="Times New Roman"/>
          <w:sz w:val="18"/>
          <w:szCs w:val="18"/>
        </w:rPr>
        <w:t xml:space="preserve"> </w:t>
      </w:r>
      <w:r w:rsidRPr="004F301A">
        <w:rPr>
          <w:rFonts w:ascii="Times New Roman" w:hAnsi="Times New Roman"/>
          <w:sz w:val="18"/>
          <w:szCs w:val="18"/>
        </w:rPr>
        <w:t>utilises</w:t>
      </w:r>
      <w:r w:rsidR="005D4950" w:rsidRPr="004F301A">
        <w:rPr>
          <w:rFonts w:ascii="Times New Roman" w:hAnsi="Times New Roman"/>
          <w:sz w:val="18"/>
          <w:szCs w:val="18"/>
        </w:rPr>
        <w:t xml:space="preserve"> the Japanese </w:t>
      </w:r>
      <w:r w:rsidR="005D4950" w:rsidRPr="004F301A">
        <w:rPr>
          <w:rFonts w:ascii="Times New Roman" w:hAnsi="Times New Roman"/>
          <w:i/>
          <w:sz w:val="18"/>
          <w:szCs w:val="18"/>
        </w:rPr>
        <w:t>oku</w:t>
      </w:r>
      <w:r w:rsidR="00C41B00" w:rsidRPr="004F301A">
        <w:rPr>
          <w:rFonts w:ascii="Times New Roman" w:hAnsi="Times New Roman"/>
          <w:sz w:val="18"/>
          <w:szCs w:val="18"/>
        </w:rPr>
        <w:t xml:space="preserve"> counter, with 1 </w:t>
      </w:r>
      <w:r w:rsidR="005D4950" w:rsidRPr="004F301A">
        <w:rPr>
          <w:rFonts w:ascii="Times New Roman" w:hAnsi="Times New Roman"/>
          <w:i/>
          <w:sz w:val="18"/>
          <w:szCs w:val="18"/>
        </w:rPr>
        <w:t>oku</w:t>
      </w:r>
      <w:r w:rsidR="005D4950" w:rsidRPr="004F301A">
        <w:rPr>
          <w:rFonts w:ascii="Times New Roman" w:hAnsi="Times New Roman"/>
          <w:sz w:val="18"/>
          <w:szCs w:val="18"/>
        </w:rPr>
        <w:t xml:space="preserve"> equal to one hundred million. The table here </w:t>
      </w:r>
      <w:r w:rsidR="00D32C6A" w:rsidRPr="004F301A">
        <w:rPr>
          <w:rFonts w:ascii="Times New Roman" w:hAnsi="Times New Roman"/>
          <w:sz w:val="18"/>
          <w:szCs w:val="18"/>
        </w:rPr>
        <w:t>lists the</w:t>
      </w:r>
      <w:r w:rsidR="005D4950" w:rsidRPr="004F301A">
        <w:rPr>
          <w:rFonts w:ascii="Times New Roman" w:hAnsi="Times New Roman"/>
          <w:sz w:val="18"/>
          <w:szCs w:val="18"/>
        </w:rPr>
        <w:t xml:space="preserve"> </w:t>
      </w:r>
      <w:r w:rsidR="00D32C6A" w:rsidRPr="004F301A">
        <w:rPr>
          <w:rFonts w:ascii="Times New Roman" w:hAnsi="Times New Roman"/>
          <w:sz w:val="18"/>
          <w:szCs w:val="18"/>
        </w:rPr>
        <w:t>amount</w:t>
      </w:r>
      <w:r w:rsidR="005D4950" w:rsidRPr="004F301A">
        <w:rPr>
          <w:rFonts w:ascii="Times New Roman" w:hAnsi="Times New Roman"/>
          <w:sz w:val="18"/>
          <w:szCs w:val="18"/>
        </w:rPr>
        <w:t xml:space="preserve"> in </w:t>
      </w:r>
      <w:r w:rsidR="007C3195" w:rsidRPr="004F301A">
        <w:rPr>
          <w:rFonts w:ascii="Times New Roman" w:hAnsi="Times New Roman"/>
          <w:sz w:val="18"/>
          <w:szCs w:val="18"/>
        </w:rPr>
        <w:t>millions of</w:t>
      </w:r>
      <w:r w:rsidR="005D4950" w:rsidRPr="004F301A">
        <w:rPr>
          <w:rFonts w:ascii="Times New Roman" w:hAnsi="Times New Roman"/>
          <w:sz w:val="18"/>
          <w:szCs w:val="18"/>
        </w:rPr>
        <w:t xml:space="preserve"> </w:t>
      </w:r>
      <w:r w:rsidR="00585094" w:rsidRPr="004F301A">
        <w:rPr>
          <w:rFonts w:ascii="Times New Roman" w:hAnsi="Times New Roman"/>
          <w:sz w:val="18"/>
          <w:szCs w:val="18"/>
        </w:rPr>
        <w:t xml:space="preserve">Yen, so that the </w:t>
      </w:r>
      <w:r w:rsidR="005D4950" w:rsidRPr="004F301A">
        <w:rPr>
          <w:rFonts w:ascii="Times New Roman" w:hAnsi="Times New Roman"/>
          <w:sz w:val="18"/>
          <w:szCs w:val="18"/>
        </w:rPr>
        <w:t xml:space="preserve">¥11 </w:t>
      </w:r>
      <w:r w:rsidR="005D4950" w:rsidRPr="004F301A">
        <w:rPr>
          <w:rFonts w:ascii="Times New Roman" w:hAnsi="Times New Roman"/>
          <w:i/>
          <w:sz w:val="18"/>
          <w:szCs w:val="18"/>
        </w:rPr>
        <w:t xml:space="preserve">oku </w:t>
      </w:r>
      <w:r w:rsidR="00585094" w:rsidRPr="004F301A">
        <w:rPr>
          <w:rFonts w:ascii="Times New Roman" w:hAnsi="Times New Roman"/>
          <w:sz w:val="18"/>
          <w:szCs w:val="18"/>
        </w:rPr>
        <w:t xml:space="preserve">given for </w:t>
      </w:r>
      <w:r w:rsidR="005D4950" w:rsidRPr="004F301A">
        <w:rPr>
          <w:rFonts w:ascii="Times New Roman" w:hAnsi="Times New Roman"/>
          <w:sz w:val="18"/>
          <w:szCs w:val="18"/>
        </w:rPr>
        <w:t>1947</w:t>
      </w:r>
      <w:r w:rsidR="00585094" w:rsidRPr="004F301A">
        <w:rPr>
          <w:rFonts w:ascii="Times New Roman" w:hAnsi="Times New Roman"/>
          <w:sz w:val="18"/>
          <w:szCs w:val="18"/>
        </w:rPr>
        <w:t xml:space="preserve"> is rendered as 1,100</w:t>
      </w:r>
      <w:r w:rsidR="007C3195" w:rsidRPr="004F301A">
        <w:rPr>
          <w:rFonts w:ascii="Times New Roman" w:hAnsi="Times New Roman"/>
          <w:sz w:val="18"/>
          <w:szCs w:val="18"/>
        </w:rPr>
        <w:t xml:space="preserve"> </w:t>
      </w:r>
      <w:r w:rsidR="00585094" w:rsidRPr="004F301A">
        <w:rPr>
          <w:rFonts w:ascii="Times New Roman" w:hAnsi="Times New Roman"/>
          <w:sz w:val="18"/>
          <w:szCs w:val="18"/>
        </w:rPr>
        <w:t>rather than 1,100,000</w:t>
      </w:r>
      <w:r w:rsidR="00F85751" w:rsidRPr="004F301A">
        <w:rPr>
          <w:rFonts w:ascii="Times New Roman" w:hAnsi="Times New Roman"/>
          <w:sz w:val="18"/>
          <w:szCs w:val="18"/>
        </w:rPr>
        <w:t xml:space="preserve">,000, </w:t>
      </w:r>
      <w:r w:rsidR="00722C2C" w:rsidRPr="004F301A">
        <w:rPr>
          <w:rFonts w:ascii="Times New Roman" w:hAnsi="Times New Roman"/>
          <w:sz w:val="18"/>
          <w:szCs w:val="18"/>
        </w:rPr>
        <w:t xml:space="preserve">in order </w:t>
      </w:r>
      <w:r w:rsidR="00F85751" w:rsidRPr="004F301A">
        <w:rPr>
          <w:rFonts w:ascii="Times New Roman" w:hAnsi="Times New Roman"/>
          <w:sz w:val="18"/>
          <w:szCs w:val="18"/>
        </w:rPr>
        <w:t>to make the data more readable.</w:t>
      </w:r>
      <w:r w:rsidR="007C3195" w:rsidRPr="004F301A">
        <w:rPr>
          <w:rFonts w:ascii="Times New Roman" w:hAnsi="Times New Roman"/>
          <w:sz w:val="18"/>
          <w:szCs w:val="18"/>
        </w:rPr>
        <w:t xml:space="preserve"> </w:t>
      </w:r>
    </w:p>
    <w:p w14:paraId="7F673196" w14:textId="77777777" w:rsidR="000836E7" w:rsidRPr="004F301A" w:rsidRDefault="007C3195" w:rsidP="000836E7">
      <w:pPr>
        <w:numPr>
          <w:ilvl w:val="0"/>
          <w:numId w:val="15"/>
        </w:numPr>
        <w:ind w:left="720"/>
        <w:rPr>
          <w:rFonts w:ascii="Times New Roman" w:hAnsi="Times New Roman"/>
          <w:sz w:val="18"/>
          <w:szCs w:val="18"/>
        </w:rPr>
      </w:pPr>
      <w:r w:rsidRPr="004F301A">
        <w:rPr>
          <w:rFonts w:ascii="Times New Roman" w:hAnsi="Times New Roman"/>
          <w:sz w:val="18"/>
          <w:szCs w:val="18"/>
        </w:rPr>
        <w:t xml:space="preserve">From 1955, figures are </w:t>
      </w:r>
      <w:r w:rsidR="000836E7" w:rsidRPr="004F301A">
        <w:rPr>
          <w:rFonts w:ascii="Times New Roman" w:hAnsi="Times New Roman"/>
          <w:sz w:val="18"/>
          <w:szCs w:val="18"/>
        </w:rPr>
        <w:t>given on</w:t>
      </w:r>
      <w:r w:rsidRPr="004F301A">
        <w:rPr>
          <w:rFonts w:ascii="Times New Roman" w:hAnsi="Times New Roman"/>
          <w:sz w:val="18"/>
          <w:szCs w:val="18"/>
        </w:rPr>
        <w:t xml:space="preserve"> the </w:t>
      </w:r>
      <w:r w:rsidRPr="004F301A">
        <w:rPr>
          <w:rFonts w:ascii="Times New Roman" w:hAnsi="Times New Roman"/>
          <w:i/>
          <w:sz w:val="18"/>
          <w:szCs w:val="18"/>
        </w:rPr>
        <w:t xml:space="preserve">Eiren </w:t>
      </w:r>
      <w:r w:rsidRPr="004F301A">
        <w:rPr>
          <w:rFonts w:ascii="Times New Roman" w:hAnsi="Times New Roman"/>
          <w:sz w:val="18"/>
          <w:szCs w:val="18"/>
        </w:rPr>
        <w:t>website in more accuracy</w:t>
      </w:r>
      <w:r w:rsidR="000836E7" w:rsidRPr="004F301A">
        <w:rPr>
          <w:rFonts w:ascii="Times New Roman" w:hAnsi="Times New Roman"/>
          <w:sz w:val="18"/>
          <w:szCs w:val="18"/>
        </w:rPr>
        <w:t>. While they do no</w:t>
      </w:r>
      <w:r w:rsidR="00C41B00" w:rsidRPr="004F301A">
        <w:rPr>
          <w:rFonts w:ascii="Times New Roman" w:hAnsi="Times New Roman"/>
          <w:sz w:val="18"/>
          <w:szCs w:val="18"/>
        </w:rPr>
        <w:t>t</w:t>
      </w:r>
      <w:r w:rsidR="000836E7" w:rsidRPr="004F301A">
        <w:rPr>
          <w:rFonts w:ascii="Times New Roman" w:hAnsi="Times New Roman"/>
          <w:sz w:val="18"/>
          <w:szCs w:val="18"/>
        </w:rPr>
        <w:t xml:space="preserve"> correspond exactly (</w:t>
      </w:r>
      <w:r w:rsidR="000836E7" w:rsidRPr="004F301A">
        <w:rPr>
          <w:rFonts w:ascii="Times New Roman" w:hAnsi="Times New Roman"/>
          <w:i/>
          <w:sz w:val="18"/>
          <w:szCs w:val="18"/>
        </w:rPr>
        <w:t xml:space="preserve">Eiga Nenkan </w:t>
      </w:r>
      <w:r w:rsidR="000836E7" w:rsidRPr="004F301A">
        <w:rPr>
          <w:rFonts w:ascii="Times New Roman" w:hAnsi="Times New Roman"/>
          <w:sz w:val="18"/>
          <w:szCs w:val="18"/>
        </w:rPr>
        <w:t>gives 20,800 for 1955</w:t>
      </w:r>
      <w:r w:rsidR="00C41B00" w:rsidRPr="004F301A">
        <w:rPr>
          <w:rFonts w:ascii="Times New Roman" w:hAnsi="Times New Roman"/>
          <w:sz w:val="18"/>
          <w:szCs w:val="18"/>
        </w:rPr>
        <w:t>; 23,100 for 1956;</w:t>
      </w:r>
      <w:r w:rsidR="000836E7" w:rsidRPr="004F301A">
        <w:rPr>
          <w:rFonts w:ascii="Times New Roman" w:hAnsi="Times New Roman"/>
          <w:sz w:val="18"/>
          <w:szCs w:val="18"/>
        </w:rPr>
        <w:t xml:space="preserve"> 26,800 for 1957</w:t>
      </w:r>
      <w:r w:rsidR="00C41B00" w:rsidRPr="004F301A">
        <w:rPr>
          <w:rFonts w:ascii="Times New Roman" w:hAnsi="Times New Roman"/>
          <w:sz w:val="18"/>
          <w:szCs w:val="18"/>
        </w:rPr>
        <w:t>;</w:t>
      </w:r>
      <w:r w:rsidR="000836E7" w:rsidRPr="004F301A">
        <w:rPr>
          <w:rFonts w:ascii="Times New Roman" w:hAnsi="Times New Roman"/>
          <w:sz w:val="18"/>
          <w:szCs w:val="18"/>
        </w:rPr>
        <w:t xml:space="preserve"> and 29,900 for 1958), they ar</w:t>
      </w:r>
      <w:r w:rsidR="00F01F7F" w:rsidRPr="004F301A">
        <w:rPr>
          <w:rFonts w:ascii="Times New Roman" w:hAnsi="Times New Roman"/>
          <w:sz w:val="18"/>
          <w:szCs w:val="18"/>
        </w:rPr>
        <w:t xml:space="preserve">e do not deviate wildly, and </w:t>
      </w:r>
      <w:r w:rsidR="00C41B00" w:rsidRPr="004F301A">
        <w:rPr>
          <w:rFonts w:ascii="Times New Roman" w:hAnsi="Times New Roman"/>
          <w:sz w:val="18"/>
          <w:szCs w:val="18"/>
        </w:rPr>
        <w:t>any discepancy</w:t>
      </w:r>
      <w:r w:rsidR="000836E7" w:rsidRPr="004F301A">
        <w:rPr>
          <w:rFonts w:ascii="Times New Roman" w:hAnsi="Times New Roman"/>
          <w:sz w:val="18"/>
          <w:szCs w:val="18"/>
        </w:rPr>
        <w:t xml:space="preserve"> </w:t>
      </w:r>
      <w:r w:rsidR="00C41B00" w:rsidRPr="004F301A">
        <w:rPr>
          <w:rFonts w:ascii="Times New Roman" w:hAnsi="Times New Roman"/>
          <w:sz w:val="18"/>
          <w:szCs w:val="18"/>
        </w:rPr>
        <w:t xml:space="preserve">is </w:t>
      </w:r>
      <w:r w:rsidR="000836E7" w:rsidRPr="004F301A">
        <w:rPr>
          <w:rFonts w:ascii="Times New Roman" w:hAnsi="Times New Roman"/>
          <w:sz w:val="18"/>
          <w:szCs w:val="18"/>
        </w:rPr>
        <w:t xml:space="preserve">probably attributable to a rounding down to the nearest </w:t>
      </w:r>
      <w:r w:rsidR="00C41B00" w:rsidRPr="004F301A">
        <w:rPr>
          <w:rFonts w:ascii="Times New Roman" w:hAnsi="Times New Roman"/>
          <w:i/>
          <w:sz w:val="18"/>
          <w:szCs w:val="18"/>
        </w:rPr>
        <w:t>oku</w:t>
      </w:r>
      <w:r w:rsidR="000836E7" w:rsidRPr="004F301A">
        <w:rPr>
          <w:rFonts w:ascii="Times New Roman" w:hAnsi="Times New Roman"/>
          <w:sz w:val="18"/>
          <w:szCs w:val="18"/>
        </w:rPr>
        <w:t xml:space="preserve"> in the </w:t>
      </w:r>
      <w:r w:rsidR="000836E7" w:rsidRPr="004F301A">
        <w:rPr>
          <w:rFonts w:ascii="Times New Roman" w:hAnsi="Times New Roman"/>
          <w:i/>
          <w:sz w:val="18"/>
          <w:szCs w:val="18"/>
        </w:rPr>
        <w:t xml:space="preserve">Eiga Nenkan </w:t>
      </w:r>
      <w:r w:rsidR="000836E7" w:rsidRPr="004F301A">
        <w:rPr>
          <w:rFonts w:ascii="Times New Roman" w:hAnsi="Times New Roman"/>
          <w:sz w:val="18"/>
          <w:szCs w:val="18"/>
        </w:rPr>
        <w:t xml:space="preserve">bar chart. </w:t>
      </w:r>
      <w:r w:rsidR="00C41B00" w:rsidRPr="004F301A">
        <w:rPr>
          <w:rFonts w:ascii="Times New Roman" w:hAnsi="Times New Roman"/>
          <w:sz w:val="18"/>
          <w:szCs w:val="18"/>
        </w:rPr>
        <w:t>I</w:t>
      </w:r>
      <w:r w:rsidR="000836E7" w:rsidRPr="004F301A">
        <w:rPr>
          <w:rFonts w:ascii="Times New Roman" w:hAnsi="Times New Roman"/>
          <w:sz w:val="18"/>
          <w:szCs w:val="18"/>
        </w:rPr>
        <w:t xml:space="preserve">t is </w:t>
      </w:r>
      <w:r w:rsidR="00520DC2" w:rsidRPr="004F301A">
        <w:rPr>
          <w:rFonts w:ascii="Times New Roman" w:hAnsi="Times New Roman"/>
          <w:sz w:val="18"/>
          <w:szCs w:val="18"/>
        </w:rPr>
        <w:t xml:space="preserve">not </w:t>
      </w:r>
      <w:r w:rsidR="000836E7" w:rsidRPr="004F301A">
        <w:rPr>
          <w:rFonts w:ascii="Times New Roman" w:hAnsi="Times New Roman"/>
          <w:sz w:val="18"/>
          <w:szCs w:val="18"/>
        </w:rPr>
        <w:t xml:space="preserve">entirely </w:t>
      </w:r>
      <w:r w:rsidR="00520DC2" w:rsidRPr="004F301A">
        <w:rPr>
          <w:rFonts w:ascii="Times New Roman" w:hAnsi="Times New Roman"/>
          <w:sz w:val="18"/>
          <w:szCs w:val="18"/>
        </w:rPr>
        <w:t xml:space="preserve">clear whether </w:t>
      </w:r>
      <w:r w:rsidR="000836E7" w:rsidRPr="004F301A">
        <w:rPr>
          <w:rFonts w:ascii="Times New Roman" w:hAnsi="Times New Roman"/>
          <w:sz w:val="18"/>
          <w:szCs w:val="18"/>
        </w:rPr>
        <w:t>the</w:t>
      </w:r>
      <w:r w:rsidR="00520DC2" w:rsidRPr="004F301A">
        <w:rPr>
          <w:rFonts w:ascii="Times New Roman" w:hAnsi="Times New Roman"/>
          <w:sz w:val="18"/>
          <w:szCs w:val="18"/>
        </w:rPr>
        <w:t xml:space="preserve"> data </w:t>
      </w:r>
      <w:r w:rsidR="000836E7" w:rsidRPr="004F301A">
        <w:rPr>
          <w:rFonts w:ascii="Times New Roman" w:hAnsi="Times New Roman"/>
          <w:sz w:val="18"/>
          <w:szCs w:val="18"/>
        </w:rPr>
        <w:t>from</w:t>
      </w:r>
      <w:r w:rsidR="00520DC2" w:rsidRPr="004F301A">
        <w:rPr>
          <w:rFonts w:ascii="Times New Roman" w:hAnsi="Times New Roman"/>
          <w:sz w:val="18"/>
          <w:szCs w:val="18"/>
        </w:rPr>
        <w:t xml:space="preserve"> </w:t>
      </w:r>
      <w:r w:rsidR="00520DC2" w:rsidRPr="004F301A">
        <w:rPr>
          <w:rFonts w:ascii="Times New Roman" w:hAnsi="Times New Roman"/>
          <w:i/>
          <w:sz w:val="18"/>
          <w:szCs w:val="18"/>
        </w:rPr>
        <w:t>Eiga Nenkan</w:t>
      </w:r>
      <w:r w:rsidR="00520DC2" w:rsidRPr="004F301A">
        <w:rPr>
          <w:rFonts w:ascii="Times New Roman" w:hAnsi="Times New Roman"/>
          <w:sz w:val="18"/>
          <w:szCs w:val="18"/>
        </w:rPr>
        <w:t xml:space="preserve"> already includes income from exports</w:t>
      </w:r>
      <w:r w:rsidR="000836E7" w:rsidRPr="004F301A">
        <w:rPr>
          <w:rFonts w:ascii="Times New Roman" w:hAnsi="Times New Roman"/>
          <w:sz w:val="18"/>
          <w:szCs w:val="18"/>
        </w:rPr>
        <w:t xml:space="preserve">, but as the </w:t>
      </w:r>
      <w:r w:rsidR="00D32C6A" w:rsidRPr="004F301A">
        <w:rPr>
          <w:rFonts w:ascii="Times New Roman" w:hAnsi="Times New Roman"/>
          <w:sz w:val="18"/>
          <w:szCs w:val="18"/>
        </w:rPr>
        <w:t>table</w:t>
      </w:r>
      <w:r w:rsidR="000836E7" w:rsidRPr="004F301A">
        <w:rPr>
          <w:rFonts w:ascii="Times New Roman" w:hAnsi="Times New Roman"/>
          <w:sz w:val="18"/>
          <w:szCs w:val="18"/>
        </w:rPr>
        <w:t xml:space="preserve"> </w:t>
      </w:r>
      <w:r w:rsidR="00D32C6A" w:rsidRPr="004F301A">
        <w:rPr>
          <w:rFonts w:ascii="Times New Roman" w:hAnsi="Times New Roman"/>
          <w:sz w:val="18"/>
          <w:szCs w:val="18"/>
        </w:rPr>
        <w:t xml:space="preserve">of statistics on the </w:t>
      </w:r>
      <w:r w:rsidR="00D32C6A" w:rsidRPr="004F301A">
        <w:rPr>
          <w:rFonts w:ascii="Times New Roman" w:hAnsi="Times New Roman"/>
          <w:i/>
          <w:sz w:val="18"/>
          <w:szCs w:val="18"/>
        </w:rPr>
        <w:t xml:space="preserve">Eiren </w:t>
      </w:r>
      <w:r w:rsidR="00D32C6A" w:rsidRPr="004F301A">
        <w:rPr>
          <w:rFonts w:ascii="Times New Roman" w:hAnsi="Times New Roman"/>
          <w:sz w:val="18"/>
          <w:szCs w:val="18"/>
        </w:rPr>
        <w:t>website</w:t>
      </w:r>
      <w:r w:rsidR="00D32C6A" w:rsidRPr="004F301A">
        <w:rPr>
          <w:rFonts w:ascii="Times New Roman" w:hAnsi="Times New Roman"/>
          <w:i/>
          <w:sz w:val="18"/>
          <w:szCs w:val="18"/>
        </w:rPr>
        <w:t xml:space="preserve"> </w:t>
      </w:r>
      <w:r w:rsidR="000836E7" w:rsidRPr="004F301A">
        <w:rPr>
          <w:rFonts w:ascii="Times New Roman" w:hAnsi="Times New Roman"/>
          <w:sz w:val="18"/>
          <w:szCs w:val="18"/>
        </w:rPr>
        <w:t>contains an extra column for the ‘Distributor’s Income for Imported Films’</w:t>
      </w:r>
      <w:r w:rsidR="00D32C6A" w:rsidRPr="004F301A">
        <w:rPr>
          <w:rFonts w:ascii="Times New Roman" w:hAnsi="Times New Roman"/>
          <w:sz w:val="18"/>
          <w:szCs w:val="18"/>
        </w:rPr>
        <w:t>,</w:t>
      </w:r>
      <w:r w:rsidR="000836E7" w:rsidRPr="004F301A">
        <w:rPr>
          <w:rFonts w:ascii="Times New Roman" w:hAnsi="Times New Roman"/>
          <w:sz w:val="18"/>
          <w:szCs w:val="18"/>
        </w:rPr>
        <w:t xml:space="preserve"> this is assumed not to be the case.</w:t>
      </w:r>
    </w:p>
    <w:p w14:paraId="34E6528F" w14:textId="77777777" w:rsidR="00DF4E1F" w:rsidRPr="004F301A" w:rsidRDefault="00DF4E1F" w:rsidP="000836E7">
      <w:pPr>
        <w:numPr>
          <w:ilvl w:val="0"/>
          <w:numId w:val="15"/>
        </w:numPr>
        <w:ind w:left="720"/>
        <w:rPr>
          <w:rFonts w:ascii="Times New Roman" w:hAnsi="Times New Roman"/>
          <w:sz w:val="18"/>
          <w:szCs w:val="18"/>
        </w:rPr>
      </w:pPr>
      <w:r w:rsidRPr="004F301A">
        <w:rPr>
          <w:rFonts w:ascii="Times New Roman" w:hAnsi="Times New Roman"/>
          <w:sz w:val="18"/>
          <w:szCs w:val="18"/>
        </w:rPr>
        <w:t xml:space="preserve">The </w:t>
      </w:r>
      <w:r w:rsidR="00D32C6A" w:rsidRPr="004F301A">
        <w:rPr>
          <w:rFonts w:ascii="Times New Roman" w:hAnsi="Times New Roman"/>
          <w:sz w:val="18"/>
          <w:szCs w:val="18"/>
        </w:rPr>
        <w:t xml:space="preserve">second </w:t>
      </w:r>
      <w:r w:rsidR="00F01F7F" w:rsidRPr="004F301A">
        <w:rPr>
          <w:rFonts w:ascii="Times New Roman" w:hAnsi="Times New Roman"/>
          <w:sz w:val="18"/>
          <w:szCs w:val="18"/>
        </w:rPr>
        <w:t>‘Domestic Distr</w:t>
      </w:r>
      <w:r w:rsidR="00D32C6A" w:rsidRPr="004F301A">
        <w:rPr>
          <w:rFonts w:ascii="Times New Roman" w:hAnsi="Times New Roman"/>
          <w:sz w:val="18"/>
          <w:szCs w:val="18"/>
        </w:rPr>
        <w:t>ibution</w:t>
      </w:r>
      <w:r w:rsidR="00F01F7F" w:rsidRPr="004F301A">
        <w:rPr>
          <w:rFonts w:ascii="Times New Roman" w:hAnsi="Times New Roman"/>
          <w:sz w:val="18"/>
          <w:szCs w:val="18"/>
        </w:rPr>
        <w:t xml:space="preserve"> Income’ </w:t>
      </w:r>
      <w:r w:rsidR="00F85751" w:rsidRPr="004F301A">
        <w:rPr>
          <w:rFonts w:ascii="Times New Roman" w:hAnsi="Times New Roman"/>
          <w:sz w:val="18"/>
          <w:szCs w:val="18"/>
        </w:rPr>
        <w:t>column</w:t>
      </w:r>
      <w:r w:rsidR="00D32C6A" w:rsidRPr="004F301A">
        <w:rPr>
          <w:rFonts w:ascii="Times New Roman" w:hAnsi="Times New Roman"/>
          <w:sz w:val="18"/>
          <w:szCs w:val="18"/>
        </w:rPr>
        <w:t xml:space="preserve"> gives the amount earned by domestic films in $1000s,</w:t>
      </w:r>
      <w:r w:rsidR="00F85751" w:rsidRPr="004F301A">
        <w:rPr>
          <w:rFonts w:ascii="Times New Roman" w:hAnsi="Times New Roman"/>
          <w:sz w:val="18"/>
          <w:szCs w:val="18"/>
        </w:rPr>
        <w:t xml:space="preserve"> </w:t>
      </w:r>
      <w:r w:rsidRPr="004F301A">
        <w:rPr>
          <w:rFonts w:ascii="Times New Roman" w:hAnsi="Times New Roman"/>
          <w:sz w:val="18"/>
          <w:szCs w:val="18"/>
        </w:rPr>
        <w:t xml:space="preserve">calculated </w:t>
      </w:r>
      <w:r w:rsidR="00722C2C" w:rsidRPr="004F301A">
        <w:rPr>
          <w:rFonts w:ascii="Times New Roman" w:hAnsi="Times New Roman"/>
          <w:sz w:val="18"/>
          <w:szCs w:val="18"/>
        </w:rPr>
        <w:t>at</w:t>
      </w:r>
      <w:r w:rsidRPr="004F301A">
        <w:rPr>
          <w:rFonts w:ascii="Times New Roman" w:hAnsi="Times New Roman"/>
          <w:sz w:val="18"/>
          <w:szCs w:val="18"/>
        </w:rPr>
        <w:t xml:space="preserve"> an exchange rate of </w:t>
      </w:r>
      <w:r w:rsidR="00C57CC3" w:rsidRPr="004F301A">
        <w:rPr>
          <w:rFonts w:ascii="Times New Roman" w:hAnsi="Times New Roman"/>
          <w:sz w:val="18"/>
          <w:szCs w:val="18"/>
        </w:rPr>
        <w:t>¥360 to $1</w:t>
      </w:r>
      <w:r w:rsidR="00F85751" w:rsidRPr="004F301A">
        <w:rPr>
          <w:rFonts w:ascii="Times New Roman" w:hAnsi="Times New Roman"/>
          <w:sz w:val="18"/>
          <w:szCs w:val="18"/>
        </w:rPr>
        <w:t>US, fixed by United States in 1949 under the Bretton Woods System for the years from 1950 and onwards.</w:t>
      </w:r>
      <w:r w:rsidR="00C57CC3" w:rsidRPr="004F301A">
        <w:rPr>
          <w:rFonts w:ascii="Times New Roman" w:hAnsi="Times New Roman"/>
          <w:sz w:val="18"/>
          <w:szCs w:val="18"/>
        </w:rPr>
        <w:t xml:space="preserve"> </w:t>
      </w:r>
      <w:r w:rsidR="00F85751" w:rsidRPr="004F301A">
        <w:rPr>
          <w:rFonts w:ascii="Times New Roman" w:hAnsi="Times New Roman"/>
          <w:sz w:val="18"/>
          <w:szCs w:val="18"/>
        </w:rPr>
        <w:t>A</w:t>
      </w:r>
      <w:r w:rsidR="00C57CC3" w:rsidRPr="004F301A">
        <w:rPr>
          <w:rFonts w:ascii="Times New Roman" w:hAnsi="Times New Roman"/>
          <w:sz w:val="18"/>
          <w:szCs w:val="18"/>
        </w:rPr>
        <w:t xml:space="preserve">ccording to the document </w:t>
      </w:r>
      <w:r w:rsidR="00F85751" w:rsidRPr="004F301A">
        <w:rPr>
          <w:rFonts w:ascii="Times New Roman" w:hAnsi="Times New Roman"/>
          <w:sz w:val="18"/>
          <w:szCs w:val="18"/>
        </w:rPr>
        <w:t>‘</w:t>
      </w:r>
      <w:r w:rsidR="00C57CC3" w:rsidRPr="004F301A">
        <w:rPr>
          <w:rFonts w:ascii="Times New Roman" w:hAnsi="Times New Roman"/>
          <w:sz w:val="18"/>
          <w:szCs w:val="18"/>
        </w:rPr>
        <w:t>PACIFIC Exchange Rate Service Foreign Currency Units per 1 U.S. Dollar, 1948-2011</w:t>
      </w:r>
      <w:r w:rsidR="00F85751" w:rsidRPr="004F301A">
        <w:rPr>
          <w:rFonts w:ascii="Times New Roman" w:hAnsi="Times New Roman"/>
          <w:sz w:val="18"/>
          <w:szCs w:val="18"/>
        </w:rPr>
        <w:t>’</w:t>
      </w:r>
      <w:r w:rsidR="00C57CC3" w:rsidRPr="004F301A">
        <w:rPr>
          <w:rFonts w:ascii="Times New Roman" w:hAnsi="Times New Roman"/>
          <w:sz w:val="18"/>
          <w:szCs w:val="18"/>
        </w:rPr>
        <w:t>, http://fx.sauder.ubc.ca/etc/USDpages.pdf [accessed 17 August 2012], th</w:t>
      </w:r>
      <w:r w:rsidR="00F85751" w:rsidRPr="004F301A">
        <w:rPr>
          <w:rFonts w:ascii="Times New Roman" w:hAnsi="Times New Roman"/>
          <w:sz w:val="18"/>
          <w:szCs w:val="18"/>
        </w:rPr>
        <w:t>e</w:t>
      </w:r>
      <w:r w:rsidR="00C57CC3" w:rsidRPr="004F301A">
        <w:rPr>
          <w:rFonts w:ascii="Times New Roman" w:hAnsi="Times New Roman"/>
          <w:sz w:val="18"/>
          <w:szCs w:val="18"/>
        </w:rPr>
        <w:t xml:space="preserve"> rate was </w:t>
      </w:r>
      <w:r w:rsidR="00F85751" w:rsidRPr="004F301A">
        <w:rPr>
          <w:rFonts w:ascii="Times New Roman" w:hAnsi="Times New Roman"/>
          <w:sz w:val="18"/>
          <w:szCs w:val="18"/>
        </w:rPr>
        <w:t>¥201 per dollar in 1948, and ¥314 in 1949</w:t>
      </w:r>
      <w:r w:rsidR="00A40670" w:rsidRPr="004F301A">
        <w:rPr>
          <w:rFonts w:ascii="Times New Roman" w:hAnsi="Times New Roman"/>
          <w:sz w:val="18"/>
          <w:szCs w:val="18"/>
        </w:rPr>
        <w:t xml:space="preserve"> (rounding off all decimal places)</w:t>
      </w:r>
      <w:r w:rsidR="00F85751" w:rsidRPr="004F301A">
        <w:rPr>
          <w:rFonts w:ascii="Times New Roman" w:hAnsi="Times New Roman"/>
          <w:sz w:val="18"/>
          <w:szCs w:val="18"/>
        </w:rPr>
        <w:t xml:space="preserve">, and the results for the rest of the table have been calculated accordingly. </w:t>
      </w:r>
      <w:r w:rsidR="00A40670" w:rsidRPr="004F301A">
        <w:rPr>
          <w:rFonts w:ascii="Times New Roman" w:hAnsi="Times New Roman"/>
          <w:sz w:val="18"/>
          <w:szCs w:val="18"/>
        </w:rPr>
        <w:t>No rates are available for 1946</w:t>
      </w:r>
      <w:r w:rsidR="00722C2C" w:rsidRPr="004F301A">
        <w:rPr>
          <w:rFonts w:ascii="Times New Roman" w:hAnsi="Times New Roman"/>
          <w:sz w:val="18"/>
          <w:szCs w:val="18"/>
        </w:rPr>
        <w:t>-</w:t>
      </w:r>
      <w:r w:rsidR="00A40670" w:rsidRPr="004F301A">
        <w:rPr>
          <w:rFonts w:ascii="Times New Roman" w:hAnsi="Times New Roman"/>
          <w:sz w:val="18"/>
          <w:szCs w:val="18"/>
        </w:rPr>
        <w:t xml:space="preserve">1947. </w:t>
      </w:r>
      <w:r w:rsidR="00F85751" w:rsidRPr="004F301A">
        <w:rPr>
          <w:rFonts w:ascii="Times New Roman" w:hAnsi="Times New Roman"/>
          <w:sz w:val="18"/>
          <w:szCs w:val="18"/>
        </w:rPr>
        <w:t>However, this same source cites an exchange rate of ¥361 for the years 1950-52. Given the approximate nature of my calculations, and that the Yen value give in the ‘Domestic Film Distribution Income’ column is only accurate to the nearest one hundred million</w:t>
      </w:r>
      <w:r w:rsidR="00885FC0" w:rsidRPr="004F301A">
        <w:rPr>
          <w:rFonts w:ascii="Times New Roman" w:hAnsi="Times New Roman"/>
          <w:sz w:val="18"/>
          <w:szCs w:val="18"/>
        </w:rPr>
        <w:t xml:space="preserve"> up until 1955</w:t>
      </w:r>
      <w:r w:rsidR="00F85751" w:rsidRPr="004F301A">
        <w:rPr>
          <w:rFonts w:ascii="Times New Roman" w:hAnsi="Times New Roman"/>
          <w:sz w:val="18"/>
          <w:szCs w:val="18"/>
        </w:rPr>
        <w:t>, I have proceeded with my calculations at the rate of ¥360, which remained constant from 1953 up to and including 1970.</w:t>
      </w:r>
      <w:r w:rsidR="00A40670" w:rsidRPr="004F301A">
        <w:rPr>
          <w:rFonts w:ascii="Times New Roman" w:hAnsi="Times New Roman"/>
          <w:sz w:val="18"/>
          <w:szCs w:val="18"/>
        </w:rPr>
        <w:t xml:space="preserve"> The results are </w:t>
      </w:r>
      <w:r w:rsidR="00115BA1" w:rsidRPr="004F301A">
        <w:rPr>
          <w:rFonts w:ascii="Times New Roman" w:hAnsi="Times New Roman"/>
          <w:sz w:val="18"/>
          <w:szCs w:val="18"/>
        </w:rPr>
        <w:t>therefore</w:t>
      </w:r>
      <w:r w:rsidR="00A40670" w:rsidRPr="004F301A">
        <w:rPr>
          <w:rFonts w:ascii="Times New Roman" w:hAnsi="Times New Roman"/>
          <w:sz w:val="18"/>
          <w:szCs w:val="18"/>
        </w:rPr>
        <w:t xml:space="preserve"> </w:t>
      </w:r>
      <w:r w:rsidR="00722C2C" w:rsidRPr="004F301A">
        <w:rPr>
          <w:rFonts w:ascii="Times New Roman" w:hAnsi="Times New Roman"/>
          <w:sz w:val="18"/>
          <w:szCs w:val="18"/>
        </w:rPr>
        <w:t xml:space="preserve">only </w:t>
      </w:r>
      <w:r w:rsidR="00A40670" w:rsidRPr="004F301A">
        <w:rPr>
          <w:rFonts w:ascii="Times New Roman" w:hAnsi="Times New Roman"/>
          <w:sz w:val="18"/>
          <w:szCs w:val="18"/>
        </w:rPr>
        <w:t>rounded to the first three significant figures.</w:t>
      </w:r>
    </w:p>
    <w:p w14:paraId="02FA1696" w14:textId="7DCDE341" w:rsidR="00722C2C" w:rsidRPr="004F301A" w:rsidRDefault="00F01F7F" w:rsidP="00D44FEF">
      <w:pPr>
        <w:numPr>
          <w:ilvl w:val="0"/>
          <w:numId w:val="11"/>
        </w:numPr>
        <w:rPr>
          <w:rFonts w:ascii="Times New Roman" w:hAnsi="Times New Roman"/>
          <w:sz w:val="18"/>
          <w:szCs w:val="18"/>
        </w:rPr>
      </w:pPr>
      <w:r w:rsidRPr="004F301A">
        <w:rPr>
          <w:rFonts w:ascii="Times New Roman" w:hAnsi="Times New Roman"/>
          <w:sz w:val="18"/>
          <w:szCs w:val="18"/>
        </w:rPr>
        <w:t>R</w:t>
      </w:r>
      <w:r w:rsidR="00115BA1" w:rsidRPr="004F301A">
        <w:rPr>
          <w:rFonts w:ascii="Times New Roman" w:hAnsi="Times New Roman"/>
          <w:sz w:val="18"/>
          <w:szCs w:val="18"/>
        </w:rPr>
        <w:t xml:space="preserve">evenues generated </w:t>
      </w:r>
      <w:r w:rsidR="00722C2C" w:rsidRPr="004F301A">
        <w:rPr>
          <w:rFonts w:ascii="Times New Roman" w:hAnsi="Times New Roman"/>
          <w:sz w:val="18"/>
          <w:szCs w:val="18"/>
        </w:rPr>
        <w:t>from</w:t>
      </w:r>
      <w:r w:rsidR="00B10FC7" w:rsidRPr="004F301A">
        <w:rPr>
          <w:rFonts w:ascii="Times New Roman" w:hAnsi="Times New Roman"/>
          <w:sz w:val="18"/>
          <w:szCs w:val="18"/>
        </w:rPr>
        <w:t xml:space="preserve"> overseas markets are taken from </w:t>
      </w:r>
      <w:r w:rsidR="00F85751" w:rsidRPr="004F301A">
        <w:rPr>
          <w:rFonts w:ascii="Times New Roman" w:hAnsi="Times New Roman"/>
          <w:sz w:val="18"/>
          <w:szCs w:val="18"/>
        </w:rPr>
        <w:t xml:space="preserve">‘Tokyo’s Take From O’Seas Markets’, </w:t>
      </w:r>
      <w:r w:rsidR="00F85751" w:rsidRPr="004F301A">
        <w:rPr>
          <w:rFonts w:ascii="Times New Roman" w:hAnsi="Times New Roman"/>
          <w:i/>
          <w:sz w:val="18"/>
          <w:szCs w:val="18"/>
        </w:rPr>
        <w:t>Variety</w:t>
      </w:r>
      <w:r w:rsidRPr="004F301A">
        <w:rPr>
          <w:rFonts w:ascii="Times New Roman" w:hAnsi="Times New Roman"/>
          <w:sz w:val="18"/>
          <w:szCs w:val="18"/>
        </w:rPr>
        <w:t>, 22 April 1959, rounded down to the nearest $100.</w:t>
      </w:r>
      <w:r w:rsidR="00F85751" w:rsidRPr="004F301A">
        <w:rPr>
          <w:rFonts w:ascii="Times New Roman" w:hAnsi="Times New Roman"/>
          <w:sz w:val="18"/>
          <w:szCs w:val="18"/>
        </w:rPr>
        <w:t xml:space="preserve"> </w:t>
      </w:r>
      <w:r w:rsidR="003638F6" w:rsidRPr="004F301A">
        <w:rPr>
          <w:rFonts w:ascii="Times New Roman" w:hAnsi="Times New Roman"/>
          <w:sz w:val="18"/>
          <w:szCs w:val="18"/>
        </w:rPr>
        <w:t>The</w:t>
      </w:r>
      <w:r w:rsidRPr="004F301A">
        <w:rPr>
          <w:rFonts w:ascii="Times New Roman" w:hAnsi="Times New Roman"/>
          <w:sz w:val="18"/>
          <w:szCs w:val="18"/>
        </w:rPr>
        <w:t>se</w:t>
      </w:r>
      <w:r w:rsidR="003638F6" w:rsidRPr="004F301A">
        <w:rPr>
          <w:rFonts w:ascii="Times New Roman" w:hAnsi="Times New Roman"/>
          <w:sz w:val="18"/>
          <w:szCs w:val="18"/>
        </w:rPr>
        <w:t xml:space="preserve"> corroborate</w:t>
      </w:r>
      <w:r w:rsidR="00722C2C" w:rsidRPr="004F301A">
        <w:rPr>
          <w:rFonts w:ascii="Times New Roman" w:hAnsi="Times New Roman"/>
          <w:sz w:val="18"/>
          <w:szCs w:val="18"/>
        </w:rPr>
        <w:t xml:space="preserve"> those</w:t>
      </w:r>
      <w:r w:rsidR="003638F6" w:rsidRPr="004F301A">
        <w:rPr>
          <w:rFonts w:ascii="Times New Roman" w:hAnsi="Times New Roman"/>
          <w:sz w:val="18"/>
          <w:szCs w:val="18"/>
        </w:rPr>
        <w:t xml:space="preserve"> cited by Yau, p. 65, </w:t>
      </w:r>
      <w:r w:rsidR="00D32C6A" w:rsidRPr="004F301A">
        <w:rPr>
          <w:rFonts w:ascii="Times New Roman" w:hAnsi="Times New Roman"/>
          <w:sz w:val="18"/>
          <w:szCs w:val="18"/>
        </w:rPr>
        <w:t xml:space="preserve">which are </w:t>
      </w:r>
      <w:r w:rsidR="003638F6" w:rsidRPr="004F301A">
        <w:rPr>
          <w:rFonts w:ascii="Times New Roman" w:hAnsi="Times New Roman"/>
          <w:sz w:val="18"/>
          <w:szCs w:val="18"/>
        </w:rPr>
        <w:t xml:space="preserve">derived from </w:t>
      </w:r>
      <w:r w:rsidR="00722C2C" w:rsidRPr="004F301A">
        <w:rPr>
          <w:rFonts w:ascii="Times New Roman" w:hAnsi="Times New Roman"/>
          <w:sz w:val="18"/>
          <w:szCs w:val="18"/>
        </w:rPr>
        <w:t>the</w:t>
      </w:r>
      <w:r w:rsidR="003638F6" w:rsidRPr="004F301A">
        <w:rPr>
          <w:rFonts w:ascii="Times New Roman" w:hAnsi="Times New Roman"/>
          <w:sz w:val="18"/>
          <w:szCs w:val="18"/>
        </w:rPr>
        <w:t xml:space="preserve"> </w:t>
      </w:r>
      <w:r w:rsidR="00D70CF7" w:rsidRPr="004F301A">
        <w:rPr>
          <w:rFonts w:ascii="Times New Roman" w:hAnsi="Times New Roman"/>
          <w:sz w:val="18"/>
          <w:szCs w:val="18"/>
        </w:rPr>
        <w:t xml:space="preserve">annual </w:t>
      </w:r>
      <w:r w:rsidR="003638F6" w:rsidRPr="004F301A">
        <w:rPr>
          <w:rFonts w:ascii="Times New Roman" w:hAnsi="Times New Roman"/>
          <w:sz w:val="18"/>
          <w:szCs w:val="18"/>
        </w:rPr>
        <w:t>Yen</w:t>
      </w:r>
      <w:r w:rsidR="00722C2C" w:rsidRPr="004F301A">
        <w:rPr>
          <w:rFonts w:ascii="Times New Roman" w:hAnsi="Times New Roman"/>
          <w:sz w:val="18"/>
          <w:szCs w:val="18"/>
        </w:rPr>
        <w:t xml:space="preserve"> totals</w:t>
      </w:r>
      <w:r w:rsidR="003638F6" w:rsidRPr="004F301A">
        <w:rPr>
          <w:rFonts w:ascii="Times New Roman" w:hAnsi="Times New Roman"/>
          <w:sz w:val="18"/>
          <w:szCs w:val="18"/>
        </w:rPr>
        <w:t xml:space="preserve"> published</w:t>
      </w:r>
      <w:r w:rsidR="00722C2C" w:rsidRPr="004F301A">
        <w:rPr>
          <w:rFonts w:ascii="Times New Roman" w:hAnsi="Times New Roman"/>
          <w:sz w:val="18"/>
          <w:szCs w:val="18"/>
        </w:rPr>
        <w:t xml:space="preserve"> in</w:t>
      </w:r>
      <w:r w:rsidR="003638F6" w:rsidRPr="004F301A">
        <w:rPr>
          <w:rFonts w:ascii="Times New Roman" w:hAnsi="Times New Roman"/>
          <w:sz w:val="18"/>
          <w:szCs w:val="18"/>
        </w:rPr>
        <w:t xml:space="preserve"> </w:t>
      </w:r>
      <w:r w:rsidR="003638F6" w:rsidRPr="004F301A">
        <w:rPr>
          <w:rFonts w:ascii="Times New Roman" w:hAnsi="Times New Roman"/>
          <w:i/>
          <w:sz w:val="18"/>
          <w:szCs w:val="18"/>
        </w:rPr>
        <w:t>Eiga Nenkan 1955</w:t>
      </w:r>
      <w:r w:rsidR="003638F6" w:rsidRPr="004F301A">
        <w:rPr>
          <w:rFonts w:ascii="Times New Roman" w:hAnsi="Times New Roman"/>
          <w:sz w:val="18"/>
          <w:szCs w:val="18"/>
        </w:rPr>
        <w:t xml:space="preserve">, p. 48, and therefore only cover the years up to and including 1953. </w:t>
      </w:r>
      <w:r w:rsidR="001A02F5" w:rsidRPr="004F301A">
        <w:rPr>
          <w:rFonts w:ascii="Times New Roman" w:hAnsi="Times New Roman"/>
          <w:sz w:val="18"/>
          <w:szCs w:val="18"/>
        </w:rPr>
        <w:t xml:space="preserve">A table of ‘Export Revenue of Japanese Films’ for the years 1956-1960 is also given in </w:t>
      </w:r>
      <w:r w:rsidR="001A02F5" w:rsidRPr="004F301A">
        <w:rPr>
          <w:rFonts w:ascii="Times New Roman" w:hAnsi="Times New Roman"/>
          <w:i/>
          <w:sz w:val="18"/>
          <w:szCs w:val="18"/>
        </w:rPr>
        <w:t>Uni</w:t>
      </w:r>
      <w:r w:rsidR="00D32C6A" w:rsidRPr="004F301A">
        <w:rPr>
          <w:rFonts w:ascii="Times New Roman" w:hAnsi="Times New Roman"/>
          <w:i/>
          <w:sz w:val="18"/>
          <w:szCs w:val="18"/>
        </w:rPr>
        <w:t>J</w:t>
      </w:r>
      <w:r w:rsidR="001A02F5" w:rsidRPr="004F301A">
        <w:rPr>
          <w:rFonts w:ascii="Times New Roman" w:hAnsi="Times New Roman"/>
          <w:i/>
          <w:sz w:val="18"/>
          <w:szCs w:val="18"/>
        </w:rPr>
        <w:t>apan</w:t>
      </w:r>
      <w:r w:rsidR="001A02F5" w:rsidRPr="004F301A">
        <w:rPr>
          <w:rFonts w:ascii="Times New Roman" w:hAnsi="Times New Roman"/>
          <w:sz w:val="18"/>
          <w:szCs w:val="18"/>
        </w:rPr>
        <w:t xml:space="preserve"> vol. 4 no 2.</w:t>
      </w:r>
      <w:r w:rsidR="00D32C6A" w:rsidRPr="004F301A">
        <w:rPr>
          <w:rFonts w:ascii="Times New Roman" w:hAnsi="Times New Roman"/>
          <w:sz w:val="18"/>
          <w:szCs w:val="18"/>
        </w:rPr>
        <w:t xml:space="preserve"> (1961)</w:t>
      </w:r>
      <w:r w:rsidR="001A02F5" w:rsidRPr="004F301A">
        <w:rPr>
          <w:rFonts w:ascii="Times New Roman" w:hAnsi="Times New Roman"/>
          <w:sz w:val="18"/>
          <w:szCs w:val="18"/>
        </w:rPr>
        <w:t xml:space="preserve">, p. 3. </w:t>
      </w:r>
    </w:p>
    <w:p w14:paraId="25B63D62" w14:textId="77777777" w:rsidR="00593D7F" w:rsidRPr="004F301A" w:rsidRDefault="00C66706" w:rsidP="00D44FEF">
      <w:pPr>
        <w:numPr>
          <w:ilvl w:val="0"/>
          <w:numId w:val="11"/>
        </w:numPr>
        <w:rPr>
          <w:rFonts w:ascii="Times New Roman" w:hAnsi="Times New Roman"/>
          <w:sz w:val="18"/>
          <w:szCs w:val="18"/>
        </w:rPr>
        <w:sectPr w:rsidR="00593D7F" w:rsidRPr="004F301A" w:rsidSect="00D0047F">
          <w:pgSz w:w="11900" w:h="16840"/>
          <w:pgMar w:top="1440" w:right="1800" w:bottom="1440" w:left="1800" w:header="708" w:footer="708" w:gutter="0"/>
          <w:pgNumType w:chapStyle="1"/>
          <w:cols w:space="708"/>
          <w:docGrid w:linePitch="360"/>
        </w:sectPr>
      </w:pPr>
      <w:r w:rsidRPr="004F301A">
        <w:rPr>
          <w:rFonts w:ascii="Times New Roman" w:hAnsi="Times New Roman"/>
          <w:sz w:val="18"/>
          <w:szCs w:val="18"/>
        </w:rPr>
        <w:t xml:space="preserve">While the final percentages of revenues earned from overseas sales </w:t>
      </w:r>
      <w:r w:rsidR="00520DC2" w:rsidRPr="004F301A">
        <w:rPr>
          <w:rFonts w:ascii="Times New Roman" w:hAnsi="Times New Roman"/>
          <w:sz w:val="18"/>
          <w:szCs w:val="18"/>
        </w:rPr>
        <w:t>must be looked at as</w:t>
      </w:r>
      <w:r w:rsidRPr="004F301A">
        <w:rPr>
          <w:rFonts w:ascii="Times New Roman" w:hAnsi="Times New Roman"/>
          <w:sz w:val="18"/>
          <w:szCs w:val="18"/>
        </w:rPr>
        <w:t xml:space="preserve"> only approximate ones</w:t>
      </w:r>
      <w:r w:rsidR="0018582D" w:rsidRPr="004F301A">
        <w:rPr>
          <w:rFonts w:ascii="Times New Roman" w:hAnsi="Times New Roman"/>
          <w:sz w:val="18"/>
          <w:szCs w:val="18"/>
        </w:rPr>
        <w:t>,</w:t>
      </w:r>
      <w:r w:rsidR="00520DC2" w:rsidRPr="004F301A">
        <w:rPr>
          <w:rFonts w:ascii="Times New Roman" w:hAnsi="Times New Roman"/>
          <w:sz w:val="18"/>
          <w:szCs w:val="18"/>
        </w:rPr>
        <w:t xml:space="preserve"> they do highlight certain trends.</w:t>
      </w:r>
      <w:r w:rsidR="0018582D" w:rsidRPr="004F301A">
        <w:rPr>
          <w:rFonts w:ascii="Times New Roman" w:hAnsi="Times New Roman"/>
          <w:sz w:val="18"/>
          <w:szCs w:val="18"/>
        </w:rPr>
        <w:t xml:space="preserve"> </w:t>
      </w:r>
      <w:r w:rsidR="00D32C6A" w:rsidRPr="004F301A">
        <w:rPr>
          <w:rFonts w:ascii="Times New Roman" w:hAnsi="Times New Roman"/>
          <w:sz w:val="18"/>
          <w:szCs w:val="18"/>
        </w:rPr>
        <w:t>Using the same method, c</w:t>
      </w:r>
      <w:r w:rsidR="0018582D" w:rsidRPr="004F301A">
        <w:rPr>
          <w:rFonts w:ascii="Times New Roman" w:hAnsi="Times New Roman"/>
          <w:sz w:val="18"/>
          <w:szCs w:val="18"/>
        </w:rPr>
        <w:t xml:space="preserve">alculating </w:t>
      </w:r>
      <w:r w:rsidR="00D32C6A" w:rsidRPr="004F301A">
        <w:rPr>
          <w:rFonts w:ascii="Times New Roman" w:hAnsi="Times New Roman"/>
          <w:sz w:val="18"/>
          <w:szCs w:val="18"/>
        </w:rPr>
        <w:t xml:space="preserve">the </w:t>
      </w:r>
      <w:r w:rsidR="0018582D" w:rsidRPr="004F301A">
        <w:rPr>
          <w:rFonts w:ascii="Times New Roman" w:hAnsi="Times New Roman"/>
          <w:sz w:val="18"/>
          <w:szCs w:val="18"/>
        </w:rPr>
        <w:t xml:space="preserve">figures given in </w:t>
      </w:r>
      <w:r w:rsidR="0018582D" w:rsidRPr="004F301A">
        <w:rPr>
          <w:rFonts w:ascii="Times New Roman" w:hAnsi="Times New Roman"/>
          <w:i/>
          <w:iCs/>
          <w:sz w:val="18"/>
          <w:szCs w:val="18"/>
        </w:rPr>
        <w:t>UniJapan Film Quarterly</w:t>
      </w:r>
      <w:r w:rsidR="0018582D" w:rsidRPr="004F301A">
        <w:rPr>
          <w:rFonts w:ascii="Times New Roman" w:hAnsi="Times New Roman"/>
          <w:sz w:val="18"/>
          <w:szCs w:val="18"/>
        </w:rPr>
        <w:t xml:space="preserve"> vol. 14 no 2. serial (April 1971), pp. 42-43, for the 1960s, </w:t>
      </w:r>
      <w:r w:rsidR="00D32C6A" w:rsidRPr="004F301A">
        <w:rPr>
          <w:rFonts w:ascii="Times New Roman" w:hAnsi="Times New Roman"/>
          <w:sz w:val="18"/>
          <w:szCs w:val="18"/>
        </w:rPr>
        <w:t xml:space="preserve">yields </w:t>
      </w:r>
      <w:r w:rsidR="0018582D" w:rsidRPr="004F301A">
        <w:rPr>
          <w:rFonts w:ascii="Times New Roman" w:hAnsi="Times New Roman"/>
          <w:sz w:val="18"/>
          <w:szCs w:val="18"/>
        </w:rPr>
        <w:t>similar results, with exports approximately 1.6% of domestic revenues for 1960-62, rising to 1.8% in 1963, then again to 2.3% in 1965, before stabilising at around the 2% mark for the rest of the decade.</w:t>
      </w:r>
    </w:p>
    <w:p w14:paraId="3B232773" w14:textId="77777777" w:rsidR="00B07312" w:rsidRPr="004F301A" w:rsidRDefault="00B07312" w:rsidP="00ED114A">
      <w:pPr>
        <w:pStyle w:val="Heading1"/>
      </w:pPr>
      <w:bookmarkStart w:id="223" w:name="_Toc202015649"/>
      <w:bookmarkStart w:id="224" w:name="_Toc206475262"/>
      <w:bookmarkStart w:id="225" w:name="_Toc206475364"/>
      <w:bookmarkStart w:id="226" w:name="_Toc206495648"/>
      <w:bookmarkStart w:id="227" w:name="_Toc206989316"/>
      <w:bookmarkStart w:id="228" w:name="_Toc224196645"/>
      <w:bookmarkStart w:id="229" w:name="_Toc225142269"/>
      <w:bookmarkStart w:id="230" w:name="_Toc225226315"/>
      <w:bookmarkStart w:id="231" w:name="_Toc225236598"/>
      <w:bookmarkStart w:id="232" w:name="_Toc242517529"/>
      <w:bookmarkStart w:id="233" w:name="_Toc245543592"/>
      <w:bookmarkStart w:id="234" w:name="_Toc248131769"/>
      <w:bookmarkStart w:id="235" w:name="_Toc248132021"/>
    </w:p>
    <w:p w14:paraId="658D6A86" w14:textId="77777777" w:rsidR="001714BB" w:rsidRPr="004F301A" w:rsidRDefault="00D4333C" w:rsidP="00ED114A">
      <w:pPr>
        <w:pStyle w:val="Heading1"/>
      </w:pPr>
      <w:bookmarkStart w:id="236" w:name="_Toc248551612"/>
      <w:bookmarkStart w:id="237" w:name="_Toc248638687"/>
      <w:bookmarkStart w:id="238" w:name="_Toc248823911"/>
      <w:bookmarkStart w:id="239" w:name="_Toc248824813"/>
      <w:bookmarkStart w:id="240" w:name="_Toc248825276"/>
      <w:bookmarkStart w:id="241" w:name="_Toc248912454"/>
      <w:bookmarkStart w:id="242" w:name="_Toc248933016"/>
      <w:bookmarkStart w:id="243" w:name="_Toc248981087"/>
      <w:bookmarkStart w:id="244" w:name="_Toc248985348"/>
      <w:bookmarkStart w:id="245" w:name="_Toc248986404"/>
      <w:bookmarkStart w:id="246" w:name="_Toc248987112"/>
      <w:r w:rsidRPr="004F301A">
        <w:t>2.</w:t>
      </w:r>
      <w:r w:rsidR="001714BB" w:rsidRPr="004F301A">
        <w:t xml:space="preserve"> The Commercial Context to the Introduction of Widescreen Cinema in Japan</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7D3C7B74" w14:textId="77777777" w:rsidR="001714BB" w:rsidRPr="004F301A" w:rsidRDefault="001714BB" w:rsidP="001714BB">
      <w:pPr>
        <w:spacing w:before="100" w:beforeAutospacing="1" w:line="480" w:lineRule="auto"/>
        <w:rPr>
          <w:rFonts w:ascii="Times New Roman" w:hAnsi="Times New Roman"/>
        </w:rPr>
      </w:pPr>
    </w:p>
    <w:p w14:paraId="14591D1C" w14:textId="77777777"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color w:val="000000"/>
        </w:rPr>
        <w:t>In recent years there has been a greater acknowledgement of the role played by the studio system in informing the work of individual Japanese filmmakers, with studies including Mitsuyo Wada-Marciano’s accounts of the films and filmmakers cultivated at Shochiku’s Kamata studios in the prewar period, Stuart Galbraith IV’s history of Toho, and Mark Schilling’s surveys of the genre films produced by Nikkatsu and Shintoho.</w:t>
      </w:r>
      <w:bookmarkStart w:id="247" w:name="sdfootnote18anc"/>
      <w:r w:rsidR="00ED114A" w:rsidRPr="004F301A">
        <w:rPr>
          <w:rStyle w:val="FootnoteReference"/>
          <w:rFonts w:ascii="Times New Roman" w:hAnsi="Times New Roman"/>
          <w:color w:val="000000"/>
        </w:rPr>
        <w:footnoteReference w:id="21"/>
      </w:r>
      <w:bookmarkEnd w:id="247"/>
      <w:r w:rsidRPr="004F301A">
        <w:rPr>
          <w:rFonts w:ascii="Times New Roman" w:hAnsi="Times New Roman"/>
          <w:color w:val="000000"/>
        </w:rPr>
        <w:t xml:space="preserve"> However, there has been comparatively little analysis of how the history and practices of the industry as a whole have been informed by advances relating to the fundamental technologies of camera, film and projector, nor of the commercial imperatives that saw the major studios operating in Japan during this period striving to adopt new sound and image technologies (both developed overseas or domestically) to expand their share of the market, and of how these new technologies shaped the form and content of the resulting products.</w:t>
      </w:r>
      <w:r w:rsidR="00036525" w:rsidRPr="004F301A">
        <w:rPr>
          <w:rStyle w:val="FootnoteReference"/>
          <w:rFonts w:ascii="Times New Roman" w:hAnsi="Times New Roman"/>
          <w:color w:val="000000"/>
        </w:rPr>
        <w:footnoteReference w:id="22"/>
      </w:r>
      <w:r w:rsidRPr="004F301A">
        <w:rPr>
          <w:rFonts w:ascii="Times New Roman" w:hAnsi="Times New Roman"/>
          <w:color w:val="000000"/>
        </w:rPr>
        <w:t xml:space="preserve"> </w:t>
      </w:r>
    </w:p>
    <w:p w14:paraId="39BE7A56" w14:textId="77777777" w:rsidR="001714BB" w:rsidRPr="004F301A" w:rsidRDefault="001714BB" w:rsidP="001714BB">
      <w:pPr>
        <w:spacing w:before="100" w:beforeAutospacing="1" w:line="480" w:lineRule="auto"/>
        <w:rPr>
          <w:rFonts w:ascii="Times New Roman" w:hAnsi="Times New Roman"/>
        </w:rPr>
      </w:pPr>
    </w:p>
    <w:p w14:paraId="5B6813CD" w14:textId="77777777"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color w:val="000000"/>
        </w:rPr>
        <w:t xml:space="preserve">Taking such an approach, it is instructive to note that the top-grossing domestic releases of the decade includes only one title by Kurosawa, </w:t>
      </w:r>
      <w:r w:rsidRPr="004F301A">
        <w:rPr>
          <w:rFonts w:ascii="Times New Roman" w:hAnsi="Times New Roman"/>
          <w:i/>
          <w:iCs/>
          <w:color w:val="000000"/>
        </w:rPr>
        <w:t>The Hidden Fortress</w:t>
      </w:r>
      <w:r w:rsidRPr="004F301A">
        <w:rPr>
          <w:rFonts w:ascii="Times New Roman" w:hAnsi="Times New Roman"/>
          <w:color w:val="000000"/>
        </w:rPr>
        <w:t xml:space="preserve"> (</w:t>
      </w:r>
      <w:r w:rsidRPr="004F301A">
        <w:rPr>
          <w:rFonts w:ascii="Times New Roman" w:hAnsi="Times New Roman"/>
          <w:i/>
          <w:iCs/>
          <w:color w:val="000000"/>
        </w:rPr>
        <w:t>Kakushi toride no san akunin</w:t>
      </w:r>
      <w:r w:rsidRPr="004F301A">
        <w:rPr>
          <w:rFonts w:ascii="Times New Roman" w:hAnsi="Times New Roman"/>
          <w:color w:val="000000"/>
        </w:rPr>
        <w:t xml:space="preserve">, 1958) positioned at number nine, which represents Toho’s </w:t>
      </w:r>
      <w:r w:rsidR="00ED114A" w:rsidRPr="004F301A">
        <w:rPr>
          <w:rFonts w:ascii="Times New Roman" w:hAnsi="Times New Roman"/>
          <w:color w:val="000000"/>
        </w:rPr>
        <w:t>only showing in the top twenty. S</w:t>
      </w:r>
      <w:r w:rsidRPr="004F301A">
        <w:rPr>
          <w:rFonts w:ascii="Times New Roman" w:hAnsi="Times New Roman"/>
          <w:color w:val="000000"/>
        </w:rPr>
        <w:t>ignificantly, it was the director’s first to be filmed in TohoScope, the company’s trademark</w:t>
      </w:r>
      <w:r w:rsidR="00456E94" w:rsidRPr="004F301A">
        <w:rPr>
          <w:rFonts w:ascii="Times New Roman" w:hAnsi="Times New Roman"/>
          <w:color w:val="000000"/>
        </w:rPr>
        <w:t>ed</w:t>
      </w:r>
      <w:r w:rsidRPr="004F301A">
        <w:rPr>
          <w:rFonts w:ascii="Times New Roman" w:hAnsi="Times New Roman"/>
          <w:color w:val="000000"/>
        </w:rPr>
        <w:t xml:space="preserve"> </w:t>
      </w:r>
      <w:r w:rsidR="00456E94" w:rsidRPr="004F301A">
        <w:rPr>
          <w:rFonts w:ascii="Times New Roman" w:hAnsi="Times New Roman"/>
          <w:color w:val="000000"/>
        </w:rPr>
        <w:t>variant</w:t>
      </w:r>
      <w:r w:rsidRPr="004F301A">
        <w:rPr>
          <w:rFonts w:ascii="Times New Roman" w:hAnsi="Times New Roman"/>
          <w:color w:val="000000"/>
        </w:rPr>
        <w:t xml:space="preserve"> on the widescreen CinemaScope format. Even more dramatic was the runaway box-office success of Shintoho’s nationalistic war epic </w:t>
      </w:r>
      <w:r w:rsidRPr="004F301A">
        <w:rPr>
          <w:rFonts w:ascii="Times New Roman" w:hAnsi="Times New Roman"/>
          <w:i/>
          <w:iCs/>
          <w:color w:val="000000"/>
        </w:rPr>
        <w:t>The Emperor Meiji and the Great Russo-Japanese War</w:t>
      </w:r>
      <w:r w:rsidRPr="004F301A">
        <w:rPr>
          <w:rFonts w:ascii="Times New Roman" w:hAnsi="Times New Roman"/>
          <w:color w:val="000000"/>
        </w:rPr>
        <w:t xml:space="preserve"> (</w:t>
      </w:r>
      <w:r w:rsidRPr="004F301A">
        <w:rPr>
          <w:rFonts w:ascii="Times New Roman" w:hAnsi="Times New Roman"/>
          <w:i/>
          <w:iCs/>
          <w:color w:val="000000"/>
        </w:rPr>
        <w:t>Meiji tennô to nichiro dai-sensô</w:t>
      </w:r>
      <w:r w:rsidRPr="004F301A">
        <w:rPr>
          <w:rFonts w:ascii="Times New Roman" w:hAnsi="Times New Roman"/>
          <w:color w:val="000000"/>
        </w:rPr>
        <w:t>, 1957), Japan’s second ever widescreen production.</w:t>
      </w:r>
    </w:p>
    <w:p w14:paraId="42CC8227" w14:textId="77777777" w:rsidR="001714BB" w:rsidRPr="004F301A" w:rsidRDefault="001714BB" w:rsidP="001714BB">
      <w:pPr>
        <w:spacing w:before="100" w:beforeAutospacing="1" w:line="480" w:lineRule="auto"/>
        <w:rPr>
          <w:rFonts w:ascii="Times New Roman" w:hAnsi="Times New Roman"/>
        </w:rPr>
      </w:pPr>
    </w:p>
    <w:p w14:paraId="3AA9F479" w14:textId="58EBBF03"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color w:val="000000"/>
        </w:rPr>
        <w:t xml:space="preserve">Indeed, one salient development in the latter half of the 1950s is </w:t>
      </w:r>
      <w:r w:rsidR="00B7470D" w:rsidRPr="004F301A">
        <w:rPr>
          <w:rFonts w:ascii="Times New Roman" w:hAnsi="Times New Roman"/>
          <w:color w:val="000000"/>
        </w:rPr>
        <w:t>not only that fifteen of the decade’s top-twenty grossers were filmed in colour, but that</w:t>
      </w:r>
      <w:r w:rsidRPr="004F301A">
        <w:rPr>
          <w:rFonts w:ascii="Times New Roman" w:hAnsi="Times New Roman"/>
          <w:color w:val="000000"/>
        </w:rPr>
        <w:t xml:space="preserve"> thirteen were produc</w:t>
      </w:r>
      <w:r w:rsidR="00B91449" w:rsidRPr="004F301A">
        <w:rPr>
          <w:rFonts w:ascii="Times New Roman" w:hAnsi="Times New Roman"/>
          <w:color w:val="000000"/>
        </w:rPr>
        <w:t>ed in widescreen formats. Alongside such</w:t>
      </w:r>
      <w:r w:rsidRPr="004F301A">
        <w:rPr>
          <w:rFonts w:ascii="Times New Roman" w:hAnsi="Times New Roman"/>
          <w:color w:val="000000"/>
        </w:rPr>
        <w:t xml:space="preserve"> interrelated trends as the relaxation of censorship, the emergence of films targeted specifically at a new après-guerre generation of teenagers and young adults, and an increase in international co-productions and overseas location shoots, this wholesale changeover to new production and projection practices, particularly those </w:t>
      </w:r>
      <w:r w:rsidR="00B91449" w:rsidRPr="004F301A">
        <w:rPr>
          <w:rFonts w:ascii="Times New Roman" w:hAnsi="Times New Roman"/>
          <w:color w:val="000000"/>
        </w:rPr>
        <w:t>modelled</w:t>
      </w:r>
      <w:r w:rsidRPr="004F301A">
        <w:rPr>
          <w:rFonts w:ascii="Times New Roman" w:hAnsi="Times New Roman"/>
          <w:color w:val="000000"/>
        </w:rPr>
        <w:t xml:space="preserve"> on the CinemaScope </w:t>
      </w:r>
      <w:r w:rsidR="00B91449" w:rsidRPr="004F301A">
        <w:rPr>
          <w:rFonts w:ascii="Times New Roman" w:hAnsi="Times New Roman"/>
          <w:color w:val="000000"/>
        </w:rPr>
        <w:t>system</w:t>
      </w:r>
      <w:r w:rsidRPr="004F301A">
        <w:rPr>
          <w:rFonts w:ascii="Times New Roman" w:hAnsi="Times New Roman"/>
          <w:color w:val="000000"/>
        </w:rPr>
        <w:t xml:space="preserve"> developed by the Twentieth Century-Fox Film Corporation </w:t>
      </w:r>
      <w:r w:rsidR="00B91449" w:rsidRPr="004F301A">
        <w:rPr>
          <w:rFonts w:ascii="Times New Roman" w:hAnsi="Times New Roman"/>
          <w:color w:val="000000"/>
        </w:rPr>
        <w:t>and introduced with</w:t>
      </w:r>
      <w:r w:rsidRPr="004F301A">
        <w:rPr>
          <w:rFonts w:ascii="Times New Roman" w:hAnsi="Times New Roman"/>
          <w:color w:val="000000"/>
        </w:rPr>
        <w:t xml:space="preserve"> </w:t>
      </w:r>
      <w:r w:rsidRPr="004F301A">
        <w:rPr>
          <w:rFonts w:ascii="Times New Roman" w:hAnsi="Times New Roman"/>
          <w:i/>
          <w:iCs/>
          <w:color w:val="000000"/>
        </w:rPr>
        <w:t xml:space="preserve">The Robe </w:t>
      </w:r>
      <w:r w:rsidRPr="004F301A">
        <w:rPr>
          <w:rFonts w:ascii="Times New Roman" w:hAnsi="Times New Roman"/>
          <w:color w:val="000000"/>
        </w:rPr>
        <w:t>(Henry Koster, 1953), represents, as in Hollywood, one of the most significant developments within the Japanese film industry of the period.</w:t>
      </w:r>
    </w:p>
    <w:p w14:paraId="2514ABC9" w14:textId="77777777" w:rsidR="001714BB" w:rsidRPr="004F301A" w:rsidRDefault="001714BB" w:rsidP="001714BB">
      <w:pPr>
        <w:spacing w:before="100" w:beforeAutospacing="1" w:line="480" w:lineRule="auto"/>
        <w:rPr>
          <w:rFonts w:ascii="Times New Roman" w:hAnsi="Times New Roman"/>
        </w:rPr>
      </w:pPr>
    </w:p>
    <w:p w14:paraId="250F1217" w14:textId="77777777" w:rsidR="001714BB" w:rsidRPr="004F301A" w:rsidRDefault="001714BB" w:rsidP="001714BB">
      <w:pPr>
        <w:spacing w:before="100" w:beforeAutospacing="1" w:line="480" w:lineRule="auto"/>
        <w:rPr>
          <w:rFonts w:ascii="Times New Roman" w:hAnsi="Times New Roman"/>
        </w:rPr>
      </w:pPr>
    </w:p>
    <w:p w14:paraId="4E35CE8D" w14:textId="77777777" w:rsidR="001714BB" w:rsidRPr="004F301A" w:rsidRDefault="00F86333" w:rsidP="00B46AAE">
      <w:pPr>
        <w:pStyle w:val="Heading2"/>
      </w:pPr>
      <w:bookmarkStart w:id="248" w:name="_Toc202015650"/>
      <w:bookmarkStart w:id="249" w:name="_Toc206475263"/>
      <w:bookmarkStart w:id="250" w:name="_Toc206475365"/>
      <w:bookmarkStart w:id="251" w:name="_Toc206495649"/>
      <w:bookmarkStart w:id="252" w:name="_Toc206989317"/>
      <w:bookmarkStart w:id="253" w:name="_Toc224196646"/>
      <w:bookmarkStart w:id="254" w:name="_Toc225142270"/>
      <w:bookmarkStart w:id="255" w:name="_Toc225226316"/>
      <w:bookmarkStart w:id="256" w:name="_Toc225236599"/>
      <w:bookmarkStart w:id="257" w:name="_Toc242517530"/>
      <w:bookmarkStart w:id="258" w:name="_Toc245543593"/>
      <w:bookmarkStart w:id="259" w:name="_Toc248131770"/>
      <w:bookmarkStart w:id="260" w:name="_Toc248132022"/>
      <w:bookmarkStart w:id="261" w:name="_Toc248551613"/>
      <w:bookmarkStart w:id="262" w:name="_Toc248638688"/>
      <w:bookmarkStart w:id="263" w:name="_Toc248823912"/>
      <w:bookmarkStart w:id="264" w:name="_Toc248824814"/>
      <w:bookmarkStart w:id="265" w:name="_Toc248825277"/>
      <w:bookmarkStart w:id="266" w:name="_Toc248912455"/>
      <w:bookmarkStart w:id="267" w:name="_Toc248933017"/>
      <w:bookmarkStart w:id="268" w:name="_Toc248981088"/>
      <w:bookmarkStart w:id="269" w:name="_Toc248985349"/>
      <w:bookmarkStart w:id="270" w:name="_Toc248986405"/>
      <w:bookmarkStart w:id="271" w:name="_Toc248987113"/>
      <w:r w:rsidRPr="004F301A">
        <w:t>2.1</w:t>
      </w:r>
      <w:r w:rsidR="001714BB" w:rsidRPr="004F301A">
        <w:t xml:space="preserve"> The Impact of New Technologies</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0141DB08" w14:textId="77777777" w:rsidR="001714BB" w:rsidRPr="004F301A" w:rsidRDefault="001714BB" w:rsidP="001714BB">
      <w:pPr>
        <w:spacing w:before="100" w:beforeAutospacing="1" w:line="480" w:lineRule="auto"/>
        <w:rPr>
          <w:rFonts w:ascii="Times New Roman" w:hAnsi="Times New Roman"/>
        </w:rPr>
      </w:pPr>
    </w:p>
    <w:p w14:paraId="567C7348" w14:textId="293399C8"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i/>
          <w:iCs/>
          <w:color w:val="000000"/>
        </w:rPr>
        <w:t>The Robe</w:t>
      </w:r>
      <w:r w:rsidRPr="004F301A">
        <w:rPr>
          <w:rFonts w:ascii="Times New Roman" w:hAnsi="Times New Roman"/>
          <w:color w:val="000000"/>
        </w:rPr>
        <w:t xml:space="preserve"> received its international premiere at the Roxy Theater in New York on 16 September 1953. It was the first </w:t>
      </w:r>
      <w:r w:rsidR="00B91449" w:rsidRPr="004F301A">
        <w:rPr>
          <w:rFonts w:ascii="Times New Roman" w:hAnsi="Times New Roman"/>
          <w:color w:val="000000"/>
        </w:rPr>
        <w:t>film</w:t>
      </w:r>
      <w:r w:rsidRPr="004F301A">
        <w:rPr>
          <w:rFonts w:ascii="Times New Roman" w:hAnsi="Times New Roman"/>
          <w:color w:val="000000"/>
        </w:rPr>
        <w:t xml:space="preserve"> </w:t>
      </w:r>
      <w:r w:rsidR="00B91449" w:rsidRPr="004F301A">
        <w:rPr>
          <w:rFonts w:ascii="Times New Roman" w:hAnsi="Times New Roman"/>
          <w:color w:val="000000"/>
        </w:rPr>
        <w:t>produced in</w:t>
      </w:r>
      <w:r w:rsidRPr="004F301A">
        <w:rPr>
          <w:rFonts w:ascii="Times New Roman" w:hAnsi="Times New Roman"/>
          <w:color w:val="000000"/>
        </w:rPr>
        <w:t xml:space="preserve"> the CinemaScope format, developed by Fox with the aim of attracting audiences back into cinemas following a marked decline in box-office admissions in the United States from circa 1948 onwards. With the decline in habitual cinema-going in the postwar period attributed to the large increase in alternate leisure activities available to American audiences, not least of which was the growing prevalence of televisions in the nation’s homes, the increased sense of scale and spectacle upon which the format traded was very much in keeping with previous attempts at providing theatrical audiences with something that they could not get at home, a more participatory entertainment experience that appealed as much to the audience’s sense of spectacle as their desire to be immersed more completely in an illusionary world.</w:t>
      </w:r>
    </w:p>
    <w:p w14:paraId="7F5F85E4" w14:textId="77777777" w:rsidR="001714BB" w:rsidRPr="004F301A" w:rsidRDefault="001714BB" w:rsidP="001714BB">
      <w:pPr>
        <w:spacing w:before="100" w:beforeAutospacing="1" w:line="480" w:lineRule="auto"/>
        <w:rPr>
          <w:rFonts w:ascii="Times New Roman" w:hAnsi="Times New Roman"/>
        </w:rPr>
      </w:pPr>
    </w:p>
    <w:p w14:paraId="0EA08759" w14:textId="662416FD" w:rsidR="001714BB" w:rsidRPr="004F301A" w:rsidRDefault="001714BB" w:rsidP="005A7E89">
      <w:pPr>
        <w:spacing w:before="100" w:beforeAutospacing="1" w:line="480" w:lineRule="auto"/>
        <w:rPr>
          <w:rFonts w:ascii="Times New Roman" w:hAnsi="Times New Roman"/>
        </w:rPr>
      </w:pPr>
      <w:r w:rsidRPr="004F301A">
        <w:rPr>
          <w:rFonts w:ascii="Times New Roman" w:hAnsi="Times New Roman"/>
          <w:color w:val="000000"/>
        </w:rPr>
        <w:t>Similar attempts by commercial interests operating within the American entertainment industry at the time, aimed at reviving cinema to its prewar and wartime boom periods, began with alternative exhibition modes such as the multi-screen Cinerama format (which had made its debut the previous year with the showcasing of the</w:t>
      </w:r>
      <w:r w:rsidR="005A7E89" w:rsidRPr="004F301A">
        <w:rPr>
          <w:rFonts w:ascii="Times New Roman" w:hAnsi="Times New Roman"/>
          <w:color w:val="000000"/>
        </w:rPr>
        <w:t xml:space="preserve"> sensational</w:t>
      </w:r>
      <w:r w:rsidRPr="004F301A">
        <w:rPr>
          <w:rFonts w:ascii="Times New Roman" w:hAnsi="Times New Roman"/>
          <w:color w:val="000000"/>
        </w:rPr>
        <w:t xml:space="preserve"> </w:t>
      </w:r>
      <w:r w:rsidRPr="004F301A">
        <w:rPr>
          <w:rFonts w:ascii="Times New Roman" w:hAnsi="Times New Roman"/>
          <w:i/>
          <w:iCs/>
          <w:color w:val="000000"/>
        </w:rPr>
        <w:t>This is Cinerama</w:t>
      </w:r>
      <w:r w:rsidRPr="004F301A">
        <w:rPr>
          <w:rFonts w:ascii="Times New Roman" w:hAnsi="Times New Roman"/>
          <w:color w:val="000000"/>
        </w:rPr>
        <w:t xml:space="preserve"> </w:t>
      </w:r>
      <w:r w:rsidR="005A7E89" w:rsidRPr="004F301A">
        <w:rPr>
          <w:rFonts w:ascii="Times New Roman" w:hAnsi="Times New Roman"/>
          <w:color w:val="000000"/>
        </w:rPr>
        <w:t>[Merian C. Cooper, 1952]</w:t>
      </w:r>
      <w:r w:rsidR="005A7E89" w:rsidRPr="004F301A">
        <w:rPr>
          <w:rFonts w:ascii="Times New Roman" w:hAnsi="Times New Roman"/>
        </w:rPr>
        <w:t xml:space="preserve"> </w:t>
      </w:r>
      <w:r w:rsidRPr="004F301A">
        <w:rPr>
          <w:rFonts w:ascii="Times New Roman" w:hAnsi="Times New Roman"/>
          <w:color w:val="000000"/>
        </w:rPr>
        <w:t>documentary</w:t>
      </w:r>
      <w:r w:rsidR="005A7E89" w:rsidRPr="004F301A">
        <w:rPr>
          <w:rFonts w:ascii="Times New Roman" w:hAnsi="Times New Roman"/>
          <w:color w:val="000000"/>
        </w:rPr>
        <w:t xml:space="preserve"> travelogue</w:t>
      </w:r>
      <w:r w:rsidRPr="004F301A">
        <w:rPr>
          <w:rFonts w:ascii="Times New Roman" w:hAnsi="Times New Roman"/>
          <w:color w:val="000000"/>
        </w:rPr>
        <w:t xml:space="preserve"> on 30 September 1952), and the stereoscopic anaglyph 3D format known as Natural Vision, with the first full-length, colour 3D motion picture, the independently-produced</w:t>
      </w:r>
      <w:r w:rsidR="00F86333" w:rsidRPr="004F301A">
        <w:rPr>
          <w:rFonts w:ascii="Times New Roman" w:hAnsi="Times New Roman"/>
          <w:color w:val="000000"/>
        </w:rPr>
        <w:t xml:space="preserve"> </w:t>
      </w:r>
      <w:r w:rsidR="00F86333" w:rsidRPr="004F301A">
        <w:rPr>
          <w:rFonts w:ascii="Times New Roman" w:hAnsi="Times New Roman"/>
          <w:i/>
          <w:iCs/>
          <w:color w:val="000000"/>
        </w:rPr>
        <w:t>Bwana Devil</w:t>
      </w:r>
      <w:r w:rsidR="00F86333" w:rsidRPr="004F301A">
        <w:rPr>
          <w:rFonts w:ascii="Times New Roman" w:hAnsi="Times New Roman"/>
          <w:color w:val="000000"/>
        </w:rPr>
        <w:t xml:space="preserve"> (Arch Oboler, 1952)</w:t>
      </w:r>
      <w:r w:rsidRPr="004F301A">
        <w:rPr>
          <w:rFonts w:ascii="Times New Roman" w:hAnsi="Times New Roman"/>
          <w:color w:val="000000"/>
        </w:rPr>
        <w:t xml:space="preserve"> premiering in Los Angeles less than two months later, on 26 November. Neither these nor any of the other cinema formats that emerged later, such as Todd-AO or VistaVision, were ever adopted as rapidly or on such a global scale as CinemaScope, although as </w:t>
      </w:r>
      <w:r w:rsidR="005A7E89" w:rsidRPr="004F301A">
        <w:rPr>
          <w:rFonts w:ascii="Times New Roman" w:hAnsi="Times New Roman"/>
          <w:color w:val="000000"/>
        </w:rPr>
        <w:t>shall be</w:t>
      </w:r>
      <w:r w:rsidR="004065A8" w:rsidRPr="004F301A">
        <w:rPr>
          <w:rFonts w:ascii="Times New Roman" w:hAnsi="Times New Roman"/>
          <w:color w:val="000000"/>
        </w:rPr>
        <w:t xml:space="preserve"> </w:t>
      </w:r>
      <w:r w:rsidRPr="004F301A">
        <w:rPr>
          <w:rFonts w:ascii="Times New Roman" w:hAnsi="Times New Roman"/>
          <w:color w:val="000000"/>
        </w:rPr>
        <w:t>demonstrate</w:t>
      </w:r>
      <w:r w:rsidR="005A7E89" w:rsidRPr="004F301A">
        <w:rPr>
          <w:rFonts w:ascii="Times New Roman" w:hAnsi="Times New Roman"/>
          <w:color w:val="000000"/>
        </w:rPr>
        <w:t>d</w:t>
      </w:r>
      <w:r w:rsidRPr="004F301A">
        <w:rPr>
          <w:rFonts w:ascii="Times New Roman" w:hAnsi="Times New Roman"/>
          <w:color w:val="000000"/>
        </w:rPr>
        <w:t>, Japan, boasting an industry of significant size, was more receptive to many of these new technologies than other countries.</w:t>
      </w:r>
    </w:p>
    <w:p w14:paraId="3F751D33" w14:textId="77777777" w:rsidR="001714BB" w:rsidRPr="004F301A" w:rsidRDefault="001714BB" w:rsidP="001714BB">
      <w:pPr>
        <w:spacing w:before="100" w:beforeAutospacing="1" w:line="480" w:lineRule="auto"/>
        <w:rPr>
          <w:rFonts w:ascii="Times New Roman" w:hAnsi="Times New Roman"/>
        </w:rPr>
      </w:pPr>
    </w:p>
    <w:p w14:paraId="0AEE0C64" w14:textId="0E091BF1" w:rsidR="00FA1C79" w:rsidRPr="004F301A" w:rsidRDefault="001714BB" w:rsidP="001714BB">
      <w:pPr>
        <w:spacing w:before="100" w:beforeAutospacing="1" w:line="480" w:lineRule="auto"/>
        <w:rPr>
          <w:rFonts w:ascii="Times New Roman" w:hAnsi="Times New Roman"/>
          <w:color w:val="000000"/>
        </w:rPr>
      </w:pPr>
      <w:r w:rsidRPr="004F301A">
        <w:rPr>
          <w:rFonts w:ascii="Times New Roman" w:hAnsi="Times New Roman"/>
          <w:color w:val="000000"/>
        </w:rPr>
        <w:t xml:space="preserve">With </w:t>
      </w:r>
      <w:r w:rsidRPr="004F301A">
        <w:rPr>
          <w:rFonts w:ascii="Times New Roman" w:hAnsi="Times New Roman"/>
          <w:i/>
          <w:iCs/>
          <w:color w:val="000000"/>
        </w:rPr>
        <w:t xml:space="preserve">The Robe </w:t>
      </w:r>
      <w:r w:rsidRPr="004F301A">
        <w:rPr>
          <w:rFonts w:ascii="Times New Roman" w:hAnsi="Times New Roman"/>
          <w:color w:val="000000"/>
        </w:rPr>
        <w:t xml:space="preserve">breaking box office records both internationally and domestically, the arrival of the new CinemaScope format marked the most significant turning point in Hollywood production practices since the introduction of sound. Released by Fox’s Japanese arm </w:t>
      </w:r>
      <w:r w:rsidR="005A7E89" w:rsidRPr="004F301A">
        <w:rPr>
          <w:rFonts w:ascii="Times New Roman" w:hAnsi="Times New Roman"/>
          <w:color w:val="000000"/>
        </w:rPr>
        <w:t xml:space="preserve">within a matter of </w:t>
      </w:r>
      <w:r w:rsidRPr="004F301A">
        <w:rPr>
          <w:rFonts w:ascii="Times New Roman" w:hAnsi="Times New Roman"/>
          <w:color w:val="000000"/>
        </w:rPr>
        <w:t xml:space="preserve">months </w:t>
      </w:r>
      <w:r w:rsidR="005A7E89" w:rsidRPr="004F301A">
        <w:rPr>
          <w:rFonts w:ascii="Times New Roman" w:hAnsi="Times New Roman"/>
          <w:color w:val="000000"/>
        </w:rPr>
        <w:t>of</w:t>
      </w:r>
      <w:r w:rsidRPr="004F301A">
        <w:rPr>
          <w:rFonts w:ascii="Times New Roman" w:hAnsi="Times New Roman"/>
          <w:color w:val="000000"/>
        </w:rPr>
        <w:t xml:space="preserve"> the American premiere under the title of </w:t>
      </w:r>
      <w:r w:rsidRPr="004F301A">
        <w:rPr>
          <w:rFonts w:ascii="Times New Roman" w:hAnsi="Times New Roman"/>
          <w:i/>
          <w:iCs/>
          <w:color w:val="000000"/>
        </w:rPr>
        <w:t>Seii</w:t>
      </w:r>
      <w:r w:rsidRPr="004F301A">
        <w:rPr>
          <w:rFonts w:ascii="Times New Roman" w:hAnsi="Times New Roman"/>
          <w:color w:val="000000"/>
        </w:rPr>
        <w:t xml:space="preserve">, </w:t>
      </w:r>
      <w:r w:rsidRPr="004F301A">
        <w:rPr>
          <w:rFonts w:ascii="Times New Roman" w:hAnsi="Times New Roman"/>
          <w:i/>
          <w:iCs/>
          <w:color w:val="000000"/>
        </w:rPr>
        <w:t>The Robe</w:t>
      </w:r>
      <w:r w:rsidRPr="004F301A">
        <w:rPr>
          <w:rFonts w:ascii="Times New Roman" w:hAnsi="Times New Roman"/>
          <w:color w:val="000000"/>
        </w:rPr>
        <w:t xml:space="preserve"> opened at Tokyo’s 1,610-seat Yuraku-za theatre</w:t>
      </w:r>
      <w:r w:rsidR="00186BC2" w:rsidRPr="004F301A">
        <w:rPr>
          <w:rFonts w:ascii="Times New Roman" w:hAnsi="Times New Roman"/>
          <w:color w:val="000000"/>
        </w:rPr>
        <w:t xml:space="preserve"> </w:t>
      </w:r>
      <w:r w:rsidR="00186BC2" w:rsidRPr="004F301A">
        <w:rPr>
          <w:rFonts w:ascii="Times New Roman" w:hAnsi="Times New Roman"/>
          <w:iCs/>
        </w:rPr>
        <w:t xml:space="preserve">in Tokyo’s fashionable Ginza district </w:t>
      </w:r>
      <w:r w:rsidRPr="004F301A">
        <w:rPr>
          <w:rFonts w:ascii="Times New Roman" w:hAnsi="Times New Roman"/>
          <w:color w:val="000000"/>
        </w:rPr>
        <w:t>on 26 December 1953 and Osaka’s Nagai Gekijô on 30 December (both venues owned</w:t>
      </w:r>
      <w:r w:rsidR="005A7E89" w:rsidRPr="004F301A">
        <w:rPr>
          <w:rFonts w:ascii="Times New Roman" w:hAnsi="Times New Roman"/>
          <w:color w:val="000000"/>
        </w:rPr>
        <w:t xml:space="preserve"> and operated</w:t>
      </w:r>
      <w:r w:rsidRPr="004F301A">
        <w:rPr>
          <w:rFonts w:ascii="Times New Roman" w:hAnsi="Times New Roman"/>
          <w:color w:val="000000"/>
        </w:rPr>
        <w:t xml:space="preserve"> by Toho).</w:t>
      </w:r>
      <w:r w:rsidR="005A7E89" w:rsidRPr="004F301A">
        <w:rPr>
          <w:rStyle w:val="FootnoteReference"/>
          <w:rFonts w:ascii="Times New Roman" w:hAnsi="Times New Roman"/>
          <w:color w:val="000000"/>
        </w:rPr>
        <w:footnoteReference w:id="23"/>
      </w:r>
      <w:r w:rsidRPr="004F301A">
        <w:rPr>
          <w:rFonts w:ascii="Times New Roman" w:hAnsi="Times New Roman"/>
          <w:color w:val="000000"/>
        </w:rPr>
        <w:t xml:space="preserve"> It caused an immediate sensation, leading to each of the major studios scrambling to adopt, adapt and develop their own proprietary widescreen systems such as DaieiScope, ToeiScope and Shochiku GrandScope. Just how the</w:t>
      </w:r>
      <w:r w:rsidR="009E6877" w:rsidRPr="004F301A">
        <w:rPr>
          <w:rFonts w:ascii="Times New Roman" w:hAnsi="Times New Roman"/>
          <w:color w:val="000000"/>
        </w:rPr>
        <w:t>se</w:t>
      </w:r>
      <w:r w:rsidRPr="004F301A">
        <w:rPr>
          <w:rFonts w:ascii="Times New Roman" w:hAnsi="Times New Roman"/>
          <w:color w:val="000000"/>
        </w:rPr>
        <w:t xml:space="preserve"> various systems ultimately differed from CinemaScope, not to mention from each other, is something that shall be examined </w:t>
      </w:r>
      <w:r w:rsidR="009E6877" w:rsidRPr="004F301A">
        <w:rPr>
          <w:rFonts w:ascii="Times New Roman" w:hAnsi="Times New Roman"/>
          <w:color w:val="000000"/>
        </w:rPr>
        <w:t>in a later</w:t>
      </w:r>
      <w:r w:rsidRPr="004F301A">
        <w:rPr>
          <w:rFonts w:ascii="Times New Roman" w:hAnsi="Times New Roman"/>
          <w:color w:val="000000"/>
        </w:rPr>
        <w:t xml:space="preserve"> chapter. However, to this role call of processes used by the major studios, </w:t>
      </w:r>
      <w:r w:rsidR="009E6877" w:rsidRPr="004F301A">
        <w:rPr>
          <w:rFonts w:ascii="Times New Roman" w:hAnsi="Times New Roman"/>
          <w:color w:val="000000"/>
        </w:rPr>
        <w:t>others</w:t>
      </w:r>
      <w:r w:rsidRPr="004F301A">
        <w:rPr>
          <w:rFonts w:ascii="Times New Roman" w:hAnsi="Times New Roman"/>
          <w:color w:val="000000"/>
        </w:rPr>
        <w:t xml:space="preserve"> can also</w:t>
      </w:r>
      <w:r w:rsidR="009E6877" w:rsidRPr="004F301A">
        <w:rPr>
          <w:rFonts w:ascii="Times New Roman" w:hAnsi="Times New Roman"/>
          <w:color w:val="000000"/>
        </w:rPr>
        <w:t xml:space="preserve"> be</w:t>
      </w:r>
      <w:r w:rsidRPr="004F301A">
        <w:rPr>
          <w:rFonts w:ascii="Times New Roman" w:hAnsi="Times New Roman"/>
          <w:color w:val="000000"/>
        </w:rPr>
        <w:t xml:space="preserve"> add</w:t>
      </w:r>
      <w:r w:rsidR="009E6877" w:rsidRPr="004F301A">
        <w:rPr>
          <w:rFonts w:ascii="Times New Roman" w:hAnsi="Times New Roman"/>
          <w:color w:val="000000"/>
        </w:rPr>
        <w:t>ed</w:t>
      </w:r>
      <w:r w:rsidRPr="004F301A">
        <w:rPr>
          <w:rFonts w:ascii="Times New Roman" w:hAnsi="Times New Roman"/>
          <w:color w:val="000000"/>
        </w:rPr>
        <w:t xml:space="preserve">. For example, there was IwanamiScope, used in a number of documentary films made by Iwanami Productions (Iwanami Eiga Seisakusho), the filmmaking unit established by the publishing company Iwanami Shôten, such as the four-reel Eastmancolor public relations film </w:t>
      </w:r>
      <w:r w:rsidRPr="004F301A">
        <w:rPr>
          <w:rFonts w:ascii="Times New Roman" w:hAnsi="Times New Roman"/>
          <w:i/>
          <w:iCs/>
          <w:color w:val="000000"/>
        </w:rPr>
        <w:t>Symphony in Steel</w:t>
      </w:r>
      <w:r w:rsidRPr="004F301A">
        <w:rPr>
          <w:rFonts w:ascii="Times New Roman" w:hAnsi="Times New Roman"/>
          <w:color w:val="000000"/>
        </w:rPr>
        <w:t xml:space="preserve"> (</w:t>
      </w:r>
      <w:r w:rsidRPr="004F301A">
        <w:rPr>
          <w:rFonts w:ascii="Times New Roman" w:hAnsi="Times New Roman"/>
          <w:i/>
          <w:iCs/>
          <w:color w:val="000000"/>
        </w:rPr>
        <w:t>Atarashii seitetsujo</w:t>
      </w:r>
      <w:r w:rsidRPr="004F301A">
        <w:rPr>
          <w:rFonts w:ascii="Times New Roman" w:hAnsi="Times New Roman"/>
          <w:color w:val="000000"/>
        </w:rPr>
        <w:t>,</w:t>
      </w:r>
      <w:r w:rsidR="009E6877" w:rsidRPr="004F301A">
        <w:rPr>
          <w:rFonts w:ascii="Times New Roman" w:hAnsi="Times New Roman"/>
          <w:color w:val="000000"/>
        </w:rPr>
        <w:t xml:space="preserve"> Ise Chônosuke,</w:t>
      </w:r>
      <w:r w:rsidRPr="004F301A">
        <w:rPr>
          <w:rFonts w:ascii="Times New Roman" w:hAnsi="Times New Roman"/>
          <w:color w:val="000000"/>
        </w:rPr>
        <w:t xml:space="preserve"> 1</w:t>
      </w:r>
      <w:r w:rsidR="004D025A" w:rsidRPr="004F301A">
        <w:rPr>
          <w:rFonts w:ascii="Times New Roman" w:hAnsi="Times New Roman"/>
          <w:color w:val="000000"/>
        </w:rPr>
        <w:t>959)</w:t>
      </w:r>
      <w:r w:rsidR="005A7E89" w:rsidRPr="004F301A">
        <w:rPr>
          <w:rFonts w:ascii="Times New Roman" w:hAnsi="Times New Roman"/>
          <w:color w:val="000000"/>
        </w:rPr>
        <w:t xml:space="preserve">. There was </w:t>
      </w:r>
      <w:r w:rsidRPr="004F301A">
        <w:rPr>
          <w:rFonts w:ascii="Times New Roman" w:hAnsi="Times New Roman"/>
          <w:color w:val="000000"/>
        </w:rPr>
        <w:t xml:space="preserve">NipponScope, used by Shindô Kaneto </w:t>
      </w:r>
      <w:r w:rsidR="009E6877" w:rsidRPr="004F301A">
        <w:rPr>
          <w:rFonts w:ascii="Times New Roman" w:hAnsi="Times New Roman"/>
          <w:color w:val="000000"/>
        </w:rPr>
        <w:t>for</w:t>
      </w:r>
      <w:r w:rsidRPr="004F301A">
        <w:rPr>
          <w:rFonts w:ascii="Times New Roman" w:hAnsi="Times New Roman"/>
          <w:color w:val="000000"/>
        </w:rPr>
        <w:t xml:space="preserve"> </w:t>
      </w:r>
      <w:r w:rsidRPr="004F301A">
        <w:rPr>
          <w:rFonts w:ascii="Times New Roman" w:hAnsi="Times New Roman"/>
          <w:i/>
          <w:iCs/>
          <w:color w:val="000000"/>
        </w:rPr>
        <w:t>Lucky Dragon No. 5</w:t>
      </w:r>
      <w:r w:rsidRPr="004F301A">
        <w:rPr>
          <w:rFonts w:ascii="Times New Roman" w:hAnsi="Times New Roman"/>
          <w:color w:val="000000"/>
        </w:rPr>
        <w:t xml:space="preserve"> (</w:t>
      </w:r>
      <w:r w:rsidRPr="004F301A">
        <w:rPr>
          <w:rFonts w:ascii="Times New Roman" w:hAnsi="Times New Roman"/>
          <w:i/>
          <w:iCs/>
          <w:color w:val="000000"/>
        </w:rPr>
        <w:t>Daigo Fukuryû Maru</w:t>
      </w:r>
      <w:r w:rsidRPr="004F301A">
        <w:rPr>
          <w:rFonts w:ascii="Times New Roman" w:hAnsi="Times New Roman"/>
          <w:color w:val="000000"/>
        </w:rPr>
        <w:t xml:space="preserve">, 1959), among other titles, a monochrome docudrama produced independently through his Kindai Eiga company, recounting the Bikini Atoll nuclear accident of 1954 that </w:t>
      </w:r>
      <w:r w:rsidR="005A7E89" w:rsidRPr="004F301A">
        <w:rPr>
          <w:rFonts w:ascii="Times New Roman" w:hAnsi="Times New Roman"/>
          <w:color w:val="000000"/>
        </w:rPr>
        <w:t xml:space="preserve">had </w:t>
      </w:r>
      <w:r w:rsidRPr="004F301A">
        <w:rPr>
          <w:rFonts w:ascii="Times New Roman" w:hAnsi="Times New Roman"/>
          <w:color w:val="000000"/>
        </w:rPr>
        <w:t xml:space="preserve">inspired </w:t>
      </w:r>
      <w:r w:rsidRPr="004F301A">
        <w:rPr>
          <w:rFonts w:ascii="Times New Roman" w:hAnsi="Times New Roman"/>
          <w:i/>
          <w:iCs/>
          <w:color w:val="000000"/>
        </w:rPr>
        <w:t>Godzilla</w:t>
      </w:r>
      <w:r w:rsidRPr="004F301A">
        <w:rPr>
          <w:rFonts w:ascii="Times New Roman" w:hAnsi="Times New Roman"/>
          <w:color w:val="000000"/>
        </w:rPr>
        <w:t>.</w:t>
      </w:r>
      <w:r w:rsidR="009F1B54" w:rsidRPr="004F301A">
        <w:rPr>
          <w:rFonts w:ascii="Times New Roman" w:hAnsi="Times New Roman"/>
          <w:color w:val="000000"/>
        </w:rPr>
        <w:t xml:space="preserve"> </w:t>
      </w:r>
    </w:p>
    <w:p w14:paraId="695E0A27" w14:textId="77777777" w:rsidR="00177123" w:rsidRPr="004F301A" w:rsidRDefault="00177123" w:rsidP="001714BB">
      <w:pPr>
        <w:spacing w:before="100" w:beforeAutospacing="1" w:line="480" w:lineRule="auto"/>
        <w:rPr>
          <w:rFonts w:ascii="Times New Roman" w:hAnsi="Times New Roman"/>
          <w:color w:val="000000"/>
        </w:rPr>
      </w:pPr>
    </w:p>
    <w:p w14:paraId="57B8725A" w14:textId="3AF1122A"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color w:val="000000"/>
        </w:rPr>
        <w:t xml:space="preserve">While the lag of just over three years following the Japanese release of </w:t>
      </w:r>
      <w:r w:rsidRPr="004F301A">
        <w:rPr>
          <w:rFonts w:ascii="Times New Roman" w:hAnsi="Times New Roman"/>
          <w:i/>
          <w:iCs/>
          <w:color w:val="000000"/>
        </w:rPr>
        <w:t xml:space="preserve">The Robe </w:t>
      </w:r>
      <w:r w:rsidRPr="004F301A">
        <w:rPr>
          <w:rFonts w:ascii="Times New Roman" w:hAnsi="Times New Roman"/>
          <w:color w:val="000000"/>
        </w:rPr>
        <w:t xml:space="preserve">and the nation’s first domestic widescreen feature, </w:t>
      </w:r>
      <w:r w:rsidRPr="004F301A">
        <w:rPr>
          <w:rFonts w:ascii="Times New Roman" w:hAnsi="Times New Roman"/>
          <w:i/>
          <w:iCs/>
          <w:color w:val="000000"/>
        </w:rPr>
        <w:t>The Bride of Otori Castle</w:t>
      </w:r>
      <w:r w:rsidRPr="004F301A">
        <w:rPr>
          <w:rFonts w:ascii="Times New Roman" w:hAnsi="Times New Roman"/>
          <w:color w:val="000000"/>
        </w:rPr>
        <w:t xml:space="preserve"> (</w:t>
      </w:r>
      <w:r w:rsidRPr="004F301A">
        <w:rPr>
          <w:rFonts w:ascii="Times New Roman" w:hAnsi="Times New Roman"/>
          <w:i/>
          <w:iCs/>
          <w:color w:val="000000"/>
        </w:rPr>
        <w:t>Otori-jo no hanayome</w:t>
      </w:r>
      <w:r w:rsidRPr="004F301A">
        <w:rPr>
          <w:rFonts w:ascii="Times New Roman" w:hAnsi="Times New Roman"/>
          <w:color w:val="000000"/>
        </w:rPr>
        <w:t xml:space="preserve">), directed by Matsuda Sadatsugu and released by Toei on 2 April 1957, was a relatively long one, the subsequent industry take-up of these widescreen formats was dramatic. They established themselves so quickly as the production norm that, by the 1960s, of the major studio releases, only really Ozu’s films at Shochiku were produced in the standard Academy </w:t>
      </w:r>
      <w:r w:rsidR="005C73F3" w:rsidRPr="004F301A">
        <w:rPr>
          <w:rFonts w:ascii="Times New Roman" w:hAnsi="Times New Roman"/>
          <w:color w:val="000000"/>
        </w:rPr>
        <w:t>r</w:t>
      </w:r>
      <w:r w:rsidRPr="004F301A">
        <w:rPr>
          <w:rFonts w:ascii="Times New Roman" w:hAnsi="Times New Roman"/>
          <w:color w:val="000000"/>
        </w:rPr>
        <w:t xml:space="preserve">atio, up until his final work, </w:t>
      </w:r>
      <w:r w:rsidRPr="004F301A">
        <w:rPr>
          <w:rFonts w:ascii="Times New Roman" w:hAnsi="Times New Roman"/>
          <w:i/>
          <w:iCs/>
          <w:color w:val="000000"/>
        </w:rPr>
        <w:t>An Autumn Afternoon</w:t>
      </w:r>
      <w:r w:rsidRPr="004F301A">
        <w:rPr>
          <w:rFonts w:ascii="Times New Roman" w:hAnsi="Times New Roman"/>
          <w:color w:val="000000"/>
        </w:rPr>
        <w:t xml:space="preserve"> (</w:t>
      </w:r>
      <w:r w:rsidRPr="004F301A">
        <w:rPr>
          <w:rFonts w:ascii="Times New Roman" w:hAnsi="Times New Roman"/>
          <w:i/>
          <w:iCs/>
          <w:color w:val="000000"/>
        </w:rPr>
        <w:t>Sanma no aji</w:t>
      </w:r>
      <w:r w:rsidRPr="004F301A">
        <w:rPr>
          <w:rFonts w:ascii="Times New Roman" w:hAnsi="Times New Roman"/>
          <w:color w:val="000000"/>
        </w:rPr>
        <w:t>, 1962), with Donald Richie stating that the director reputedly described the wide strip of the screen as being akin to ‘toilet paper.’</w:t>
      </w:r>
      <w:r w:rsidR="009F1B54" w:rsidRPr="004F301A">
        <w:rPr>
          <w:rStyle w:val="FootnoteReference"/>
          <w:rFonts w:ascii="Times New Roman" w:hAnsi="Times New Roman"/>
          <w:color w:val="000000"/>
        </w:rPr>
        <w:footnoteReference w:id="24"/>
      </w:r>
      <w:r w:rsidRPr="004F301A">
        <w:rPr>
          <w:rFonts w:ascii="Times New Roman" w:hAnsi="Times New Roman"/>
          <w:color w:val="000000"/>
        </w:rPr>
        <w:t xml:space="preserve"> Shochiku was also responsible for </w:t>
      </w:r>
      <w:r w:rsidR="005C73F3" w:rsidRPr="004F301A">
        <w:rPr>
          <w:rFonts w:ascii="Times New Roman" w:hAnsi="Times New Roman"/>
          <w:color w:val="000000"/>
        </w:rPr>
        <w:t>an</w:t>
      </w:r>
      <w:r w:rsidRPr="004F301A">
        <w:rPr>
          <w:rFonts w:ascii="Times New Roman" w:hAnsi="Times New Roman"/>
          <w:color w:val="000000"/>
        </w:rPr>
        <w:t xml:space="preserve">other noteworthy example of a </w:t>
      </w:r>
      <w:r w:rsidR="005C73F3" w:rsidRPr="004F301A">
        <w:rPr>
          <w:rFonts w:ascii="Times New Roman" w:hAnsi="Times New Roman"/>
          <w:color w:val="000000"/>
        </w:rPr>
        <w:t>film</w:t>
      </w:r>
      <w:r w:rsidRPr="004F301A">
        <w:rPr>
          <w:rFonts w:ascii="Times New Roman" w:hAnsi="Times New Roman"/>
          <w:color w:val="000000"/>
        </w:rPr>
        <w:t xml:space="preserve"> that eschewed the screen’s new dimensions, </w:t>
      </w:r>
      <w:r w:rsidRPr="004F301A">
        <w:rPr>
          <w:rFonts w:ascii="Times New Roman" w:hAnsi="Times New Roman"/>
          <w:i/>
          <w:iCs/>
          <w:color w:val="000000"/>
        </w:rPr>
        <w:t>King of the Silver Mountains</w:t>
      </w:r>
      <w:r w:rsidRPr="004F301A">
        <w:rPr>
          <w:rFonts w:ascii="Times New Roman" w:hAnsi="Times New Roman"/>
          <w:color w:val="000000"/>
        </w:rPr>
        <w:t xml:space="preserve"> (</w:t>
      </w:r>
      <w:r w:rsidRPr="004F301A">
        <w:rPr>
          <w:rFonts w:ascii="Times New Roman" w:hAnsi="Times New Roman"/>
          <w:i/>
          <w:iCs/>
          <w:color w:val="000000"/>
        </w:rPr>
        <w:t>Ginrei no ôja</w:t>
      </w:r>
      <w:r w:rsidR="005C73F3" w:rsidRPr="004F301A">
        <w:rPr>
          <w:rFonts w:ascii="Times New Roman" w:hAnsi="Times New Roman"/>
          <w:color w:val="000000"/>
        </w:rPr>
        <w:t>, Banshô Yoshiaki</w:t>
      </w:r>
      <w:r w:rsidRPr="004F301A">
        <w:rPr>
          <w:rFonts w:ascii="Times New Roman" w:hAnsi="Times New Roman"/>
          <w:color w:val="000000"/>
        </w:rPr>
        <w:t xml:space="preserve">, </w:t>
      </w:r>
      <w:r w:rsidR="005C73F3" w:rsidRPr="004F301A">
        <w:rPr>
          <w:rFonts w:ascii="Times New Roman" w:hAnsi="Times New Roman"/>
          <w:color w:val="000000"/>
        </w:rPr>
        <w:t>1960)</w:t>
      </w:r>
      <w:r w:rsidRPr="004F301A">
        <w:rPr>
          <w:rFonts w:ascii="Times New Roman" w:hAnsi="Times New Roman"/>
          <w:color w:val="000000"/>
        </w:rPr>
        <w:t>.</w:t>
      </w:r>
      <w:bookmarkStart w:id="272" w:name="sdfootnote21anc"/>
      <w:r w:rsidR="009F1B54" w:rsidRPr="004F301A">
        <w:rPr>
          <w:rStyle w:val="FootnoteReference"/>
          <w:rFonts w:ascii="Times New Roman" w:hAnsi="Times New Roman"/>
          <w:color w:val="000000"/>
        </w:rPr>
        <w:footnoteReference w:id="25"/>
      </w:r>
      <w:bookmarkEnd w:id="272"/>
      <w:r w:rsidRPr="004F301A">
        <w:rPr>
          <w:rFonts w:ascii="Times New Roman" w:hAnsi="Times New Roman"/>
          <w:color w:val="000000"/>
        </w:rPr>
        <w:t xml:space="preserve"> As a vehicle for the Austrian skiing legend Toni Sailer, who was at the time immensely popular in Japan, the company hoped its star’s international renown would ensure overseas sales to European markets that had yet to convert as fully to widescreen </w:t>
      </w:r>
      <w:r w:rsidR="005C73F3" w:rsidRPr="004F301A">
        <w:rPr>
          <w:rFonts w:ascii="Times New Roman" w:hAnsi="Times New Roman"/>
          <w:color w:val="000000"/>
        </w:rPr>
        <w:t>exhibition</w:t>
      </w:r>
      <w:r w:rsidRPr="004F301A">
        <w:rPr>
          <w:rFonts w:ascii="Times New Roman" w:hAnsi="Times New Roman"/>
          <w:color w:val="000000"/>
        </w:rPr>
        <w:t xml:space="preserve"> as Japan. Released in Japan on 29 April 1960, the film nevertheless met with a cold response from the rest of the world, yet its isolated status as one of the last Japanese major studio product</w:t>
      </w:r>
      <w:r w:rsidR="005C73F3" w:rsidRPr="004F301A">
        <w:rPr>
          <w:rFonts w:ascii="Times New Roman" w:hAnsi="Times New Roman"/>
          <w:color w:val="000000"/>
        </w:rPr>
        <w:t>ions to be released in Academy r</w:t>
      </w:r>
      <w:r w:rsidRPr="004F301A">
        <w:rPr>
          <w:rFonts w:ascii="Times New Roman" w:hAnsi="Times New Roman"/>
          <w:color w:val="000000"/>
        </w:rPr>
        <w:t xml:space="preserve">atio at least serves to highlight that Japan’s conversion to the new widescreen format was considerably more rapid and extensive than that of many other countries. </w:t>
      </w:r>
    </w:p>
    <w:p w14:paraId="5A07CE05" w14:textId="77777777" w:rsidR="001714BB" w:rsidRPr="004F301A" w:rsidRDefault="001714BB" w:rsidP="001714BB">
      <w:pPr>
        <w:spacing w:before="100" w:beforeAutospacing="1" w:line="480" w:lineRule="auto"/>
        <w:rPr>
          <w:rFonts w:ascii="Times New Roman" w:hAnsi="Times New Roman"/>
        </w:rPr>
      </w:pPr>
    </w:p>
    <w:p w14:paraId="78778229" w14:textId="4D529E03" w:rsidR="00565990" w:rsidRPr="004F301A" w:rsidRDefault="001714BB" w:rsidP="00565990">
      <w:pPr>
        <w:spacing w:before="100" w:beforeAutospacing="1" w:line="480" w:lineRule="auto"/>
        <w:rPr>
          <w:rFonts w:ascii="Times New Roman" w:hAnsi="Times New Roman"/>
          <w:color w:val="000000"/>
        </w:rPr>
      </w:pPr>
      <w:r w:rsidRPr="004F301A">
        <w:rPr>
          <w:rFonts w:ascii="Times New Roman" w:hAnsi="Times New Roman"/>
          <w:color w:val="000000"/>
        </w:rPr>
        <w:t>If one examines the case of Japan</w:t>
      </w:r>
      <w:r w:rsidR="00B7470D" w:rsidRPr="004F301A">
        <w:rPr>
          <w:rFonts w:ascii="Times New Roman" w:hAnsi="Times New Roman"/>
          <w:color w:val="000000"/>
        </w:rPr>
        <w:t>’s</w:t>
      </w:r>
      <w:r w:rsidRPr="004F301A">
        <w:rPr>
          <w:rFonts w:ascii="Times New Roman" w:hAnsi="Times New Roman"/>
          <w:color w:val="000000"/>
        </w:rPr>
        <w:t xml:space="preserve"> cinema within a global context, it is clear to see that the industry’s wholesale conversion to widescreen film formats within the space of a few years was nothing short of phenomenal, taking place at a more thorough and rapid rate than comparable changes in film technologies, such as the conversion from silent to sound cinema and from monochrome to colour, and also that of many other national industries. </w:t>
      </w:r>
    </w:p>
    <w:p w14:paraId="1BC951C3" w14:textId="77777777" w:rsidR="00565990" w:rsidRPr="004F301A" w:rsidRDefault="00565990" w:rsidP="00565990">
      <w:pPr>
        <w:spacing w:before="100" w:beforeAutospacing="1" w:line="480" w:lineRule="auto"/>
        <w:rPr>
          <w:rFonts w:ascii="Times New Roman" w:hAnsi="Times New Roman"/>
          <w:color w:val="000000"/>
        </w:rPr>
      </w:pPr>
    </w:p>
    <w:p w14:paraId="15526ADA" w14:textId="2413DDF9" w:rsidR="009F1B54" w:rsidRPr="004F301A" w:rsidRDefault="00565990" w:rsidP="00215BDB">
      <w:pPr>
        <w:spacing w:before="100" w:beforeAutospacing="1" w:line="480" w:lineRule="auto"/>
        <w:rPr>
          <w:rFonts w:ascii="Times New Roman" w:hAnsi="Times New Roman"/>
          <w:color w:val="000000"/>
        </w:rPr>
      </w:pPr>
      <w:r w:rsidRPr="004F301A">
        <w:rPr>
          <w:rFonts w:ascii="Times New Roman" w:hAnsi="Times New Roman"/>
          <w:color w:val="000000"/>
        </w:rPr>
        <w:t xml:space="preserve">Generally speaking, throughout the 1960s only documentaries, experimental films and certain independent productions (many of which, for budgetary reasons, were filmed in 16mm) continued to be produced in Academy </w:t>
      </w:r>
      <w:r w:rsidR="005C73F3" w:rsidRPr="004F301A">
        <w:rPr>
          <w:rFonts w:ascii="Times New Roman" w:hAnsi="Times New Roman"/>
          <w:color w:val="000000"/>
        </w:rPr>
        <w:t>r</w:t>
      </w:r>
      <w:r w:rsidRPr="004F301A">
        <w:rPr>
          <w:rFonts w:ascii="Times New Roman" w:hAnsi="Times New Roman"/>
          <w:color w:val="000000"/>
        </w:rPr>
        <w:t xml:space="preserve">atio. </w:t>
      </w:r>
      <w:r w:rsidR="001714BB" w:rsidRPr="004F301A">
        <w:rPr>
          <w:rFonts w:ascii="Times New Roman" w:hAnsi="Times New Roman"/>
          <w:color w:val="000000"/>
        </w:rPr>
        <w:t xml:space="preserve">Even the low-budget independently-produced </w:t>
      </w:r>
      <w:r w:rsidR="001714BB" w:rsidRPr="004F301A">
        <w:rPr>
          <w:rFonts w:ascii="Times New Roman" w:hAnsi="Times New Roman"/>
          <w:i/>
          <w:iCs/>
          <w:color w:val="000000"/>
        </w:rPr>
        <w:t>eroductions</w:t>
      </w:r>
      <w:r w:rsidR="001714BB" w:rsidRPr="004F301A">
        <w:rPr>
          <w:rFonts w:ascii="Times New Roman" w:hAnsi="Times New Roman"/>
          <w:color w:val="000000"/>
        </w:rPr>
        <w:t xml:space="preserve"> that began making up an increasingly significant proportion o</w:t>
      </w:r>
      <w:r w:rsidR="00DE5F70" w:rsidRPr="004F301A">
        <w:rPr>
          <w:rFonts w:ascii="Times New Roman" w:hAnsi="Times New Roman"/>
          <w:color w:val="000000"/>
        </w:rPr>
        <w:t>f releases throughout the 1960s</w:t>
      </w:r>
      <w:r w:rsidR="001714BB" w:rsidRPr="004F301A">
        <w:rPr>
          <w:rFonts w:ascii="Times New Roman" w:hAnsi="Times New Roman"/>
          <w:color w:val="000000"/>
        </w:rPr>
        <w:t xml:space="preserve"> were filmed in widescreen</w:t>
      </w:r>
      <w:r w:rsidRPr="004F301A">
        <w:rPr>
          <w:rFonts w:ascii="Times New Roman" w:hAnsi="Times New Roman"/>
          <w:color w:val="000000"/>
        </w:rPr>
        <w:t>. As an example,</w:t>
      </w:r>
      <w:r w:rsidR="009F1B54" w:rsidRPr="004F301A">
        <w:rPr>
          <w:rFonts w:ascii="Times New Roman" w:hAnsi="Times New Roman"/>
          <w:color w:val="000000"/>
        </w:rPr>
        <w:t xml:space="preserve"> </w:t>
      </w:r>
      <w:r w:rsidR="009F1B54" w:rsidRPr="004F301A">
        <w:rPr>
          <w:rFonts w:ascii="Times New Roman" w:hAnsi="Times New Roman"/>
          <w:i/>
          <w:color w:val="000000"/>
        </w:rPr>
        <w:t>Eiga Nenkan 1963</w:t>
      </w:r>
      <w:r w:rsidR="009F1B54" w:rsidRPr="004F301A">
        <w:rPr>
          <w:rFonts w:ascii="Times New Roman" w:hAnsi="Times New Roman"/>
          <w:color w:val="000000"/>
        </w:rPr>
        <w:t xml:space="preserve"> boasts a prominent advertisement for a long-lost oddity entitled</w:t>
      </w:r>
      <w:r w:rsidR="009F1B54" w:rsidRPr="004F301A">
        <w:rPr>
          <w:rFonts w:ascii="Times New Roman" w:hAnsi="Times New Roman"/>
          <w:i/>
          <w:color w:val="000000"/>
        </w:rPr>
        <w:t xml:space="preserve"> Lara of the Wild</w:t>
      </w:r>
      <w:r w:rsidR="009F1B54" w:rsidRPr="004F301A">
        <w:rPr>
          <w:rFonts w:ascii="Times New Roman" w:hAnsi="Times New Roman"/>
          <w:color w:val="000000"/>
        </w:rPr>
        <w:t xml:space="preserve"> (</w:t>
      </w:r>
      <w:r w:rsidR="009F1B54" w:rsidRPr="004F301A">
        <w:rPr>
          <w:rFonts w:ascii="Times New Roman" w:hAnsi="Times New Roman"/>
          <w:i/>
          <w:color w:val="000000"/>
        </w:rPr>
        <w:t>Yasei no Râra</w:t>
      </w:r>
      <w:r w:rsidR="009F1B54" w:rsidRPr="004F301A">
        <w:rPr>
          <w:rFonts w:ascii="Times New Roman" w:hAnsi="Times New Roman"/>
          <w:color w:val="000000"/>
        </w:rPr>
        <w:t xml:space="preserve">, </w:t>
      </w:r>
      <w:r w:rsidR="00D4122E" w:rsidRPr="004F301A">
        <w:rPr>
          <w:rFonts w:ascii="Times New Roman" w:hAnsi="Times New Roman"/>
          <w:lang w:val="en-US"/>
        </w:rPr>
        <w:t xml:space="preserve">Kitasato Toshio, </w:t>
      </w:r>
      <w:r w:rsidR="009F1B54" w:rsidRPr="004F301A">
        <w:rPr>
          <w:rFonts w:ascii="Times New Roman" w:hAnsi="Times New Roman"/>
          <w:color w:val="000000"/>
        </w:rPr>
        <w:t>1963)</w:t>
      </w:r>
      <w:r w:rsidR="008B0F02" w:rsidRPr="004F301A">
        <w:rPr>
          <w:rFonts w:ascii="Times New Roman" w:hAnsi="Times New Roman"/>
          <w:color w:val="000000"/>
        </w:rPr>
        <w:t xml:space="preserve"> released by Naigai Films, which </w:t>
      </w:r>
      <w:r w:rsidR="009F1B54" w:rsidRPr="004F301A">
        <w:rPr>
          <w:rFonts w:ascii="Times New Roman" w:hAnsi="Times New Roman"/>
          <w:color w:val="000000"/>
        </w:rPr>
        <w:t>demonst</w:t>
      </w:r>
      <w:r w:rsidR="008B0F02" w:rsidRPr="004F301A">
        <w:rPr>
          <w:rFonts w:ascii="Times New Roman" w:hAnsi="Times New Roman"/>
          <w:color w:val="000000"/>
        </w:rPr>
        <w:t>rates</w:t>
      </w:r>
      <w:r w:rsidR="009F1B54" w:rsidRPr="004F301A">
        <w:rPr>
          <w:rFonts w:ascii="Times New Roman" w:hAnsi="Times New Roman"/>
          <w:color w:val="000000"/>
        </w:rPr>
        <w:t xml:space="preserve"> how the format </w:t>
      </w:r>
      <w:r w:rsidR="001E2FF9" w:rsidRPr="004F301A">
        <w:rPr>
          <w:rFonts w:ascii="Times New Roman" w:hAnsi="Times New Roman"/>
          <w:color w:val="000000"/>
        </w:rPr>
        <w:t>was</w:t>
      </w:r>
      <w:r w:rsidR="009F1B54" w:rsidRPr="004F301A">
        <w:rPr>
          <w:rFonts w:ascii="Times New Roman" w:hAnsi="Times New Roman"/>
          <w:color w:val="000000"/>
        </w:rPr>
        <w:t xml:space="preserve"> </w:t>
      </w:r>
      <w:r w:rsidR="001E2FF9" w:rsidRPr="004F301A">
        <w:rPr>
          <w:rFonts w:ascii="Times New Roman" w:hAnsi="Times New Roman"/>
          <w:color w:val="000000"/>
        </w:rPr>
        <w:t xml:space="preserve">used as </w:t>
      </w:r>
      <w:r w:rsidR="008B0F02" w:rsidRPr="004F301A">
        <w:rPr>
          <w:rFonts w:ascii="Times New Roman" w:hAnsi="Times New Roman"/>
          <w:color w:val="000000"/>
        </w:rPr>
        <w:t xml:space="preserve">a major selling point </w:t>
      </w:r>
      <w:r w:rsidR="001E2FF9" w:rsidRPr="004F301A">
        <w:rPr>
          <w:rFonts w:ascii="Times New Roman" w:hAnsi="Times New Roman"/>
          <w:color w:val="000000"/>
        </w:rPr>
        <w:t>for</w:t>
      </w:r>
      <w:r w:rsidR="008B0F02" w:rsidRPr="004F301A">
        <w:rPr>
          <w:rFonts w:ascii="Times New Roman" w:hAnsi="Times New Roman"/>
          <w:color w:val="000000"/>
        </w:rPr>
        <w:t xml:space="preserve"> such salacious low-budget independent fare</w:t>
      </w:r>
      <w:r w:rsidR="00D4122E" w:rsidRPr="004F301A">
        <w:rPr>
          <w:rFonts w:ascii="Times New Roman" w:hAnsi="Times New Roman"/>
          <w:color w:val="000000"/>
        </w:rPr>
        <w:t>.</w:t>
      </w:r>
      <w:r w:rsidR="008B0F02" w:rsidRPr="004F301A">
        <w:rPr>
          <w:rFonts w:ascii="Times New Roman" w:hAnsi="Times New Roman"/>
          <w:color w:val="000000"/>
        </w:rPr>
        <w:t xml:space="preserve"> </w:t>
      </w:r>
      <w:r w:rsidR="00D4122E" w:rsidRPr="004F301A">
        <w:rPr>
          <w:rFonts w:ascii="Times New Roman" w:hAnsi="Times New Roman"/>
          <w:color w:val="000000"/>
        </w:rPr>
        <w:t>A</w:t>
      </w:r>
      <w:r w:rsidR="008B0F02" w:rsidRPr="004F301A">
        <w:rPr>
          <w:rFonts w:ascii="Times New Roman" w:hAnsi="Times New Roman"/>
          <w:color w:val="000000"/>
        </w:rPr>
        <w:t>ccompanying a still from the film</w:t>
      </w:r>
      <w:r w:rsidRPr="004F301A">
        <w:rPr>
          <w:rFonts w:ascii="Times New Roman" w:hAnsi="Times New Roman"/>
          <w:color w:val="000000"/>
        </w:rPr>
        <w:t xml:space="preserve">, </w:t>
      </w:r>
      <w:r w:rsidR="008B0F02" w:rsidRPr="004F301A">
        <w:rPr>
          <w:rFonts w:ascii="Times New Roman" w:hAnsi="Times New Roman"/>
          <w:color w:val="000000"/>
        </w:rPr>
        <w:t>of a large insect</w:t>
      </w:r>
      <w:r w:rsidRPr="004F301A">
        <w:rPr>
          <w:rFonts w:ascii="Times New Roman" w:hAnsi="Times New Roman"/>
          <w:color w:val="000000"/>
        </w:rPr>
        <w:t xml:space="preserve"> perched</w:t>
      </w:r>
      <w:r w:rsidR="008B0F02" w:rsidRPr="004F301A">
        <w:rPr>
          <w:rFonts w:ascii="Times New Roman" w:hAnsi="Times New Roman"/>
          <w:color w:val="000000"/>
        </w:rPr>
        <w:t xml:space="preserve"> on the bare </w:t>
      </w:r>
      <w:r w:rsidRPr="004F301A">
        <w:rPr>
          <w:rFonts w:ascii="Times New Roman" w:hAnsi="Times New Roman"/>
          <w:color w:val="000000"/>
        </w:rPr>
        <w:t>breast</w:t>
      </w:r>
      <w:r w:rsidR="008B0F02" w:rsidRPr="004F301A">
        <w:rPr>
          <w:rFonts w:ascii="Times New Roman" w:hAnsi="Times New Roman"/>
          <w:color w:val="000000"/>
        </w:rPr>
        <w:t xml:space="preserve"> of a</w:t>
      </w:r>
      <w:r w:rsidRPr="004F301A">
        <w:rPr>
          <w:rFonts w:ascii="Times New Roman" w:hAnsi="Times New Roman"/>
          <w:color w:val="000000"/>
        </w:rPr>
        <w:t xml:space="preserve"> supine</w:t>
      </w:r>
      <w:r w:rsidR="008B0F02" w:rsidRPr="004F301A">
        <w:rPr>
          <w:rFonts w:ascii="Times New Roman" w:hAnsi="Times New Roman"/>
          <w:color w:val="000000"/>
        </w:rPr>
        <w:t xml:space="preserve"> Caucasian woman (presumably the </w:t>
      </w:r>
      <w:r w:rsidRPr="004F301A">
        <w:rPr>
          <w:rFonts w:ascii="Times New Roman" w:hAnsi="Times New Roman"/>
          <w:color w:val="000000"/>
        </w:rPr>
        <w:t>main star of the film,</w:t>
      </w:r>
      <w:r w:rsidR="008B0F02" w:rsidRPr="004F301A">
        <w:rPr>
          <w:rFonts w:ascii="Times New Roman" w:hAnsi="Times New Roman"/>
          <w:color w:val="000000"/>
        </w:rPr>
        <w:t xml:space="preserve"> billed in the advert as </w:t>
      </w:r>
      <w:r w:rsidR="001E2FF9" w:rsidRPr="004F301A">
        <w:rPr>
          <w:rFonts w:ascii="Times New Roman" w:hAnsi="Times New Roman"/>
          <w:color w:val="000000"/>
        </w:rPr>
        <w:t>Nina Vorganska), overlaid with text promising “a bloodsucking fly from the Soviet Union”, is the prominent slogan ‘Nihon no kantoku</w:t>
      </w:r>
      <w:r w:rsidR="00D4122E" w:rsidRPr="004F301A">
        <w:rPr>
          <w:rFonts w:ascii="Times New Roman" w:hAnsi="Times New Roman"/>
          <w:color w:val="000000"/>
        </w:rPr>
        <w:t xml:space="preserve"> ga hajimete tsukutta YôgaSukôpu’ (‘The </w:t>
      </w:r>
      <w:r w:rsidR="001E2FF9" w:rsidRPr="004F301A">
        <w:rPr>
          <w:rFonts w:ascii="Times New Roman" w:hAnsi="Times New Roman"/>
          <w:color w:val="000000"/>
        </w:rPr>
        <w:t>first film made</w:t>
      </w:r>
      <w:r w:rsidR="00D4122E" w:rsidRPr="004F301A">
        <w:rPr>
          <w:rFonts w:ascii="Times New Roman" w:hAnsi="Times New Roman"/>
          <w:color w:val="000000"/>
        </w:rPr>
        <w:t xml:space="preserve"> by a Japanese director</w:t>
      </w:r>
      <w:r w:rsidR="001E2FF9" w:rsidRPr="004F301A">
        <w:rPr>
          <w:rFonts w:ascii="Times New Roman" w:hAnsi="Times New Roman"/>
          <w:color w:val="000000"/>
        </w:rPr>
        <w:t xml:space="preserve"> in YogaScope’</w:t>
      </w:r>
      <w:r w:rsidR="00DE5F70" w:rsidRPr="004F301A">
        <w:rPr>
          <w:rFonts w:ascii="Times New Roman" w:hAnsi="Times New Roman"/>
          <w:color w:val="000000"/>
        </w:rPr>
        <w:t>)</w:t>
      </w:r>
      <w:r w:rsidR="00D4122E" w:rsidRPr="004F301A">
        <w:rPr>
          <w:rFonts w:ascii="Times New Roman" w:hAnsi="Times New Roman"/>
          <w:color w:val="000000"/>
        </w:rPr>
        <w:t>,</w:t>
      </w:r>
      <w:r w:rsidR="00DE5F70" w:rsidRPr="004F301A">
        <w:rPr>
          <w:rFonts w:ascii="Times New Roman" w:hAnsi="Times New Roman"/>
          <w:color w:val="000000"/>
        </w:rPr>
        <w:t xml:space="preserve"> with the word </w:t>
      </w:r>
      <w:r w:rsidR="00DE5F70" w:rsidRPr="004F301A">
        <w:rPr>
          <w:rFonts w:ascii="Times New Roman" w:hAnsi="Times New Roman"/>
          <w:i/>
          <w:color w:val="000000"/>
        </w:rPr>
        <w:t>yôga</w:t>
      </w:r>
      <w:r w:rsidR="00DE5F70" w:rsidRPr="004F301A">
        <w:rPr>
          <w:rFonts w:ascii="Times New Roman" w:hAnsi="Times New Roman"/>
          <w:color w:val="000000"/>
        </w:rPr>
        <w:t xml:space="preserve"> </w:t>
      </w:r>
      <w:r w:rsidR="003865AA" w:rsidRPr="004F301A">
        <w:rPr>
          <w:rFonts w:ascii="Times New Roman" w:hAnsi="Times New Roman"/>
          <w:color w:val="000000"/>
        </w:rPr>
        <w:t xml:space="preserve">translating </w:t>
      </w:r>
      <w:r w:rsidR="00DE5F70" w:rsidRPr="004F301A">
        <w:rPr>
          <w:rFonts w:ascii="Times New Roman" w:hAnsi="Times New Roman"/>
          <w:color w:val="000000"/>
        </w:rPr>
        <w:t xml:space="preserve">literally </w:t>
      </w:r>
      <w:r w:rsidR="003865AA" w:rsidRPr="004F301A">
        <w:rPr>
          <w:rFonts w:ascii="Times New Roman" w:hAnsi="Times New Roman"/>
          <w:color w:val="000000"/>
        </w:rPr>
        <w:t>as</w:t>
      </w:r>
      <w:r w:rsidR="00DE5F70" w:rsidRPr="004F301A">
        <w:rPr>
          <w:rFonts w:ascii="Times New Roman" w:hAnsi="Times New Roman"/>
          <w:color w:val="000000"/>
        </w:rPr>
        <w:t xml:space="preserve"> “foreign film.”</w:t>
      </w:r>
      <w:r w:rsidR="00D4122E" w:rsidRPr="004F301A">
        <w:rPr>
          <w:rStyle w:val="FootnoteReference"/>
          <w:rFonts w:ascii="Times New Roman" w:hAnsi="Times New Roman"/>
          <w:color w:val="000000"/>
        </w:rPr>
        <w:footnoteReference w:id="26"/>
      </w:r>
      <w:r w:rsidR="00DE5F70" w:rsidRPr="004F301A">
        <w:rPr>
          <w:rFonts w:ascii="Times New Roman" w:hAnsi="Times New Roman"/>
          <w:color w:val="000000"/>
        </w:rPr>
        <w:t xml:space="preserve"> While almost certainly an anamorphic system derived from CinemaScope, this</w:t>
      </w:r>
      <w:r w:rsidR="00215BDB" w:rsidRPr="004F301A">
        <w:rPr>
          <w:rFonts w:ascii="Times New Roman" w:hAnsi="Times New Roman"/>
          <w:color w:val="000000"/>
        </w:rPr>
        <w:t xml:space="preserve"> </w:t>
      </w:r>
      <w:r w:rsidR="00DE5F70" w:rsidRPr="004F301A">
        <w:rPr>
          <w:rFonts w:ascii="Times New Roman" w:hAnsi="Times New Roman"/>
          <w:color w:val="000000"/>
        </w:rPr>
        <w:t>“F</w:t>
      </w:r>
      <w:r w:rsidR="00215BDB" w:rsidRPr="004F301A">
        <w:rPr>
          <w:rFonts w:ascii="Times New Roman" w:hAnsi="Times New Roman"/>
          <w:color w:val="000000"/>
        </w:rPr>
        <w:t>o</w:t>
      </w:r>
      <w:r w:rsidR="00DE5F70" w:rsidRPr="004F301A">
        <w:rPr>
          <w:rFonts w:ascii="Times New Roman" w:hAnsi="Times New Roman"/>
          <w:color w:val="000000"/>
        </w:rPr>
        <w:t xml:space="preserve">reign Film </w:t>
      </w:r>
      <w:r w:rsidR="00215BDB" w:rsidRPr="004F301A">
        <w:rPr>
          <w:rFonts w:ascii="Times New Roman" w:hAnsi="Times New Roman"/>
          <w:color w:val="000000"/>
        </w:rPr>
        <w:t>Scope” was ultimately little more than a promotional tool</w:t>
      </w:r>
      <w:r w:rsidRPr="004F301A">
        <w:rPr>
          <w:rFonts w:ascii="Times New Roman" w:hAnsi="Times New Roman"/>
          <w:color w:val="000000"/>
        </w:rPr>
        <w:t xml:space="preserve"> used </w:t>
      </w:r>
      <w:r w:rsidR="003865AA" w:rsidRPr="004F301A">
        <w:rPr>
          <w:rFonts w:ascii="Times New Roman" w:hAnsi="Times New Roman"/>
          <w:color w:val="000000"/>
        </w:rPr>
        <w:t xml:space="preserve">specifically </w:t>
      </w:r>
      <w:r w:rsidRPr="004F301A">
        <w:rPr>
          <w:rFonts w:ascii="Times New Roman" w:hAnsi="Times New Roman"/>
          <w:color w:val="000000"/>
        </w:rPr>
        <w:t>for this one title. It was</w:t>
      </w:r>
      <w:r w:rsidR="00215BDB" w:rsidRPr="004F301A">
        <w:rPr>
          <w:rFonts w:ascii="Times New Roman" w:hAnsi="Times New Roman"/>
          <w:color w:val="000000"/>
        </w:rPr>
        <w:t xml:space="preserve"> akin to </w:t>
      </w:r>
      <w:r w:rsidR="003865AA" w:rsidRPr="004F301A">
        <w:rPr>
          <w:rFonts w:ascii="Times New Roman" w:hAnsi="Times New Roman"/>
          <w:color w:val="000000"/>
        </w:rPr>
        <w:t>such</w:t>
      </w:r>
      <w:r w:rsidR="00215BDB" w:rsidRPr="004F301A">
        <w:rPr>
          <w:rFonts w:ascii="Times New Roman" w:hAnsi="Times New Roman"/>
          <w:color w:val="000000"/>
        </w:rPr>
        <w:t xml:space="preserve"> non-existent formats as Nudiscope championed by American producers similarly working in the exploitation fields</w:t>
      </w:r>
      <w:r w:rsidRPr="004F301A">
        <w:rPr>
          <w:rFonts w:ascii="Times New Roman" w:hAnsi="Times New Roman"/>
          <w:color w:val="000000"/>
        </w:rPr>
        <w:t>,</w:t>
      </w:r>
      <w:r w:rsidR="00215BDB" w:rsidRPr="004F301A">
        <w:rPr>
          <w:rFonts w:ascii="Times New Roman" w:hAnsi="Times New Roman"/>
          <w:color w:val="000000"/>
        </w:rPr>
        <w:t xml:space="preserve"> </w:t>
      </w:r>
      <w:r w:rsidRPr="004F301A">
        <w:rPr>
          <w:rFonts w:ascii="Times New Roman" w:hAnsi="Times New Roman"/>
          <w:color w:val="000000"/>
        </w:rPr>
        <w:t xml:space="preserve">and </w:t>
      </w:r>
      <w:r w:rsidR="00215BDB" w:rsidRPr="004F301A">
        <w:rPr>
          <w:rFonts w:ascii="Times New Roman" w:hAnsi="Times New Roman"/>
          <w:color w:val="000000"/>
        </w:rPr>
        <w:t>as much a reference to the allure of the white-skinned actress being filmed as</w:t>
      </w:r>
      <w:r w:rsidRPr="004F301A">
        <w:rPr>
          <w:rFonts w:ascii="Times New Roman" w:hAnsi="Times New Roman"/>
          <w:color w:val="000000"/>
        </w:rPr>
        <w:t xml:space="preserve"> to</w:t>
      </w:r>
      <w:r w:rsidR="00215BDB" w:rsidRPr="004F301A">
        <w:rPr>
          <w:rFonts w:ascii="Times New Roman" w:hAnsi="Times New Roman"/>
          <w:color w:val="000000"/>
        </w:rPr>
        <w:t xml:space="preserve"> the technology itself. </w:t>
      </w:r>
    </w:p>
    <w:p w14:paraId="15D9EBD7" w14:textId="77777777" w:rsidR="001714BB" w:rsidRPr="004F301A" w:rsidRDefault="001714BB" w:rsidP="001714BB">
      <w:pPr>
        <w:spacing w:before="100" w:beforeAutospacing="1" w:line="480" w:lineRule="auto"/>
        <w:rPr>
          <w:rFonts w:ascii="Times New Roman" w:hAnsi="Times New Roman"/>
        </w:rPr>
      </w:pPr>
    </w:p>
    <w:p w14:paraId="643944E3" w14:textId="023443C2"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color w:val="000000"/>
        </w:rPr>
        <w:t xml:space="preserve">The history of widescreen processes in Hollywood has been well documented, with John Belton’s </w:t>
      </w:r>
      <w:r w:rsidRPr="004F301A">
        <w:rPr>
          <w:rFonts w:ascii="Times New Roman" w:hAnsi="Times New Roman"/>
          <w:i/>
          <w:iCs/>
          <w:color w:val="000000"/>
        </w:rPr>
        <w:t xml:space="preserve">Widescreen Cinema </w:t>
      </w:r>
      <w:r w:rsidRPr="004F301A">
        <w:rPr>
          <w:rFonts w:ascii="Times New Roman" w:hAnsi="Times New Roman"/>
          <w:color w:val="000000"/>
        </w:rPr>
        <w:t xml:space="preserve">providing the </w:t>
      </w:r>
      <w:r w:rsidR="003865AA" w:rsidRPr="004F301A">
        <w:rPr>
          <w:rFonts w:ascii="Times New Roman" w:hAnsi="Times New Roman"/>
          <w:color w:val="000000"/>
        </w:rPr>
        <w:t>first</w:t>
      </w:r>
      <w:r w:rsidRPr="004F301A">
        <w:rPr>
          <w:rFonts w:ascii="Times New Roman" w:hAnsi="Times New Roman"/>
          <w:color w:val="000000"/>
        </w:rPr>
        <w:t xml:space="preserve"> thorough </w:t>
      </w:r>
      <w:r w:rsidR="003865AA" w:rsidRPr="004F301A">
        <w:rPr>
          <w:rFonts w:ascii="Times New Roman" w:hAnsi="Times New Roman"/>
          <w:color w:val="000000"/>
        </w:rPr>
        <w:t>overview</w:t>
      </w:r>
      <w:r w:rsidRPr="004F301A">
        <w:rPr>
          <w:rFonts w:ascii="Times New Roman" w:hAnsi="Times New Roman"/>
          <w:color w:val="000000"/>
        </w:rPr>
        <w:t>.</w:t>
      </w:r>
      <w:bookmarkStart w:id="273" w:name="sdfootnote22anc"/>
      <w:r w:rsidR="009F1B54" w:rsidRPr="004F301A">
        <w:rPr>
          <w:rStyle w:val="FootnoteReference"/>
          <w:rFonts w:ascii="Times New Roman" w:hAnsi="Times New Roman"/>
          <w:color w:val="000000"/>
        </w:rPr>
        <w:footnoteReference w:id="27"/>
      </w:r>
      <w:bookmarkEnd w:id="273"/>
      <w:r w:rsidRPr="004F301A">
        <w:rPr>
          <w:rFonts w:ascii="Times New Roman" w:hAnsi="Times New Roman"/>
          <w:color w:val="000000"/>
        </w:rPr>
        <w:t xml:space="preserve"> However, prior to the appearance of Eric Crosby’s essay ‘Widescreen Composition and Transnational Influence: Early Anamorphic Filmmaking in Japan’ in the anthology </w:t>
      </w:r>
      <w:r w:rsidRPr="004F301A">
        <w:rPr>
          <w:rFonts w:ascii="Times New Roman" w:hAnsi="Times New Roman"/>
          <w:i/>
          <w:iCs/>
          <w:color w:val="000000"/>
        </w:rPr>
        <w:t>Widescreen Worldwide</w:t>
      </w:r>
      <w:r w:rsidRPr="004F301A">
        <w:rPr>
          <w:rFonts w:ascii="Times New Roman" w:hAnsi="Times New Roman"/>
          <w:color w:val="000000"/>
        </w:rPr>
        <w:t>, a study restricted by its exclusive reliance upon English-language sources, the only authors to cover the subject in any detail had been Anderson and Richie.</w:t>
      </w:r>
      <w:bookmarkStart w:id="274" w:name="sdfootnote23anc"/>
      <w:r w:rsidR="009F1B54" w:rsidRPr="004F301A">
        <w:rPr>
          <w:rStyle w:val="FootnoteReference"/>
          <w:rFonts w:ascii="Times New Roman" w:hAnsi="Times New Roman"/>
          <w:color w:val="000000"/>
        </w:rPr>
        <w:footnoteReference w:id="28"/>
      </w:r>
      <w:bookmarkEnd w:id="274"/>
      <w:r w:rsidRPr="004F301A">
        <w:rPr>
          <w:rFonts w:ascii="Times New Roman" w:hAnsi="Times New Roman"/>
          <w:color w:val="000000"/>
        </w:rPr>
        <w:t xml:space="preserve"> Nevertheless, following on from the argument laid out by Belton’s study, that ‘the appeal of widescreen in the 1950s rests as much upon its production of greater spectacle upon that of greater realism’, the aforementioned examples of Japanese commercial successes and the number of widescreen titles among the top-grossing imports of the decade (see </w:t>
      </w:r>
      <w:r w:rsidR="00D44FEF" w:rsidRPr="004F301A">
        <w:rPr>
          <w:rFonts w:ascii="Times New Roman" w:hAnsi="Times New Roman"/>
          <w:i/>
          <w:iCs/>
          <w:color w:val="000000"/>
        </w:rPr>
        <w:t xml:space="preserve">Table </w:t>
      </w:r>
      <w:r w:rsidR="00B7470D" w:rsidRPr="004F301A">
        <w:rPr>
          <w:rFonts w:ascii="Times New Roman" w:hAnsi="Times New Roman"/>
          <w:i/>
          <w:iCs/>
          <w:color w:val="000000"/>
        </w:rPr>
        <w:t>5</w:t>
      </w:r>
      <w:r w:rsidRPr="004F301A">
        <w:rPr>
          <w:rFonts w:ascii="Times New Roman" w:hAnsi="Times New Roman"/>
          <w:i/>
          <w:iCs/>
          <w:color w:val="000000"/>
        </w:rPr>
        <w:t xml:space="preserve">: </w:t>
      </w:r>
      <w:r w:rsidR="00B7470D" w:rsidRPr="004F301A">
        <w:rPr>
          <w:rFonts w:ascii="Times New Roman" w:hAnsi="Times New Roman"/>
          <w:i/>
          <w:iCs/>
          <w:color w:val="000000"/>
        </w:rPr>
        <w:t>Top Twenty Grossing Foreign</w:t>
      </w:r>
      <w:r w:rsidRPr="004F301A">
        <w:rPr>
          <w:rFonts w:ascii="Times New Roman" w:hAnsi="Times New Roman"/>
          <w:i/>
          <w:iCs/>
          <w:color w:val="000000"/>
        </w:rPr>
        <w:t xml:space="preserve"> Imports</w:t>
      </w:r>
      <w:r w:rsidRPr="004F301A">
        <w:rPr>
          <w:rFonts w:ascii="Times New Roman" w:hAnsi="Times New Roman"/>
          <w:color w:val="000000"/>
        </w:rPr>
        <w:t>) indicate that audiences in Japan were initially as much lured by the promise of novelty and sensation as anywhere else in the world, and numerous articles from the period demonstrate that the form of the film was as much a topic for public and critical discourse as the content.</w:t>
      </w:r>
      <w:bookmarkStart w:id="275" w:name="sdfootnote24anc"/>
      <w:r w:rsidR="00565990" w:rsidRPr="004F301A">
        <w:rPr>
          <w:rStyle w:val="FootnoteReference"/>
          <w:rFonts w:ascii="Times New Roman" w:hAnsi="Times New Roman"/>
          <w:color w:val="000000"/>
        </w:rPr>
        <w:footnoteReference w:id="29"/>
      </w:r>
      <w:bookmarkEnd w:id="275"/>
    </w:p>
    <w:p w14:paraId="041491A2" w14:textId="77777777" w:rsidR="001714BB" w:rsidRPr="004F301A" w:rsidRDefault="001714BB" w:rsidP="001714BB">
      <w:pPr>
        <w:spacing w:before="100" w:beforeAutospacing="1" w:line="480" w:lineRule="auto"/>
        <w:rPr>
          <w:rFonts w:ascii="Times New Roman" w:hAnsi="Times New Roman"/>
        </w:rPr>
      </w:pPr>
    </w:p>
    <w:p w14:paraId="2423AD2C" w14:textId="77777777" w:rsidR="001714BB" w:rsidRPr="004F301A" w:rsidRDefault="001714BB" w:rsidP="001714BB">
      <w:pPr>
        <w:spacing w:before="100" w:beforeAutospacing="1" w:line="480" w:lineRule="auto"/>
        <w:rPr>
          <w:rFonts w:ascii="Times New Roman" w:hAnsi="Times New Roman"/>
        </w:rPr>
      </w:pPr>
    </w:p>
    <w:p w14:paraId="07B7491B" w14:textId="77777777" w:rsidR="001714BB" w:rsidRPr="004F301A" w:rsidRDefault="00565990" w:rsidP="00B46AAE">
      <w:pPr>
        <w:pStyle w:val="Heading2"/>
      </w:pPr>
      <w:bookmarkStart w:id="276" w:name="_Toc202015651"/>
      <w:bookmarkStart w:id="277" w:name="_Toc206475264"/>
      <w:bookmarkStart w:id="278" w:name="_Toc206475366"/>
      <w:bookmarkStart w:id="279" w:name="_Toc206495650"/>
      <w:bookmarkStart w:id="280" w:name="_Toc206989318"/>
      <w:bookmarkStart w:id="281" w:name="_Toc224196647"/>
      <w:bookmarkStart w:id="282" w:name="_Toc225142271"/>
      <w:bookmarkStart w:id="283" w:name="_Toc225226317"/>
      <w:bookmarkStart w:id="284" w:name="_Toc225236600"/>
      <w:bookmarkStart w:id="285" w:name="_Toc242517531"/>
      <w:bookmarkStart w:id="286" w:name="_Toc245543594"/>
      <w:bookmarkStart w:id="287" w:name="_Toc248131771"/>
      <w:bookmarkStart w:id="288" w:name="_Toc248132023"/>
      <w:bookmarkStart w:id="289" w:name="_Toc248551614"/>
      <w:bookmarkStart w:id="290" w:name="_Toc248638689"/>
      <w:bookmarkStart w:id="291" w:name="_Toc248823913"/>
      <w:bookmarkStart w:id="292" w:name="_Toc248824815"/>
      <w:bookmarkStart w:id="293" w:name="_Toc248825278"/>
      <w:bookmarkStart w:id="294" w:name="_Toc248912456"/>
      <w:bookmarkStart w:id="295" w:name="_Toc248933018"/>
      <w:bookmarkStart w:id="296" w:name="_Toc248981089"/>
      <w:bookmarkStart w:id="297" w:name="_Toc248985350"/>
      <w:bookmarkStart w:id="298" w:name="_Toc248986406"/>
      <w:bookmarkStart w:id="299" w:name="_Toc248987114"/>
      <w:r w:rsidRPr="004F301A">
        <w:t>2</w:t>
      </w:r>
      <w:r w:rsidR="001714BB" w:rsidRPr="004F301A">
        <w:t>.2 Defining Widescreen</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1D7C354D" w14:textId="77777777" w:rsidR="001714BB" w:rsidRPr="004F301A" w:rsidRDefault="001714BB" w:rsidP="001714BB">
      <w:pPr>
        <w:spacing w:before="100" w:beforeAutospacing="1" w:line="480" w:lineRule="auto"/>
        <w:rPr>
          <w:rFonts w:ascii="Times New Roman" w:hAnsi="Times New Roman"/>
        </w:rPr>
      </w:pPr>
    </w:p>
    <w:p w14:paraId="4115900F" w14:textId="6A516B59"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rPr>
        <w:t xml:space="preserve">John Belton defines widescreen as any exhibition system that results in a larger and, more importantly, wider screen image than that resulting from the Academy </w:t>
      </w:r>
      <w:r w:rsidR="00177815" w:rsidRPr="004F301A">
        <w:rPr>
          <w:rFonts w:ascii="Times New Roman" w:hAnsi="Times New Roman"/>
        </w:rPr>
        <w:t>r</w:t>
      </w:r>
      <w:r w:rsidRPr="004F301A">
        <w:rPr>
          <w:rFonts w:ascii="Times New Roman" w:hAnsi="Times New Roman"/>
        </w:rPr>
        <w:t>atio of 1.37:1, or more specifically, any format with a screen width greater than its height by a factor of at least 1.66:1.</w:t>
      </w:r>
      <w:bookmarkStart w:id="300" w:name="sdfootnote25anc"/>
      <w:r w:rsidR="00565990" w:rsidRPr="004F301A">
        <w:rPr>
          <w:rStyle w:val="FootnoteReference"/>
          <w:rFonts w:ascii="Times New Roman" w:hAnsi="Times New Roman"/>
        </w:rPr>
        <w:footnoteReference w:id="30"/>
      </w:r>
      <w:bookmarkEnd w:id="300"/>
      <w:r w:rsidRPr="004F301A">
        <w:rPr>
          <w:rFonts w:ascii="Times New Roman" w:hAnsi="Times New Roman"/>
        </w:rPr>
        <w:t xml:space="preserve"> The Academy </w:t>
      </w:r>
      <w:r w:rsidR="00177815" w:rsidRPr="004F301A">
        <w:rPr>
          <w:rFonts w:ascii="Times New Roman" w:hAnsi="Times New Roman"/>
        </w:rPr>
        <w:t>r</w:t>
      </w:r>
      <w:r w:rsidRPr="004F301A">
        <w:rPr>
          <w:rFonts w:ascii="Times New Roman" w:hAnsi="Times New Roman"/>
        </w:rPr>
        <w:t>atio had been established as the standard for sound films by the Academy of Motion Picture Arts and Sciences in 1932. Though slightly wider, it roughly retained the dimensions of the silent era standard ratio of 1.33:1 (or 4:3)</w:t>
      </w:r>
      <w:r w:rsidR="00040358" w:rsidRPr="004F301A">
        <w:rPr>
          <w:rFonts w:ascii="Times New Roman" w:hAnsi="Times New Roman"/>
        </w:rPr>
        <w:t xml:space="preserve">, </w:t>
      </w:r>
      <w:r w:rsidR="00177815" w:rsidRPr="004F301A">
        <w:rPr>
          <w:rFonts w:ascii="Times New Roman" w:hAnsi="Times New Roman"/>
        </w:rPr>
        <w:t>often</w:t>
      </w:r>
      <w:r w:rsidR="00040358" w:rsidRPr="004F301A">
        <w:rPr>
          <w:rFonts w:ascii="Times New Roman" w:hAnsi="Times New Roman"/>
        </w:rPr>
        <w:t xml:space="preserve"> referred to as full frame,</w:t>
      </w:r>
      <w:r w:rsidR="00177815" w:rsidRPr="004F301A">
        <w:rPr>
          <w:rFonts w:ascii="Times New Roman" w:hAnsi="Times New Roman"/>
        </w:rPr>
        <w:t xml:space="preserve"> by introducing a black bar</w:t>
      </w:r>
      <w:r w:rsidRPr="004F301A">
        <w:rPr>
          <w:rFonts w:ascii="Times New Roman" w:hAnsi="Times New Roman"/>
        </w:rPr>
        <w:t xml:space="preserve"> </w:t>
      </w:r>
      <w:r w:rsidR="00177815" w:rsidRPr="004F301A">
        <w:rPr>
          <w:rFonts w:ascii="Times New Roman" w:hAnsi="Times New Roman"/>
        </w:rPr>
        <w:t>(</w:t>
      </w:r>
      <w:r w:rsidRPr="004F301A">
        <w:rPr>
          <w:rFonts w:ascii="Times New Roman" w:hAnsi="Times New Roman"/>
        </w:rPr>
        <w:t>or matte</w:t>
      </w:r>
      <w:r w:rsidR="00177815" w:rsidRPr="004F301A">
        <w:rPr>
          <w:rFonts w:ascii="Times New Roman" w:hAnsi="Times New Roman"/>
        </w:rPr>
        <w:t>)</w:t>
      </w:r>
      <w:r w:rsidRPr="004F301A">
        <w:rPr>
          <w:rFonts w:ascii="Times New Roman" w:hAnsi="Times New Roman"/>
        </w:rPr>
        <w:t xml:space="preserve"> between each frame in order to compensate for the otherwise slightly narrower image due to the physical presence of the optical soundtrack included on the left-hand side of the film</w:t>
      </w:r>
      <w:r w:rsidR="00177815" w:rsidRPr="004F301A">
        <w:rPr>
          <w:rFonts w:ascii="Times New Roman" w:hAnsi="Times New Roman"/>
        </w:rPr>
        <w:t xml:space="preserve"> strip</w:t>
      </w:r>
      <w:r w:rsidRPr="004F301A">
        <w:rPr>
          <w:rFonts w:ascii="Times New Roman" w:hAnsi="Times New Roman"/>
        </w:rPr>
        <w:t>.</w:t>
      </w:r>
      <w:bookmarkStart w:id="301" w:name="sdfootnote26anc"/>
      <w:r w:rsidR="00565990" w:rsidRPr="004F301A">
        <w:rPr>
          <w:rStyle w:val="FootnoteReference"/>
          <w:rFonts w:ascii="Times New Roman" w:hAnsi="Times New Roman"/>
        </w:rPr>
        <w:footnoteReference w:id="31"/>
      </w:r>
      <w:bookmarkEnd w:id="301"/>
      <w:r w:rsidRPr="004F301A">
        <w:rPr>
          <w:rFonts w:ascii="Times New Roman" w:hAnsi="Times New Roman"/>
        </w:rPr>
        <w:t xml:space="preserve"> Academy </w:t>
      </w:r>
      <w:r w:rsidR="00177815" w:rsidRPr="004F301A">
        <w:rPr>
          <w:rFonts w:ascii="Times New Roman" w:hAnsi="Times New Roman"/>
        </w:rPr>
        <w:t>r</w:t>
      </w:r>
      <w:r w:rsidRPr="004F301A">
        <w:rPr>
          <w:rFonts w:ascii="Times New Roman" w:hAnsi="Times New Roman"/>
        </w:rPr>
        <w:t>atio</w:t>
      </w:r>
      <w:r w:rsidR="00177815" w:rsidRPr="004F301A">
        <w:rPr>
          <w:rFonts w:ascii="Times New Roman" w:hAnsi="Times New Roman"/>
        </w:rPr>
        <w:t>s</w:t>
      </w:r>
      <w:r w:rsidRPr="004F301A">
        <w:rPr>
          <w:rFonts w:ascii="Times New Roman" w:hAnsi="Times New Roman"/>
        </w:rPr>
        <w:t xml:space="preserve"> remained the </w:t>
      </w:r>
      <w:r w:rsidRPr="004F301A">
        <w:rPr>
          <w:rFonts w:ascii="Times New Roman" w:hAnsi="Times New Roman"/>
          <w:i/>
          <w:iCs/>
        </w:rPr>
        <w:t>de facto</w:t>
      </w:r>
      <w:r w:rsidRPr="004F301A">
        <w:rPr>
          <w:rFonts w:ascii="Times New Roman" w:hAnsi="Times New Roman"/>
        </w:rPr>
        <w:t xml:space="preserve"> standard for commercial theatrical releases for the two decades </w:t>
      </w:r>
      <w:r w:rsidR="00565990" w:rsidRPr="004F301A">
        <w:rPr>
          <w:rFonts w:ascii="Times New Roman" w:hAnsi="Times New Roman"/>
        </w:rPr>
        <w:t>prior</w:t>
      </w:r>
      <w:r w:rsidRPr="004F301A">
        <w:rPr>
          <w:rFonts w:ascii="Times New Roman" w:hAnsi="Times New Roman"/>
        </w:rPr>
        <w:t xml:space="preserve"> to the introduction of CinemaScope, while television, which was initially dependent on film as a recording medium for its pictures (though not its sound), adopted the</w:t>
      </w:r>
      <w:r w:rsidR="00040358" w:rsidRPr="004F301A">
        <w:rPr>
          <w:rFonts w:ascii="Times New Roman" w:hAnsi="Times New Roman"/>
        </w:rPr>
        <w:t xml:space="preserve"> full frame</w:t>
      </w:r>
      <w:r w:rsidRPr="004F301A">
        <w:rPr>
          <w:rFonts w:ascii="Times New Roman" w:hAnsi="Times New Roman"/>
        </w:rPr>
        <w:t xml:space="preserve"> 1.33:1 ratio as its standard.</w:t>
      </w:r>
      <w:bookmarkStart w:id="302" w:name="sdfootnote27anc"/>
      <w:r w:rsidR="00565990" w:rsidRPr="004F301A">
        <w:rPr>
          <w:rStyle w:val="FootnoteReference"/>
          <w:rFonts w:ascii="Times New Roman" w:hAnsi="Times New Roman"/>
        </w:rPr>
        <w:footnoteReference w:id="32"/>
      </w:r>
      <w:bookmarkEnd w:id="302"/>
      <w:r w:rsidR="00565990" w:rsidRPr="004F301A">
        <w:rPr>
          <w:rFonts w:ascii="Times New Roman" w:hAnsi="Times New Roman"/>
        </w:rPr>
        <w:t xml:space="preserve"> </w:t>
      </w:r>
      <w:r w:rsidRPr="004F301A">
        <w:rPr>
          <w:rFonts w:ascii="Times New Roman" w:hAnsi="Times New Roman"/>
        </w:rPr>
        <w:t xml:space="preserve">This standard-definition television ratio has been superseded with the introduction of widescreen digital and high-definition television systems from the mid-1990s onwards, with the new universal standard screen ratio of 1.77:1 (16:9) </w:t>
      </w:r>
      <w:r w:rsidR="00565990" w:rsidRPr="004F301A">
        <w:rPr>
          <w:rFonts w:ascii="Times New Roman" w:hAnsi="Times New Roman"/>
        </w:rPr>
        <w:t xml:space="preserve">currently </w:t>
      </w:r>
      <w:r w:rsidRPr="004F301A">
        <w:rPr>
          <w:rFonts w:ascii="Times New Roman" w:hAnsi="Times New Roman"/>
        </w:rPr>
        <w:t xml:space="preserve">closer to the ratios used for the majority of </w:t>
      </w:r>
      <w:r w:rsidR="00565990" w:rsidRPr="004F301A">
        <w:rPr>
          <w:rFonts w:ascii="Times New Roman" w:hAnsi="Times New Roman"/>
        </w:rPr>
        <w:t>cinema</w:t>
      </w:r>
      <w:r w:rsidRPr="004F301A">
        <w:rPr>
          <w:rFonts w:ascii="Times New Roman" w:hAnsi="Times New Roman"/>
        </w:rPr>
        <w:t xml:space="preserve"> presentations</w:t>
      </w:r>
      <w:r w:rsidR="00C12FAA" w:rsidRPr="004F301A">
        <w:rPr>
          <w:rFonts w:ascii="Times New Roman" w:hAnsi="Times New Roman"/>
        </w:rPr>
        <w:t xml:space="preserve"> since the decline of anamorphic widescreen releases from the late 1960s onwards</w:t>
      </w:r>
      <w:r w:rsidRPr="004F301A">
        <w:rPr>
          <w:rFonts w:ascii="Times New Roman" w:hAnsi="Times New Roman"/>
        </w:rPr>
        <w:t xml:space="preserve">. </w:t>
      </w:r>
    </w:p>
    <w:p w14:paraId="7344550E" w14:textId="77777777" w:rsidR="001714BB" w:rsidRPr="004F301A" w:rsidRDefault="001714BB" w:rsidP="001714BB">
      <w:pPr>
        <w:spacing w:before="100" w:beforeAutospacing="1" w:line="480" w:lineRule="auto"/>
        <w:rPr>
          <w:rFonts w:ascii="Times New Roman" w:hAnsi="Times New Roman"/>
        </w:rPr>
      </w:pPr>
    </w:p>
    <w:p w14:paraId="1F7FF07A" w14:textId="6BC232E8" w:rsidR="001714BB" w:rsidRPr="004F301A" w:rsidRDefault="00177815" w:rsidP="001714BB">
      <w:pPr>
        <w:spacing w:before="100" w:beforeAutospacing="1" w:line="480" w:lineRule="auto"/>
        <w:rPr>
          <w:rFonts w:ascii="Times New Roman" w:hAnsi="Times New Roman"/>
        </w:rPr>
      </w:pPr>
      <w:r w:rsidRPr="004F301A">
        <w:rPr>
          <w:rFonts w:ascii="Times New Roman" w:hAnsi="Times New Roman"/>
        </w:rPr>
        <w:t>W</w:t>
      </w:r>
      <w:r w:rsidR="001714BB" w:rsidRPr="004F301A">
        <w:rPr>
          <w:rFonts w:ascii="Times New Roman" w:hAnsi="Times New Roman"/>
        </w:rPr>
        <w:t xml:space="preserve">idescreen formats were initially introduced by Hollywood to expand the visual possibilities of cinema in order to avoid being supplanted by television, with whose limited screen dimensions its previous films were already essentially compatible. Various techniques and systems </w:t>
      </w:r>
      <w:r w:rsidR="00B07312" w:rsidRPr="004F301A">
        <w:rPr>
          <w:rFonts w:ascii="Times New Roman" w:hAnsi="Times New Roman"/>
        </w:rPr>
        <w:t>have been</w:t>
      </w:r>
      <w:r w:rsidR="001714BB" w:rsidRPr="004F301A">
        <w:rPr>
          <w:rFonts w:ascii="Times New Roman" w:hAnsi="Times New Roman"/>
        </w:rPr>
        <w:t xml:space="preserve"> developed to this end, including: </w:t>
      </w:r>
    </w:p>
    <w:p w14:paraId="52B1195A" w14:textId="40F89B3E" w:rsidR="001714BB" w:rsidRPr="004F301A" w:rsidRDefault="00B07312" w:rsidP="00B07312">
      <w:pPr>
        <w:rPr>
          <w:rFonts w:ascii="Times New Roman" w:hAnsi="Times New Roman"/>
        </w:rPr>
      </w:pPr>
      <w:r w:rsidRPr="004F301A">
        <w:rPr>
          <w:rFonts w:ascii="Times New Roman" w:hAnsi="Times New Roman"/>
        </w:rPr>
        <w:br w:type="page"/>
      </w:r>
    </w:p>
    <w:p w14:paraId="4E46834C" w14:textId="63EDE7C1" w:rsidR="001714BB" w:rsidRPr="004F301A" w:rsidRDefault="001714BB" w:rsidP="007F697A">
      <w:pPr>
        <w:numPr>
          <w:ilvl w:val="0"/>
          <w:numId w:val="1"/>
        </w:numPr>
        <w:spacing w:before="100" w:beforeAutospacing="1" w:line="480" w:lineRule="auto"/>
        <w:ind w:right="929"/>
        <w:rPr>
          <w:rFonts w:ascii="Times New Roman" w:hAnsi="Times New Roman"/>
        </w:rPr>
      </w:pPr>
      <w:r w:rsidRPr="004F301A">
        <w:rPr>
          <w:rFonts w:ascii="Times New Roman" w:hAnsi="Times New Roman"/>
        </w:rPr>
        <w:t xml:space="preserve">the practice of masking the top and bottom of the </w:t>
      </w:r>
      <w:r w:rsidR="00686DDF" w:rsidRPr="004F301A">
        <w:rPr>
          <w:rFonts w:ascii="Times New Roman" w:hAnsi="Times New Roman"/>
        </w:rPr>
        <w:t>Academy r</w:t>
      </w:r>
      <w:r w:rsidRPr="004F301A">
        <w:rPr>
          <w:rFonts w:ascii="Times New Roman" w:hAnsi="Times New Roman"/>
        </w:rPr>
        <w:t xml:space="preserve">atio </w:t>
      </w:r>
      <w:r w:rsidR="00686DDF" w:rsidRPr="004F301A">
        <w:rPr>
          <w:rFonts w:ascii="Times New Roman" w:hAnsi="Times New Roman"/>
        </w:rPr>
        <w:t>frame</w:t>
      </w:r>
      <w:r w:rsidRPr="004F301A">
        <w:rPr>
          <w:rFonts w:ascii="Times New Roman" w:hAnsi="Times New Roman"/>
        </w:rPr>
        <w:t xml:space="preserve"> to create an “ersatz widescreen”;</w:t>
      </w:r>
    </w:p>
    <w:p w14:paraId="0227E47D" w14:textId="77777777" w:rsidR="001714BB" w:rsidRPr="004F301A" w:rsidRDefault="001714BB" w:rsidP="007F697A">
      <w:pPr>
        <w:numPr>
          <w:ilvl w:val="0"/>
          <w:numId w:val="1"/>
        </w:numPr>
        <w:spacing w:before="100" w:beforeAutospacing="1" w:line="480" w:lineRule="auto"/>
        <w:ind w:right="929"/>
        <w:rPr>
          <w:rFonts w:ascii="Times New Roman" w:hAnsi="Times New Roman"/>
        </w:rPr>
      </w:pPr>
      <w:r w:rsidRPr="004F301A">
        <w:rPr>
          <w:rFonts w:ascii="Times New Roman" w:hAnsi="Times New Roman"/>
        </w:rPr>
        <w:t xml:space="preserve">multi-screen, multi-projector formats such as Cinerama; </w:t>
      </w:r>
    </w:p>
    <w:p w14:paraId="4F7535C6" w14:textId="6DF0CB33" w:rsidR="001714BB" w:rsidRPr="004F301A" w:rsidRDefault="001714BB" w:rsidP="007F697A">
      <w:pPr>
        <w:numPr>
          <w:ilvl w:val="0"/>
          <w:numId w:val="1"/>
        </w:numPr>
        <w:spacing w:before="100" w:beforeAutospacing="1" w:line="480" w:lineRule="auto"/>
        <w:ind w:right="929"/>
        <w:rPr>
          <w:rFonts w:ascii="Times New Roman" w:hAnsi="Times New Roman"/>
        </w:rPr>
      </w:pPr>
      <w:r w:rsidRPr="004F301A">
        <w:rPr>
          <w:rFonts w:ascii="Times New Roman" w:hAnsi="Times New Roman"/>
        </w:rPr>
        <w:t xml:space="preserve">anamorphic systems such as CinemaScope, in which a specially-developed lens fitted </w:t>
      </w:r>
      <w:r w:rsidR="00686DDF" w:rsidRPr="004F301A">
        <w:rPr>
          <w:rFonts w:ascii="Times New Roman" w:hAnsi="Times New Roman"/>
        </w:rPr>
        <w:t>to</w:t>
      </w:r>
      <w:r w:rsidRPr="004F301A">
        <w:rPr>
          <w:rFonts w:ascii="Times New Roman" w:hAnsi="Times New Roman"/>
        </w:rPr>
        <w:t xml:space="preserve"> the camera compresses the image horizontally onto 35mm </w:t>
      </w:r>
      <w:r w:rsidR="00686DDF" w:rsidRPr="004F301A">
        <w:rPr>
          <w:rFonts w:ascii="Times New Roman" w:hAnsi="Times New Roman"/>
        </w:rPr>
        <w:t>negative stock</w:t>
      </w:r>
      <w:r w:rsidRPr="004F301A">
        <w:rPr>
          <w:rFonts w:ascii="Times New Roman" w:hAnsi="Times New Roman"/>
        </w:rPr>
        <w:t xml:space="preserve"> during filming, while its inverse fitted to the projector decompresses it again to give a wider presented image;</w:t>
      </w:r>
    </w:p>
    <w:p w14:paraId="5E9CC6C5" w14:textId="15CE355F" w:rsidR="001714BB" w:rsidRPr="004F301A" w:rsidRDefault="001714BB" w:rsidP="007F697A">
      <w:pPr>
        <w:numPr>
          <w:ilvl w:val="0"/>
          <w:numId w:val="1"/>
        </w:numPr>
        <w:spacing w:before="100" w:beforeAutospacing="1" w:line="480" w:lineRule="auto"/>
        <w:ind w:right="929"/>
        <w:rPr>
          <w:rFonts w:ascii="Times New Roman" w:hAnsi="Times New Roman"/>
        </w:rPr>
      </w:pPr>
      <w:r w:rsidRPr="004F301A">
        <w:rPr>
          <w:rFonts w:ascii="Times New Roman" w:hAnsi="Times New Roman"/>
        </w:rPr>
        <w:t>two-frame systems such as VistaVision, which</w:t>
      </w:r>
      <w:r w:rsidR="00686DDF" w:rsidRPr="004F301A">
        <w:rPr>
          <w:rFonts w:ascii="Times New Roman" w:hAnsi="Times New Roman"/>
        </w:rPr>
        <w:t xml:space="preserve"> uses</w:t>
      </w:r>
      <w:r w:rsidRPr="004F301A">
        <w:rPr>
          <w:rFonts w:ascii="Times New Roman" w:hAnsi="Times New Roman"/>
        </w:rPr>
        <w:t xml:space="preserve"> </w:t>
      </w:r>
      <w:r w:rsidR="00686DDF" w:rsidRPr="004F301A">
        <w:rPr>
          <w:rFonts w:ascii="Times New Roman" w:hAnsi="Times New Roman"/>
        </w:rPr>
        <w:t xml:space="preserve">a double frame of </w:t>
      </w:r>
      <w:r w:rsidRPr="004F301A">
        <w:rPr>
          <w:rFonts w:ascii="Times New Roman" w:hAnsi="Times New Roman"/>
        </w:rPr>
        <w:t xml:space="preserve">35mm negative </w:t>
      </w:r>
      <w:r w:rsidR="00686DDF" w:rsidRPr="004F301A">
        <w:rPr>
          <w:rFonts w:ascii="Times New Roman" w:hAnsi="Times New Roman"/>
        </w:rPr>
        <w:t>stock</w:t>
      </w:r>
      <w:r w:rsidRPr="004F301A">
        <w:rPr>
          <w:rFonts w:ascii="Times New Roman" w:hAnsi="Times New Roman"/>
        </w:rPr>
        <w:t xml:space="preserve"> exposed horizontally; </w:t>
      </w:r>
    </w:p>
    <w:p w14:paraId="3F825C3E" w14:textId="23482060" w:rsidR="001714BB" w:rsidRPr="004F301A" w:rsidRDefault="001714BB" w:rsidP="007F697A">
      <w:pPr>
        <w:numPr>
          <w:ilvl w:val="0"/>
          <w:numId w:val="1"/>
        </w:numPr>
        <w:spacing w:before="100" w:beforeAutospacing="1" w:line="480" w:lineRule="auto"/>
        <w:ind w:right="929"/>
        <w:rPr>
          <w:rFonts w:ascii="Times New Roman" w:hAnsi="Times New Roman"/>
        </w:rPr>
      </w:pPr>
      <w:r w:rsidRPr="004F301A">
        <w:rPr>
          <w:rFonts w:ascii="Times New Roman" w:hAnsi="Times New Roman"/>
        </w:rPr>
        <w:t>wide-gauge systems (</w:t>
      </w:r>
      <w:r w:rsidR="00686DDF" w:rsidRPr="004F301A">
        <w:rPr>
          <w:rFonts w:ascii="Times New Roman" w:hAnsi="Times New Roman"/>
          <w:i/>
          <w:iCs/>
        </w:rPr>
        <w:t xml:space="preserve">ôgata </w:t>
      </w:r>
      <w:r w:rsidRPr="004F301A">
        <w:rPr>
          <w:rFonts w:ascii="Times New Roman" w:hAnsi="Times New Roman"/>
          <w:i/>
          <w:iCs/>
        </w:rPr>
        <w:t>eiga</w:t>
      </w:r>
      <w:r w:rsidRPr="004F301A">
        <w:rPr>
          <w:rFonts w:ascii="Times New Roman" w:hAnsi="Times New Roman"/>
        </w:rPr>
        <w:t>, in Japan, lit</w:t>
      </w:r>
      <w:r w:rsidR="00686DDF" w:rsidRPr="004F301A">
        <w:rPr>
          <w:rFonts w:ascii="Times New Roman" w:hAnsi="Times New Roman"/>
        </w:rPr>
        <w:t>erally</w:t>
      </w:r>
      <w:r w:rsidRPr="004F301A">
        <w:rPr>
          <w:rFonts w:ascii="Times New Roman" w:hAnsi="Times New Roman"/>
        </w:rPr>
        <w:t xml:space="preserve"> ‘large scale’, although the term </w:t>
      </w:r>
      <w:r w:rsidR="00686DDF" w:rsidRPr="004F301A">
        <w:rPr>
          <w:rFonts w:ascii="Times New Roman" w:hAnsi="Times New Roman"/>
        </w:rPr>
        <w:t>is</w:t>
      </w:r>
      <w:r w:rsidRPr="004F301A">
        <w:rPr>
          <w:rFonts w:ascii="Times New Roman" w:hAnsi="Times New Roman"/>
        </w:rPr>
        <w:t xml:space="preserve"> used interchangeably to refer also to anamorphic widescreen films) such as Todd-AO, whi</w:t>
      </w:r>
      <w:r w:rsidR="00565990" w:rsidRPr="004F301A">
        <w:rPr>
          <w:rFonts w:ascii="Times New Roman" w:hAnsi="Times New Roman"/>
        </w:rPr>
        <w:t>ch utilises</w:t>
      </w:r>
      <w:r w:rsidR="0042306F" w:rsidRPr="004F301A">
        <w:rPr>
          <w:rFonts w:ascii="Times New Roman" w:hAnsi="Times New Roman"/>
        </w:rPr>
        <w:t xml:space="preserve"> a 65mm </w:t>
      </w:r>
      <w:r w:rsidR="000B68FC" w:rsidRPr="004F301A">
        <w:rPr>
          <w:rFonts w:ascii="Times New Roman" w:hAnsi="Times New Roman"/>
        </w:rPr>
        <w:t xml:space="preserve">camera </w:t>
      </w:r>
      <w:r w:rsidR="0042306F" w:rsidRPr="004F301A">
        <w:rPr>
          <w:rFonts w:ascii="Times New Roman" w:hAnsi="Times New Roman"/>
        </w:rPr>
        <w:t>negative</w:t>
      </w:r>
      <w:r w:rsidR="000B68FC" w:rsidRPr="004F301A">
        <w:rPr>
          <w:rFonts w:ascii="Times New Roman" w:hAnsi="Times New Roman"/>
        </w:rPr>
        <w:t xml:space="preserve"> to produce</w:t>
      </w:r>
      <w:r w:rsidR="00565990" w:rsidRPr="004F301A">
        <w:rPr>
          <w:rFonts w:ascii="Times New Roman" w:hAnsi="Times New Roman"/>
        </w:rPr>
        <w:t xml:space="preserve"> 70mm release prints, double the size of the standard 35mm, </w:t>
      </w:r>
      <w:r w:rsidRPr="004F301A">
        <w:rPr>
          <w:rFonts w:ascii="Times New Roman" w:hAnsi="Times New Roman"/>
        </w:rPr>
        <w:t>yield</w:t>
      </w:r>
      <w:r w:rsidR="000B68FC" w:rsidRPr="004F301A">
        <w:rPr>
          <w:rFonts w:ascii="Times New Roman" w:hAnsi="Times New Roman"/>
        </w:rPr>
        <w:t>ing</w:t>
      </w:r>
      <w:r w:rsidRPr="004F301A">
        <w:rPr>
          <w:rFonts w:ascii="Times New Roman" w:hAnsi="Times New Roman"/>
        </w:rPr>
        <w:t xml:space="preserve"> a larger, higher-definition projected image; </w:t>
      </w:r>
    </w:p>
    <w:p w14:paraId="071986DA" w14:textId="77777777" w:rsidR="001714BB" w:rsidRPr="004F301A" w:rsidRDefault="001714BB" w:rsidP="007F697A">
      <w:pPr>
        <w:numPr>
          <w:ilvl w:val="0"/>
          <w:numId w:val="1"/>
        </w:numPr>
        <w:spacing w:before="100" w:beforeAutospacing="1" w:line="480" w:lineRule="auto"/>
        <w:ind w:right="929"/>
        <w:rPr>
          <w:rFonts w:ascii="Times New Roman" w:hAnsi="Times New Roman"/>
        </w:rPr>
      </w:pPr>
      <w:r w:rsidRPr="004F301A">
        <w:rPr>
          <w:rFonts w:ascii="Times New Roman" w:hAnsi="Times New Roman"/>
        </w:rPr>
        <w:t>variations or amalgamations of all of the aforementioned, such as Technirama, Super Technirama 70, Ultra Panavision 70 and IMAX.</w:t>
      </w:r>
    </w:p>
    <w:p w14:paraId="795701E1" w14:textId="77777777" w:rsidR="001714BB" w:rsidRPr="004F301A" w:rsidRDefault="001714BB" w:rsidP="001714BB">
      <w:pPr>
        <w:spacing w:before="100" w:beforeAutospacing="1" w:line="480" w:lineRule="auto"/>
        <w:ind w:left="720" w:right="550" w:hanging="352"/>
        <w:rPr>
          <w:rFonts w:ascii="Times New Roman" w:hAnsi="Times New Roman"/>
        </w:rPr>
      </w:pPr>
    </w:p>
    <w:p w14:paraId="19F006C8" w14:textId="057ECE43" w:rsidR="001714BB" w:rsidRPr="004F301A" w:rsidRDefault="001714BB" w:rsidP="001714BB">
      <w:pPr>
        <w:spacing w:before="100" w:beforeAutospacing="1" w:line="480" w:lineRule="auto"/>
        <w:rPr>
          <w:rFonts w:ascii="Times New Roman" w:hAnsi="Times New Roman"/>
          <w:color w:val="000000"/>
        </w:rPr>
      </w:pPr>
      <w:r w:rsidRPr="004F301A">
        <w:rPr>
          <w:rFonts w:ascii="Times New Roman" w:hAnsi="Times New Roman"/>
        </w:rPr>
        <w:t xml:space="preserve">The history of the development of these systems and techniques and their adoption in Japan will be looked at in greater detail in the </w:t>
      </w:r>
      <w:r w:rsidR="00565990" w:rsidRPr="004F301A">
        <w:rPr>
          <w:rFonts w:ascii="Times New Roman" w:hAnsi="Times New Roman"/>
        </w:rPr>
        <w:t xml:space="preserve">following </w:t>
      </w:r>
      <w:r w:rsidRPr="004F301A">
        <w:rPr>
          <w:rFonts w:ascii="Times New Roman" w:hAnsi="Times New Roman"/>
        </w:rPr>
        <w:t xml:space="preserve">chapter, but for now it </w:t>
      </w:r>
      <w:r w:rsidR="00D70CF7" w:rsidRPr="004F301A">
        <w:rPr>
          <w:rFonts w:ascii="Times New Roman" w:hAnsi="Times New Roman"/>
        </w:rPr>
        <w:t>will</w:t>
      </w:r>
      <w:r w:rsidRPr="004F301A">
        <w:rPr>
          <w:rFonts w:ascii="Times New Roman" w:hAnsi="Times New Roman"/>
        </w:rPr>
        <w:t xml:space="preserve"> suffice to say that the various Japanese widescreen </w:t>
      </w:r>
      <w:r w:rsidR="00177815" w:rsidRPr="004F301A">
        <w:rPr>
          <w:rFonts w:ascii="Times New Roman" w:hAnsi="Times New Roman"/>
        </w:rPr>
        <w:t>formats</w:t>
      </w:r>
      <w:r w:rsidRPr="004F301A">
        <w:rPr>
          <w:rFonts w:ascii="Times New Roman" w:hAnsi="Times New Roman"/>
        </w:rPr>
        <w:t xml:space="preserve">, throughout the 1950s and 1960s at least, were almost exclusively based on anamorphic </w:t>
      </w:r>
      <w:r w:rsidR="00686DDF" w:rsidRPr="004F301A">
        <w:rPr>
          <w:rFonts w:ascii="Times New Roman" w:hAnsi="Times New Roman"/>
        </w:rPr>
        <w:t>systems</w:t>
      </w:r>
      <w:r w:rsidRPr="004F301A">
        <w:rPr>
          <w:rFonts w:ascii="Times New Roman" w:hAnsi="Times New Roman"/>
        </w:rPr>
        <w:t xml:space="preserve">, </w:t>
      </w:r>
      <w:r w:rsidRPr="004F301A">
        <w:rPr>
          <w:rFonts w:ascii="Times New Roman" w:hAnsi="Times New Roman"/>
          <w:color w:val="000000"/>
        </w:rPr>
        <w:t>with the notable exception of Daiei, whose first DaieiScope productions used the VistaVision technology developed by Paramount.</w:t>
      </w:r>
      <w:bookmarkStart w:id="303" w:name="sdfootnote28anc"/>
      <w:r w:rsidR="00565990" w:rsidRPr="004F301A">
        <w:rPr>
          <w:rStyle w:val="FootnoteReference"/>
          <w:rFonts w:ascii="Times New Roman" w:hAnsi="Times New Roman"/>
          <w:color w:val="000000"/>
        </w:rPr>
        <w:footnoteReference w:id="33"/>
      </w:r>
      <w:bookmarkEnd w:id="303"/>
    </w:p>
    <w:p w14:paraId="2840EBD1" w14:textId="77777777" w:rsidR="00E11D54" w:rsidRPr="004F301A" w:rsidRDefault="00E11D54" w:rsidP="001714BB">
      <w:pPr>
        <w:spacing w:before="100" w:beforeAutospacing="1" w:line="480" w:lineRule="auto"/>
        <w:rPr>
          <w:rFonts w:ascii="Times New Roman" w:hAnsi="Times New Roman"/>
        </w:rPr>
      </w:pPr>
    </w:p>
    <w:p w14:paraId="5DA37D80" w14:textId="6CBB9BE8"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rPr>
        <w:t xml:space="preserve">At its most fundamental level, CinemaScope altered the dimensions of the projected image, potentially doubling </w:t>
      </w:r>
      <w:r w:rsidR="00177815" w:rsidRPr="004F301A">
        <w:rPr>
          <w:rFonts w:ascii="Times New Roman" w:hAnsi="Times New Roman"/>
        </w:rPr>
        <w:t>its</w:t>
      </w:r>
      <w:r w:rsidRPr="004F301A">
        <w:rPr>
          <w:rFonts w:ascii="Times New Roman" w:hAnsi="Times New Roman"/>
        </w:rPr>
        <w:t xml:space="preserve"> width from the full 1.33:1 ratio of silent film to produce an aspect ratio of 2.66:1. In reality, CinemaScope productions were somewhat narrower than this: Fox had originally intended that the format used a separate film</w:t>
      </w:r>
      <w:r w:rsidR="00E11D54" w:rsidRPr="004F301A">
        <w:rPr>
          <w:rFonts w:ascii="Times New Roman" w:hAnsi="Times New Roman"/>
        </w:rPr>
        <w:t xml:space="preserve"> strip</w:t>
      </w:r>
      <w:r w:rsidRPr="004F301A">
        <w:rPr>
          <w:rFonts w:ascii="Times New Roman" w:hAnsi="Times New Roman"/>
        </w:rPr>
        <w:t xml:space="preserve"> containing the audio track, but when this proved an impractical option, a magnetic or optical soundtrack was included on release prints instead</w:t>
      </w:r>
      <w:r w:rsidR="00E11D54" w:rsidRPr="004F301A">
        <w:rPr>
          <w:rFonts w:ascii="Times New Roman" w:hAnsi="Times New Roman"/>
        </w:rPr>
        <w:t>,</w:t>
      </w:r>
      <w:r w:rsidRPr="004F301A">
        <w:rPr>
          <w:rFonts w:ascii="Times New Roman" w:hAnsi="Times New Roman"/>
        </w:rPr>
        <w:t xml:space="preserve"> in adherence </w:t>
      </w:r>
      <w:r w:rsidR="00E11D54" w:rsidRPr="004F301A">
        <w:rPr>
          <w:rFonts w:ascii="Times New Roman" w:hAnsi="Times New Roman"/>
        </w:rPr>
        <w:t>to</w:t>
      </w:r>
      <w:r w:rsidRPr="004F301A">
        <w:rPr>
          <w:rFonts w:ascii="Times New Roman" w:hAnsi="Times New Roman"/>
        </w:rPr>
        <w:t xml:space="preserve"> the Academy standard, thereby reducing the size of the frame. </w:t>
      </w:r>
      <w:r w:rsidRPr="004F301A">
        <w:rPr>
          <w:rFonts w:ascii="Times New Roman" w:hAnsi="Times New Roman"/>
          <w:i/>
          <w:iCs/>
        </w:rPr>
        <w:t xml:space="preserve">The Robe </w:t>
      </w:r>
      <w:r w:rsidRPr="004F301A">
        <w:rPr>
          <w:rFonts w:ascii="Times New Roman" w:hAnsi="Times New Roman"/>
        </w:rPr>
        <w:t>was actually released in 2.55:1, while for the majority of subsequent CinemaScope releases, the image was usually hard-matted to produce a projection standard of 2.35:1.</w:t>
      </w:r>
      <w:r w:rsidR="00E11D54" w:rsidRPr="004F301A">
        <w:rPr>
          <w:rStyle w:val="FootnoteReference"/>
          <w:rFonts w:ascii="Times New Roman" w:hAnsi="Times New Roman"/>
        </w:rPr>
        <w:footnoteReference w:id="34"/>
      </w:r>
    </w:p>
    <w:p w14:paraId="641289C4" w14:textId="77777777" w:rsidR="001714BB" w:rsidRPr="004F301A" w:rsidRDefault="001714BB" w:rsidP="001714BB">
      <w:pPr>
        <w:spacing w:before="100" w:beforeAutospacing="1" w:line="480" w:lineRule="auto"/>
        <w:rPr>
          <w:rFonts w:ascii="Times New Roman" w:hAnsi="Times New Roman"/>
        </w:rPr>
      </w:pPr>
    </w:p>
    <w:p w14:paraId="363BFE1E" w14:textId="6E6F137D"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rPr>
        <w:t xml:space="preserve">CinemaScope was originally intended to be packaged with another technical innovation, four-track magnetic sound. However, due to resistance from exhibitors unwilling to commit themselves to the further expense of equipping venues for the new sound systems, many productions were also released in versions </w:t>
      </w:r>
      <w:r w:rsidR="00177815" w:rsidRPr="004F301A">
        <w:rPr>
          <w:rFonts w:ascii="Times New Roman" w:hAnsi="Times New Roman"/>
        </w:rPr>
        <w:t>adhering to</w:t>
      </w:r>
      <w:r w:rsidRPr="004F301A">
        <w:rPr>
          <w:rFonts w:ascii="Times New Roman" w:hAnsi="Times New Roman"/>
        </w:rPr>
        <w:t xml:space="preserve"> the </w:t>
      </w:r>
      <w:r w:rsidR="00686DDF" w:rsidRPr="004F301A">
        <w:rPr>
          <w:rFonts w:ascii="Times New Roman" w:hAnsi="Times New Roman"/>
        </w:rPr>
        <w:t>established</w:t>
      </w:r>
      <w:r w:rsidRPr="004F301A">
        <w:rPr>
          <w:rFonts w:ascii="Times New Roman" w:hAnsi="Times New Roman"/>
        </w:rPr>
        <w:t xml:space="preserve"> monaural optical sound technology in order to attain more widespread distribution. CinemaScope remained the dominant format for widescreen film production in Hollywood until it was eventually superseded by rival </w:t>
      </w:r>
      <w:r w:rsidR="00177815" w:rsidRPr="004F301A">
        <w:rPr>
          <w:rFonts w:ascii="Times New Roman" w:hAnsi="Times New Roman"/>
        </w:rPr>
        <w:t>systems</w:t>
      </w:r>
      <w:r w:rsidRPr="004F301A">
        <w:rPr>
          <w:rFonts w:ascii="Times New Roman" w:hAnsi="Times New Roman"/>
        </w:rPr>
        <w:t>, notably Panavision, with Fox’s final</w:t>
      </w:r>
      <w:r w:rsidR="00177815" w:rsidRPr="004F301A">
        <w:rPr>
          <w:rFonts w:ascii="Times New Roman" w:hAnsi="Times New Roman"/>
        </w:rPr>
        <w:t xml:space="preserve"> CinemaScope</w:t>
      </w:r>
      <w:r w:rsidRPr="004F301A">
        <w:rPr>
          <w:rFonts w:ascii="Times New Roman" w:hAnsi="Times New Roman"/>
        </w:rPr>
        <w:t xml:space="preserve"> production, </w:t>
      </w:r>
      <w:r w:rsidRPr="004F301A">
        <w:rPr>
          <w:rFonts w:ascii="Times New Roman" w:hAnsi="Times New Roman"/>
          <w:i/>
          <w:iCs/>
        </w:rPr>
        <w:t xml:space="preserve">In Like Flint </w:t>
      </w:r>
      <w:r w:rsidRPr="004F301A">
        <w:rPr>
          <w:rFonts w:ascii="Times New Roman" w:hAnsi="Times New Roman"/>
        </w:rPr>
        <w:t>(Gordon Douglas), released in the United States on 15 March 1967.</w:t>
      </w:r>
      <w:r w:rsidR="00E11D54" w:rsidRPr="004F301A">
        <w:rPr>
          <w:rStyle w:val="FootnoteReference"/>
          <w:rFonts w:ascii="Times New Roman" w:hAnsi="Times New Roman"/>
        </w:rPr>
        <w:footnoteReference w:id="35"/>
      </w:r>
      <w:r w:rsidRPr="004F301A">
        <w:rPr>
          <w:rFonts w:ascii="Times New Roman" w:hAnsi="Times New Roman"/>
        </w:rPr>
        <w:t xml:space="preserve"> </w:t>
      </w:r>
      <w:r w:rsidR="004B3429" w:rsidRPr="004F301A">
        <w:rPr>
          <w:rFonts w:ascii="Times New Roman" w:hAnsi="Times New Roman"/>
        </w:rPr>
        <w:t>Variants of the technology</w:t>
      </w:r>
      <w:r w:rsidRPr="004F301A">
        <w:rPr>
          <w:rFonts w:ascii="Times New Roman" w:hAnsi="Times New Roman"/>
        </w:rPr>
        <w:t xml:space="preserve"> persisted a lot longer, however, in independent and </w:t>
      </w:r>
      <w:r w:rsidR="005B5184" w:rsidRPr="004F301A">
        <w:rPr>
          <w:rFonts w:ascii="Times New Roman" w:hAnsi="Times New Roman"/>
        </w:rPr>
        <w:t>foreign productions</w:t>
      </w:r>
      <w:r w:rsidRPr="004F301A">
        <w:rPr>
          <w:rFonts w:ascii="Times New Roman" w:hAnsi="Times New Roman"/>
        </w:rPr>
        <w:t>. During this</w:t>
      </w:r>
      <w:r w:rsidR="009B357D" w:rsidRPr="004F301A">
        <w:rPr>
          <w:rFonts w:ascii="Times New Roman" w:hAnsi="Times New Roman"/>
        </w:rPr>
        <w:t xml:space="preserve"> period, the abbreviated term ’s</w:t>
      </w:r>
      <w:r w:rsidRPr="004F301A">
        <w:rPr>
          <w:rFonts w:ascii="Times New Roman" w:hAnsi="Times New Roman"/>
        </w:rPr>
        <w:t xml:space="preserve">cope became a generic byword for a number of widescreen processes, including those developed in Japan, that were either directly derived </w:t>
      </w:r>
      <w:r w:rsidR="00177815" w:rsidRPr="004F301A">
        <w:rPr>
          <w:rFonts w:ascii="Times New Roman" w:hAnsi="Times New Roman"/>
        </w:rPr>
        <w:t xml:space="preserve">from or similar to </w:t>
      </w:r>
      <w:r w:rsidR="001729B0" w:rsidRPr="004F301A">
        <w:rPr>
          <w:rFonts w:ascii="Times New Roman" w:hAnsi="Times New Roman"/>
        </w:rPr>
        <w:t>Twentieth</w:t>
      </w:r>
      <w:r w:rsidR="00177815" w:rsidRPr="004F301A">
        <w:rPr>
          <w:rFonts w:ascii="Times New Roman" w:hAnsi="Times New Roman"/>
        </w:rPr>
        <w:t xml:space="preserve"> Century-</w:t>
      </w:r>
      <w:r w:rsidRPr="004F301A">
        <w:rPr>
          <w:rFonts w:ascii="Times New Roman" w:hAnsi="Times New Roman"/>
        </w:rPr>
        <w:t>Fox’s patented production and exhibition systems.</w:t>
      </w:r>
    </w:p>
    <w:p w14:paraId="36909D8A" w14:textId="77777777" w:rsidR="001714BB" w:rsidRPr="004F301A" w:rsidRDefault="001714BB" w:rsidP="001714BB">
      <w:pPr>
        <w:spacing w:before="100" w:beforeAutospacing="1" w:line="480" w:lineRule="auto"/>
        <w:rPr>
          <w:rFonts w:ascii="Times New Roman" w:hAnsi="Times New Roman"/>
        </w:rPr>
      </w:pPr>
    </w:p>
    <w:p w14:paraId="64F88C66" w14:textId="77777777" w:rsidR="001714BB" w:rsidRPr="004F301A" w:rsidRDefault="001714BB" w:rsidP="001714BB">
      <w:pPr>
        <w:spacing w:before="100" w:beforeAutospacing="1" w:line="480" w:lineRule="auto"/>
        <w:rPr>
          <w:rFonts w:ascii="Times New Roman" w:hAnsi="Times New Roman"/>
        </w:rPr>
      </w:pPr>
    </w:p>
    <w:p w14:paraId="2E2F1A05" w14:textId="1BBBD291" w:rsidR="001714BB" w:rsidRPr="004F301A" w:rsidRDefault="005B5184" w:rsidP="00B46AAE">
      <w:pPr>
        <w:pStyle w:val="Heading2"/>
      </w:pPr>
      <w:bookmarkStart w:id="304" w:name="_Toc202015652"/>
      <w:bookmarkStart w:id="305" w:name="_Toc206475265"/>
      <w:bookmarkStart w:id="306" w:name="_Toc206475367"/>
      <w:bookmarkStart w:id="307" w:name="_Toc206495651"/>
      <w:bookmarkStart w:id="308" w:name="_Toc206989319"/>
      <w:bookmarkStart w:id="309" w:name="_Toc224196648"/>
      <w:bookmarkStart w:id="310" w:name="_Toc225142272"/>
      <w:bookmarkStart w:id="311" w:name="_Toc225226318"/>
      <w:bookmarkStart w:id="312" w:name="_Toc225236601"/>
      <w:bookmarkStart w:id="313" w:name="_Toc242517532"/>
      <w:bookmarkStart w:id="314" w:name="_Toc245543595"/>
      <w:bookmarkStart w:id="315" w:name="_Toc248131772"/>
      <w:bookmarkStart w:id="316" w:name="_Toc248132024"/>
      <w:bookmarkStart w:id="317" w:name="_Toc248551615"/>
      <w:bookmarkStart w:id="318" w:name="_Toc248638690"/>
      <w:bookmarkStart w:id="319" w:name="_Toc248823914"/>
      <w:bookmarkStart w:id="320" w:name="_Toc248824816"/>
      <w:bookmarkStart w:id="321" w:name="_Toc248825279"/>
      <w:bookmarkStart w:id="322" w:name="_Toc248912457"/>
      <w:bookmarkStart w:id="323" w:name="_Toc248933019"/>
      <w:bookmarkStart w:id="324" w:name="_Toc248981090"/>
      <w:bookmarkStart w:id="325" w:name="_Toc248985351"/>
      <w:bookmarkStart w:id="326" w:name="_Toc248986407"/>
      <w:bookmarkStart w:id="327" w:name="_Toc248987115"/>
      <w:r w:rsidRPr="004F301A">
        <w:t>2</w:t>
      </w:r>
      <w:r w:rsidR="001714BB" w:rsidRPr="004F301A">
        <w:t>.3 T</w:t>
      </w:r>
      <w:r w:rsidR="0029288E" w:rsidRPr="004F301A">
        <w:t>elevision and t</w:t>
      </w:r>
      <w:r w:rsidR="001714BB" w:rsidRPr="004F301A">
        <w:t xml:space="preserve">he </w:t>
      </w:r>
      <w:r w:rsidR="0029288E" w:rsidRPr="004F301A">
        <w:t>Adoption</w:t>
      </w:r>
      <w:r w:rsidR="001714BB" w:rsidRPr="004F301A">
        <w:t xml:space="preserve"> of Widescreen in Japan</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6005FA0C" w14:textId="77777777" w:rsidR="001714BB" w:rsidRPr="004F301A" w:rsidRDefault="001714BB" w:rsidP="001714BB">
      <w:pPr>
        <w:spacing w:before="100" w:beforeAutospacing="1" w:line="480" w:lineRule="auto"/>
        <w:rPr>
          <w:rFonts w:ascii="Times New Roman" w:hAnsi="Times New Roman"/>
        </w:rPr>
      </w:pPr>
    </w:p>
    <w:p w14:paraId="60567C18" w14:textId="39699B02" w:rsidR="005B5184" w:rsidRPr="004F301A" w:rsidRDefault="001714BB" w:rsidP="001714BB">
      <w:pPr>
        <w:spacing w:before="100" w:beforeAutospacing="1" w:line="480" w:lineRule="auto"/>
        <w:rPr>
          <w:rFonts w:ascii="Times New Roman" w:hAnsi="Times New Roman"/>
        </w:rPr>
      </w:pPr>
      <w:r w:rsidRPr="004F301A">
        <w:rPr>
          <w:rFonts w:ascii="Times New Roman" w:hAnsi="Times New Roman"/>
          <w:color w:val="000000"/>
        </w:rPr>
        <w:t xml:space="preserve">The impact of </w:t>
      </w:r>
      <w:r w:rsidRPr="004F301A">
        <w:rPr>
          <w:rFonts w:ascii="Times New Roman" w:hAnsi="Times New Roman"/>
          <w:i/>
          <w:iCs/>
          <w:color w:val="000000"/>
        </w:rPr>
        <w:t xml:space="preserve">The Robe </w:t>
      </w:r>
      <w:r w:rsidRPr="004F301A">
        <w:rPr>
          <w:rFonts w:ascii="Times New Roman" w:hAnsi="Times New Roman"/>
          <w:color w:val="000000"/>
        </w:rPr>
        <w:t>was felt</w:t>
      </w:r>
      <w:r w:rsidR="0003644F" w:rsidRPr="004F301A">
        <w:rPr>
          <w:rFonts w:ascii="Times New Roman" w:hAnsi="Times New Roman"/>
          <w:color w:val="000000"/>
        </w:rPr>
        <w:t xml:space="preserve"> keenly</w:t>
      </w:r>
      <w:r w:rsidRPr="004F301A">
        <w:rPr>
          <w:rFonts w:ascii="Times New Roman" w:hAnsi="Times New Roman"/>
          <w:color w:val="000000"/>
        </w:rPr>
        <w:t xml:space="preserve"> in Japan. The transliterated term </w:t>
      </w:r>
      <w:r w:rsidRPr="004F301A">
        <w:rPr>
          <w:rFonts w:ascii="Times New Roman" w:hAnsi="Times New Roman"/>
          <w:i/>
          <w:iCs/>
          <w:color w:val="000000"/>
        </w:rPr>
        <w:t>Shinemasukôpu</w:t>
      </w:r>
      <w:r w:rsidRPr="004F301A">
        <w:rPr>
          <w:rFonts w:ascii="Times New Roman" w:hAnsi="Times New Roman"/>
          <w:color w:val="000000"/>
        </w:rPr>
        <w:t xml:space="preserve">, often abbreviated to </w:t>
      </w:r>
      <w:r w:rsidRPr="004F301A">
        <w:rPr>
          <w:rFonts w:ascii="Times New Roman" w:hAnsi="Times New Roman"/>
          <w:i/>
          <w:iCs/>
          <w:color w:val="000000"/>
        </w:rPr>
        <w:t>Shinesukô</w:t>
      </w:r>
      <w:r w:rsidRPr="004F301A">
        <w:rPr>
          <w:rFonts w:ascii="Times New Roman" w:hAnsi="Times New Roman"/>
          <w:color w:val="000000"/>
        </w:rPr>
        <w:t>, became one of the era’s buzzwords, and the major film magazines reacted with a string of articles appearing over the next few years with titles such as ‘All About CinemaScope’, ‘CinemaScope in Japan’, ‘Will CinemaScope Films Be Produced in Japan?’, ‘Opinions on CinemaScope’, ‘Widescreen Production: Performance’ and ‘The Future Possibilities of the Expanded screen’.</w:t>
      </w:r>
      <w:r w:rsidR="005B5184" w:rsidRPr="004F301A">
        <w:rPr>
          <w:rStyle w:val="FootnoteReference"/>
          <w:rFonts w:ascii="Times New Roman" w:hAnsi="Times New Roman"/>
          <w:color w:val="000000"/>
        </w:rPr>
        <w:footnoteReference w:id="36"/>
      </w:r>
      <w:r w:rsidRPr="004F301A">
        <w:rPr>
          <w:rFonts w:ascii="Times New Roman" w:hAnsi="Times New Roman"/>
          <w:color w:val="000000"/>
        </w:rPr>
        <w:t xml:space="preserve"> Each offered its critical take on the new phenomenon, explaining the technology behind it and speculating when o</w:t>
      </w:r>
      <w:r w:rsidR="00040358" w:rsidRPr="004F301A">
        <w:rPr>
          <w:rFonts w:ascii="Times New Roman" w:hAnsi="Times New Roman"/>
          <w:color w:val="000000"/>
        </w:rPr>
        <w:t>r</w:t>
      </w:r>
      <w:r w:rsidRPr="004F301A">
        <w:rPr>
          <w:rFonts w:ascii="Times New Roman" w:hAnsi="Times New Roman"/>
          <w:color w:val="000000"/>
        </w:rPr>
        <w:t xml:space="preserve"> whether Japanese cinema would be capable of producing a film of similar scale and screen dimensions. Even prior to the American release of </w:t>
      </w:r>
      <w:r w:rsidRPr="004F301A">
        <w:rPr>
          <w:rFonts w:ascii="Times New Roman" w:hAnsi="Times New Roman"/>
          <w:i/>
          <w:iCs/>
          <w:color w:val="000000"/>
        </w:rPr>
        <w:t>The Robe</w:t>
      </w:r>
      <w:r w:rsidRPr="004F301A">
        <w:rPr>
          <w:rFonts w:ascii="Times New Roman" w:hAnsi="Times New Roman"/>
          <w:color w:val="000000"/>
        </w:rPr>
        <w:t xml:space="preserve">, on 15 June 1953 </w:t>
      </w:r>
      <w:r w:rsidRPr="004F301A">
        <w:rPr>
          <w:rFonts w:ascii="Times New Roman" w:hAnsi="Times New Roman"/>
          <w:i/>
          <w:iCs/>
          <w:color w:val="000000"/>
        </w:rPr>
        <w:t xml:space="preserve">Kinema Junpô </w:t>
      </w:r>
      <w:r w:rsidRPr="004F301A">
        <w:rPr>
          <w:rFonts w:ascii="Times New Roman" w:hAnsi="Times New Roman"/>
          <w:color w:val="000000"/>
        </w:rPr>
        <w:t>published an article about the soon-to-be-unveiled technology entitled ‘CinemaScope: New Panorama-style Cinema</w:t>
      </w:r>
      <w:r w:rsidR="0029288E" w:rsidRPr="004F301A">
        <w:rPr>
          <w:rFonts w:ascii="Times New Roman" w:hAnsi="Times New Roman"/>
          <w:color w:val="000000"/>
        </w:rPr>
        <w:t>.</w:t>
      </w:r>
      <w:r w:rsidRPr="004F301A">
        <w:rPr>
          <w:rFonts w:ascii="Times New Roman" w:hAnsi="Times New Roman"/>
          <w:color w:val="000000"/>
        </w:rPr>
        <w:t>’</w:t>
      </w:r>
      <w:r w:rsidR="005B5184" w:rsidRPr="004F301A">
        <w:rPr>
          <w:rStyle w:val="FootnoteReference"/>
          <w:rFonts w:ascii="Times New Roman" w:hAnsi="Times New Roman"/>
          <w:color w:val="000000"/>
        </w:rPr>
        <w:footnoteReference w:id="37"/>
      </w:r>
      <w:r w:rsidRPr="004F301A">
        <w:rPr>
          <w:rFonts w:ascii="Times New Roman" w:hAnsi="Times New Roman"/>
          <w:color w:val="000000"/>
        </w:rPr>
        <w:t xml:space="preserve"> </w:t>
      </w:r>
      <w:r w:rsidR="0029288E" w:rsidRPr="004F301A">
        <w:rPr>
          <w:rFonts w:ascii="Times New Roman" w:hAnsi="Times New Roman"/>
          <w:color w:val="000000"/>
        </w:rPr>
        <w:t>A</w:t>
      </w:r>
      <w:r w:rsidRPr="004F301A">
        <w:rPr>
          <w:rFonts w:ascii="Times New Roman" w:hAnsi="Times New Roman"/>
        </w:rPr>
        <w:t xml:space="preserve"> 1956 article in the same publication by Shimaji Takamaro, one of several that appeared during the period with the title ‘Cinemascope in Japan’, detailed the reaction of the Japanese industry, citing the film’s record-breaking first-day takings at the Roxy Theater</w:t>
      </w:r>
      <w:r w:rsidR="00B64B7B">
        <w:rPr>
          <w:rFonts w:ascii="Times New Roman" w:hAnsi="Times New Roman"/>
        </w:rPr>
        <w:t xml:space="preserve"> of $43,000, the equivalent of </w:t>
      </w:r>
      <w:r w:rsidRPr="004F301A">
        <w:rPr>
          <w:rFonts w:ascii="Times New Roman" w:hAnsi="Times New Roman"/>
        </w:rPr>
        <w:t>15,480,000</w:t>
      </w:r>
      <w:r w:rsidR="00B64B7B">
        <w:rPr>
          <w:rFonts w:ascii="Times New Roman" w:hAnsi="Times New Roman"/>
        </w:rPr>
        <w:t xml:space="preserve"> Yen</w:t>
      </w:r>
      <w:r w:rsidRPr="004F301A">
        <w:rPr>
          <w:rFonts w:ascii="Times New Roman" w:hAnsi="Times New Roman"/>
        </w:rPr>
        <w:t>.</w:t>
      </w:r>
      <w:r w:rsidR="005B5184" w:rsidRPr="004F301A">
        <w:rPr>
          <w:rStyle w:val="FootnoteReference"/>
          <w:rFonts w:ascii="Times New Roman" w:hAnsi="Times New Roman"/>
        </w:rPr>
        <w:footnoteReference w:id="38"/>
      </w:r>
    </w:p>
    <w:p w14:paraId="70E38779" w14:textId="77777777" w:rsidR="005B5184" w:rsidRPr="004F301A" w:rsidRDefault="005B5184" w:rsidP="001714BB">
      <w:pPr>
        <w:spacing w:before="100" w:beforeAutospacing="1" w:line="480" w:lineRule="auto"/>
        <w:rPr>
          <w:rFonts w:ascii="Times New Roman" w:hAnsi="Times New Roman"/>
          <w:color w:val="000000"/>
        </w:rPr>
      </w:pPr>
    </w:p>
    <w:p w14:paraId="63D1163B" w14:textId="01AAF0AC"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color w:val="000000"/>
        </w:rPr>
        <w:t xml:space="preserve">It would be several years between the release of </w:t>
      </w:r>
      <w:r w:rsidRPr="004F301A">
        <w:rPr>
          <w:rFonts w:ascii="Times New Roman" w:hAnsi="Times New Roman"/>
          <w:i/>
          <w:iCs/>
          <w:color w:val="000000"/>
        </w:rPr>
        <w:t xml:space="preserve">The Robe </w:t>
      </w:r>
      <w:r w:rsidRPr="004F301A">
        <w:rPr>
          <w:rFonts w:ascii="Times New Roman" w:hAnsi="Times New Roman"/>
          <w:color w:val="000000"/>
        </w:rPr>
        <w:t>and the first Japanese</w:t>
      </w:r>
      <w:r w:rsidR="0029288E" w:rsidRPr="004F301A">
        <w:rPr>
          <w:rFonts w:ascii="Times New Roman" w:hAnsi="Times New Roman"/>
          <w:color w:val="000000"/>
        </w:rPr>
        <w:t xml:space="preserve"> </w:t>
      </w:r>
      <w:r w:rsidRPr="004F301A">
        <w:rPr>
          <w:rFonts w:ascii="Times New Roman" w:hAnsi="Times New Roman"/>
          <w:color w:val="000000"/>
        </w:rPr>
        <w:t>widescreen feature</w:t>
      </w:r>
      <w:r w:rsidR="0029288E" w:rsidRPr="004F301A">
        <w:rPr>
          <w:rFonts w:ascii="Times New Roman" w:hAnsi="Times New Roman"/>
          <w:color w:val="000000"/>
        </w:rPr>
        <w:t xml:space="preserve">s </w:t>
      </w:r>
      <w:r w:rsidRPr="004F301A">
        <w:rPr>
          <w:rFonts w:ascii="Times New Roman" w:hAnsi="Times New Roman"/>
          <w:color w:val="000000"/>
        </w:rPr>
        <w:t xml:space="preserve">in 1957, a year that saw each of the major studios launching their own proprietary systems. </w:t>
      </w:r>
      <w:r w:rsidRPr="004F301A">
        <w:rPr>
          <w:rFonts w:ascii="Times New Roman" w:hAnsi="Times New Roman"/>
        </w:rPr>
        <w:t>There are two main facto</w:t>
      </w:r>
      <w:r w:rsidR="005B5184" w:rsidRPr="004F301A">
        <w:rPr>
          <w:rFonts w:ascii="Times New Roman" w:hAnsi="Times New Roman"/>
        </w:rPr>
        <w:t>rs that may account for the lag.</w:t>
      </w:r>
      <w:r w:rsidRPr="004F301A">
        <w:rPr>
          <w:rFonts w:ascii="Times New Roman" w:hAnsi="Times New Roman"/>
        </w:rPr>
        <w:t xml:space="preserve"> </w:t>
      </w:r>
      <w:r w:rsidR="005B5184" w:rsidRPr="004F301A">
        <w:rPr>
          <w:rFonts w:ascii="Times New Roman" w:hAnsi="Times New Roman"/>
        </w:rPr>
        <w:t>T</w:t>
      </w:r>
      <w:r w:rsidRPr="004F301A">
        <w:rPr>
          <w:rFonts w:ascii="Times New Roman" w:hAnsi="Times New Roman"/>
        </w:rPr>
        <w:t xml:space="preserve">he first </w:t>
      </w:r>
      <w:r w:rsidR="005B5184" w:rsidRPr="004F301A">
        <w:rPr>
          <w:rFonts w:ascii="Times New Roman" w:hAnsi="Times New Roman"/>
        </w:rPr>
        <w:t>is</w:t>
      </w:r>
      <w:r w:rsidRPr="004F301A">
        <w:rPr>
          <w:rFonts w:ascii="Times New Roman" w:hAnsi="Times New Roman"/>
        </w:rPr>
        <w:t xml:space="preserve"> that television was introduced to the country at a relatively later stage. While the broadcasting of live images and sound had been pioneered almost simultaneously in both the United States and the United Kingdom several decades previously, with</w:t>
      </w:r>
      <w:r w:rsidRPr="004F301A">
        <w:rPr>
          <w:rFonts w:ascii="Times New Roman" w:hAnsi="Times New Roman"/>
          <w:color w:val="000000"/>
        </w:rPr>
        <w:t xml:space="preserve"> the British Broadcasting Company transmitting the world’s first regular public service from 2 November 1936, World War II had disrupted the widespread take-up of television as a consumer technology. Broadcasting resumed in Britain on 7 June 1946, and licenses for 150,000 receiver sets had been sold by 1949, while in America there was a 500 percent increase in the n</w:t>
      </w:r>
      <w:r w:rsidR="008E57E0" w:rsidRPr="004F301A">
        <w:rPr>
          <w:rFonts w:ascii="Times New Roman" w:hAnsi="Times New Roman"/>
          <w:color w:val="000000"/>
        </w:rPr>
        <w:t>umber of sets sold between 1947-</w:t>
      </w:r>
      <w:r w:rsidRPr="004F301A">
        <w:rPr>
          <w:rFonts w:ascii="Times New Roman" w:hAnsi="Times New Roman"/>
          <w:color w:val="000000"/>
        </w:rPr>
        <w:t>48.</w:t>
      </w:r>
      <w:r w:rsidR="005B5184" w:rsidRPr="004F301A">
        <w:rPr>
          <w:rStyle w:val="FootnoteReference"/>
          <w:rFonts w:ascii="Times New Roman" w:hAnsi="Times New Roman"/>
          <w:color w:val="000000"/>
        </w:rPr>
        <w:footnoteReference w:id="39"/>
      </w:r>
      <w:r w:rsidRPr="004F301A">
        <w:rPr>
          <w:rFonts w:ascii="Times New Roman" w:hAnsi="Times New Roman"/>
          <w:color w:val="000000"/>
        </w:rPr>
        <w:t xml:space="preserve"> </w:t>
      </w:r>
      <w:r w:rsidRPr="004F301A">
        <w:rPr>
          <w:rFonts w:ascii="Times New Roman" w:hAnsi="Times New Roman"/>
        </w:rPr>
        <w:t xml:space="preserve">As Lynn Spiegel observes in her account of the sociological impact of the new medium in America, </w:t>
      </w:r>
      <w:r w:rsidRPr="004F301A">
        <w:rPr>
          <w:rFonts w:ascii="Times New Roman" w:hAnsi="Times New Roman"/>
          <w:color w:val="000000"/>
        </w:rPr>
        <w:t>‘Between 1948 and 1955, television was installed in nearly two-thirds of the nation’s homes, and the basic mechanisms of the network oligopoly were set in motion.’</w:t>
      </w:r>
      <w:r w:rsidR="005B5184" w:rsidRPr="004F301A">
        <w:rPr>
          <w:rStyle w:val="FootnoteReference"/>
          <w:rFonts w:ascii="Times New Roman" w:hAnsi="Times New Roman"/>
          <w:color w:val="000000"/>
        </w:rPr>
        <w:footnoteReference w:id="40"/>
      </w:r>
      <w:r w:rsidRPr="004F301A">
        <w:rPr>
          <w:rFonts w:ascii="Times New Roman" w:hAnsi="Times New Roman"/>
          <w:color w:val="000000"/>
        </w:rPr>
        <w:t xml:space="preserve"> </w:t>
      </w:r>
    </w:p>
    <w:p w14:paraId="674EB737" w14:textId="77777777" w:rsidR="001714BB" w:rsidRPr="004F301A" w:rsidRDefault="001714BB" w:rsidP="001714BB">
      <w:pPr>
        <w:spacing w:before="100" w:beforeAutospacing="1" w:line="480" w:lineRule="auto"/>
        <w:rPr>
          <w:rFonts w:ascii="Times New Roman" w:hAnsi="Times New Roman"/>
        </w:rPr>
      </w:pPr>
    </w:p>
    <w:p w14:paraId="51D79464" w14:textId="29CE9DD0" w:rsidR="006C4F07" w:rsidRPr="004F301A" w:rsidRDefault="001714BB" w:rsidP="006634F0">
      <w:pPr>
        <w:spacing w:before="100" w:beforeAutospacing="1" w:line="480" w:lineRule="auto"/>
        <w:rPr>
          <w:rFonts w:ascii="Times New Roman" w:hAnsi="Times New Roman"/>
        </w:rPr>
      </w:pPr>
      <w:r w:rsidRPr="004F301A">
        <w:rPr>
          <w:rFonts w:ascii="Times New Roman" w:hAnsi="Times New Roman"/>
        </w:rPr>
        <w:t xml:space="preserve">Though television arrived in </w:t>
      </w:r>
      <w:r w:rsidR="0029288E" w:rsidRPr="004F301A">
        <w:rPr>
          <w:rFonts w:ascii="Times New Roman" w:hAnsi="Times New Roman"/>
        </w:rPr>
        <w:t>the country’s</w:t>
      </w:r>
      <w:r w:rsidRPr="004F301A">
        <w:rPr>
          <w:rFonts w:ascii="Times New Roman" w:hAnsi="Times New Roman"/>
        </w:rPr>
        <w:t xml:space="preserve"> households somewhat later, </w:t>
      </w:r>
      <w:r w:rsidR="0029288E" w:rsidRPr="004F301A">
        <w:rPr>
          <w:rFonts w:ascii="Times New Roman" w:hAnsi="Times New Roman"/>
        </w:rPr>
        <w:t>Japan</w:t>
      </w:r>
      <w:r w:rsidRPr="004F301A">
        <w:rPr>
          <w:rFonts w:ascii="Times New Roman" w:hAnsi="Times New Roman"/>
        </w:rPr>
        <w:t xml:space="preserve"> was nevertheless the first outside of America and Britain to begin broadcasting in the postwar period, commencing in 1951, with </w:t>
      </w:r>
      <w:r w:rsidRPr="004F301A">
        <w:rPr>
          <w:rFonts w:ascii="Times New Roman" w:hAnsi="Times New Roman"/>
          <w:color w:val="000000"/>
        </w:rPr>
        <w:t xml:space="preserve">NHK (Nihon Hôsô Kôsai a.k.a Japan Broadcasting </w:t>
      </w:r>
      <w:r w:rsidR="00A51FEF" w:rsidRPr="004F301A">
        <w:rPr>
          <w:rFonts w:ascii="Times New Roman" w:hAnsi="Times New Roman"/>
          <w:color w:val="000000"/>
        </w:rPr>
        <w:t>Corporation</w:t>
      </w:r>
      <w:r w:rsidRPr="004F301A">
        <w:rPr>
          <w:rFonts w:ascii="Times New Roman" w:hAnsi="Times New Roman"/>
          <w:color w:val="000000"/>
        </w:rPr>
        <w:t>) beginning the first regular national service on 1 February 1953.</w:t>
      </w:r>
      <w:r w:rsidR="005B5184" w:rsidRPr="004F301A">
        <w:rPr>
          <w:rStyle w:val="FootnoteReference"/>
          <w:rFonts w:ascii="Times New Roman" w:hAnsi="Times New Roman"/>
          <w:color w:val="000000"/>
        </w:rPr>
        <w:footnoteReference w:id="41"/>
      </w:r>
      <w:r w:rsidRPr="004F301A">
        <w:rPr>
          <w:rFonts w:ascii="Times New Roman" w:hAnsi="Times New Roman"/>
          <w:color w:val="000000"/>
        </w:rPr>
        <w:t xml:space="preserve"> After </w:t>
      </w:r>
      <w:r w:rsidR="0029288E" w:rsidRPr="004F301A">
        <w:rPr>
          <w:rFonts w:ascii="Times New Roman" w:hAnsi="Times New Roman"/>
          <w:color w:val="000000"/>
        </w:rPr>
        <w:t xml:space="preserve">peaking </w:t>
      </w:r>
      <w:r w:rsidRPr="004F301A">
        <w:rPr>
          <w:rFonts w:ascii="Times New Roman" w:hAnsi="Times New Roman"/>
          <w:color w:val="000000"/>
        </w:rPr>
        <w:t>in 1958, falling cinema attendances in Japan were matched by a rise in television owner</w:t>
      </w:r>
      <w:r w:rsidR="007B4714" w:rsidRPr="004F301A">
        <w:rPr>
          <w:rFonts w:ascii="Times New Roman" w:hAnsi="Times New Roman"/>
          <w:color w:val="000000"/>
        </w:rPr>
        <w:t xml:space="preserve">ship throughout the next decade. </w:t>
      </w:r>
      <w:r w:rsidR="00135697" w:rsidRPr="004F301A">
        <w:rPr>
          <w:rFonts w:ascii="Times New Roman" w:hAnsi="Times New Roman"/>
        </w:rPr>
        <w:t xml:space="preserve">Anderson and Richie state </w:t>
      </w:r>
      <w:r w:rsidR="007B4714" w:rsidRPr="004F301A">
        <w:rPr>
          <w:rFonts w:ascii="Times New Roman" w:hAnsi="Times New Roman"/>
          <w:color w:val="000000"/>
        </w:rPr>
        <w:t xml:space="preserve">there were only 886 sets in the country in 1953, while by September 1958, 1,290,000 had been sold (covering roughly 10% of the population), although the source of </w:t>
      </w:r>
      <w:r w:rsidR="006C4F07" w:rsidRPr="004F301A">
        <w:rPr>
          <w:rFonts w:ascii="Times New Roman" w:hAnsi="Times New Roman"/>
          <w:color w:val="000000"/>
        </w:rPr>
        <w:t>these</w:t>
      </w:r>
      <w:r w:rsidR="007B4714" w:rsidRPr="004F301A">
        <w:rPr>
          <w:rFonts w:ascii="Times New Roman" w:hAnsi="Times New Roman"/>
          <w:color w:val="000000"/>
        </w:rPr>
        <w:t xml:space="preserve"> figures is not clear.</w:t>
      </w:r>
      <w:r w:rsidR="00E65AEA" w:rsidRPr="004F301A">
        <w:rPr>
          <w:rStyle w:val="FootnoteReference"/>
          <w:rFonts w:ascii="Times New Roman" w:hAnsi="Times New Roman"/>
          <w:color w:val="000000"/>
        </w:rPr>
        <w:footnoteReference w:id="42"/>
      </w:r>
      <w:r w:rsidR="00363006" w:rsidRPr="004F301A">
        <w:rPr>
          <w:rFonts w:ascii="Times New Roman" w:hAnsi="Times New Roman"/>
          <w:color w:val="000000"/>
        </w:rPr>
        <w:t xml:space="preserve"> </w:t>
      </w:r>
      <w:r w:rsidR="007B4714" w:rsidRPr="004F301A">
        <w:rPr>
          <w:rFonts w:ascii="Times New Roman" w:hAnsi="Times New Roman"/>
          <w:color w:val="000000"/>
        </w:rPr>
        <w:t xml:space="preserve">The Unesco report </w:t>
      </w:r>
      <w:r w:rsidR="007B4714" w:rsidRPr="004F301A">
        <w:rPr>
          <w:rFonts w:ascii="Times New Roman" w:hAnsi="Times New Roman"/>
          <w:i/>
        </w:rPr>
        <w:t>Statistics on Radio and Television 1950 – 1960</w:t>
      </w:r>
      <w:r w:rsidR="007B4714" w:rsidRPr="004F301A">
        <w:rPr>
          <w:rFonts w:ascii="Times New Roman" w:hAnsi="Times New Roman"/>
        </w:rPr>
        <w:t xml:space="preserve"> state</w:t>
      </w:r>
      <w:r w:rsidR="00E65AEA" w:rsidRPr="004F301A">
        <w:rPr>
          <w:rFonts w:ascii="Times New Roman" w:hAnsi="Times New Roman"/>
        </w:rPr>
        <w:t>s</w:t>
      </w:r>
      <w:r w:rsidR="007B4714" w:rsidRPr="004F301A">
        <w:rPr>
          <w:rFonts w:ascii="Times New Roman" w:hAnsi="Times New Roman"/>
        </w:rPr>
        <w:t xml:space="preserve"> that NHK issued</w:t>
      </w:r>
      <w:r w:rsidR="00E65AEA" w:rsidRPr="004F301A">
        <w:rPr>
          <w:rFonts w:ascii="Times New Roman" w:hAnsi="Times New Roman"/>
        </w:rPr>
        <w:t xml:space="preserve"> 7700 licenses in Japan in 1953. </w:t>
      </w:r>
      <w:r w:rsidR="007B4714" w:rsidRPr="004F301A">
        <w:rPr>
          <w:rFonts w:ascii="Times New Roman" w:hAnsi="Times New Roman"/>
        </w:rPr>
        <w:t>This number grew to 40,000 in 1954, or one license for ever</w:t>
      </w:r>
      <w:r w:rsidR="0038259B" w:rsidRPr="004F301A">
        <w:rPr>
          <w:rFonts w:ascii="Times New Roman" w:hAnsi="Times New Roman"/>
        </w:rPr>
        <w:t>y</w:t>
      </w:r>
      <w:r w:rsidR="007B4714" w:rsidRPr="004F301A">
        <w:rPr>
          <w:rFonts w:ascii="Times New Roman" w:hAnsi="Times New Roman"/>
        </w:rPr>
        <w:t xml:space="preserve"> 2000 members of the Japanese population, while the total number of licenses rose to 1,567,000</w:t>
      </w:r>
      <w:r w:rsidR="0029288E" w:rsidRPr="004F301A">
        <w:rPr>
          <w:rFonts w:ascii="Times New Roman" w:hAnsi="Times New Roman"/>
        </w:rPr>
        <w:t xml:space="preserve"> in 1958,</w:t>
      </w:r>
      <w:r w:rsidR="007B4714" w:rsidRPr="004F301A">
        <w:rPr>
          <w:rFonts w:ascii="Times New Roman" w:hAnsi="Times New Roman"/>
        </w:rPr>
        <w:t xml:space="preserve"> and to 5,992,000 in 1960.</w:t>
      </w:r>
      <w:r w:rsidR="007B4714" w:rsidRPr="004F301A">
        <w:rPr>
          <w:rStyle w:val="FootnoteReference"/>
          <w:rFonts w:ascii="Times New Roman" w:hAnsi="Times New Roman"/>
        </w:rPr>
        <w:footnoteReference w:id="43"/>
      </w:r>
      <w:r w:rsidR="007B4714" w:rsidRPr="004F301A">
        <w:rPr>
          <w:rFonts w:ascii="Times New Roman" w:hAnsi="Times New Roman"/>
        </w:rPr>
        <w:t xml:space="preserve"> Unesco’s </w:t>
      </w:r>
      <w:r w:rsidR="007B4714" w:rsidRPr="004F301A">
        <w:rPr>
          <w:rFonts w:ascii="Times New Roman" w:hAnsi="Times New Roman"/>
          <w:i/>
        </w:rPr>
        <w:t>Latest Statistics on Radio and Television</w:t>
      </w:r>
      <w:r w:rsidR="007B4714" w:rsidRPr="004F301A">
        <w:rPr>
          <w:rFonts w:ascii="Times New Roman" w:hAnsi="Times New Roman"/>
        </w:rPr>
        <w:t xml:space="preserve"> show that by 1965, the number of licenses issued amounted to 18,080,000, while by 1970 this figure had risen to 22,883,000.</w:t>
      </w:r>
      <w:r w:rsidR="007B4714" w:rsidRPr="004F301A">
        <w:rPr>
          <w:rStyle w:val="FootnoteReference"/>
          <w:rFonts w:ascii="Times New Roman" w:hAnsi="Times New Roman"/>
        </w:rPr>
        <w:footnoteReference w:id="44"/>
      </w:r>
      <w:r w:rsidR="006634F0" w:rsidRPr="004F301A">
        <w:rPr>
          <w:rFonts w:ascii="Times New Roman" w:hAnsi="Times New Roman"/>
        </w:rPr>
        <w:t xml:space="preserve"> </w:t>
      </w:r>
    </w:p>
    <w:p w14:paraId="5664B13E" w14:textId="77777777" w:rsidR="006C4F07" w:rsidRPr="004F301A" w:rsidRDefault="006C4F07" w:rsidP="006634F0">
      <w:pPr>
        <w:spacing w:before="100" w:beforeAutospacing="1" w:line="480" w:lineRule="auto"/>
        <w:rPr>
          <w:rFonts w:ascii="Times New Roman" w:hAnsi="Times New Roman"/>
        </w:rPr>
      </w:pPr>
    </w:p>
    <w:p w14:paraId="6FF08D75" w14:textId="7F434994" w:rsidR="006634F0" w:rsidRPr="004F301A" w:rsidRDefault="00363006" w:rsidP="006634F0">
      <w:pPr>
        <w:spacing w:before="100" w:beforeAutospacing="1" w:line="480" w:lineRule="auto"/>
        <w:rPr>
          <w:rFonts w:ascii="Times New Roman" w:hAnsi="Times New Roman"/>
        </w:rPr>
      </w:pPr>
      <w:r w:rsidRPr="004F301A">
        <w:rPr>
          <w:rFonts w:ascii="Times New Roman" w:hAnsi="Times New Roman"/>
        </w:rPr>
        <w:t xml:space="preserve">Meanwhile, </w:t>
      </w:r>
      <w:r w:rsidRPr="004F301A">
        <w:rPr>
          <w:rFonts w:ascii="Times New Roman" w:hAnsi="Times New Roman"/>
          <w:i/>
          <w:iCs/>
          <w:color w:val="000000"/>
          <w:lang w:val="en-US"/>
        </w:rPr>
        <w:t xml:space="preserve">UniJapan </w:t>
      </w:r>
      <w:r w:rsidRPr="004F301A">
        <w:rPr>
          <w:rFonts w:ascii="Times New Roman" w:hAnsi="Times New Roman"/>
          <w:color w:val="000000"/>
          <w:lang w:val="en-US"/>
        </w:rPr>
        <w:t>reported that ‘As of March 1st, 1962 there were 10,006,952 TV sets registered with N. H. K. (Japan Broadcasting Corporation)</w:t>
      </w:r>
      <w:r w:rsidR="00A51FEF" w:rsidRPr="004F301A">
        <w:rPr>
          <w:rFonts w:ascii="Times New Roman" w:hAnsi="Times New Roman"/>
          <w:color w:val="000000"/>
          <w:lang w:val="en-US"/>
        </w:rPr>
        <w:t xml:space="preserve"> [sic]</w:t>
      </w:r>
      <w:r w:rsidRPr="004F301A">
        <w:rPr>
          <w:rFonts w:ascii="Times New Roman" w:hAnsi="Times New Roman"/>
          <w:color w:val="000000"/>
          <w:lang w:val="en-US"/>
        </w:rPr>
        <w:t>. This shows a coverage of 48.5 per cent of all Japanese households, which means that one in two has a TV set.’</w:t>
      </w:r>
      <w:r w:rsidRPr="004F301A">
        <w:rPr>
          <w:rStyle w:val="FootnoteReference"/>
          <w:rFonts w:ascii="Times New Roman" w:hAnsi="Times New Roman"/>
          <w:color w:val="000000"/>
          <w:lang w:val="en-US"/>
        </w:rPr>
        <w:footnoteReference w:id="45"/>
      </w:r>
      <w:r w:rsidRPr="004F301A">
        <w:rPr>
          <w:rFonts w:ascii="Times New Roman" w:hAnsi="Times New Roman"/>
          <w:color w:val="000000"/>
          <w:lang w:val="en-US"/>
        </w:rPr>
        <w:t xml:space="preserve"> </w:t>
      </w:r>
      <w:r w:rsidR="006C4F07" w:rsidRPr="004F301A">
        <w:rPr>
          <w:rFonts w:ascii="Times New Roman" w:hAnsi="Times New Roman"/>
          <w:color w:val="000000"/>
          <w:lang w:val="en-US"/>
        </w:rPr>
        <w:t xml:space="preserve">It is unclear how these various sources have gone about </w:t>
      </w:r>
      <w:r w:rsidRPr="004F301A">
        <w:rPr>
          <w:rFonts w:ascii="Times New Roman" w:hAnsi="Times New Roman"/>
          <w:color w:val="000000"/>
          <w:lang w:val="en-US"/>
        </w:rPr>
        <w:t xml:space="preserve">correlating the number of licenses issued </w:t>
      </w:r>
      <w:r w:rsidR="006C4F07" w:rsidRPr="004F301A">
        <w:rPr>
          <w:rFonts w:ascii="Times New Roman" w:hAnsi="Times New Roman"/>
          <w:color w:val="000000"/>
          <w:lang w:val="en-US"/>
        </w:rPr>
        <w:t>or</w:t>
      </w:r>
      <w:r w:rsidRPr="004F301A">
        <w:rPr>
          <w:rFonts w:ascii="Times New Roman" w:hAnsi="Times New Roman"/>
          <w:color w:val="000000"/>
          <w:lang w:val="en-US"/>
        </w:rPr>
        <w:t xml:space="preserve"> the number of sets sold </w:t>
      </w:r>
      <w:r w:rsidR="006C4F07" w:rsidRPr="004F301A">
        <w:rPr>
          <w:rFonts w:ascii="Times New Roman" w:hAnsi="Times New Roman"/>
          <w:color w:val="000000"/>
          <w:lang w:val="en-US"/>
        </w:rPr>
        <w:t>with</w:t>
      </w:r>
      <w:r w:rsidRPr="004F301A">
        <w:rPr>
          <w:rFonts w:ascii="Times New Roman" w:hAnsi="Times New Roman"/>
          <w:color w:val="000000"/>
          <w:lang w:val="en-US"/>
        </w:rPr>
        <w:t xml:space="preserve"> the</w:t>
      </w:r>
      <w:r w:rsidR="006C4F07" w:rsidRPr="004F301A">
        <w:rPr>
          <w:rFonts w:ascii="Times New Roman" w:hAnsi="Times New Roman"/>
          <w:color w:val="000000"/>
          <w:lang w:val="en-US"/>
        </w:rPr>
        <w:t xml:space="preserve"> per-capita</w:t>
      </w:r>
      <w:r w:rsidRPr="004F301A">
        <w:rPr>
          <w:rFonts w:ascii="Times New Roman" w:hAnsi="Times New Roman"/>
          <w:color w:val="000000"/>
          <w:lang w:val="en-US"/>
        </w:rPr>
        <w:t xml:space="preserve"> </w:t>
      </w:r>
      <w:r w:rsidR="006C4F07" w:rsidRPr="004F301A">
        <w:rPr>
          <w:rFonts w:ascii="Times New Roman" w:hAnsi="Times New Roman"/>
          <w:color w:val="000000"/>
          <w:lang w:val="en-US"/>
        </w:rPr>
        <w:t>or per-hous</w:t>
      </w:r>
      <w:r w:rsidR="00743192" w:rsidRPr="004F301A">
        <w:rPr>
          <w:rFonts w:ascii="Times New Roman" w:hAnsi="Times New Roman"/>
          <w:color w:val="000000"/>
          <w:lang w:val="en-US"/>
        </w:rPr>
        <w:t>e</w:t>
      </w:r>
      <w:r w:rsidR="006C4F07" w:rsidRPr="004F301A">
        <w:rPr>
          <w:rFonts w:ascii="Times New Roman" w:hAnsi="Times New Roman"/>
          <w:color w:val="000000"/>
          <w:lang w:val="en-US"/>
        </w:rPr>
        <w:t xml:space="preserve">hold </w:t>
      </w:r>
      <w:r w:rsidRPr="004F301A">
        <w:rPr>
          <w:rFonts w:ascii="Times New Roman" w:hAnsi="Times New Roman"/>
          <w:color w:val="000000"/>
          <w:lang w:val="en-US"/>
        </w:rPr>
        <w:t xml:space="preserve">coverage </w:t>
      </w:r>
      <w:r w:rsidR="006C4F07" w:rsidRPr="004F301A">
        <w:rPr>
          <w:rFonts w:ascii="Times New Roman" w:hAnsi="Times New Roman"/>
          <w:color w:val="000000"/>
          <w:lang w:val="en-US"/>
        </w:rPr>
        <w:t xml:space="preserve">of the new medium, but </w:t>
      </w:r>
      <w:r w:rsidR="006634F0" w:rsidRPr="004F301A">
        <w:rPr>
          <w:rFonts w:ascii="Times New Roman" w:hAnsi="Times New Roman"/>
        </w:rPr>
        <w:t>Anderson and Richie claim that in the mid-1960s, ‘the new medium penetrated 60 percent of all Japanese homes’ and that ‘by 1970, televisions were in 95 percent of all househ</w:t>
      </w:r>
      <w:r w:rsidR="00135697" w:rsidRPr="004F301A">
        <w:rPr>
          <w:rFonts w:ascii="Times New Roman" w:hAnsi="Times New Roman"/>
        </w:rPr>
        <w:t>old</w:t>
      </w:r>
      <w:r w:rsidR="00E65AEA" w:rsidRPr="004F301A">
        <w:rPr>
          <w:rFonts w:ascii="Times New Roman" w:hAnsi="Times New Roman"/>
        </w:rPr>
        <w:t>s.’</w:t>
      </w:r>
      <w:bookmarkStart w:id="328" w:name="sdfootnote37anc"/>
      <w:r w:rsidR="00E65AEA" w:rsidRPr="004F301A">
        <w:rPr>
          <w:rStyle w:val="FootnoteReference"/>
          <w:rFonts w:ascii="Times New Roman" w:hAnsi="Times New Roman"/>
          <w:color w:val="000000"/>
        </w:rPr>
        <w:footnoteReference w:id="46"/>
      </w:r>
      <w:bookmarkEnd w:id="328"/>
      <w:r w:rsidR="00E65AEA" w:rsidRPr="004F301A">
        <w:rPr>
          <w:rFonts w:ascii="Times New Roman" w:hAnsi="Times New Roman"/>
        </w:rPr>
        <w:t xml:space="preserve"> </w:t>
      </w:r>
      <w:r w:rsidR="00135697" w:rsidRPr="004F301A">
        <w:rPr>
          <w:rFonts w:ascii="Times New Roman" w:hAnsi="Times New Roman"/>
        </w:rPr>
        <w:t xml:space="preserve">Meanwhile, by </w:t>
      </w:r>
      <w:r w:rsidR="00BB0EDE" w:rsidRPr="004F301A">
        <w:rPr>
          <w:rFonts w:ascii="Times New Roman" w:hAnsi="Times New Roman"/>
        </w:rPr>
        <w:t xml:space="preserve">1965, </w:t>
      </w:r>
      <w:r w:rsidR="00135697" w:rsidRPr="004F301A">
        <w:rPr>
          <w:rFonts w:ascii="Times New Roman" w:hAnsi="Times New Roman"/>
          <w:color w:val="000000"/>
        </w:rPr>
        <w:t xml:space="preserve">cinema attendances </w:t>
      </w:r>
      <w:r w:rsidR="00BB0EDE" w:rsidRPr="004F301A">
        <w:rPr>
          <w:rFonts w:ascii="Times New Roman" w:hAnsi="Times New Roman"/>
          <w:color w:val="000000"/>
        </w:rPr>
        <w:t>had dropped dramatically</w:t>
      </w:r>
      <w:r w:rsidR="00135697" w:rsidRPr="004F301A">
        <w:rPr>
          <w:rFonts w:ascii="Times New Roman" w:hAnsi="Times New Roman"/>
          <w:color w:val="000000"/>
        </w:rPr>
        <w:t xml:space="preserve"> to</w:t>
      </w:r>
      <w:r w:rsidR="00BB0EDE" w:rsidRPr="004F301A">
        <w:rPr>
          <w:rFonts w:ascii="Times New Roman" w:hAnsi="Times New Roman"/>
          <w:color w:val="000000"/>
        </w:rPr>
        <w:t xml:space="preserve"> 372.7</w:t>
      </w:r>
      <w:r w:rsidR="00135697" w:rsidRPr="004F301A">
        <w:rPr>
          <w:rFonts w:ascii="Times New Roman" w:hAnsi="Times New Roman"/>
          <w:color w:val="000000"/>
        </w:rPr>
        <w:t xml:space="preserve"> million, </w:t>
      </w:r>
      <w:r w:rsidR="00BB0EDE" w:rsidRPr="004F301A">
        <w:rPr>
          <w:rFonts w:ascii="Times New Roman" w:hAnsi="Times New Roman"/>
          <w:color w:val="000000"/>
        </w:rPr>
        <w:t>approximately</w:t>
      </w:r>
      <w:r w:rsidR="00135697" w:rsidRPr="004F301A">
        <w:rPr>
          <w:rFonts w:ascii="Times New Roman" w:hAnsi="Times New Roman"/>
          <w:color w:val="000000"/>
        </w:rPr>
        <w:t xml:space="preserve"> a </w:t>
      </w:r>
      <w:r w:rsidR="00BB0EDE" w:rsidRPr="004F301A">
        <w:rPr>
          <w:rFonts w:ascii="Times New Roman" w:hAnsi="Times New Roman"/>
          <w:color w:val="000000"/>
        </w:rPr>
        <w:t xml:space="preserve">third of its 1958 high, a figure which had fallen further to 254 million by 1970 </w:t>
      </w:r>
      <w:r w:rsidR="00E65AEA" w:rsidRPr="004F301A">
        <w:rPr>
          <w:rFonts w:ascii="Times New Roman" w:hAnsi="Times New Roman"/>
          <w:color w:val="000000"/>
        </w:rPr>
        <w:t xml:space="preserve">(see </w:t>
      </w:r>
      <w:r w:rsidR="00E65AEA" w:rsidRPr="004F301A">
        <w:rPr>
          <w:rFonts w:ascii="Times New Roman" w:hAnsi="Times New Roman"/>
          <w:i/>
          <w:color w:val="000000"/>
        </w:rPr>
        <w:t xml:space="preserve">Table </w:t>
      </w:r>
      <w:r w:rsidR="0038259B" w:rsidRPr="004F301A">
        <w:rPr>
          <w:rFonts w:ascii="Times New Roman" w:hAnsi="Times New Roman"/>
          <w:i/>
          <w:color w:val="000000"/>
        </w:rPr>
        <w:t>7</w:t>
      </w:r>
      <w:r w:rsidR="00E65AEA" w:rsidRPr="004F301A">
        <w:rPr>
          <w:rFonts w:ascii="Times New Roman" w:hAnsi="Times New Roman"/>
          <w:i/>
          <w:color w:val="000000"/>
        </w:rPr>
        <w:t>: Cinema Admissions and Television Ownership in Japan</w:t>
      </w:r>
      <w:r w:rsidR="00E65AEA" w:rsidRPr="004F301A">
        <w:rPr>
          <w:rFonts w:ascii="Times New Roman" w:hAnsi="Times New Roman"/>
          <w:color w:val="000000"/>
        </w:rPr>
        <w:t>)</w:t>
      </w:r>
      <w:r w:rsidR="00135697" w:rsidRPr="004F301A">
        <w:rPr>
          <w:rFonts w:ascii="Times New Roman" w:hAnsi="Times New Roman"/>
          <w:color w:val="000000"/>
        </w:rPr>
        <w:t xml:space="preserve">. </w:t>
      </w:r>
    </w:p>
    <w:p w14:paraId="7A6FBDF5" w14:textId="77777777" w:rsidR="00E65AEA" w:rsidRPr="004F301A" w:rsidRDefault="00E65AEA" w:rsidP="001714BB">
      <w:pPr>
        <w:spacing w:before="100" w:beforeAutospacing="1" w:line="480" w:lineRule="auto"/>
        <w:rPr>
          <w:rFonts w:ascii="Times New Roman" w:hAnsi="Times New Roman"/>
        </w:rPr>
      </w:pPr>
    </w:p>
    <w:p w14:paraId="2BD754F8" w14:textId="7E1D5854"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color w:val="000000"/>
        </w:rPr>
        <w:t>That this decline</w:t>
      </w:r>
      <w:r w:rsidR="00AB15EF" w:rsidRPr="004F301A">
        <w:rPr>
          <w:rFonts w:ascii="Times New Roman" w:hAnsi="Times New Roman"/>
          <w:color w:val="000000"/>
        </w:rPr>
        <w:t xml:space="preserve"> in cinema audiences occurred </w:t>
      </w:r>
      <w:r w:rsidRPr="004F301A">
        <w:rPr>
          <w:rFonts w:ascii="Times New Roman" w:hAnsi="Times New Roman"/>
          <w:color w:val="000000"/>
        </w:rPr>
        <w:t>later than in the United States, where motion picture attendances fell drastically during the postwar period from an average weekly figure of 90 million in 1948 to 46 million in 1953, might be explained by the new medium’s relatively slow take-up.</w:t>
      </w:r>
      <w:bookmarkStart w:id="329" w:name="sdfootnote38anc"/>
      <w:r w:rsidR="00DB19C7" w:rsidRPr="004F301A">
        <w:rPr>
          <w:rStyle w:val="FootnoteReference"/>
          <w:rFonts w:ascii="Times New Roman" w:hAnsi="Times New Roman"/>
          <w:color w:val="000000"/>
        </w:rPr>
        <w:footnoteReference w:id="47"/>
      </w:r>
      <w:bookmarkEnd w:id="329"/>
      <w:r w:rsidRPr="004F301A">
        <w:rPr>
          <w:rFonts w:ascii="Times New Roman" w:hAnsi="Times New Roman"/>
          <w:color w:val="000000"/>
        </w:rPr>
        <w:t xml:space="preserve"> Nevertheless, the releases of Japan’s first widescreen films in 1957 can be seen as anticipating this downwards trend. While Belton lists a number of demographic factors that coincided with television’s appearance, including shorter working hours, increased suburbanisation and a rise in car ownership, which gave the average American citizen access to a wider range of competing leisure activities, Japanese sources are generally less equivocal.</w:t>
      </w:r>
      <w:r w:rsidR="00DB19C7" w:rsidRPr="004F301A">
        <w:rPr>
          <w:rStyle w:val="FootnoteReference"/>
          <w:rFonts w:ascii="Times New Roman" w:hAnsi="Times New Roman"/>
          <w:color w:val="000000"/>
        </w:rPr>
        <w:footnoteReference w:id="48"/>
      </w:r>
      <w:r w:rsidRPr="004F301A">
        <w:rPr>
          <w:rFonts w:ascii="Times New Roman" w:hAnsi="Times New Roman"/>
          <w:color w:val="000000"/>
        </w:rPr>
        <w:t xml:space="preserve"> Even at the time, the English-language organ for the film industry, </w:t>
      </w:r>
      <w:r w:rsidRPr="004F301A">
        <w:rPr>
          <w:rFonts w:ascii="Times New Roman" w:hAnsi="Times New Roman"/>
          <w:i/>
          <w:iCs/>
          <w:color w:val="000000"/>
        </w:rPr>
        <w:t>UniJapan</w:t>
      </w:r>
      <w:r w:rsidRPr="004F301A">
        <w:rPr>
          <w:rFonts w:ascii="Times New Roman" w:hAnsi="Times New Roman"/>
          <w:color w:val="000000"/>
        </w:rPr>
        <w:t>, directly pinpointed the threat of television in very real terms, stating that ‘TV is called a “mass-communication-industry” and enjoys the warm support of the Government which is not extended in such degree to the film industry’, before detailing exactly the type of tax concessions afforded to ‘this new and popular medium of mass communication and entertainment.’</w:t>
      </w:r>
      <w:r w:rsidR="00DB19C7" w:rsidRPr="004F301A">
        <w:rPr>
          <w:rStyle w:val="FootnoteReference"/>
          <w:rFonts w:ascii="Times New Roman" w:hAnsi="Times New Roman"/>
          <w:color w:val="000000"/>
        </w:rPr>
        <w:footnoteReference w:id="49"/>
      </w:r>
      <w:r w:rsidR="00DB19C7" w:rsidRPr="004F301A">
        <w:rPr>
          <w:rFonts w:ascii="Times New Roman" w:hAnsi="Times New Roman"/>
        </w:rPr>
        <w:t xml:space="preserve"> </w:t>
      </w:r>
      <w:r w:rsidR="00FE710F" w:rsidRPr="004F301A">
        <w:rPr>
          <w:rFonts w:ascii="Times New Roman" w:hAnsi="Times New Roman"/>
        </w:rPr>
        <w:t xml:space="preserve">A 1962 news report in </w:t>
      </w:r>
      <w:r w:rsidR="00FE710F" w:rsidRPr="004F301A">
        <w:rPr>
          <w:rFonts w:ascii="Times New Roman" w:hAnsi="Times New Roman"/>
          <w:i/>
        </w:rPr>
        <w:t xml:space="preserve">Variety </w:t>
      </w:r>
      <w:r w:rsidR="00FE710F" w:rsidRPr="004F301A">
        <w:rPr>
          <w:rFonts w:ascii="Times New Roman" w:hAnsi="Times New Roman"/>
        </w:rPr>
        <w:t xml:space="preserve">would later finger television as the main culprit behind the rapid 15% drop in cinema attendances in Japan, </w:t>
      </w:r>
      <w:r w:rsidR="00BB0EDE" w:rsidRPr="004F301A">
        <w:rPr>
          <w:rFonts w:ascii="Times New Roman" w:hAnsi="Times New Roman"/>
        </w:rPr>
        <w:t>al</w:t>
      </w:r>
      <w:r w:rsidR="00FE710F" w:rsidRPr="004F301A">
        <w:rPr>
          <w:rFonts w:ascii="Times New Roman" w:hAnsi="Times New Roman"/>
        </w:rPr>
        <w:t>though instructively noted that the cinemas that had closed were being ‘replaced by markets, pachinko parlors, warehouses and striptease emporiums’, hinting at other social changes further down the line.</w:t>
      </w:r>
      <w:r w:rsidR="00FE710F" w:rsidRPr="004F301A">
        <w:rPr>
          <w:rStyle w:val="FootnoteReference"/>
          <w:rFonts w:ascii="Times New Roman" w:hAnsi="Times New Roman"/>
        </w:rPr>
        <w:footnoteReference w:id="50"/>
      </w:r>
    </w:p>
    <w:p w14:paraId="7EE37665" w14:textId="77777777" w:rsidR="00586640" w:rsidRPr="004F301A" w:rsidRDefault="00586640" w:rsidP="001714BB">
      <w:pPr>
        <w:spacing w:before="100" w:beforeAutospacing="1" w:line="480" w:lineRule="auto"/>
        <w:rPr>
          <w:rFonts w:ascii="Times New Roman" w:hAnsi="Times New Roman"/>
        </w:rPr>
      </w:pPr>
    </w:p>
    <w:p w14:paraId="77420BC1" w14:textId="1DA73318" w:rsidR="009B357D" w:rsidRPr="004F301A" w:rsidRDefault="001714BB" w:rsidP="001714BB">
      <w:pPr>
        <w:spacing w:before="100" w:beforeAutospacing="1" w:line="480" w:lineRule="auto"/>
        <w:rPr>
          <w:rFonts w:ascii="Times New Roman" w:hAnsi="Times New Roman"/>
        </w:rPr>
      </w:pPr>
      <w:r w:rsidRPr="004F301A">
        <w:rPr>
          <w:rFonts w:ascii="Times New Roman" w:hAnsi="Times New Roman"/>
          <w:color w:val="000000"/>
        </w:rPr>
        <w:t xml:space="preserve">The introduction of the new film formats was concurrent with changes in the content of the films themselves. As producers began to court the youth rather than the family market, by providing the kind of entertainment that television could not provide, there was an escalation in the violent, sexual and political content of many releases. From the </w:t>
      </w:r>
      <w:r w:rsidRPr="004F301A">
        <w:rPr>
          <w:rFonts w:ascii="Times New Roman" w:hAnsi="Times New Roman"/>
        </w:rPr>
        <w:t xml:space="preserve">mid-1950s, there was a dramatic rise in the production of works falling within </w:t>
      </w:r>
      <w:r w:rsidR="00AB15EF" w:rsidRPr="004F301A">
        <w:rPr>
          <w:rFonts w:ascii="Times New Roman" w:hAnsi="Times New Roman"/>
        </w:rPr>
        <w:t xml:space="preserve">the </w:t>
      </w:r>
      <w:r w:rsidRPr="004F301A">
        <w:rPr>
          <w:rFonts w:ascii="Times New Roman" w:hAnsi="Times New Roman"/>
        </w:rPr>
        <w:t>exploitation genre</w:t>
      </w:r>
      <w:r w:rsidR="00AB15EF" w:rsidRPr="004F301A">
        <w:rPr>
          <w:rFonts w:ascii="Times New Roman" w:hAnsi="Times New Roman"/>
        </w:rPr>
        <w:t>s</w:t>
      </w:r>
      <w:r w:rsidRPr="004F301A">
        <w:rPr>
          <w:rFonts w:ascii="Times New Roman" w:hAnsi="Times New Roman"/>
        </w:rPr>
        <w:t xml:space="preserve"> of horror, gangster and crime movies, particularly from Shintoho, a trend that continued into the 1960s and beyond. Nikkatsu had significant commercial success with its </w:t>
      </w:r>
      <w:r w:rsidRPr="004F301A">
        <w:rPr>
          <w:rFonts w:ascii="Times New Roman" w:hAnsi="Times New Roman"/>
          <w:i/>
          <w:iCs/>
        </w:rPr>
        <w:t>taiyôzoku</w:t>
      </w:r>
      <w:r w:rsidRPr="004F301A">
        <w:rPr>
          <w:rFonts w:ascii="Times New Roman" w:hAnsi="Times New Roman"/>
        </w:rPr>
        <w:t xml:space="preserve"> or ‘Sun Tribe’ films such as </w:t>
      </w:r>
      <w:r w:rsidRPr="004F301A">
        <w:rPr>
          <w:rFonts w:ascii="Times New Roman" w:hAnsi="Times New Roman"/>
          <w:i/>
          <w:iCs/>
        </w:rPr>
        <w:t>Season of the Sun</w:t>
      </w:r>
      <w:r w:rsidRPr="004F301A">
        <w:rPr>
          <w:rFonts w:ascii="Times New Roman" w:hAnsi="Times New Roman"/>
        </w:rPr>
        <w:t xml:space="preserve"> (</w:t>
      </w:r>
      <w:r w:rsidRPr="004F301A">
        <w:rPr>
          <w:rFonts w:ascii="Times New Roman" w:hAnsi="Times New Roman"/>
          <w:i/>
          <w:iCs/>
        </w:rPr>
        <w:t>Taiyô no kisetsu</w:t>
      </w:r>
      <w:r w:rsidRPr="004F301A">
        <w:rPr>
          <w:rFonts w:ascii="Times New Roman" w:hAnsi="Times New Roman"/>
        </w:rPr>
        <w:t xml:space="preserve">, 1956), directed by Furukawa Tarumi, and </w:t>
      </w:r>
      <w:r w:rsidRPr="004F301A">
        <w:rPr>
          <w:rFonts w:ascii="Times New Roman" w:hAnsi="Times New Roman"/>
          <w:i/>
          <w:iCs/>
        </w:rPr>
        <w:t>Crazed Fruit</w:t>
      </w:r>
      <w:r w:rsidRPr="004F301A">
        <w:rPr>
          <w:rFonts w:ascii="Times New Roman" w:hAnsi="Times New Roman"/>
        </w:rPr>
        <w:t xml:space="preserve"> (</w:t>
      </w:r>
      <w:r w:rsidRPr="004F301A">
        <w:rPr>
          <w:rFonts w:ascii="Times New Roman" w:hAnsi="Times New Roman"/>
          <w:i/>
          <w:iCs/>
        </w:rPr>
        <w:t>Kurutta kajitsu</w:t>
      </w:r>
      <w:r w:rsidRPr="004F301A">
        <w:rPr>
          <w:rFonts w:ascii="Times New Roman" w:hAnsi="Times New Roman"/>
        </w:rPr>
        <w:t xml:space="preserve">, 1956), directed by Nakahira Kô. These were rumbustious youth movies, equivalent to the new wave of Hollywood films such as </w:t>
      </w:r>
      <w:r w:rsidRPr="004F301A">
        <w:rPr>
          <w:rFonts w:ascii="Times New Roman" w:hAnsi="Times New Roman"/>
          <w:i/>
          <w:iCs/>
        </w:rPr>
        <w:t>Rebel without a Cause</w:t>
      </w:r>
      <w:r w:rsidRPr="004F301A">
        <w:rPr>
          <w:rFonts w:ascii="Times New Roman" w:hAnsi="Times New Roman"/>
        </w:rPr>
        <w:t xml:space="preserve"> (Nicholas Ray, 1955) and </w:t>
      </w:r>
      <w:r w:rsidRPr="004F301A">
        <w:rPr>
          <w:rFonts w:ascii="Times New Roman" w:hAnsi="Times New Roman"/>
          <w:i/>
          <w:iCs/>
        </w:rPr>
        <w:t>Blackboard Jungle</w:t>
      </w:r>
      <w:r w:rsidRPr="004F301A">
        <w:rPr>
          <w:rFonts w:ascii="Times New Roman" w:hAnsi="Times New Roman"/>
        </w:rPr>
        <w:t xml:space="preserve"> (Richard Brooks, 1955), which reflected the realities and desires of the postwar baby-boomer generation audience. Just a few years later, Shochiku sought to emulate this success with the films of its so-called Nouvelle Vague (</w:t>
      </w:r>
      <w:r w:rsidRPr="004F301A">
        <w:rPr>
          <w:rFonts w:ascii="Times New Roman" w:hAnsi="Times New Roman"/>
          <w:i/>
          <w:iCs/>
        </w:rPr>
        <w:t>nûberu bâgu</w:t>
      </w:r>
      <w:r w:rsidRPr="004F301A">
        <w:rPr>
          <w:rFonts w:ascii="Times New Roman" w:hAnsi="Times New Roman"/>
        </w:rPr>
        <w:t>) directors, consisting of Shinoda Masahiro, Yoshida Kijû and Ôshima Nagisa, who added a dash of politics to the mix of rebellion and sexual liberation.</w:t>
      </w:r>
      <w:r w:rsidR="00DB19C7" w:rsidRPr="004F301A">
        <w:rPr>
          <w:rStyle w:val="FootnoteReference"/>
          <w:rFonts w:ascii="Times New Roman" w:hAnsi="Times New Roman"/>
        </w:rPr>
        <w:footnoteReference w:id="51"/>
      </w:r>
      <w:r w:rsidRPr="004F301A">
        <w:rPr>
          <w:rFonts w:ascii="Times New Roman" w:hAnsi="Times New Roman"/>
        </w:rPr>
        <w:t xml:space="preserve"> </w:t>
      </w:r>
    </w:p>
    <w:p w14:paraId="3BC9F01D" w14:textId="77777777" w:rsidR="009B357D" w:rsidRPr="004F301A" w:rsidRDefault="009B357D" w:rsidP="001714BB">
      <w:pPr>
        <w:spacing w:before="100" w:beforeAutospacing="1" w:line="480" w:lineRule="auto"/>
        <w:rPr>
          <w:rFonts w:ascii="Times New Roman" w:hAnsi="Times New Roman"/>
        </w:rPr>
      </w:pPr>
    </w:p>
    <w:p w14:paraId="4D0D4BE5" w14:textId="310E61ED"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rPr>
        <w:t xml:space="preserve">Again, </w:t>
      </w:r>
      <w:r w:rsidRPr="004F301A">
        <w:rPr>
          <w:rFonts w:ascii="Times New Roman" w:hAnsi="Times New Roman"/>
          <w:color w:val="000000"/>
        </w:rPr>
        <w:t>television should not be hel</w:t>
      </w:r>
      <w:r w:rsidRPr="004F301A">
        <w:rPr>
          <w:rFonts w:ascii="Times New Roman" w:hAnsi="Times New Roman"/>
        </w:rPr>
        <w:t xml:space="preserve">d entirely accountable for these changes in the content of Japanese films, which unlike the conversion to widescreen, were symptomatic of other cultural developments </w:t>
      </w:r>
      <w:r w:rsidR="009B357D" w:rsidRPr="004F301A">
        <w:rPr>
          <w:rFonts w:ascii="Times New Roman" w:hAnsi="Times New Roman"/>
        </w:rPr>
        <w:t xml:space="preserve">too. They </w:t>
      </w:r>
      <w:r w:rsidRPr="004F301A">
        <w:rPr>
          <w:rFonts w:ascii="Times New Roman" w:hAnsi="Times New Roman"/>
        </w:rPr>
        <w:t xml:space="preserve">were ultimately attempts at </w:t>
      </w:r>
      <w:r w:rsidR="00AB15EF" w:rsidRPr="004F301A">
        <w:rPr>
          <w:rFonts w:ascii="Times New Roman" w:hAnsi="Times New Roman"/>
        </w:rPr>
        <w:t>targeting</w:t>
      </w:r>
      <w:r w:rsidRPr="004F301A">
        <w:rPr>
          <w:rFonts w:ascii="Times New Roman" w:hAnsi="Times New Roman"/>
        </w:rPr>
        <w:t xml:space="preserve"> specific audience sectors rather than a wholesale switch over to a new technology. The major studios were not, after all, only competing with this new medium, but with each other, and also with foreign imports, which were often seen as receiving more lenient treatment from the censors.</w:t>
      </w:r>
    </w:p>
    <w:p w14:paraId="12257559" w14:textId="77777777" w:rsidR="001714BB" w:rsidRPr="004F301A" w:rsidRDefault="001714BB" w:rsidP="001714BB">
      <w:pPr>
        <w:spacing w:before="100" w:beforeAutospacing="1" w:line="480" w:lineRule="auto"/>
        <w:rPr>
          <w:rFonts w:ascii="Times New Roman" w:hAnsi="Times New Roman"/>
        </w:rPr>
      </w:pPr>
    </w:p>
    <w:p w14:paraId="4213930D" w14:textId="77777777"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color w:val="000000"/>
        </w:rPr>
        <w:t>Related to this is a second reason for the belated adoption of widescreen</w:t>
      </w:r>
      <w:r w:rsidR="0038259B" w:rsidRPr="004F301A">
        <w:rPr>
          <w:rFonts w:ascii="Times New Roman" w:hAnsi="Times New Roman"/>
          <w:color w:val="000000"/>
        </w:rPr>
        <w:t xml:space="preserve"> </w:t>
      </w:r>
      <w:r w:rsidR="00743192" w:rsidRPr="004F301A">
        <w:rPr>
          <w:rFonts w:ascii="Times New Roman" w:hAnsi="Times New Roman"/>
          <w:color w:val="000000"/>
        </w:rPr>
        <w:t>as a</w:t>
      </w:r>
      <w:r w:rsidR="0038259B" w:rsidRPr="004F301A">
        <w:rPr>
          <w:rFonts w:ascii="Times New Roman" w:hAnsi="Times New Roman"/>
          <w:color w:val="000000"/>
        </w:rPr>
        <w:t xml:space="preserve"> production</w:t>
      </w:r>
      <w:r w:rsidR="00743192" w:rsidRPr="004F301A">
        <w:rPr>
          <w:rFonts w:ascii="Times New Roman" w:hAnsi="Times New Roman"/>
          <w:color w:val="000000"/>
        </w:rPr>
        <w:t xml:space="preserve"> standard</w:t>
      </w:r>
      <w:r w:rsidRPr="004F301A">
        <w:rPr>
          <w:rFonts w:ascii="Times New Roman" w:hAnsi="Times New Roman"/>
          <w:color w:val="000000"/>
        </w:rPr>
        <w:t>. As Anderson and Richie explain, during this period Japanese theatres were divided between screening either domestic</w:t>
      </w:r>
      <w:r w:rsidR="00DB19C7" w:rsidRPr="004F301A">
        <w:rPr>
          <w:rFonts w:ascii="Times New Roman" w:hAnsi="Times New Roman"/>
          <w:color w:val="000000"/>
        </w:rPr>
        <w:t xml:space="preserve"> (</w:t>
      </w:r>
      <w:r w:rsidR="00DB19C7" w:rsidRPr="004F301A">
        <w:rPr>
          <w:rFonts w:ascii="Times New Roman" w:hAnsi="Times New Roman"/>
          <w:i/>
          <w:color w:val="000000"/>
        </w:rPr>
        <w:t>hôga</w:t>
      </w:r>
      <w:r w:rsidR="00DB19C7" w:rsidRPr="004F301A">
        <w:rPr>
          <w:rFonts w:ascii="Times New Roman" w:hAnsi="Times New Roman"/>
          <w:color w:val="000000"/>
        </w:rPr>
        <w:t>)</w:t>
      </w:r>
      <w:r w:rsidRPr="004F301A">
        <w:rPr>
          <w:rFonts w:ascii="Times New Roman" w:hAnsi="Times New Roman"/>
          <w:color w:val="000000"/>
        </w:rPr>
        <w:t xml:space="preserve"> or foreign </w:t>
      </w:r>
      <w:r w:rsidR="00DB19C7" w:rsidRPr="004F301A">
        <w:rPr>
          <w:rFonts w:ascii="Times New Roman" w:hAnsi="Times New Roman"/>
          <w:color w:val="000000"/>
        </w:rPr>
        <w:t>films (</w:t>
      </w:r>
      <w:r w:rsidR="00DB19C7" w:rsidRPr="004F301A">
        <w:rPr>
          <w:rFonts w:ascii="Times New Roman" w:hAnsi="Times New Roman"/>
          <w:i/>
          <w:color w:val="000000"/>
        </w:rPr>
        <w:t>yôga</w:t>
      </w:r>
      <w:r w:rsidR="00DB19C7" w:rsidRPr="004F301A">
        <w:rPr>
          <w:rFonts w:ascii="Times New Roman" w:hAnsi="Times New Roman"/>
          <w:color w:val="000000"/>
        </w:rPr>
        <w:t>)</w:t>
      </w:r>
      <w:r w:rsidRPr="004F301A">
        <w:rPr>
          <w:rFonts w:ascii="Times New Roman" w:hAnsi="Times New Roman"/>
          <w:color w:val="000000"/>
        </w:rPr>
        <w:t xml:space="preserve">. With the thousand or so screens that were equipped with anamorphic projection equipment by the end of 1956 falling </w:t>
      </w:r>
      <w:r w:rsidR="00DB19C7" w:rsidRPr="004F301A">
        <w:rPr>
          <w:rFonts w:ascii="Times New Roman" w:hAnsi="Times New Roman"/>
          <w:color w:val="000000"/>
        </w:rPr>
        <w:t>into</w:t>
      </w:r>
      <w:r w:rsidRPr="004F301A">
        <w:rPr>
          <w:rFonts w:ascii="Times New Roman" w:hAnsi="Times New Roman"/>
          <w:color w:val="000000"/>
        </w:rPr>
        <w:t xml:space="preserve"> the latter category (out of a total of 6,123 screens nationally), there was some resistance before the format was adopted by domestic producers. Theatres that specialised in domestic productions, in particular the smaller, provincial ones, were slower to convert to widescreen simply because of the costs entailed, cited by the authors as approximately $1500 per installation.</w:t>
      </w:r>
      <w:r w:rsidR="00DB19C7" w:rsidRPr="004F301A">
        <w:rPr>
          <w:rStyle w:val="FootnoteReference"/>
          <w:rFonts w:ascii="Times New Roman" w:hAnsi="Times New Roman"/>
          <w:color w:val="000000"/>
        </w:rPr>
        <w:footnoteReference w:id="52"/>
      </w:r>
      <w:r w:rsidRPr="004F301A">
        <w:rPr>
          <w:rFonts w:ascii="Times New Roman" w:hAnsi="Times New Roman"/>
          <w:color w:val="000000"/>
        </w:rPr>
        <w:t xml:space="preserve"> It was a catch-22 situation; without an immediate supply of domestic widescreen films to show, there was no urgency to commit to the expense of upgrading to the equipment required to show them. </w:t>
      </w:r>
    </w:p>
    <w:p w14:paraId="03FD2AA6" w14:textId="77777777" w:rsidR="001714BB" w:rsidRPr="004F301A" w:rsidRDefault="001714BB" w:rsidP="001714BB">
      <w:pPr>
        <w:spacing w:before="100" w:beforeAutospacing="1" w:line="480" w:lineRule="auto"/>
        <w:rPr>
          <w:rFonts w:ascii="Times New Roman" w:hAnsi="Times New Roman"/>
        </w:rPr>
      </w:pPr>
    </w:p>
    <w:p w14:paraId="2259DC60" w14:textId="4AAB5CA5" w:rsidR="00E30447" w:rsidRPr="004F301A" w:rsidRDefault="001714BB" w:rsidP="00A23556">
      <w:pPr>
        <w:spacing w:before="100" w:beforeAutospacing="1" w:line="480" w:lineRule="auto"/>
        <w:rPr>
          <w:rFonts w:ascii="Times New Roman" w:hAnsi="Times New Roman"/>
          <w:color w:val="000000"/>
        </w:rPr>
      </w:pPr>
      <w:r w:rsidRPr="004F301A">
        <w:rPr>
          <w:rFonts w:ascii="Times New Roman" w:hAnsi="Times New Roman"/>
        </w:rPr>
        <w:t>Shimaji elaborates on these cost aspects, stating that the expense of equipping theatres with the necessary anamorphic projection equipment was initially higher, at 1.5-1.6 million</w:t>
      </w:r>
      <w:r w:rsidR="00B64B7B">
        <w:rPr>
          <w:rFonts w:ascii="Times New Roman" w:hAnsi="Times New Roman"/>
        </w:rPr>
        <w:t xml:space="preserve"> Yen</w:t>
      </w:r>
      <w:r w:rsidRPr="004F301A">
        <w:rPr>
          <w:rFonts w:ascii="Times New Roman" w:hAnsi="Times New Roman"/>
        </w:rPr>
        <w:t>, which at an exchange rate of 360</w:t>
      </w:r>
      <w:r w:rsidR="00B64B7B">
        <w:rPr>
          <w:rFonts w:ascii="Times New Roman" w:hAnsi="Times New Roman"/>
        </w:rPr>
        <w:t xml:space="preserve"> Yen</w:t>
      </w:r>
      <w:r w:rsidRPr="004F301A">
        <w:rPr>
          <w:rFonts w:ascii="Times New Roman" w:hAnsi="Times New Roman"/>
        </w:rPr>
        <w:t xml:space="preserve"> per dollar equates to approximately $4200-$4500. However, the author notes that this sum had soon fallen to 500-600,0000</w:t>
      </w:r>
      <w:r w:rsidR="00B64B7B">
        <w:rPr>
          <w:rFonts w:ascii="Times New Roman" w:hAnsi="Times New Roman"/>
        </w:rPr>
        <w:t xml:space="preserve"> Yen</w:t>
      </w:r>
      <w:r w:rsidRPr="004F301A">
        <w:rPr>
          <w:rFonts w:ascii="Times New Roman" w:hAnsi="Times New Roman"/>
        </w:rPr>
        <w:t xml:space="preserve"> (approx</w:t>
      </w:r>
      <w:r w:rsidR="00887F13" w:rsidRPr="004F301A">
        <w:rPr>
          <w:rFonts w:ascii="Times New Roman" w:hAnsi="Times New Roman"/>
        </w:rPr>
        <w:t>imately</w:t>
      </w:r>
      <w:r w:rsidRPr="004F301A">
        <w:rPr>
          <w:rFonts w:ascii="Times New Roman" w:hAnsi="Times New Roman"/>
        </w:rPr>
        <w:t xml:space="preserve"> $1,400-$1,650), a figure more in line with Anderson and Richie’s, with the introduction of “Metro sound equipment”</w:t>
      </w:r>
      <w:r w:rsidRPr="004F301A">
        <w:rPr>
          <w:rFonts w:ascii="Times New Roman" w:hAnsi="Times New Roman"/>
          <w:color w:val="000000"/>
        </w:rPr>
        <w:t xml:space="preserve"> (</w:t>
      </w:r>
      <w:r w:rsidRPr="004F301A">
        <w:rPr>
          <w:rFonts w:ascii="Times New Roman" w:hAnsi="Times New Roman"/>
          <w:i/>
          <w:iCs/>
          <w:color w:val="000000"/>
        </w:rPr>
        <w:t>metoro-shiki onkyô souchi</w:t>
      </w:r>
      <w:r w:rsidRPr="004F301A">
        <w:rPr>
          <w:rFonts w:ascii="Times New Roman" w:hAnsi="Times New Roman"/>
          <w:color w:val="000000"/>
        </w:rPr>
        <w:t xml:space="preserve">), a term </w:t>
      </w:r>
      <w:r w:rsidR="009B357D" w:rsidRPr="004F301A">
        <w:rPr>
          <w:rFonts w:ascii="Times New Roman" w:hAnsi="Times New Roman"/>
          <w:color w:val="000000"/>
        </w:rPr>
        <w:t>Shimaji</w:t>
      </w:r>
      <w:r w:rsidRPr="004F301A">
        <w:rPr>
          <w:rFonts w:ascii="Times New Roman" w:hAnsi="Times New Roman"/>
          <w:color w:val="000000"/>
        </w:rPr>
        <w:t xml:space="preserve"> uses to refer to the Perspecta</w:t>
      </w:r>
      <w:r w:rsidR="00DC05C2" w:rsidRPr="004F301A">
        <w:rPr>
          <w:rFonts w:ascii="Times New Roman" w:hAnsi="Times New Roman"/>
          <w:color w:val="000000"/>
        </w:rPr>
        <w:t xml:space="preserve"> Stereophonic</w:t>
      </w:r>
      <w:r w:rsidRPr="004F301A">
        <w:rPr>
          <w:rFonts w:ascii="Times New Roman" w:hAnsi="Times New Roman"/>
          <w:color w:val="000000"/>
        </w:rPr>
        <w:t xml:space="preserve"> Sound system</w:t>
      </w:r>
      <w:r w:rsidR="00D61CB5" w:rsidRPr="004F301A">
        <w:rPr>
          <w:rFonts w:ascii="Times New Roman" w:hAnsi="Times New Roman"/>
          <w:color w:val="000000"/>
        </w:rPr>
        <w:t xml:space="preserve"> championed by the American studio MGM from March 1954</w:t>
      </w:r>
      <w:r w:rsidR="00B26426" w:rsidRPr="004F301A">
        <w:rPr>
          <w:rFonts w:ascii="Times New Roman" w:hAnsi="Times New Roman"/>
          <w:color w:val="000000"/>
        </w:rPr>
        <w:t>.</w:t>
      </w:r>
      <w:r w:rsidR="00B26426" w:rsidRPr="004F301A">
        <w:rPr>
          <w:rStyle w:val="FootnoteReference"/>
          <w:rFonts w:ascii="Times New Roman" w:hAnsi="Times New Roman"/>
          <w:color w:val="000000"/>
        </w:rPr>
        <w:footnoteReference w:id="53"/>
      </w:r>
      <w:r w:rsidR="00B26426" w:rsidRPr="004F301A">
        <w:rPr>
          <w:rFonts w:ascii="Times New Roman" w:hAnsi="Times New Roman"/>
          <w:color w:val="000000"/>
        </w:rPr>
        <w:t xml:space="preserve"> </w:t>
      </w:r>
    </w:p>
    <w:p w14:paraId="6C681FF2" w14:textId="77777777" w:rsidR="00E30447" w:rsidRPr="004F301A" w:rsidRDefault="00E30447" w:rsidP="00A23556">
      <w:pPr>
        <w:spacing w:before="100" w:beforeAutospacing="1" w:line="480" w:lineRule="auto"/>
        <w:rPr>
          <w:rFonts w:ascii="Times New Roman" w:hAnsi="Times New Roman"/>
          <w:color w:val="000000"/>
        </w:rPr>
      </w:pPr>
    </w:p>
    <w:p w14:paraId="719E7548" w14:textId="60429999" w:rsidR="001714BB" w:rsidRPr="004F301A" w:rsidRDefault="00B26426" w:rsidP="001714BB">
      <w:pPr>
        <w:spacing w:before="100" w:beforeAutospacing="1" w:line="480" w:lineRule="auto"/>
        <w:rPr>
          <w:rFonts w:ascii="Times New Roman" w:hAnsi="Times New Roman"/>
        </w:rPr>
      </w:pPr>
      <w:r w:rsidRPr="004F301A">
        <w:rPr>
          <w:rFonts w:ascii="Times New Roman" w:hAnsi="Times New Roman"/>
          <w:color w:val="000000"/>
        </w:rPr>
        <w:t xml:space="preserve">Often </w:t>
      </w:r>
      <w:r w:rsidR="00A23556" w:rsidRPr="004F301A">
        <w:rPr>
          <w:rFonts w:ascii="Times New Roman" w:hAnsi="Times New Roman"/>
          <w:color w:val="000000"/>
        </w:rPr>
        <w:t>referred to</w:t>
      </w:r>
      <w:r w:rsidRPr="004F301A">
        <w:rPr>
          <w:rFonts w:ascii="Times New Roman" w:hAnsi="Times New Roman"/>
          <w:color w:val="000000"/>
        </w:rPr>
        <w:t xml:space="preserve"> as a “pseudo-stereo” system, </w:t>
      </w:r>
      <w:r w:rsidR="00A23556" w:rsidRPr="004F301A">
        <w:rPr>
          <w:rFonts w:ascii="Times New Roman" w:hAnsi="Times New Roman"/>
          <w:color w:val="000000"/>
        </w:rPr>
        <w:t xml:space="preserve">Perspecta </w:t>
      </w:r>
      <w:r w:rsidR="00D61CB5" w:rsidRPr="004F301A">
        <w:rPr>
          <w:rFonts w:ascii="Times New Roman" w:hAnsi="Times New Roman"/>
          <w:color w:val="000000"/>
        </w:rPr>
        <w:t>utilised</w:t>
      </w:r>
      <w:r w:rsidR="00177123" w:rsidRPr="004F301A">
        <w:rPr>
          <w:rFonts w:ascii="Times New Roman" w:hAnsi="Times New Roman"/>
          <w:color w:val="000000"/>
        </w:rPr>
        <w:t xml:space="preserve"> the same single optical </w:t>
      </w:r>
      <w:r w:rsidR="00E30447" w:rsidRPr="004F301A">
        <w:rPr>
          <w:rFonts w:ascii="Times New Roman" w:hAnsi="Times New Roman"/>
          <w:color w:val="000000"/>
        </w:rPr>
        <w:t>sound</w:t>
      </w:r>
      <w:r w:rsidR="00177123" w:rsidRPr="004F301A">
        <w:rPr>
          <w:rFonts w:ascii="Times New Roman" w:hAnsi="Times New Roman"/>
          <w:color w:val="000000"/>
        </w:rPr>
        <w:t xml:space="preserve">track as </w:t>
      </w:r>
      <w:r w:rsidR="00DC05C2" w:rsidRPr="004F301A">
        <w:rPr>
          <w:rFonts w:ascii="Times New Roman" w:hAnsi="Times New Roman"/>
          <w:color w:val="000000"/>
        </w:rPr>
        <w:t xml:space="preserve">that </w:t>
      </w:r>
      <w:r w:rsidR="00177123" w:rsidRPr="004F301A">
        <w:rPr>
          <w:rFonts w:ascii="Times New Roman" w:hAnsi="Times New Roman"/>
          <w:color w:val="000000"/>
        </w:rPr>
        <w:t>used traditiona</w:t>
      </w:r>
      <w:r w:rsidR="00887F13" w:rsidRPr="004F301A">
        <w:rPr>
          <w:rFonts w:ascii="Times New Roman" w:hAnsi="Times New Roman"/>
          <w:color w:val="000000"/>
        </w:rPr>
        <w:t>l</w:t>
      </w:r>
      <w:r w:rsidR="00177123" w:rsidRPr="004F301A">
        <w:rPr>
          <w:rFonts w:ascii="Times New Roman" w:hAnsi="Times New Roman"/>
          <w:color w:val="000000"/>
        </w:rPr>
        <w:t>l</w:t>
      </w:r>
      <w:r w:rsidR="00887F13" w:rsidRPr="004F301A">
        <w:rPr>
          <w:rFonts w:ascii="Times New Roman" w:hAnsi="Times New Roman"/>
          <w:color w:val="000000"/>
        </w:rPr>
        <w:t>y</w:t>
      </w:r>
      <w:r w:rsidR="00177123" w:rsidRPr="004F301A">
        <w:rPr>
          <w:rFonts w:ascii="Times New Roman" w:hAnsi="Times New Roman"/>
          <w:color w:val="000000"/>
        </w:rPr>
        <w:t xml:space="preserve">, </w:t>
      </w:r>
      <w:r w:rsidR="00E30447" w:rsidRPr="004F301A">
        <w:rPr>
          <w:rFonts w:ascii="Times New Roman" w:hAnsi="Times New Roman"/>
          <w:color w:val="000000"/>
        </w:rPr>
        <w:t>with</w:t>
      </w:r>
      <w:r w:rsidR="00D61CB5" w:rsidRPr="004F301A">
        <w:rPr>
          <w:rFonts w:ascii="Times New Roman" w:hAnsi="Times New Roman"/>
          <w:color w:val="000000"/>
        </w:rPr>
        <w:t xml:space="preserve"> the sound signal</w:t>
      </w:r>
      <w:r w:rsidR="00177123" w:rsidRPr="004F301A">
        <w:rPr>
          <w:rFonts w:ascii="Times New Roman" w:hAnsi="Times New Roman"/>
          <w:color w:val="000000"/>
        </w:rPr>
        <w:t xml:space="preserve"> </w:t>
      </w:r>
      <w:r w:rsidR="00DC05C2" w:rsidRPr="004F301A">
        <w:rPr>
          <w:rFonts w:ascii="Times New Roman" w:hAnsi="Times New Roman"/>
          <w:color w:val="000000"/>
        </w:rPr>
        <w:t>similarly</w:t>
      </w:r>
      <w:r w:rsidR="00177123" w:rsidRPr="004F301A">
        <w:rPr>
          <w:rFonts w:ascii="Times New Roman" w:hAnsi="Times New Roman"/>
          <w:color w:val="000000"/>
        </w:rPr>
        <w:t xml:space="preserve"> reproduced monaura</w:t>
      </w:r>
      <w:r w:rsidR="00DC05C2" w:rsidRPr="004F301A">
        <w:rPr>
          <w:rFonts w:ascii="Times New Roman" w:hAnsi="Times New Roman"/>
          <w:color w:val="000000"/>
        </w:rPr>
        <w:t>l</w:t>
      </w:r>
      <w:r w:rsidR="00177123" w:rsidRPr="004F301A">
        <w:rPr>
          <w:rFonts w:ascii="Times New Roman" w:hAnsi="Times New Roman"/>
          <w:color w:val="000000"/>
        </w:rPr>
        <w:t>l</w:t>
      </w:r>
      <w:r w:rsidR="00DC05C2" w:rsidRPr="004F301A">
        <w:rPr>
          <w:rFonts w:ascii="Times New Roman" w:hAnsi="Times New Roman"/>
          <w:color w:val="000000"/>
        </w:rPr>
        <w:t>y</w:t>
      </w:r>
      <w:r w:rsidR="00177123" w:rsidRPr="004F301A">
        <w:rPr>
          <w:rFonts w:ascii="Times New Roman" w:hAnsi="Times New Roman"/>
          <w:color w:val="000000"/>
        </w:rPr>
        <w:t xml:space="preserve"> if played o</w:t>
      </w:r>
      <w:r w:rsidR="00DC05C2" w:rsidRPr="004F301A">
        <w:rPr>
          <w:rFonts w:ascii="Times New Roman" w:hAnsi="Times New Roman"/>
          <w:color w:val="000000"/>
        </w:rPr>
        <w:t>n standard projection equipment. This</w:t>
      </w:r>
      <w:r w:rsidR="00177123" w:rsidRPr="004F301A">
        <w:rPr>
          <w:rFonts w:ascii="Times New Roman" w:hAnsi="Times New Roman"/>
          <w:color w:val="000000"/>
        </w:rPr>
        <w:t xml:space="preserve"> </w:t>
      </w:r>
      <w:r w:rsidR="00DC05C2" w:rsidRPr="004F301A">
        <w:rPr>
          <w:rFonts w:ascii="Times New Roman" w:hAnsi="Times New Roman"/>
          <w:color w:val="000000"/>
        </w:rPr>
        <w:t xml:space="preserve">meant it was </w:t>
      </w:r>
      <w:r w:rsidR="00887F13" w:rsidRPr="004F301A">
        <w:rPr>
          <w:rFonts w:ascii="Times New Roman" w:hAnsi="Times New Roman"/>
          <w:color w:val="000000"/>
        </w:rPr>
        <w:t>un</w:t>
      </w:r>
      <w:r w:rsidR="00DC05C2" w:rsidRPr="004F301A">
        <w:rPr>
          <w:rFonts w:ascii="Times New Roman" w:hAnsi="Times New Roman"/>
          <w:color w:val="000000"/>
        </w:rPr>
        <w:t xml:space="preserve">necessary to buy a new sound head for the projector, as would have been the case for films </w:t>
      </w:r>
      <w:r w:rsidR="00A51FEF" w:rsidRPr="004F301A">
        <w:rPr>
          <w:rFonts w:ascii="Times New Roman" w:hAnsi="Times New Roman"/>
          <w:color w:val="000000"/>
        </w:rPr>
        <w:t>with</w:t>
      </w:r>
      <w:r w:rsidR="00D61CB5" w:rsidRPr="004F301A">
        <w:rPr>
          <w:rFonts w:ascii="Times New Roman" w:hAnsi="Times New Roman"/>
          <w:color w:val="000000"/>
        </w:rPr>
        <w:t xml:space="preserve"> a</w:t>
      </w:r>
      <w:r w:rsidR="00DC05C2" w:rsidRPr="004F301A">
        <w:rPr>
          <w:rFonts w:ascii="Times New Roman" w:hAnsi="Times New Roman"/>
          <w:color w:val="000000"/>
        </w:rPr>
        <w:t xml:space="preserve"> magnetic soundtr</w:t>
      </w:r>
      <w:r w:rsidR="00D61CB5" w:rsidRPr="004F301A">
        <w:rPr>
          <w:rFonts w:ascii="Times New Roman" w:hAnsi="Times New Roman"/>
          <w:color w:val="000000"/>
        </w:rPr>
        <w:t>ack</w:t>
      </w:r>
      <w:r w:rsidR="00DC05C2" w:rsidRPr="004F301A">
        <w:rPr>
          <w:rFonts w:ascii="Times New Roman" w:hAnsi="Times New Roman"/>
          <w:color w:val="000000"/>
        </w:rPr>
        <w:t>. However,</w:t>
      </w:r>
      <w:r w:rsidR="00A23556" w:rsidRPr="004F301A">
        <w:rPr>
          <w:rFonts w:ascii="Times New Roman" w:hAnsi="Times New Roman"/>
          <w:color w:val="000000"/>
        </w:rPr>
        <w:t xml:space="preserve"> th</w:t>
      </w:r>
      <w:r w:rsidR="00D61CB5" w:rsidRPr="004F301A">
        <w:rPr>
          <w:rFonts w:ascii="Times New Roman" w:hAnsi="Times New Roman"/>
          <w:color w:val="000000"/>
        </w:rPr>
        <w:t>is optical</w:t>
      </w:r>
      <w:r w:rsidR="00A23556" w:rsidRPr="004F301A">
        <w:rPr>
          <w:rFonts w:ascii="Times New Roman" w:hAnsi="Times New Roman"/>
          <w:color w:val="000000"/>
        </w:rPr>
        <w:t xml:space="preserve"> soundtrack contained </w:t>
      </w:r>
      <w:r w:rsidR="00A23556" w:rsidRPr="004F301A">
        <w:rPr>
          <w:rFonts w:ascii="Times New Roman" w:hAnsi="Times New Roman"/>
        </w:rPr>
        <w:t>three sub-audible tones that could be read if the projector were fitted with the Perspecta sound head, which would feed the signal to the left, right or centre speakers</w:t>
      </w:r>
      <w:r w:rsidR="00A23556" w:rsidRPr="004F301A">
        <w:rPr>
          <w:rFonts w:ascii="Times New Roman" w:hAnsi="Times New Roman"/>
          <w:color w:val="000000"/>
        </w:rPr>
        <w:t xml:space="preserve"> to produce a</w:t>
      </w:r>
      <w:r w:rsidR="00DC05C2" w:rsidRPr="004F301A">
        <w:rPr>
          <w:rFonts w:ascii="Times New Roman" w:hAnsi="Times New Roman"/>
          <w:color w:val="000000"/>
        </w:rPr>
        <w:t xml:space="preserve"> ste</w:t>
      </w:r>
      <w:r w:rsidR="00A23556" w:rsidRPr="004F301A">
        <w:rPr>
          <w:rFonts w:ascii="Times New Roman" w:hAnsi="Times New Roman"/>
          <w:color w:val="000000"/>
        </w:rPr>
        <w:t>reophonic effect.</w:t>
      </w:r>
      <w:r w:rsidR="00E30447" w:rsidRPr="004F301A">
        <w:rPr>
          <w:rFonts w:ascii="Times New Roman" w:hAnsi="Times New Roman"/>
          <w:color w:val="000000"/>
        </w:rPr>
        <w:t xml:space="preserve"> </w:t>
      </w:r>
      <w:r w:rsidR="001714BB" w:rsidRPr="004F301A">
        <w:rPr>
          <w:rFonts w:ascii="Times New Roman" w:hAnsi="Times New Roman"/>
          <w:color w:val="000000"/>
        </w:rPr>
        <w:t>MGM initially adopted the Perspecta Sound system as standard for all foreign releases of its CinemaScope productions</w:t>
      </w:r>
      <w:r w:rsidR="0003042B" w:rsidRPr="004F301A">
        <w:rPr>
          <w:rFonts w:ascii="Times New Roman" w:hAnsi="Times New Roman"/>
          <w:color w:val="000000"/>
        </w:rPr>
        <w:t>,</w:t>
      </w:r>
      <w:r w:rsidR="001714BB" w:rsidRPr="004F301A">
        <w:rPr>
          <w:rFonts w:ascii="Times New Roman" w:hAnsi="Times New Roman"/>
          <w:color w:val="000000"/>
        </w:rPr>
        <w:t xml:space="preserve"> in order to distribute </w:t>
      </w:r>
      <w:r w:rsidR="0003042B" w:rsidRPr="004F301A">
        <w:rPr>
          <w:rFonts w:ascii="Times New Roman" w:hAnsi="Times New Roman"/>
          <w:color w:val="000000"/>
        </w:rPr>
        <w:t>its</w:t>
      </w:r>
      <w:r w:rsidR="001714BB" w:rsidRPr="004F301A">
        <w:rPr>
          <w:rFonts w:ascii="Times New Roman" w:hAnsi="Times New Roman"/>
          <w:color w:val="000000"/>
        </w:rPr>
        <w:t xml:space="preserve"> films more widely to cinemas yet to upgrade to real stereophonic sound, but within a year, along with the other American studios of Warner Bros</w:t>
      </w:r>
      <w:r w:rsidR="004E3545" w:rsidRPr="004F301A">
        <w:rPr>
          <w:rFonts w:ascii="Times New Roman" w:hAnsi="Times New Roman"/>
          <w:color w:val="000000"/>
        </w:rPr>
        <w:t>.</w:t>
      </w:r>
      <w:r w:rsidR="001714BB" w:rsidRPr="004F301A">
        <w:rPr>
          <w:rFonts w:ascii="Times New Roman" w:hAnsi="Times New Roman"/>
          <w:color w:val="000000"/>
        </w:rPr>
        <w:t xml:space="preserve"> and Paramount, had announced it would use it </w:t>
      </w:r>
      <w:r w:rsidR="00887F13" w:rsidRPr="004F301A">
        <w:rPr>
          <w:rFonts w:ascii="Times New Roman" w:hAnsi="Times New Roman"/>
          <w:color w:val="000000"/>
        </w:rPr>
        <w:t>for</w:t>
      </w:r>
      <w:r w:rsidR="001714BB" w:rsidRPr="004F301A">
        <w:rPr>
          <w:rFonts w:ascii="Times New Roman" w:hAnsi="Times New Roman"/>
          <w:color w:val="000000"/>
        </w:rPr>
        <w:t xml:space="preserve"> all its future productions.</w:t>
      </w:r>
      <w:r w:rsidR="00E85A1E" w:rsidRPr="004F301A">
        <w:rPr>
          <w:rStyle w:val="FootnoteReference"/>
          <w:rFonts w:ascii="Times New Roman" w:hAnsi="Times New Roman"/>
          <w:color w:val="000000"/>
        </w:rPr>
        <w:footnoteReference w:id="54"/>
      </w:r>
      <w:r w:rsidR="001714BB" w:rsidRPr="004F301A">
        <w:rPr>
          <w:rFonts w:ascii="Times New Roman" w:hAnsi="Times New Roman"/>
          <w:color w:val="000000"/>
        </w:rPr>
        <w:t xml:space="preserve"> </w:t>
      </w:r>
      <w:r w:rsidR="009B357D" w:rsidRPr="004F301A">
        <w:rPr>
          <w:rFonts w:ascii="Times New Roman" w:hAnsi="Times New Roman"/>
          <w:color w:val="000000"/>
        </w:rPr>
        <w:t>Japan’s own widescreen</w:t>
      </w:r>
      <w:r w:rsidR="00E30447" w:rsidRPr="004F301A">
        <w:rPr>
          <w:rFonts w:ascii="Times New Roman" w:hAnsi="Times New Roman"/>
          <w:color w:val="000000"/>
        </w:rPr>
        <w:t xml:space="preserve"> productions would be produced in both monaural and Perspecta stereo versions.</w:t>
      </w:r>
    </w:p>
    <w:p w14:paraId="67063A6C" w14:textId="77777777" w:rsidR="001714BB" w:rsidRPr="004F301A" w:rsidRDefault="001714BB" w:rsidP="001714BB">
      <w:pPr>
        <w:spacing w:before="100" w:beforeAutospacing="1" w:line="480" w:lineRule="auto"/>
        <w:rPr>
          <w:rFonts w:ascii="Times New Roman" w:hAnsi="Times New Roman"/>
        </w:rPr>
      </w:pPr>
    </w:p>
    <w:p w14:paraId="74FC3765" w14:textId="77777777"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color w:val="000000"/>
        </w:rPr>
        <w:t xml:space="preserve">Despite the initial lack of domestic widescreen production, the number of cinemas capable of screening such films grew steadily. Eric Crosby states that ‘According to </w:t>
      </w:r>
      <w:r w:rsidRPr="004F301A">
        <w:rPr>
          <w:rFonts w:ascii="Times New Roman" w:hAnsi="Times New Roman"/>
          <w:i/>
          <w:iCs/>
          <w:color w:val="000000"/>
        </w:rPr>
        <w:t>Film Daily</w:t>
      </w:r>
      <w:r w:rsidRPr="004F301A">
        <w:rPr>
          <w:rFonts w:ascii="Times New Roman" w:hAnsi="Times New Roman"/>
          <w:color w:val="000000"/>
        </w:rPr>
        <w:t>, by 1 January 1954, ninety theatres had been equipped with anamorphic projection equipment... A survey conducted by Fox’s Japan office found that 479 theatres were showing CinemaScope films by 15 October 1955, and 889 theatres by 10 April 1956.’</w:t>
      </w:r>
      <w:r w:rsidR="00E85A1E" w:rsidRPr="004F301A">
        <w:rPr>
          <w:rStyle w:val="FootnoteReference"/>
          <w:rFonts w:ascii="Times New Roman" w:hAnsi="Times New Roman"/>
          <w:color w:val="000000"/>
        </w:rPr>
        <w:footnoteReference w:id="55"/>
      </w:r>
      <w:r w:rsidRPr="004F301A">
        <w:rPr>
          <w:rFonts w:ascii="Times New Roman" w:hAnsi="Times New Roman"/>
          <w:color w:val="000000"/>
        </w:rPr>
        <w:t xml:space="preserve"> Shimaji’s article states that by 21 July 1956, 1022 venues (approximately 17% of the nation’s screens) were equipped to show CinemaScope productions, with 345 (6%) of these capable of four-track magnetic sound and 677 (11%) with optical sound.</w:t>
      </w:r>
      <w:r w:rsidR="00E85A1E" w:rsidRPr="004F301A">
        <w:rPr>
          <w:rStyle w:val="FootnoteReference"/>
          <w:rFonts w:ascii="Times New Roman" w:hAnsi="Times New Roman"/>
          <w:color w:val="000000"/>
        </w:rPr>
        <w:footnoteReference w:id="56"/>
      </w:r>
      <w:r w:rsidR="00E85A1E" w:rsidRPr="004F301A">
        <w:rPr>
          <w:rFonts w:ascii="Times New Roman" w:hAnsi="Times New Roman"/>
        </w:rPr>
        <w:t xml:space="preserve"> </w:t>
      </w:r>
    </w:p>
    <w:p w14:paraId="0AE608B1" w14:textId="77777777" w:rsidR="00943576" w:rsidRPr="004F301A" w:rsidRDefault="00943576" w:rsidP="001714BB">
      <w:pPr>
        <w:spacing w:before="100" w:beforeAutospacing="1" w:line="480" w:lineRule="auto"/>
        <w:rPr>
          <w:rFonts w:ascii="Times New Roman" w:hAnsi="Times New Roman"/>
        </w:rPr>
      </w:pPr>
    </w:p>
    <w:p w14:paraId="35E83077" w14:textId="1440D39E" w:rsidR="001714BB" w:rsidRPr="004F301A" w:rsidRDefault="001714BB" w:rsidP="001F1EE9">
      <w:pPr>
        <w:spacing w:before="100" w:beforeAutospacing="1" w:line="480" w:lineRule="auto"/>
        <w:rPr>
          <w:rFonts w:ascii="Times New Roman" w:hAnsi="Times New Roman"/>
        </w:rPr>
      </w:pPr>
      <w:r w:rsidRPr="004F301A">
        <w:rPr>
          <w:rFonts w:ascii="Times New Roman" w:hAnsi="Times New Roman"/>
        </w:rPr>
        <w:t xml:space="preserve">As impressive as these figures seem, the installation of CinemaScope equipment actually took place rather more slowly in Japan than in North America and Europe. John Belton states that once Fox had relented with forcing magnetic stereophonic sound upon exhibitors as part of the full CinemaScope package, installations escalated </w:t>
      </w:r>
      <w:r w:rsidR="00943576" w:rsidRPr="004F301A">
        <w:rPr>
          <w:rFonts w:ascii="Times New Roman" w:hAnsi="Times New Roman"/>
        </w:rPr>
        <w:t>to a rate of 200-250 a week, from</w:t>
      </w:r>
      <w:r w:rsidRPr="004F301A">
        <w:rPr>
          <w:rFonts w:ascii="Times New Roman" w:hAnsi="Times New Roman"/>
        </w:rPr>
        <w:t xml:space="preserve"> 3,500</w:t>
      </w:r>
      <w:r w:rsidR="00943576" w:rsidRPr="004F301A">
        <w:rPr>
          <w:rFonts w:ascii="Times New Roman" w:hAnsi="Times New Roman"/>
        </w:rPr>
        <w:t xml:space="preserve"> screens</w:t>
      </w:r>
      <w:r w:rsidRPr="004F301A">
        <w:rPr>
          <w:rFonts w:ascii="Times New Roman" w:hAnsi="Times New Roman"/>
        </w:rPr>
        <w:t xml:space="preserve"> in April </w:t>
      </w:r>
      <w:r w:rsidR="00943576" w:rsidRPr="004F301A">
        <w:rPr>
          <w:rFonts w:ascii="Times New Roman" w:hAnsi="Times New Roman"/>
        </w:rPr>
        <w:t>1954</w:t>
      </w:r>
      <w:r w:rsidRPr="004F301A">
        <w:rPr>
          <w:rFonts w:ascii="Times New Roman" w:hAnsi="Times New Roman"/>
        </w:rPr>
        <w:t xml:space="preserve"> to 13,500 the following year.</w:t>
      </w:r>
      <w:r w:rsidR="00943576" w:rsidRPr="004F301A">
        <w:rPr>
          <w:rStyle w:val="FootnoteReference"/>
          <w:rFonts w:ascii="Times New Roman" w:hAnsi="Times New Roman"/>
        </w:rPr>
        <w:footnoteReference w:id="57"/>
      </w:r>
      <w:r w:rsidRPr="004F301A">
        <w:rPr>
          <w:rFonts w:ascii="Times New Roman" w:hAnsi="Times New Roman"/>
        </w:rPr>
        <w:t xml:space="preserve"> </w:t>
      </w:r>
      <w:r w:rsidR="001F1EE9" w:rsidRPr="004F301A">
        <w:rPr>
          <w:rFonts w:ascii="Times New Roman" w:hAnsi="Times New Roman"/>
        </w:rPr>
        <w:t xml:space="preserve">An article </w:t>
      </w:r>
      <w:r w:rsidR="008B3BA6" w:rsidRPr="004F301A">
        <w:rPr>
          <w:rFonts w:ascii="Times New Roman" w:hAnsi="Times New Roman"/>
          <w:i/>
        </w:rPr>
        <w:t>Variety</w:t>
      </w:r>
      <w:r w:rsidRPr="004F301A">
        <w:rPr>
          <w:rFonts w:ascii="Times New Roman" w:hAnsi="Times New Roman"/>
        </w:rPr>
        <w:t xml:space="preserve"> published on 29 June 1955 stated that a year and a half after its introduction, CinemaScope had been installed in 14,340 venues across the United States and Canada, with </w:t>
      </w:r>
      <w:r w:rsidR="00117E77" w:rsidRPr="004F301A">
        <w:rPr>
          <w:rFonts w:ascii="Times New Roman" w:hAnsi="Times New Roman"/>
        </w:rPr>
        <w:t xml:space="preserve">a lower though still significant rate of </w:t>
      </w:r>
      <w:r w:rsidRPr="004F301A">
        <w:rPr>
          <w:rFonts w:ascii="Times New Roman" w:hAnsi="Times New Roman"/>
        </w:rPr>
        <w:t>over 100 conversions per week.</w:t>
      </w:r>
      <w:r w:rsidR="00117E77" w:rsidRPr="004F301A">
        <w:rPr>
          <w:rStyle w:val="FootnoteReference"/>
          <w:rFonts w:ascii="Times New Roman" w:hAnsi="Times New Roman"/>
        </w:rPr>
        <w:footnoteReference w:id="58"/>
      </w:r>
      <w:r w:rsidRPr="004F301A">
        <w:rPr>
          <w:rFonts w:ascii="Times New Roman" w:hAnsi="Times New Roman"/>
        </w:rPr>
        <w:t xml:space="preserve"> By 30 July 1955, 14,882 theatres or 88% of all possible venues in the United States and Canada were equipped for CinemaScope (of which 10,312 were equipped for optical sound only and 3,593 for magnetic sound), while across Europe, virtually all British cinemas were capable of CinemaScope exhibition, compared with 90% of all screens in Italy, 85% in France and 50% in Germany.</w:t>
      </w:r>
      <w:r w:rsidR="00117E77" w:rsidRPr="004F301A">
        <w:rPr>
          <w:rStyle w:val="FootnoteReference"/>
          <w:rFonts w:ascii="Times New Roman" w:hAnsi="Times New Roman"/>
        </w:rPr>
        <w:footnoteReference w:id="59"/>
      </w:r>
      <w:r w:rsidRPr="004F301A">
        <w:rPr>
          <w:rFonts w:ascii="Times New Roman" w:hAnsi="Times New Roman"/>
        </w:rPr>
        <w:t xml:space="preserve"> The conversion in Britain appears to have been particularly rapid, rising from 84 equipped venues in June 1954 to 3,272 less than two years later, although the country’s commitment to widescreen was far more pronounced on the exhibition than the production side.</w:t>
      </w:r>
      <w:r w:rsidR="00117E77" w:rsidRPr="004F301A">
        <w:rPr>
          <w:rStyle w:val="FootnoteReference"/>
          <w:rFonts w:ascii="Times New Roman" w:hAnsi="Times New Roman"/>
        </w:rPr>
        <w:footnoteReference w:id="60"/>
      </w:r>
      <w:r w:rsidRPr="004F301A">
        <w:rPr>
          <w:rFonts w:ascii="Times New Roman" w:hAnsi="Times New Roman"/>
        </w:rPr>
        <w:t xml:space="preserve"> Across continental Europe, Italy held the record for the </w:t>
      </w:r>
      <w:r w:rsidR="00887F13" w:rsidRPr="004F301A">
        <w:rPr>
          <w:rFonts w:ascii="Times New Roman" w:hAnsi="Times New Roman"/>
        </w:rPr>
        <w:t>highest</w:t>
      </w:r>
      <w:r w:rsidRPr="004F301A">
        <w:rPr>
          <w:rFonts w:ascii="Times New Roman" w:hAnsi="Times New Roman"/>
        </w:rPr>
        <w:t xml:space="preserve"> number of installations, with 3,011 theatres equipped for anamorphic projection by the end of 1956.</w:t>
      </w:r>
      <w:r w:rsidR="00117E77" w:rsidRPr="004F301A">
        <w:rPr>
          <w:rStyle w:val="FootnoteReference"/>
          <w:rFonts w:ascii="Times New Roman" w:hAnsi="Times New Roman"/>
        </w:rPr>
        <w:footnoteReference w:id="61"/>
      </w:r>
      <w:r w:rsidR="00117E77" w:rsidRPr="004F301A">
        <w:rPr>
          <w:rFonts w:ascii="Times New Roman" w:hAnsi="Times New Roman"/>
        </w:rPr>
        <w:t xml:space="preserve"> </w:t>
      </w:r>
    </w:p>
    <w:p w14:paraId="2798079E" w14:textId="77777777" w:rsidR="001714BB" w:rsidRPr="004F301A" w:rsidRDefault="001714BB" w:rsidP="001714BB">
      <w:pPr>
        <w:spacing w:before="100" w:beforeAutospacing="1" w:line="480" w:lineRule="auto"/>
        <w:rPr>
          <w:rFonts w:ascii="Times New Roman" w:hAnsi="Times New Roman"/>
        </w:rPr>
      </w:pPr>
    </w:p>
    <w:p w14:paraId="0E690FB1" w14:textId="16031B22"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rPr>
        <w:t>Nevertheless, though Japan’s transition to anamorphic projection might initially have taken off relatively slowly, perhaps because of, as these figures suggest, the larger number of venues across the country that needed refurbishment in comparison with European countries, the fact that the percentage of domestic widescreen productions leapt from 16.3% in 1957 to 75.2% in 1958 and 98.2% in 1959, with only 2 new films released in the standard academy ratio in 1960, conclusively demonstrates that by the end of the decade it was more or less complete</w:t>
      </w:r>
      <w:r w:rsidR="00991972" w:rsidRPr="004F301A">
        <w:rPr>
          <w:rFonts w:ascii="Times New Roman" w:hAnsi="Times New Roman"/>
        </w:rPr>
        <w:t xml:space="preserve"> (see </w:t>
      </w:r>
      <w:r w:rsidR="00991972" w:rsidRPr="004F301A">
        <w:rPr>
          <w:rFonts w:ascii="Times New Roman" w:hAnsi="Times New Roman"/>
          <w:bCs/>
          <w:i/>
        </w:rPr>
        <w:t xml:space="preserve">Table </w:t>
      </w:r>
      <w:r w:rsidR="00743192" w:rsidRPr="004F301A">
        <w:rPr>
          <w:rFonts w:ascii="Times New Roman" w:hAnsi="Times New Roman"/>
          <w:bCs/>
          <w:i/>
        </w:rPr>
        <w:t>8</w:t>
      </w:r>
      <w:r w:rsidR="00991972" w:rsidRPr="004F301A">
        <w:rPr>
          <w:rFonts w:ascii="Times New Roman" w:hAnsi="Times New Roman"/>
          <w:bCs/>
          <w:i/>
        </w:rPr>
        <w:t xml:space="preserve">: </w:t>
      </w:r>
      <w:r w:rsidR="009B357D" w:rsidRPr="004F301A">
        <w:rPr>
          <w:rFonts w:ascii="Times New Roman" w:hAnsi="Times New Roman"/>
          <w:bCs/>
          <w:i/>
        </w:rPr>
        <w:t>Classification of Japanese Productions by Type</w:t>
      </w:r>
      <w:r w:rsidR="00991972" w:rsidRPr="004F301A">
        <w:rPr>
          <w:rFonts w:ascii="Times New Roman" w:hAnsi="Times New Roman"/>
          <w:bCs/>
        </w:rPr>
        <w:t>)</w:t>
      </w:r>
      <w:r w:rsidRPr="004F301A">
        <w:rPr>
          <w:rFonts w:ascii="Times New Roman" w:hAnsi="Times New Roman"/>
        </w:rPr>
        <w:t>.</w:t>
      </w:r>
      <w:bookmarkStart w:id="330" w:name="sdfootnote52anc"/>
      <w:r w:rsidR="00D26D0C" w:rsidRPr="004F301A">
        <w:rPr>
          <w:rStyle w:val="FootnoteReference"/>
          <w:rFonts w:ascii="Times New Roman" w:hAnsi="Times New Roman"/>
        </w:rPr>
        <w:footnoteReference w:id="62"/>
      </w:r>
      <w:bookmarkEnd w:id="330"/>
    </w:p>
    <w:p w14:paraId="6F8BC43A" w14:textId="77777777" w:rsidR="00991972" w:rsidRPr="004F301A" w:rsidRDefault="00991972" w:rsidP="001714BB">
      <w:pPr>
        <w:spacing w:before="100" w:beforeAutospacing="1" w:line="480" w:lineRule="auto"/>
        <w:rPr>
          <w:rFonts w:ascii="Times New Roman" w:hAnsi="Times New Roman"/>
        </w:rPr>
      </w:pPr>
    </w:p>
    <w:p w14:paraId="5FF3D77C" w14:textId="77777777" w:rsidR="00B11965" w:rsidRPr="004F301A" w:rsidRDefault="00B11965" w:rsidP="001714BB">
      <w:pPr>
        <w:spacing w:before="100" w:beforeAutospacing="1" w:line="480" w:lineRule="auto"/>
        <w:rPr>
          <w:rFonts w:ascii="Times New Roman" w:hAnsi="Times New Roman"/>
        </w:rPr>
      </w:pPr>
    </w:p>
    <w:p w14:paraId="289E97F9" w14:textId="09C96627" w:rsidR="001714BB" w:rsidRPr="004F301A" w:rsidRDefault="00991972" w:rsidP="00B46AAE">
      <w:pPr>
        <w:pStyle w:val="Heading2"/>
      </w:pPr>
      <w:bookmarkStart w:id="331" w:name="_Toc202015653"/>
      <w:bookmarkStart w:id="332" w:name="_Toc206475266"/>
      <w:bookmarkStart w:id="333" w:name="_Toc206475368"/>
      <w:bookmarkStart w:id="334" w:name="_Toc206495652"/>
      <w:bookmarkStart w:id="335" w:name="_Toc206989320"/>
      <w:bookmarkStart w:id="336" w:name="_Toc224196649"/>
      <w:bookmarkStart w:id="337" w:name="_Toc225142273"/>
      <w:bookmarkStart w:id="338" w:name="_Toc225226319"/>
      <w:bookmarkStart w:id="339" w:name="_Toc225236602"/>
      <w:bookmarkStart w:id="340" w:name="_Toc242517533"/>
      <w:bookmarkStart w:id="341" w:name="_Toc245543596"/>
      <w:bookmarkStart w:id="342" w:name="_Toc248131773"/>
      <w:bookmarkStart w:id="343" w:name="_Toc248132025"/>
      <w:bookmarkStart w:id="344" w:name="_Toc248551616"/>
      <w:bookmarkStart w:id="345" w:name="_Toc248638691"/>
      <w:bookmarkStart w:id="346" w:name="_Toc248823915"/>
      <w:bookmarkStart w:id="347" w:name="_Toc248824817"/>
      <w:bookmarkStart w:id="348" w:name="_Toc248825280"/>
      <w:bookmarkStart w:id="349" w:name="_Toc248912458"/>
      <w:bookmarkStart w:id="350" w:name="_Toc248933020"/>
      <w:bookmarkStart w:id="351" w:name="_Toc248981091"/>
      <w:bookmarkStart w:id="352" w:name="_Toc248985352"/>
      <w:bookmarkStart w:id="353" w:name="_Toc248986408"/>
      <w:bookmarkStart w:id="354" w:name="_Toc248987116"/>
      <w:r w:rsidRPr="004F301A">
        <w:t>2</w:t>
      </w:r>
      <w:r w:rsidR="001714BB" w:rsidRPr="004F301A">
        <w:t>.4</w:t>
      </w:r>
      <w:r w:rsidR="00A51FEF" w:rsidRPr="004F301A">
        <w:t xml:space="preserve"> The Relationship b</w:t>
      </w:r>
      <w:r w:rsidR="001714BB" w:rsidRPr="004F301A">
        <w:t>etween Exhibition and Production</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673902D2" w14:textId="77777777" w:rsidR="001714BB" w:rsidRPr="004F301A" w:rsidRDefault="001714BB" w:rsidP="001714BB">
      <w:pPr>
        <w:spacing w:before="100" w:beforeAutospacing="1" w:line="480" w:lineRule="auto"/>
        <w:rPr>
          <w:rFonts w:ascii="Times New Roman" w:hAnsi="Times New Roman"/>
        </w:rPr>
      </w:pPr>
    </w:p>
    <w:p w14:paraId="112E2A8D" w14:textId="3ACB1A5B"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color w:val="000000"/>
        </w:rPr>
        <w:t xml:space="preserve">This rise in the number of cinemas </w:t>
      </w:r>
      <w:r w:rsidR="009F6470" w:rsidRPr="004F301A">
        <w:rPr>
          <w:rFonts w:ascii="Times New Roman" w:hAnsi="Times New Roman"/>
          <w:color w:val="000000"/>
        </w:rPr>
        <w:t>capable of</w:t>
      </w:r>
      <w:r w:rsidRPr="004F301A">
        <w:rPr>
          <w:rFonts w:ascii="Times New Roman" w:hAnsi="Times New Roman"/>
          <w:color w:val="000000"/>
        </w:rPr>
        <w:t xml:space="preserve"> anamorphic projection was related to an overall renewal and expansion in the exhibition sector. As </w:t>
      </w:r>
      <w:r w:rsidRPr="004F301A">
        <w:rPr>
          <w:rFonts w:ascii="Times New Roman" w:hAnsi="Times New Roman"/>
          <w:i/>
          <w:iCs/>
          <w:color w:val="000000"/>
        </w:rPr>
        <w:t>Japan Motion Picture Almanac</w:t>
      </w:r>
      <w:r w:rsidRPr="004F301A">
        <w:rPr>
          <w:rFonts w:ascii="Times New Roman" w:hAnsi="Times New Roman"/>
          <w:color w:val="000000"/>
        </w:rPr>
        <w:t xml:space="preserve"> noted of this period of fresh growth after 1951, ‘In the immediate postwar years, many movie-theaters were temporary buildings set up in makeshift manner. In the passing years, most of them have been reconstructed. There are now many excellent, well-equipped, air-conditioned theaters capable of accommodating large audiences.’</w:t>
      </w:r>
      <w:bookmarkStart w:id="355" w:name="sdfootnote53anc"/>
      <w:r w:rsidR="00991972" w:rsidRPr="004F301A">
        <w:rPr>
          <w:rStyle w:val="FootnoteReference"/>
          <w:rFonts w:ascii="Times New Roman" w:hAnsi="Times New Roman"/>
          <w:color w:val="000000"/>
        </w:rPr>
        <w:footnoteReference w:id="63"/>
      </w:r>
      <w:bookmarkEnd w:id="355"/>
      <w:r w:rsidRPr="004F301A">
        <w:rPr>
          <w:rFonts w:ascii="Times New Roman" w:hAnsi="Times New Roman"/>
          <w:color w:val="000000"/>
        </w:rPr>
        <w:t xml:space="preserve"> Furthermore, the statistics for the decade published by </w:t>
      </w:r>
      <w:r w:rsidRPr="004F301A">
        <w:rPr>
          <w:rFonts w:ascii="Times New Roman" w:hAnsi="Times New Roman"/>
          <w:i/>
          <w:iCs/>
          <w:color w:val="000000"/>
        </w:rPr>
        <w:t>Eiren</w:t>
      </w:r>
      <w:r w:rsidRPr="004F301A">
        <w:rPr>
          <w:rFonts w:ascii="Times New Roman" w:hAnsi="Times New Roman"/>
          <w:color w:val="000000"/>
        </w:rPr>
        <w:t xml:space="preserve"> show that the overall number of screens rose from 5,184 in 1956 to 7,400 in 1959, a rate far faster than any growth in population, resulting in increased levels of competition for individual theatre owners.</w:t>
      </w:r>
      <w:bookmarkStart w:id="356" w:name="sdfootnote54anc"/>
      <w:r w:rsidR="001E1D1E" w:rsidRPr="004F301A">
        <w:rPr>
          <w:rStyle w:val="FootnoteReference"/>
          <w:rFonts w:ascii="Times New Roman" w:hAnsi="Times New Roman"/>
          <w:color w:val="000000"/>
        </w:rPr>
        <w:t xml:space="preserve"> </w:t>
      </w:r>
      <w:r w:rsidR="001E1D1E" w:rsidRPr="004F301A">
        <w:rPr>
          <w:rStyle w:val="FootnoteReference"/>
          <w:rFonts w:ascii="Times New Roman" w:hAnsi="Times New Roman"/>
          <w:color w:val="000000"/>
        </w:rPr>
        <w:footnoteReference w:id="64"/>
      </w:r>
      <w:bookmarkEnd w:id="356"/>
      <w:r w:rsidRPr="004F301A">
        <w:rPr>
          <w:rFonts w:ascii="Times New Roman" w:hAnsi="Times New Roman"/>
          <w:color w:val="000000"/>
        </w:rPr>
        <w:t xml:space="preserve"> Because of this, exhibitors were forced into adopting a number of initiatives aimed at attracting and retaining local audiences by enhancing the cinema-going experience</w:t>
      </w:r>
      <w:r w:rsidR="00991972" w:rsidRPr="004F301A">
        <w:rPr>
          <w:rFonts w:ascii="Times New Roman" w:hAnsi="Times New Roman"/>
          <w:color w:val="000000"/>
        </w:rPr>
        <w:t>,</w:t>
      </w:r>
      <w:r w:rsidRPr="004F301A">
        <w:rPr>
          <w:rFonts w:ascii="Times New Roman" w:hAnsi="Times New Roman"/>
          <w:color w:val="000000"/>
        </w:rPr>
        <w:t xml:space="preserve"> of which widescreen presentation was only a part. For example, the quote cited above was not the only source to mention the lure of a cool, clean and odourless viewing environment in a country with a notoriously hot and humid summer climate. On 22 August 1962</w:t>
      </w:r>
      <w:r w:rsidR="00991972" w:rsidRPr="004F301A">
        <w:rPr>
          <w:rFonts w:ascii="Times New Roman" w:hAnsi="Times New Roman"/>
          <w:color w:val="000000"/>
        </w:rPr>
        <w:t>,</w:t>
      </w:r>
      <w:r w:rsidRPr="004F301A">
        <w:rPr>
          <w:rFonts w:ascii="Times New Roman" w:hAnsi="Times New Roman"/>
          <w:color w:val="000000"/>
        </w:rPr>
        <w:t xml:space="preserve"> </w:t>
      </w:r>
      <w:r w:rsidRPr="004F301A">
        <w:rPr>
          <w:rFonts w:ascii="Times New Roman" w:hAnsi="Times New Roman"/>
          <w:i/>
          <w:iCs/>
          <w:color w:val="000000"/>
        </w:rPr>
        <w:t xml:space="preserve">Variety </w:t>
      </w:r>
      <w:r w:rsidRPr="004F301A">
        <w:rPr>
          <w:rFonts w:ascii="Times New Roman" w:hAnsi="Times New Roman"/>
          <w:color w:val="000000"/>
        </w:rPr>
        <w:t xml:space="preserve">reported that to combat </w:t>
      </w:r>
      <w:r w:rsidR="00186DD8" w:rsidRPr="004F301A">
        <w:rPr>
          <w:rFonts w:ascii="Times New Roman" w:hAnsi="Times New Roman"/>
          <w:color w:val="000000"/>
        </w:rPr>
        <w:t>falling</w:t>
      </w:r>
      <w:r w:rsidRPr="004F301A">
        <w:rPr>
          <w:rFonts w:ascii="Times New Roman" w:hAnsi="Times New Roman"/>
          <w:color w:val="000000"/>
        </w:rPr>
        <w:t xml:space="preserve"> audience attendances in 1961, ‘Exhibs have improved conditions in their cinemas and leaned toward double and even triple feature programs. Around 70% of the Tokyo houses are now air-conditioned, almost double the count of 1959.’</w:t>
      </w:r>
      <w:bookmarkStart w:id="357" w:name="sdfootnote55anc"/>
      <w:r w:rsidR="00991972" w:rsidRPr="004F301A">
        <w:rPr>
          <w:rStyle w:val="FootnoteReference"/>
          <w:rFonts w:ascii="Times New Roman" w:hAnsi="Times New Roman"/>
          <w:color w:val="000000"/>
        </w:rPr>
        <w:footnoteReference w:id="65"/>
      </w:r>
      <w:bookmarkEnd w:id="357"/>
      <w:r w:rsidR="00825405" w:rsidRPr="004F301A">
        <w:rPr>
          <w:rFonts w:ascii="Times New Roman" w:hAnsi="Times New Roman"/>
          <w:color w:val="000000"/>
        </w:rPr>
        <w:t xml:space="preserve"> In some respects, t</w:t>
      </w:r>
      <w:r w:rsidR="00FE710F" w:rsidRPr="004F301A">
        <w:rPr>
          <w:rFonts w:ascii="Times New Roman" w:hAnsi="Times New Roman"/>
          <w:color w:val="000000"/>
        </w:rPr>
        <w:t>he report was behind the fact by several</w:t>
      </w:r>
      <w:r w:rsidR="00B11965" w:rsidRPr="004F301A">
        <w:rPr>
          <w:rFonts w:ascii="Times New Roman" w:hAnsi="Times New Roman"/>
          <w:color w:val="000000"/>
        </w:rPr>
        <w:t xml:space="preserve"> years</w:t>
      </w:r>
      <w:r w:rsidR="001E1D1E" w:rsidRPr="004F301A">
        <w:rPr>
          <w:rFonts w:ascii="Times New Roman" w:hAnsi="Times New Roman"/>
          <w:color w:val="000000"/>
        </w:rPr>
        <w:t xml:space="preserve">, as </w:t>
      </w:r>
      <w:r w:rsidR="00FE710F" w:rsidRPr="004F301A">
        <w:rPr>
          <w:rFonts w:ascii="Times New Roman" w:hAnsi="Times New Roman"/>
          <w:color w:val="000000"/>
        </w:rPr>
        <w:t xml:space="preserve">the introduction of the </w:t>
      </w:r>
      <w:r w:rsidR="00FE710F" w:rsidRPr="004F301A">
        <w:rPr>
          <w:rFonts w:ascii="Times New Roman" w:hAnsi="Times New Roman"/>
          <w:i/>
          <w:color w:val="000000"/>
        </w:rPr>
        <w:t xml:space="preserve">nihondate </w:t>
      </w:r>
      <w:r w:rsidR="00FE710F" w:rsidRPr="004F301A">
        <w:rPr>
          <w:rFonts w:ascii="Times New Roman" w:hAnsi="Times New Roman"/>
          <w:color w:val="000000"/>
        </w:rPr>
        <w:t xml:space="preserve">(double feature) and </w:t>
      </w:r>
      <w:r w:rsidR="00FE710F" w:rsidRPr="004F301A">
        <w:rPr>
          <w:rFonts w:ascii="Times New Roman" w:hAnsi="Times New Roman"/>
          <w:i/>
          <w:color w:val="000000"/>
        </w:rPr>
        <w:t xml:space="preserve">sanbondate </w:t>
      </w:r>
      <w:r w:rsidR="00FE710F" w:rsidRPr="004F301A">
        <w:rPr>
          <w:rFonts w:ascii="Times New Roman" w:hAnsi="Times New Roman"/>
          <w:color w:val="000000"/>
        </w:rPr>
        <w:t xml:space="preserve">(triple feature) had already taken place </w:t>
      </w:r>
      <w:r w:rsidR="001E1D1E" w:rsidRPr="004F301A">
        <w:rPr>
          <w:rFonts w:ascii="Times New Roman" w:hAnsi="Times New Roman"/>
          <w:color w:val="000000"/>
        </w:rPr>
        <w:t>several</w:t>
      </w:r>
      <w:r w:rsidR="00FE710F" w:rsidRPr="004F301A">
        <w:rPr>
          <w:rFonts w:ascii="Times New Roman" w:hAnsi="Times New Roman"/>
          <w:color w:val="000000"/>
        </w:rPr>
        <w:t xml:space="preserve"> years earlier.</w:t>
      </w:r>
    </w:p>
    <w:p w14:paraId="33232B28" w14:textId="77777777" w:rsidR="001714BB" w:rsidRPr="004F301A" w:rsidRDefault="001714BB" w:rsidP="001714BB">
      <w:pPr>
        <w:spacing w:before="100" w:beforeAutospacing="1" w:line="480" w:lineRule="auto"/>
        <w:rPr>
          <w:rFonts w:ascii="Times New Roman" w:hAnsi="Times New Roman"/>
        </w:rPr>
      </w:pPr>
    </w:p>
    <w:p w14:paraId="673B5F64" w14:textId="77777777"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color w:val="000000"/>
        </w:rPr>
        <w:t xml:space="preserve">One might therefore argue that this rapid transformation of cinema as a social institution throughout the 1950s was a case of the tail wagging the dog. It was led more by the exhibition side of the industry than the production side, and the changes in exhibition practices that emerged were not solely reducible to the impact of television. With a greater proportion of the newly-built or renovated venues designated as ‘first-run’ houses in order to attract larger audiences, films that before the war might have taken a year to reach the lower-echelon theatres in the provinces now completed their national circuit within </w:t>
      </w:r>
      <w:r w:rsidRPr="004F301A">
        <w:rPr>
          <w:rFonts w:ascii="Times New Roman" w:hAnsi="Times New Roman"/>
        </w:rPr>
        <w:t>six months.</w:t>
      </w:r>
      <w:bookmarkStart w:id="358" w:name="sdfootnote56anc"/>
      <w:r w:rsidR="00825405" w:rsidRPr="004F301A">
        <w:rPr>
          <w:rStyle w:val="FootnoteReference"/>
          <w:rFonts w:ascii="Times New Roman" w:hAnsi="Times New Roman"/>
        </w:rPr>
        <w:footnoteReference w:id="66"/>
      </w:r>
      <w:bookmarkEnd w:id="358"/>
      <w:r w:rsidRPr="004F301A">
        <w:rPr>
          <w:rFonts w:ascii="Times New Roman" w:hAnsi="Times New Roman"/>
        </w:rPr>
        <w:t xml:space="preserve"> This resulted in faster returns for distributors, but an increased need for fresh product, which </w:t>
      </w:r>
      <w:r w:rsidR="00825405" w:rsidRPr="004F301A">
        <w:rPr>
          <w:rFonts w:ascii="Times New Roman" w:hAnsi="Times New Roman"/>
        </w:rPr>
        <w:t xml:space="preserve">is what </w:t>
      </w:r>
      <w:r w:rsidRPr="004F301A">
        <w:rPr>
          <w:rFonts w:ascii="Times New Roman" w:hAnsi="Times New Roman"/>
        </w:rPr>
        <w:t xml:space="preserve">ultimately led to the introduction of </w:t>
      </w:r>
      <w:r w:rsidR="00825405" w:rsidRPr="004F301A">
        <w:rPr>
          <w:rFonts w:ascii="Times New Roman" w:hAnsi="Times New Roman"/>
        </w:rPr>
        <w:t xml:space="preserve">the </w:t>
      </w:r>
      <w:r w:rsidRPr="004F301A">
        <w:rPr>
          <w:rFonts w:ascii="Times New Roman" w:hAnsi="Times New Roman"/>
        </w:rPr>
        <w:t>double</w:t>
      </w:r>
      <w:r w:rsidR="00825405" w:rsidRPr="004F301A">
        <w:rPr>
          <w:rFonts w:ascii="Times New Roman" w:hAnsi="Times New Roman"/>
        </w:rPr>
        <w:t>/triple</w:t>
      </w:r>
      <w:r w:rsidRPr="004F301A">
        <w:rPr>
          <w:rFonts w:ascii="Times New Roman" w:hAnsi="Times New Roman"/>
        </w:rPr>
        <w:t xml:space="preserve"> features. In January 1954, Toei initiated the practice of releasing ‘two films every week, one being a feature and the other a serial film.’</w:t>
      </w:r>
      <w:bookmarkStart w:id="359" w:name="sdfootnote57anc"/>
      <w:r w:rsidR="00825405" w:rsidRPr="004F301A">
        <w:rPr>
          <w:rStyle w:val="FootnoteReference"/>
          <w:rFonts w:ascii="Times New Roman" w:hAnsi="Times New Roman"/>
        </w:rPr>
        <w:footnoteReference w:id="67"/>
      </w:r>
      <w:bookmarkEnd w:id="359"/>
      <w:r w:rsidRPr="004F301A">
        <w:rPr>
          <w:rFonts w:ascii="Times New Roman" w:hAnsi="Times New Roman"/>
        </w:rPr>
        <w:t xml:space="preserve"> The other studios soon followed, with </w:t>
      </w:r>
      <w:r w:rsidRPr="004F301A">
        <w:rPr>
          <w:rFonts w:ascii="Times New Roman" w:hAnsi="Times New Roman"/>
          <w:i/>
          <w:iCs/>
          <w:color w:val="000000"/>
        </w:rPr>
        <w:t xml:space="preserve">Japan Motion Picture Almanac </w:t>
      </w:r>
      <w:r w:rsidRPr="004F301A">
        <w:rPr>
          <w:rFonts w:ascii="Times New Roman" w:hAnsi="Times New Roman"/>
        </w:rPr>
        <w:t>reporting that ‘All theaters outside of those for road shows of foreign films, have now been compelled to adopt the double-feature system.’</w:t>
      </w:r>
      <w:bookmarkStart w:id="360" w:name="sdfootnote58anc"/>
      <w:r w:rsidR="00825405" w:rsidRPr="004F301A">
        <w:rPr>
          <w:rStyle w:val="FootnoteReference"/>
          <w:rFonts w:ascii="Times New Roman" w:hAnsi="Times New Roman"/>
        </w:rPr>
        <w:footnoteReference w:id="68"/>
      </w:r>
      <w:bookmarkEnd w:id="360"/>
      <w:r w:rsidRPr="004F301A">
        <w:rPr>
          <w:rFonts w:ascii="Times New Roman" w:hAnsi="Times New Roman"/>
        </w:rPr>
        <w:t xml:space="preserve"> In 1955, of the 423 dramatic films produced, with an average running time of 85 minutes per film, 336 (79.4%) were full-length feature films with an average running time of 93 minutes, against 87 (20.6%) medium-length films, with an average running time of 51 minutes.</w:t>
      </w:r>
      <w:bookmarkStart w:id="361" w:name="sdfootnote59anc"/>
      <w:r w:rsidR="00606450" w:rsidRPr="004F301A">
        <w:rPr>
          <w:rStyle w:val="FootnoteReference"/>
          <w:rFonts w:ascii="Times New Roman" w:hAnsi="Times New Roman"/>
        </w:rPr>
        <w:footnoteReference w:id="69"/>
      </w:r>
      <w:bookmarkEnd w:id="361"/>
    </w:p>
    <w:p w14:paraId="6BC77291" w14:textId="77777777" w:rsidR="001714BB" w:rsidRPr="004F301A" w:rsidRDefault="001714BB" w:rsidP="001714BB">
      <w:pPr>
        <w:spacing w:before="100" w:beforeAutospacing="1" w:line="480" w:lineRule="auto"/>
        <w:rPr>
          <w:rFonts w:ascii="Times New Roman" w:hAnsi="Times New Roman"/>
        </w:rPr>
      </w:pPr>
    </w:p>
    <w:p w14:paraId="5D830C73" w14:textId="77777777" w:rsidR="005D7B30" w:rsidRPr="004F301A" w:rsidRDefault="00606450" w:rsidP="005D7B30">
      <w:pPr>
        <w:spacing w:before="100" w:beforeAutospacing="1" w:line="480" w:lineRule="auto"/>
        <w:rPr>
          <w:rFonts w:ascii="Times New Roman" w:hAnsi="Times New Roman"/>
        </w:rPr>
      </w:pPr>
      <w:r w:rsidRPr="004F301A">
        <w:rPr>
          <w:rFonts w:ascii="Times New Roman" w:hAnsi="Times New Roman"/>
        </w:rPr>
        <w:t>There were those</w:t>
      </w:r>
      <w:r w:rsidR="001714BB" w:rsidRPr="004F301A">
        <w:rPr>
          <w:rFonts w:ascii="Times New Roman" w:hAnsi="Times New Roman"/>
        </w:rPr>
        <w:t xml:space="preserve"> in the industry</w:t>
      </w:r>
      <w:r w:rsidRPr="004F301A">
        <w:rPr>
          <w:rFonts w:ascii="Times New Roman" w:hAnsi="Times New Roman"/>
        </w:rPr>
        <w:t xml:space="preserve"> who</w:t>
      </w:r>
      <w:r w:rsidR="001714BB" w:rsidRPr="004F301A">
        <w:rPr>
          <w:rFonts w:ascii="Times New Roman" w:hAnsi="Times New Roman"/>
        </w:rPr>
        <w:t xml:space="preserve"> were keen to point out that the mushrooming level of production wasn’t necessarily a positive thing</w:t>
      </w:r>
      <w:r w:rsidR="005D7B30" w:rsidRPr="004F301A">
        <w:rPr>
          <w:rFonts w:ascii="Times New Roman" w:hAnsi="Times New Roman"/>
        </w:rPr>
        <w:t xml:space="preserve">. In April 1959, </w:t>
      </w:r>
      <w:r w:rsidR="005D7B30" w:rsidRPr="004F301A">
        <w:rPr>
          <w:rFonts w:ascii="Times New Roman" w:hAnsi="Times New Roman"/>
          <w:i/>
        </w:rPr>
        <w:t xml:space="preserve">Variety </w:t>
      </w:r>
      <w:r w:rsidR="005D7B30" w:rsidRPr="004F301A">
        <w:rPr>
          <w:rFonts w:ascii="Times New Roman" w:hAnsi="Times New Roman"/>
        </w:rPr>
        <w:t>reported:</w:t>
      </w:r>
    </w:p>
    <w:p w14:paraId="078187A6" w14:textId="77777777" w:rsidR="005D7B30" w:rsidRPr="004F301A" w:rsidRDefault="005D7B30" w:rsidP="005D7B30">
      <w:pPr>
        <w:spacing w:before="100" w:beforeAutospacing="1" w:line="480" w:lineRule="auto"/>
        <w:rPr>
          <w:rFonts w:ascii="Times New Roman" w:hAnsi="Times New Roman"/>
        </w:rPr>
      </w:pPr>
    </w:p>
    <w:p w14:paraId="0F3DA60D" w14:textId="77777777" w:rsidR="005D7B30" w:rsidRPr="004F301A" w:rsidRDefault="005D7B30" w:rsidP="007F697A">
      <w:pPr>
        <w:spacing w:before="100" w:beforeAutospacing="1" w:line="480" w:lineRule="auto"/>
        <w:ind w:left="567" w:right="929"/>
        <w:jc w:val="both"/>
        <w:rPr>
          <w:rFonts w:ascii="Times New Roman" w:hAnsi="Times New Roman"/>
        </w:rPr>
      </w:pPr>
      <w:r w:rsidRPr="004F301A">
        <w:rPr>
          <w:rFonts w:ascii="Times New Roman" w:hAnsi="Times New Roman"/>
        </w:rPr>
        <w:t>The Japanese film industry placed a stranglehold on itself and foreign film distributors by going into virtual blanket double-feature programming in mid-1958. The result was that local producers once again led the world market in volume, this time with 503 feature-type pictures. But while the grosses were up, the net profits showed a decline.</w:t>
      </w:r>
      <w:r w:rsidRPr="004F301A">
        <w:rPr>
          <w:rStyle w:val="FootnoteReference"/>
          <w:rFonts w:ascii="Times New Roman" w:hAnsi="Times New Roman"/>
        </w:rPr>
        <w:footnoteReference w:id="70"/>
      </w:r>
    </w:p>
    <w:p w14:paraId="4B1803C8" w14:textId="77777777" w:rsidR="002F4EF3" w:rsidRPr="004F301A" w:rsidRDefault="002F4EF3" w:rsidP="001714BB">
      <w:pPr>
        <w:spacing w:before="100" w:beforeAutospacing="1" w:line="480" w:lineRule="auto"/>
        <w:rPr>
          <w:rFonts w:ascii="Times New Roman" w:hAnsi="Times New Roman"/>
          <w:color w:val="000000"/>
        </w:rPr>
      </w:pPr>
    </w:p>
    <w:p w14:paraId="7355FF4C" w14:textId="77777777" w:rsidR="002F4EF3" w:rsidRPr="004F301A" w:rsidRDefault="005D7B30" w:rsidP="001714BB">
      <w:pPr>
        <w:spacing w:before="100" w:beforeAutospacing="1" w:line="480" w:lineRule="auto"/>
        <w:rPr>
          <w:rFonts w:ascii="Times New Roman" w:hAnsi="Times New Roman"/>
        </w:rPr>
      </w:pPr>
      <w:r w:rsidRPr="004F301A">
        <w:rPr>
          <w:rFonts w:ascii="Times New Roman" w:hAnsi="Times New Roman"/>
          <w:color w:val="000000"/>
        </w:rPr>
        <w:t xml:space="preserve">While the tone of the article suggested that Japan’s levels of overproduction was </w:t>
      </w:r>
      <w:r w:rsidR="00711BC0" w:rsidRPr="004F301A">
        <w:rPr>
          <w:rFonts w:ascii="Times New Roman" w:hAnsi="Times New Roman"/>
          <w:color w:val="000000"/>
        </w:rPr>
        <w:t xml:space="preserve">crowding out the imported product (which is what was clearly happening, as the box office take for imports fell from 30.9% in 1957 to 23.9% in 1958 according to </w:t>
      </w:r>
      <w:r w:rsidR="00711BC0" w:rsidRPr="004F301A">
        <w:rPr>
          <w:rFonts w:ascii="Times New Roman" w:hAnsi="Times New Roman"/>
          <w:i/>
          <w:color w:val="000000"/>
        </w:rPr>
        <w:t>Eir</w:t>
      </w:r>
      <w:r w:rsidR="008D1725" w:rsidRPr="004F301A">
        <w:rPr>
          <w:rFonts w:ascii="Times New Roman" w:hAnsi="Times New Roman"/>
          <w:i/>
          <w:color w:val="000000"/>
        </w:rPr>
        <w:t>e</w:t>
      </w:r>
      <w:r w:rsidR="00711BC0" w:rsidRPr="004F301A">
        <w:rPr>
          <w:rFonts w:ascii="Times New Roman" w:hAnsi="Times New Roman"/>
          <w:i/>
          <w:color w:val="000000"/>
        </w:rPr>
        <w:t>n</w:t>
      </w:r>
      <w:r w:rsidR="00711BC0" w:rsidRPr="004F301A">
        <w:rPr>
          <w:rFonts w:ascii="Times New Roman" w:hAnsi="Times New Roman"/>
          <w:color w:val="000000"/>
        </w:rPr>
        <w:t xml:space="preserve"> statistics), it made equally clear that there was concern among Japanese producers too. Masaichi is reported as claiming ‘the present situation as suicidal’ and announcing a reversion to a one-picture policy going into effect from June 1959 as ‘self-defence.’</w:t>
      </w:r>
      <w:r w:rsidR="00711BC0" w:rsidRPr="004F301A">
        <w:rPr>
          <w:rStyle w:val="FootnoteReference"/>
          <w:rFonts w:ascii="Times New Roman" w:hAnsi="Times New Roman"/>
          <w:color w:val="000000"/>
        </w:rPr>
        <w:footnoteReference w:id="71"/>
      </w:r>
      <w:r w:rsidR="00711BC0" w:rsidRPr="004F301A">
        <w:rPr>
          <w:rFonts w:ascii="Times New Roman" w:hAnsi="Times New Roman"/>
          <w:color w:val="000000"/>
        </w:rPr>
        <w:t xml:space="preserve"> Meanwhile, i</w:t>
      </w:r>
      <w:r w:rsidR="001714BB" w:rsidRPr="004F301A">
        <w:rPr>
          <w:rFonts w:ascii="Times New Roman" w:hAnsi="Times New Roman"/>
        </w:rPr>
        <w:t xml:space="preserve">n a report published in the </w:t>
      </w:r>
      <w:r w:rsidR="001714BB" w:rsidRPr="004F301A">
        <w:rPr>
          <w:rFonts w:ascii="Times New Roman" w:hAnsi="Times New Roman"/>
          <w:i/>
          <w:iCs/>
        </w:rPr>
        <w:t>Journal of the Screen Producers Guild</w:t>
      </w:r>
      <w:r w:rsidR="001714BB" w:rsidRPr="004F301A">
        <w:rPr>
          <w:rFonts w:ascii="Times New Roman" w:hAnsi="Times New Roman"/>
        </w:rPr>
        <w:t xml:space="preserve"> in December 1959, the secretary-general of </w:t>
      </w:r>
      <w:r w:rsidR="001714BB" w:rsidRPr="004F301A">
        <w:rPr>
          <w:rFonts w:ascii="Times New Roman" w:hAnsi="Times New Roman"/>
          <w:i/>
          <w:iCs/>
        </w:rPr>
        <w:t>Eiren</w:t>
      </w:r>
      <w:r w:rsidR="001714BB" w:rsidRPr="004F301A">
        <w:rPr>
          <w:rFonts w:ascii="Times New Roman" w:hAnsi="Times New Roman"/>
        </w:rPr>
        <w:t>, Ikeda Gishin, wrote</w:t>
      </w:r>
      <w:r w:rsidR="002F4EF3" w:rsidRPr="004F301A">
        <w:rPr>
          <w:rFonts w:ascii="Times New Roman" w:hAnsi="Times New Roman"/>
        </w:rPr>
        <w:t>:</w:t>
      </w:r>
    </w:p>
    <w:p w14:paraId="452FF92D" w14:textId="77777777" w:rsidR="002F4EF3" w:rsidRPr="004F301A" w:rsidRDefault="002F4EF3" w:rsidP="001714BB">
      <w:pPr>
        <w:spacing w:before="100" w:beforeAutospacing="1" w:line="480" w:lineRule="auto"/>
        <w:rPr>
          <w:rFonts w:ascii="Times New Roman" w:hAnsi="Times New Roman"/>
        </w:rPr>
      </w:pPr>
    </w:p>
    <w:p w14:paraId="5C7702D8" w14:textId="77777777" w:rsidR="001714BB" w:rsidRPr="004F301A" w:rsidRDefault="001714BB" w:rsidP="007F697A">
      <w:pPr>
        <w:spacing w:before="100" w:beforeAutospacing="1" w:line="480" w:lineRule="auto"/>
        <w:ind w:left="567" w:right="929"/>
        <w:jc w:val="both"/>
        <w:rPr>
          <w:rFonts w:ascii="Times New Roman" w:hAnsi="Times New Roman"/>
        </w:rPr>
      </w:pPr>
      <w:r w:rsidRPr="004F301A">
        <w:rPr>
          <w:rFonts w:ascii="Times New Roman" w:hAnsi="Times New Roman"/>
        </w:rPr>
        <w:t>Judging from the above given numbers it can be said that we have the world’s largest production. However, we are not proud of the fact. Such a large production schedule is demanded by the history of the Japanese film industry, that the circumstances under which the national market came into existence, and our own exhibition system, formed under a certain kind of business practice that later became a tradition in the field.</w:t>
      </w:r>
      <w:bookmarkStart w:id="362" w:name="sdfootnote60anc"/>
      <w:r w:rsidR="00606450" w:rsidRPr="004F301A">
        <w:rPr>
          <w:rStyle w:val="FootnoteReference"/>
          <w:rFonts w:ascii="Times New Roman" w:hAnsi="Times New Roman"/>
        </w:rPr>
        <w:footnoteReference w:id="72"/>
      </w:r>
      <w:bookmarkEnd w:id="362"/>
    </w:p>
    <w:p w14:paraId="5CB50DF4" w14:textId="77777777" w:rsidR="001714BB" w:rsidRPr="004F301A" w:rsidRDefault="001714BB" w:rsidP="001714BB">
      <w:pPr>
        <w:spacing w:before="100" w:beforeAutospacing="1" w:line="480" w:lineRule="auto"/>
        <w:rPr>
          <w:rFonts w:ascii="Times New Roman" w:hAnsi="Times New Roman"/>
        </w:rPr>
      </w:pPr>
    </w:p>
    <w:p w14:paraId="28E542A7" w14:textId="0F6EADD8"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color w:val="000000"/>
        </w:rPr>
        <w:t xml:space="preserve">A comparison between the structures of the American and Japanese film industries </w:t>
      </w:r>
      <w:r w:rsidR="00606450" w:rsidRPr="004F301A">
        <w:rPr>
          <w:rFonts w:ascii="Times New Roman" w:hAnsi="Times New Roman"/>
          <w:color w:val="000000"/>
        </w:rPr>
        <w:t>helps</w:t>
      </w:r>
      <w:r w:rsidRPr="004F301A">
        <w:rPr>
          <w:rFonts w:ascii="Times New Roman" w:hAnsi="Times New Roman"/>
          <w:color w:val="000000"/>
        </w:rPr>
        <w:t xml:space="preserve"> account for these increased levels of activity and competition across the studios. In America, an anti-trust suit against the studios of Paramount, Warner Bros., Loews/MGM, RKO and </w:t>
      </w:r>
      <w:r w:rsidR="00507AED" w:rsidRPr="004F301A">
        <w:rPr>
          <w:rFonts w:ascii="Times New Roman" w:hAnsi="Times New Roman"/>
          <w:color w:val="000000"/>
        </w:rPr>
        <w:t xml:space="preserve">Twentieth </w:t>
      </w:r>
      <w:r w:rsidRPr="004F301A">
        <w:rPr>
          <w:rFonts w:ascii="Times New Roman" w:hAnsi="Times New Roman"/>
          <w:color w:val="000000"/>
        </w:rPr>
        <w:t>Century-Fox initiated by the Federal Government in the late 1930s had succeeded in breaking up the vertically-integrated system in 1948, forcing the majors to divest themselves of their exhibition outlets.</w:t>
      </w:r>
      <w:bookmarkStart w:id="363" w:name="sdfootnote61anc"/>
      <w:r w:rsidR="00606450" w:rsidRPr="004F301A">
        <w:rPr>
          <w:rStyle w:val="FootnoteReference"/>
          <w:rFonts w:ascii="Times New Roman" w:hAnsi="Times New Roman"/>
          <w:color w:val="000000"/>
        </w:rPr>
        <w:footnoteReference w:id="73"/>
      </w:r>
      <w:bookmarkEnd w:id="363"/>
      <w:r w:rsidRPr="004F301A">
        <w:rPr>
          <w:rFonts w:ascii="Times New Roman" w:hAnsi="Times New Roman"/>
          <w:color w:val="000000"/>
        </w:rPr>
        <w:t xml:space="preserve"> The so-called ‘Paramount Decree’ or ‘Consent Decree’ opened up new possibilities in America for independent producers and distributors, dramatically changing the landscape of its cinema from the pre-war era, in which independent studios such as Republic or Monogram had operated at a considerable disadvantage in trying to negotiate terms with studio-owned theatres. In fact, in the case of the Loews exhibition circuit, which held a controlling stake in MGM, the exhibitor had actually owned the distributor, thereby guaranteeing a market for its product.</w:t>
      </w:r>
      <w:bookmarkStart w:id="364" w:name="sdfootnote62anc"/>
      <w:r w:rsidR="00606450" w:rsidRPr="004F301A">
        <w:rPr>
          <w:rStyle w:val="FootnoteReference"/>
          <w:rFonts w:ascii="Times New Roman" w:hAnsi="Times New Roman"/>
          <w:color w:val="000000"/>
        </w:rPr>
        <w:footnoteReference w:id="74"/>
      </w:r>
      <w:bookmarkEnd w:id="364"/>
    </w:p>
    <w:p w14:paraId="7E3AC18D" w14:textId="77777777" w:rsidR="001714BB" w:rsidRPr="004F301A" w:rsidRDefault="001714BB" w:rsidP="001714BB">
      <w:pPr>
        <w:spacing w:before="100" w:beforeAutospacing="1" w:line="480" w:lineRule="auto"/>
        <w:rPr>
          <w:rFonts w:ascii="Times New Roman" w:hAnsi="Times New Roman"/>
        </w:rPr>
      </w:pPr>
    </w:p>
    <w:p w14:paraId="2F2049F7" w14:textId="6D7BB0B2" w:rsidR="008D1725" w:rsidRPr="004F301A" w:rsidRDefault="001714BB" w:rsidP="001714BB">
      <w:pPr>
        <w:spacing w:before="100" w:beforeAutospacing="1" w:line="480" w:lineRule="auto"/>
        <w:rPr>
          <w:rFonts w:ascii="Times New Roman" w:hAnsi="Times New Roman"/>
          <w:color w:val="000000"/>
        </w:rPr>
      </w:pPr>
      <w:r w:rsidRPr="004F301A">
        <w:rPr>
          <w:rFonts w:ascii="Times New Roman" w:hAnsi="Times New Roman"/>
          <w:color w:val="000000"/>
        </w:rPr>
        <w:t xml:space="preserve">No such forced change had taken place in Japan, allowing the dominance of the six major film companies to continue unabated due to the stronger, closer links between the production and exhibition sectors. </w:t>
      </w:r>
      <w:r w:rsidRPr="004F301A">
        <w:rPr>
          <w:rFonts w:ascii="Times New Roman" w:hAnsi="Times New Roman"/>
          <w:i/>
          <w:iCs/>
          <w:color w:val="000000"/>
        </w:rPr>
        <w:t>Japan Motion Picture Almanac</w:t>
      </w:r>
      <w:r w:rsidRPr="004F301A">
        <w:rPr>
          <w:rFonts w:ascii="Times New Roman" w:hAnsi="Times New Roman"/>
          <w:color w:val="000000"/>
        </w:rPr>
        <w:t xml:space="preserve"> summarise</w:t>
      </w:r>
      <w:r w:rsidR="00BE6407" w:rsidRPr="004F301A">
        <w:rPr>
          <w:rFonts w:ascii="Times New Roman" w:hAnsi="Times New Roman"/>
          <w:color w:val="000000"/>
        </w:rPr>
        <w:t>s</w:t>
      </w:r>
      <w:r w:rsidRPr="004F301A">
        <w:rPr>
          <w:rFonts w:ascii="Times New Roman" w:hAnsi="Times New Roman"/>
          <w:color w:val="000000"/>
        </w:rPr>
        <w:t xml:space="preserve"> this somewhat complicated relationship</w:t>
      </w:r>
      <w:r w:rsidR="00BE6407" w:rsidRPr="004F301A">
        <w:rPr>
          <w:rFonts w:ascii="Times New Roman" w:hAnsi="Times New Roman"/>
          <w:color w:val="000000"/>
        </w:rPr>
        <w:t xml:space="preserve"> thus</w:t>
      </w:r>
      <w:r w:rsidRPr="004F301A">
        <w:rPr>
          <w:rFonts w:ascii="Times New Roman" w:hAnsi="Times New Roman"/>
          <w:color w:val="000000"/>
        </w:rPr>
        <w:t xml:space="preserve">: </w:t>
      </w:r>
    </w:p>
    <w:p w14:paraId="04C2596F" w14:textId="77777777" w:rsidR="008D1725" w:rsidRPr="004F301A" w:rsidRDefault="008D1725" w:rsidP="001714BB">
      <w:pPr>
        <w:spacing w:before="100" w:beforeAutospacing="1" w:line="480" w:lineRule="auto"/>
        <w:rPr>
          <w:rFonts w:ascii="Times New Roman" w:hAnsi="Times New Roman"/>
          <w:color w:val="000000"/>
        </w:rPr>
      </w:pPr>
    </w:p>
    <w:p w14:paraId="2EED9C7D" w14:textId="77777777" w:rsidR="008D1725" w:rsidRPr="004F301A" w:rsidRDefault="001714BB" w:rsidP="007F697A">
      <w:pPr>
        <w:spacing w:before="100" w:beforeAutospacing="1" w:line="480" w:lineRule="auto"/>
        <w:ind w:left="567" w:right="929"/>
        <w:jc w:val="both"/>
        <w:rPr>
          <w:rFonts w:ascii="Times New Roman" w:hAnsi="Times New Roman"/>
          <w:color w:val="000000"/>
        </w:rPr>
      </w:pPr>
      <w:r w:rsidRPr="004F301A">
        <w:rPr>
          <w:rFonts w:ascii="Times New Roman" w:hAnsi="Times New Roman"/>
          <w:color w:val="000000"/>
        </w:rPr>
        <w:t>Not only do they [the major companies] make pictures at their own studios at the rate of one or two films weekly for their own distribution, but they also own and operate, directly or through agents, scores of movie-theaters besides controlling hundreds of affiliated theatres through contracts with the proprietors.</w:t>
      </w:r>
      <w:bookmarkStart w:id="365" w:name="sdfootnote63anc"/>
      <w:r w:rsidR="00606450" w:rsidRPr="004F301A">
        <w:rPr>
          <w:rStyle w:val="FootnoteReference"/>
          <w:rFonts w:ascii="Times New Roman" w:hAnsi="Times New Roman"/>
          <w:color w:val="000000"/>
        </w:rPr>
        <w:footnoteReference w:id="75"/>
      </w:r>
      <w:bookmarkEnd w:id="365"/>
      <w:r w:rsidRPr="004F301A">
        <w:rPr>
          <w:rFonts w:ascii="Times New Roman" w:hAnsi="Times New Roman"/>
          <w:color w:val="000000"/>
        </w:rPr>
        <w:t xml:space="preserve"> </w:t>
      </w:r>
    </w:p>
    <w:p w14:paraId="6C9944D8" w14:textId="77777777" w:rsidR="008D1725" w:rsidRPr="004F301A" w:rsidRDefault="008D1725" w:rsidP="001714BB">
      <w:pPr>
        <w:spacing w:before="100" w:beforeAutospacing="1" w:line="480" w:lineRule="auto"/>
        <w:rPr>
          <w:rFonts w:ascii="Times New Roman" w:hAnsi="Times New Roman"/>
          <w:color w:val="000000"/>
        </w:rPr>
      </w:pPr>
    </w:p>
    <w:p w14:paraId="4EF2FFB7" w14:textId="77777777"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color w:val="000000"/>
        </w:rPr>
        <w:t>While Fox’s attempts to impose its widescreen CinemaScope format as an international standard were hampered by resistance from American exhibitors, albeit to a limited extent, it was within the interest of each of the Japanese majors and the contracted theatres within their distribution chains to work together to secure their market share against their rivals, hence the development of the individual trademarked widescreen systems by each of the companies and the rush to get their first such productions into theatres.</w:t>
      </w:r>
    </w:p>
    <w:p w14:paraId="5B48E306" w14:textId="77777777" w:rsidR="001714BB" w:rsidRPr="004F301A" w:rsidRDefault="001714BB" w:rsidP="001714BB">
      <w:pPr>
        <w:spacing w:before="100" w:beforeAutospacing="1" w:line="480" w:lineRule="auto"/>
        <w:rPr>
          <w:rFonts w:ascii="Times New Roman" w:hAnsi="Times New Roman"/>
        </w:rPr>
      </w:pPr>
    </w:p>
    <w:p w14:paraId="163A4B54" w14:textId="3D369EBD"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rPr>
        <w:t>At the end of May 1956, of the 176 theatres in the country directly operated by the studios (out of an estimated 5,590 total theatres across the country), 50 were managed by Shochiku, compared with 47 by Toho, 28 by Nikkatsu, 20 by Toei, 19 by Daiei, and only 12 by Shintoho. During the decade, a number of the studios established subsidiaries or affiliate companies to deal exclusively with theatre management, while Shochiku, Toho and Toei embarked on ambitious programmes of expanding their exhibition facilities.</w:t>
      </w:r>
      <w:bookmarkStart w:id="366" w:name="sdfootnote64anc"/>
      <w:r w:rsidR="00EC2497" w:rsidRPr="004F301A">
        <w:rPr>
          <w:rStyle w:val="FootnoteReference"/>
          <w:rFonts w:ascii="Times New Roman" w:hAnsi="Times New Roman"/>
        </w:rPr>
        <w:footnoteReference w:id="76"/>
      </w:r>
      <w:bookmarkEnd w:id="366"/>
      <w:r w:rsidRPr="004F301A">
        <w:rPr>
          <w:rFonts w:ascii="Times New Roman" w:hAnsi="Times New Roman"/>
        </w:rPr>
        <w:t xml:space="preserve"> </w:t>
      </w:r>
      <w:r w:rsidRPr="004F301A">
        <w:rPr>
          <w:rFonts w:ascii="Times New Roman" w:hAnsi="Times New Roman"/>
          <w:color w:val="000000"/>
        </w:rPr>
        <w:t>The symbiosis between the majors was far more complex than one might first assume: if one looks at a list of the leading theatres of the period, one notes examples such as the 1,160-seat</w:t>
      </w:r>
      <w:r w:rsidRPr="004F301A">
        <w:rPr>
          <w:rFonts w:ascii="Times New Roman" w:hAnsi="Times New Roman"/>
        </w:rPr>
        <w:t xml:space="preserve"> Asakusa Denkikan and the 1066-seat Asakusa Tokiwa-za in Tokyo, both of which were managed by Shochiku, but which exclusively released films</w:t>
      </w:r>
      <w:r w:rsidR="00EC2497" w:rsidRPr="004F301A">
        <w:rPr>
          <w:rFonts w:ascii="Times New Roman" w:hAnsi="Times New Roman"/>
        </w:rPr>
        <w:t xml:space="preserve"> by Daiei and Toei respectively, while</w:t>
      </w:r>
      <w:r w:rsidRPr="004F301A">
        <w:rPr>
          <w:rFonts w:ascii="Times New Roman" w:hAnsi="Times New Roman"/>
        </w:rPr>
        <w:t xml:space="preserve"> </w:t>
      </w:r>
      <w:r w:rsidR="00EC2497" w:rsidRPr="004F301A">
        <w:rPr>
          <w:rFonts w:ascii="Times New Roman" w:hAnsi="Times New Roman"/>
        </w:rPr>
        <w:t>t</w:t>
      </w:r>
      <w:r w:rsidRPr="004F301A">
        <w:rPr>
          <w:rFonts w:ascii="Times New Roman" w:hAnsi="Times New Roman"/>
        </w:rPr>
        <w:t>he 454-seat Toho Cinema in Yokohama released films produced by Daiei, distributed through this latter company’s distribution chain.</w:t>
      </w:r>
      <w:bookmarkStart w:id="367" w:name="sdfootnote65anc"/>
      <w:r w:rsidR="00EC2497" w:rsidRPr="004F301A">
        <w:rPr>
          <w:rStyle w:val="FootnoteReference"/>
          <w:rFonts w:ascii="Times New Roman" w:hAnsi="Times New Roman"/>
        </w:rPr>
        <w:footnoteReference w:id="77"/>
      </w:r>
      <w:bookmarkEnd w:id="367"/>
    </w:p>
    <w:p w14:paraId="55688971" w14:textId="77777777" w:rsidR="001714BB" w:rsidRPr="004F301A" w:rsidRDefault="001714BB" w:rsidP="001714BB">
      <w:pPr>
        <w:spacing w:before="100" w:beforeAutospacing="1" w:line="480" w:lineRule="auto"/>
        <w:rPr>
          <w:rFonts w:ascii="Times New Roman" w:hAnsi="Times New Roman"/>
        </w:rPr>
      </w:pPr>
    </w:p>
    <w:p w14:paraId="266D892C" w14:textId="77777777"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rPr>
        <w:t>Meanwhile, Nikkatsu had operated only in an exhibition and distribution capacity at the beginning of the 1950s</w:t>
      </w:r>
      <w:r w:rsidR="00487B7F" w:rsidRPr="004F301A">
        <w:rPr>
          <w:rFonts w:ascii="Times New Roman" w:hAnsi="Times New Roman"/>
        </w:rPr>
        <w:t>, dealing exclusively with foreign films</w:t>
      </w:r>
      <w:r w:rsidR="00B11965" w:rsidRPr="004F301A">
        <w:rPr>
          <w:rFonts w:ascii="Times New Roman" w:hAnsi="Times New Roman"/>
        </w:rPr>
        <w:t>, before</w:t>
      </w:r>
      <w:r w:rsidR="00487B7F" w:rsidRPr="004F301A">
        <w:rPr>
          <w:rFonts w:ascii="Times New Roman" w:hAnsi="Times New Roman"/>
        </w:rPr>
        <w:t xml:space="preserve"> </w:t>
      </w:r>
      <w:r w:rsidR="00B11965" w:rsidRPr="004F301A">
        <w:rPr>
          <w:rFonts w:ascii="Times New Roman" w:hAnsi="Times New Roman"/>
        </w:rPr>
        <w:t>entering into film</w:t>
      </w:r>
      <w:r w:rsidRPr="004F301A">
        <w:rPr>
          <w:rFonts w:ascii="Times New Roman" w:hAnsi="Times New Roman"/>
        </w:rPr>
        <w:t xml:space="preserve"> production </w:t>
      </w:r>
      <w:r w:rsidR="00B11965" w:rsidRPr="004F301A">
        <w:rPr>
          <w:rFonts w:ascii="Times New Roman" w:hAnsi="Times New Roman"/>
        </w:rPr>
        <w:t xml:space="preserve">once again </w:t>
      </w:r>
      <w:r w:rsidRPr="004F301A">
        <w:rPr>
          <w:rFonts w:ascii="Times New Roman" w:hAnsi="Times New Roman"/>
        </w:rPr>
        <w:t>in 1954</w:t>
      </w:r>
      <w:r w:rsidR="00B11965" w:rsidRPr="004F301A">
        <w:rPr>
          <w:rFonts w:ascii="Times New Roman" w:hAnsi="Times New Roman"/>
        </w:rPr>
        <w:t xml:space="preserve"> for the first time since 1942</w:t>
      </w:r>
      <w:r w:rsidR="00E834DA" w:rsidRPr="004F301A">
        <w:rPr>
          <w:rFonts w:ascii="Times New Roman" w:hAnsi="Times New Roman"/>
          <w:lang w:val="en-US"/>
        </w:rPr>
        <w:t>.</w:t>
      </w:r>
      <w:r w:rsidRPr="004F301A">
        <w:rPr>
          <w:rFonts w:ascii="Times New Roman" w:hAnsi="Times New Roman"/>
        </w:rPr>
        <w:t xml:space="preserve"> In order to streamline the company, </w:t>
      </w:r>
      <w:r w:rsidR="00E834DA" w:rsidRPr="004F301A">
        <w:rPr>
          <w:rFonts w:ascii="Times New Roman" w:hAnsi="Times New Roman"/>
        </w:rPr>
        <w:t>Nikkatsu</w:t>
      </w:r>
      <w:r w:rsidRPr="004F301A">
        <w:rPr>
          <w:rFonts w:ascii="Times New Roman" w:hAnsi="Times New Roman"/>
        </w:rPr>
        <w:t xml:space="preserve"> closed down a number of its directly-operated theatres in the provinces and began constructing new higher-class exhibition facilities in the urban centres, while retaining venues such as the 1520-seat Marunouchi Nikkatsu Theater in Tokyo, which was dedicated to showing </w:t>
      </w:r>
      <w:r w:rsidR="00487B7F" w:rsidRPr="004F301A">
        <w:rPr>
          <w:rFonts w:ascii="Times New Roman" w:hAnsi="Times New Roman"/>
        </w:rPr>
        <w:t>high-profile imports</w:t>
      </w:r>
      <w:r w:rsidRPr="004F301A">
        <w:rPr>
          <w:rFonts w:ascii="Times New Roman" w:hAnsi="Times New Roman"/>
        </w:rPr>
        <w:t xml:space="preserve">. </w:t>
      </w:r>
      <w:r w:rsidR="0080522D" w:rsidRPr="004F301A">
        <w:rPr>
          <w:rFonts w:ascii="Times New Roman" w:hAnsi="Times New Roman"/>
        </w:rPr>
        <w:t xml:space="preserve">By far the smallest of the studios, Shintoho was ultimately hamstrung by its small exhibition network, while its limited production capacity meant it was unable to produce double-feature packages, </w:t>
      </w:r>
      <w:r w:rsidRPr="004F301A">
        <w:rPr>
          <w:rFonts w:ascii="Times New Roman" w:hAnsi="Times New Roman"/>
        </w:rPr>
        <w:t>as reflected</w:t>
      </w:r>
      <w:r w:rsidR="006B6501" w:rsidRPr="004F301A">
        <w:rPr>
          <w:rFonts w:ascii="Times New Roman" w:hAnsi="Times New Roman"/>
        </w:rPr>
        <w:t xml:space="preserve"> by the company’s</w:t>
      </w:r>
      <w:r w:rsidRPr="004F301A">
        <w:rPr>
          <w:rFonts w:ascii="Times New Roman" w:hAnsi="Times New Roman"/>
        </w:rPr>
        <w:t xml:space="preserve"> relatively lower number of releases compared with the others</w:t>
      </w:r>
      <w:r w:rsidR="0080522D" w:rsidRPr="004F301A">
        <w:rPr>
          <w:rFonts w:ascii="Times New Roman" w:hAnsi="Times New Roman"/>
        </w:rPr>
        <w:t xml:space="preserve"> (see </w:t>
      </w:r>
      <w:r w:rsidR="0080522D" w:rsidRPr="004F301A">
        <w:rPr>
          <w:rFonts w:ascii="Times New Roman" w:hAnsi="Times New Roman"/>
          <w:i/>
        </w:rPr>
        <w:t>Table 1</w:t>
      </w:r>
      <w:r w:rsidR="0080522D" w:rsidRPr="004F301A">
        <w:rPr>
          <w:rFonts w:ascii="Times New Roman" w:hAnsi="Times New Roman"/>
        </w:rPr>
        <w:t xml:space="preserve">). </w:t>
      </w:r>
    </w:p>
    <w:p w14:paraId="53341DA6" w14:textId="77777777" w:rsidR="0080522D" w:rsidRPr="004F301A" w:rsidRDefault="0080522D" w:rsidP="001714BB">
      <w:pPr>
        <w:spacing w:before="100" w:beforeAutospacing="1" w:line="480" w:lineRule="auto"/>
        <w:rPr>
          <w:rFonts w:ascii="Times New Roman" w:hAnsi="Times New Roman"/>
        </w:rPr>
      </w:pPr>
    </w:p>
    <w:p w14:paraId="116239C8" w14:textId="73749F16" w:rsidR="001714BB" w:rsidRPr="004F301A" w:rsidRDefault="0080522D" w:rsidP="001714BB">
      <w:pPr>
        <w:spacing w:before="100" w:beforeAutospacing="1" w:line="480" w:lineRule="auto"/>
        <w:rPr>
          <w:rFonts w:ascii="Times New Roman" w:hAnsi="Times New Roman"/>
        </w:rPr>
      </w:pPr>
      <w:r w:rsidRPr="004F301A">
        <w:rPr>
          <w:rFonts w:ascii="Times New Roman" w:hAnsi="Times New Roman"/>
        </w:rPr>
        <w:t>Unfortunately</w:t>
      </w:r>
      <w:r w:rsidR="001714BB" w:rsidRPr="004F301A">
        <w:rPr>
          <w:rFonts w:ascii="Times New Roman" w:hAnsi="Times New Roman"/>
        </w:rPr>
        <w:t xml:space="preserve">, there </w:t>
      </w:r>
      <w:r w:rsidR="0054220F" w:rsidRPr="004F301A">
        <w:rPr>
          <w:rFonts w:ascii="Times New Roman" w:hAnsi="Times New Roman"/>
        </w:rPr>
        <w:t>appear</w:t>
      </w:r>
      <w:r w:rsidR="001714BB" w:rsidRPr="004F301A">
        <w:rPr>
          <w:rFonts w:ascii="Times New Roman" w:hAnsi="Times New Roman"/>
        </w:rPr>
        <w:t xml:space="preserve"> to be no readily</w:t>
      </w:r>
      <w:r w:rsidR="006B6501" w:rsidRPr="004F301A">
        <w:rPr>
          <w:rFonts w:ascii="Times New Roman" w:hAnsi="Times New Roman"/>
        </w:rPr>
        <w:t xml:space="preserve"> </w:t>
      </w:r>
      <w:r w:rsidR="001714BB" w:rsidRPr="004F301A">
        <w:rPr>
          <w:rFonts w:ascii="Times New Roman" w:hAnsi="Times New Roman"/>
        </w:rPr>
        <w:t>available records comparing the conversion rate of the venues</w:t>
      </w:r>
      <w:r w:rsidR="0054220F" w:rsidRPr="004F301A">
        <w:rPr>
          <w:rFonts w:ascii="Times New Roman" w:hAnsi="Times New Roman"/>
        </w:rPr>
        <w:t xml:space="preserve"> either contractually tied in or directly </w:t>
      </w:r>
      <w:r w:rsidR="001714BB" w:rsidRPr="004F301A">
        <w:rPr>
          <w:rFonts w:ascii="Times New Roman" w:hAnsi="Times New Roman"/>
        </w:rPr>
        <w:t>managed by each of the studios. However, with production and exhibition so uniquely linked in Japan, it is safe to assume that the new theatres constructed by these companies would have been automatically equipped for anamorphic projection (</w:t>
      </w:r>
      <w:r w:rsidR="001714BB" w:rsidRPr="004F301A">
        <w:rPr>
          <w:rFonts w:ascii="Times New Roman" w:hAnsi="Times New Roman"/>
          <w:i/>
          <w:iCs/>
        </w:rPr>
        <w:t xml:space="preserve">Japan Motion Picture Almanac </w:t>
      </w:r>
      <w:r w:rsidR="001714BB" w:rsidRPr="004F301A">
        <w:rPr>
          <w:rFonts w:ascii="Times New Roman" w:hAnsi="Times New Roman"/>
        </w:rPr>
        <w:t>projected a total of seven new venues built by Toho in 1956; eight by Shochiku; four by Daiei; eleven by Toei and four by Nikkatsu).</w:t>
      </w:r>
      <w:r w:rsidR="00487B7F" w:rsidRPr="004F301A">
        <w:rPr>
          <w:rStyle w:val="FootnoteReference"/>
          <w:rFonts w:ascii="Times New Roman" w:hAnsi="Times New Roman"/>
        </w:rPr>
        <w:footnoteReference w:id="78"/>
      </w:r>
      <w:r w:rsidR="001714BB" w:rsidRPr="004F301A">
        <w:rPr>
          <w:rFonts w:ascii="Times New Roman" w:hAnsi="Times New Roman"/>
        </w:rPr>
        <w:t xml:space="preserve"> Given this, it comes as little surprise to note that the beginnings of widescreen production in Japan accompanied this rapid expansion in the number of new venues, and that the studio most active in expanding its share of the exhibition sector, Toei, was also responsible for </w:t>
      </w:r>
      <w:r w:rsidR="006B6501" w:rsidRPr="004F301A">
        <w:rPr>
          <w:rFonts w:ascii="Times New Roman" w:hAnsi="Times New Roman"/>
        </w:rPr>
        <w:t>bringing Japan’s</w:t>
      </w:r>
      <w:r w:rsidR="001714BB" w:rsidRPr="004F301A">
        <w:rPr>
          <w:rFonts w:ascii="Times New Roman" w:hAnsi="Times New Roman"/>
        </w:rPr>
        <w:t xml:space="preserve"> first widescreen feature</w:t>
      </w:r>
      <w:r w:rsidR="006B6501" w:rsidRPr="004F301A">
        <w:rPr>
          <w:rFonts w:ascii="Times New Roman" w:hAnsi="Times New Roman"/>
        </w:rPr>
        <w:t xml:space="preserve"> to the screen</w:t>
      </w:r>
      <w:r w:rsidR="001714BB" w:rsidRPr="004F301A">
        <w:rPr>
          <w:rFonts w:ascii="Times New Roman" w:hAnsi="Times New Roman"/>
        </w:rPr>
        <w:t>.</w:t>
      </w:r>
    </w:p>
    <w:p w14:paraId="6CA250AA" w14:textId="77777777" w:rsidR="00750EFE" w:rsidRPr="004F301A" w:rsidRDefault="00750EFE" w:rsidP="001714BB">
      <w:pPr>
        <w:spacing w:before="100" w:beforeAutospacing="1" w:line="480" w:lineRule="auto"/>
        <w:rPr>
          <w:rFonts w:ascii="Times New Roman" w:hAnsi="Times New Roman"/>
        </w:rPr>
      </w:pPr>
    </w:p>
    <w:p w14:paraId="29FD7C1A" w14:textId="77777777" w:rsidR="00750EFE" w:rsidRPr="004F301A" w:rsidRDefault="00750EFE" w:rsidP="001714BB">
      <w:pPr>
        <w:spacing w:before="100" w:beforeAutospacing="1" w:line="480" w:lineRule="auto"/>
        <w:rPr>
          <w:rFonts w:ascii="Times New Roman" w:hAnsi="Times New Roman"/>
        </w:rPr>
      </w:pPr>
    </w:p>
    <w:p w14:paraId="7C8EAC1C" w14:textId="77777777" w:rsidR="00750EFE" w:rsidRPr="004F301A" w:rsidRDefault="00750EFE" w:rsidP="001714BB">
      <w:pPr>
        <w:spacing w:before="100" w:beforeAutospacing="1" w:line="480" w:lineRule="auto"/>
        <w:rPr>
          <w:rFonts w:ascii="Times New Roman" w:hAnsi="Times New Roman"/>
        </w:rPr>
      </w:pPr>
    </w:p>
    <w:p w14:paraId="00C6E199" w14:textId="77777777" w:rsidR="001714BB" w:rsidRPr="004F301A" w:rsidRDefault="001714BB" w:rsidP="001714BB">
      <w:pPr>
        <w:spacing w:before="100" w:beforeAutospacing="1" w:line="480" w:lineRule="auto"/>
        <w:rPr>
          <w:rFonts w:ascii="Times New Roman" w:hAnsi="Times New Roman"/>
        </w:rPr>
      </w:pPr>
    </w:p>
    <w:p w14:paraId="68C949FA" w14:textId="77777777" w:rsidR="001714BB" w:rsidRPr="004F301A" w:rsidRDefault="00487B7F" w:rsidP="00B46AAE">
      <w:pPr>
        <w:pStyle w:val="Heading2"/>
      </w:pPr>
      <w:bookmarkStart w:id="368" w:name="_Toc202015654"/>
      <w:bookmarkStart w:id="369" w:name="_Toc206475267"/>
      <w:bookmarkStart w:id="370" w:name="_Toc206475369"/>
      <w:bookmarkStart w:id="371" w:name="_Toc206495653"/>
      <w:bookmarkStart w:id="372" w:name="_Toc206989321"/>
      <w:bookmarkStart w:id="373" w:name="_Toc224196650"/>
      <w:bookmarkStart w:id="374" w:name="_Toc225142274"/>
      <w:bookmarkStart w:id="375" w:name="_Toc225226320"/>
      <w:bookmarkStart w:id="376" w:name="_Toc225236603"/>
      <w:bookmarkStart w:id="377" w:name="_Toc242517534"/>
      <w:bookmarkStart w:id="378" w:name="_Toc245543597"/>
      <w:bookmarkStart w:id="379" w:name="_Toc248131774"/>
      <w:bookmarkStart w:id="380" w:name="_Toc248132026"/>
      <w:bookmarkStart w:id="381" w:name="_Toc248551617"/>
      <w:bookmarkStart w:id="382" w:name="_Toc248638692"/>
      <w:bookmarkStart w:id="383" w:name="_Toc248823916"/>
      <w:bookmarkStart w:id="384" w:name="_Toc248824818"/>
      <w:bookmarkStart w:id="385" w:name="_Toc248825281"/>
      <w:bookmarkStart w:id="386" w:name="_Toc248912459"/>
      <w:bookmarkStart w:id="387" w:name="_Toc248933021"/>
      <w:bookmarkStart w:id="388" w:name="_Toc248981092"/>
      <w:bookmarkStart w:id="389" w:name="_Toc248985353"/>
      <w:bookmarkStart w:id="390" w:name="_Toc248986409"/>
      <w:bookmarkStart w:id="391" w:name="_Toc248987117"/>
      <w:r w:rsidRPr="004F301A">
        <w:t>2</w:t>
      </w:r>
      <w:r w:rsidR="001714BB" w:rsidRPr="004F301A">
        <w:t>.5 Impetus from Outside</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0D27E828" w14:textId="77777777" w:rsidR="001714BB" w:rsidRPr="004F301A" w:rsidRDefault="001714BB" w:rsidP="001714BB">
      <w:pPr>
        <w:spacing w:before="100" w:beforeAutospacing="1" w:line="480" w:lineRule="auto"/>
        <w:rPr>
          <w:rFonts w:ascii="Times New Roman" w:hAnsi="Times New Roman"/>
        </w:rPr>
      </w:pPr>
    </w:p>
    <w:p w14:paraId="4F0207A5" w14:textId="77777777"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rPr>
        <w:t xml:space="preserve">Competition from television and rival companies were all important factors contributing to the urgency for each of the studios to create a manifestly superior product, but a crucial stimulus came from Hollywood. The foreign market might have been, as we have seen, a relatively insignificant one for Japanese producers, but the opposite was certainly not true, despite Japan’s strict import quotas, with </w:t>
      </w:r>
      <w:r w:rsidRPr="004F301A">
        <w:rPr>
          <w:rFonts w:ascii="Times New Roman" w:hAnsi="Times New Roman"/>
          <w:i/>
          <w:iCs/>
        </w:rPr>
        <w:t>Japan Motion Picture Almanac</w:t>
      </w:r>
      <w:r w:rsidRPr="004F301A">
        <w:rPr>
          <w:rFonts w:ascii="Times New Roman" w:hAnsi="Times New Roman"/>
        </w:rPr>
        <w:t xml:space="preserve"> reporting that ‘Earnings from the distribution of foreign motion pictures in Japan amounted to ¥11,250 million [$31.25 million] during the past year [1956]. This testifies to the fact that Japan is a quite important market for foreign motion pictures.’</w:t>
      </w:r>
      <w:r w:rsidR="00487B7F" w:rsidRPr="004F301A">
        <w:rPr>
          <w:rStyle w:val="FootnoteReference"/>
          <w:rFonts w:ascii="Times New Roman" w:hAnsi="Times New Roman"/>
        </w:rPr>
        <w:footnoteReference w:id="79"/>
      </w:r>
      <w:r w:rsidRPr="004F301A">
        <w:rPr>
          <w:rFonts w:ascii="Times New Roman" w:hAnsi="Times New Roman"/>
        </w:rPr>
        <w:t xml:space="preserve"> Though these foreign films might have had a smaller market share than domestic productions (approximately 30% for 1956 and 1957), one of the side effects of limiting the number of films that importing companies were allowed to bring into the country was in ensuring America’s dominance of this relatively lucrative market</w:t>
      </w:r>
      <w:r w:rsidR="00487B7F" w:rsidRPr="004F301A">
        <w:rPr>
          <w:rFonts w:ascii="Times New Roman" w:hAnsi="Times New Roman"/>
        </w:rPr>
        <w:t xml:space="preserve"> in</w:t>
      </w:r>
      <w:r w:rsidRPr="004F301A">
        <w:rPr>
          <w:rFonts w:ascii="Times New Roman" w:hAnsi="Times New Roman"/>
        </w:rPr>
        <w:t xml:space="preserve"> the East at the cost of other exporting industries.</w:t>
      </w:r>
    </w:p>
    <w:p w14:paraId="1BEC18DD" w14:textId="77777777" w:rsidR="001714BB" w:rsidRPr="004F301A" w:rsidRDefault="001714BB" w:rsidP="001714BB">
      <w:pPr>
        <w:spacing w:before="100" w:beforeAutospacing="1" w:line="480" w:lineRule="auto"/>
        <w:rPr>
          <w:rFonts w:ascii="Times New Roman" w:hAnsi="Times New Roman"/>
        </w:rPr>
      </w:pPr>
    </w:p>
    <w:p w14:paraId="4B829A8B" w14:textId="78921E30"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rPr>
        <w:t xml:space="preserve">Until 1951, the distribution of American films in Japan was handled directly by an agent of the Motion Pictures Export Association (MPEA) known as the Central Motion Picture Exchange (CMPE). The Allied Occupation also allowed one company to handle the imports of any one particular country, giving rise to the establishment of such organisations as the </w:t>
      </w:r>
      <w:r w:rsidRPr="004F301A">
        <w:rPr>
          <w:rFonts w:ascii="Times New Roman" w:hAnsi="Times New Roman"/>
          <w:color w:val="000000"/>
        </w:rPr>
        <w:t>British Commonwealth Film Co. Ltd (in August 1947), the Syndicate d’Exportation de Film Francais (August 1947), the Soviet Union Film Exporters Association (August 1947), Italifilm (February 1949) and t</w:t>
      </w:r>
      <w:r w:rsidRPr="004F301A">
        <w:rPr>
          <w:rFonts w:ascii="Times New Roman" w:hAnsi="Times New Roman"/>
        </w:rPr>
        <w:t xml:space="preserve">he North European Film Co. Ltd (August 1950). The effective result was that of the 55 foreign films imported to Japan in 1947, 51 (or 92.7%) were American. This percentage dropped with the foundation of </w:t>
      </w:r>
      <w:r w:rsidR="006B6501" w:rsidRPr="004F301A">
        <w:rPr>
          <w:rFonts w:ascii="Times New Roman" w:hAnsi="Times New Roman"/>
        </w:rPr>
        <w:t xml:space="preserve">the </w:t>
      </w:r>
      <w:r w:rsidRPr="004F301A">
        <w:rPr>
          <w:rFonts w:ascii="Times New Roman" w:hAnsi="Times New Roman"/>
        </w:rPr>
        <w:t>new companies entrusted with other national cinemas, but nevertheless, the American product predominated with 62 out of 104 films (59.6%) in 1948, and 90 out of 151 films (59.6%) in 1949, rising again to 133 out of 185 films (71.9%) in 1950</w:t>
      </w:r>
      <w:r w:rsidR="00D300D4" w:rsidRPr="004F301A">
        <w:rPr>
          <w:rFonts w:ascii="Times New Roman" w:hAnsi="Times New Roman"/>
        </w:rPr>
        <w:t xml:space="preserve"> (see </w:t>
      </w:r>
      <w:r w:rsidR="006C4F07" w:rsidRPr="004F301A">
        <w:rPr>
          <w:rFonts w:ascii="Times New Roman" w:hAnsi="Times New Roman"/>
          <w:i/>
        </w:rPr>
        <w:t xml:space="preserve">Table </w:t>
      </w:r>
      <w:r w:rsidR="0039034F" w:rsidRPr="004F301A">
        <w:rPr>
          <w:rFonts w:ascii="Times New Roman" w:hAnsi="Times New Roman"/>
          <w:i/>
        </w:rPr>
        <w:t>6</w:t>
      </w:r>
      <w:r w:rsidR="00D300D4" w:rsidRPr="004F301A">
        <w:rPr>
          <w:rFonts w:ascii="Times New Roman" w:hAnsi="Times New Roman"/>
          <w:i/>
        </w:rPr>
        <w:t>: Classification of Foreign Films Released in Japan by Type</w:t>
      </w:r>
      <w:r w:rsidR="00D300D4" w:rsidRPr="004F301A">
        <w:rPr>
          <w:rFonts w:ascii="Times New Roman" w:hAnsi="Times New Roman"/>
        </w:rPr>
        <w:t>)</w:t>
      </w:r>
      <w:r w:rsidRPr="004F301A">
        <w:rPr>
          <w:rFonts w:ascii="Times New Roman" w:hAnsi="Times New Roman"/>
        </w:rPr>
        <w:t>.</w:t>
      </w:r>
      <w:bookmarkStart w:id="392" w:name="sdfootnote68anc"/>
      <w:r w:rsidR="00487B7F" w:rsidRPr="004F301A">
        <w:rPr>
          <w:rStyle w:val="FootnoteReference"/>
          <w:rFonts w:ascii="Times New Roman" w:hAnsi="Times New Roman"/>
        </w:rPr>
        <w:footnoteReference w:id="80"/>
      </w:r>
      <w:bookmarkEnd w:id="392"/>
    </w:p>
    <w:p w14:paraId="6C6FB28A" w14:textId="77777777" w:rsidR="0039034F" w:rsidRPr="004F301A" w:rsidRDefault="0039034F" w:rsidP="001714BB">
      <w:pPr>
        <w:spacing w:before="100" w:beforeAutospacing="1" w:line="480" w:lineRule="auto"/>
        <w:rPr>
          <w:rFonts w:ascii="Times New Roman" w:hAnsi="Times New Roman"/>
        </w:rPr>
      </w:pPr>
    </w:p>
    <w:p w14:paraId="1421557E" w14:textId="659316DD" w:rsidR="00007DA8" w:rsidRPr="004F301A" w:rsidRDefault="001714BB" w:rsidP="001714BB">
      <w:pPr>
        <w:spacing w:before="100" w:beforeAutospacing="1" w:line="480" w:lineRule="auto"/>
        <w:rPr>
          <w:rFonts w:ascii="Times New Roman" w:hAnsi="Times New Roman"/>
          <w:color w:val="000000"/>
        </w:rPr>
      </w:pPr>
      <w:r w:rsidRPr="004F301A">
        <w:rPr>
          <w:rFonts w:ascii="Times New Roman" w:hAnsi="Times New Roman"/>
        </w:rPr>
        <w:t>This pattern continued even after control of imports passed to the Japanese Government in 1951 and the Allied Occupation ended. Throughout the decade, the major Japanese studios also began distributing a small number of foreign films, while several</w:t>
      </w:r>
      <w:r w:rsidRPr="004F301A">
        <w:rPr>
          <w:rFonts w:ascii="Times New Roman" w:hAnsi="Times New Roman"/>
          <w:color w:val="000000"/>
        </w:rPr>
        <w:t xml:space="preserve"> further Japanese companies were also established for this purpose, such as Shingaiei (founded in December 1952), Union Film (in August 1954) and the Daiwa Film Corporation (in May 1956). The premier film import-export company </w:t>
      </w:r>
      <w:r w:rsidR="00820F8B" w:rsidRPr="004F301A">
        <w:rPr>
          <w:rFonts w:ascii="Times New Roman" w:hAnsi="Times New Roman"/>
          <w:color w:val="000000"/>
        </w:rPr>
        <w:t>of</w:t>
      </w:r>
      <w:r w:rsidRPr="004F301A">
        <w:rPr>
          <w:rFonts w:ascii="Times New Roman" w:hAnsi="Times New Roman"/>
          <w:color w:val="000000"/>
        </w:rPr>
        <w:t xml:space="preserve"> the prewar period, the Towa Trading Partnership, recommenced its activities in 1950, with its founder Kawakita Nagamasa resuming his presidency following temporary suspension from the industry for his</w:t>
      </w:r>
      <w:r w:rsidR="00820F8B" w:rsidRPr="004F301A">
        <w:rPr>
          <w:rFonts w:ascii="Times New Roman" w:hAnsi="Times New Roman"/>
          <w:color w:val="000000"/>
        </w:rPr>
        <w:t xml:space="preserve"> wartime</w:t>
      </w:r>
      <w:r w:rsidRPr="004F301A">
        <w:rPr>
          <w:rFonts w:ascii="Times New Roman" w:hAnsi="Times New Roman"/>
          <w:color w:val="000000"/>
        </w:rPr>
        <w:t xml:space="preserve"> activities (in 1951 the company became a subsidiary of Toho and continues to operate to this day as an importer under the name</w:t>
      </w:r>
      <w:r w:rsidR="00007DA8" w:rsidRPr="004F301A">
        <w:rPr>
          <w:rFonts w:ascii="Times New Roman" w:hAnsi="Times New Roman"/>
          <w:color w:val="000000"/>
        </w:rPr>
        <w:t xml:space="preserve"> of</w:t>
      </w:r>
      <w:r w:rsidRPr="004F301A">
        <w:rPr>
          <w:rFonts w:ascii="Times New Roman" w:hAnsi="Times New Roman"/>
          <w:color w:val="000000"/>
        </w:rPr>
        <w:t xml:space="preserve"> the Toho-Towa Company). </w:t>
      </w:r>
    </w:p>
    <w:p w14:paraId="5DD971E7" w14:textId="77777777" w:rsidR="00007DA8" w:rsidRPr="004F301A" w:rsidRDefault="00007DA8" w:rsidP="001714BB">
      <w:pPr>
        <w:spacing w:before="100" w:beforeAutospacing="1" w:line="480" w:lineRule="auto"/>
        <w:rPr>
          <w:rFonts w:ascii="Times New Roman" w:hAnsi="Times New Roman"/>
          <w:color w:val="000000"/>
        </w:rPr>
      </w:pPr>
    </w:p>
    <w:p w14:paraId="79F38E6B" w14:textId="56E1081B"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rPr>
        <w:t xml:space="preserve">However, though the American studios had been forced to separate their production, distribution and exhibition interests on their own turf, the establishment of head offices in Tokyo for MGM, </w:t>
      </w:r>
      <w:r w:rsidRPr="004F301A">
        <w:rPr>
          <w:rFonts w:ascii="Times New Roman" w:hAnsi="Times New Roman"/>
          <w:color w:val="000000"/>
        </w:rPr>
        <w:t>Twentieth Century-Fox, Warner Bros., Paramount, RKO, Universal, Columbia, Allied Artists and a number of smaller concerns (for example, Republic Pictures of Japan), all in January 1952,</w:t>
      </w:r>
      <w:r w:rsidR="0039034F" w:rsidRPr="004F301A">
        <w:rPr>
          <w:rFonts w:ascii="Times New Roman" w:hAnsi="Times New Roman"/>
          <w:color w:val="000000"/>
        </w:rPr>
        <w:t xml:space="preserve"> coupled with the Japanese practise of having distinct venues dedicated to domestic films and imports,</w:t>
      </w:r>
      <w:r w:rsidRPr="004F301A">
        <w:rPr>
          <w:rFonts w:ascii="Times New Roman" w:hAnsi="Times New Roman"/>
          <w:color w:val="000000"/>
        </w:rPr>
        <w:t xml:space="preserve"> meant that Hollywood had a more-or-less direct access to the Japanese market after the Occupation. Acting as importers and distributors of their own product, most of the American companies possessed an equal number of branch offices, based in the regional centres of Osaka, Nagoya, Fukuoka and Sapporo, as the Japanese major studios. While they didn’t actually own any production facilities or exhibition venues </w:t>
      </w:r>
      <w:r w:rsidR="0039034F" w:rsidRPr="004F301A">
        <w:rPr>
          <w:rFonts w:ascii="Times New Roman" w:hAnsi="Times New Roman"/>
          <w:color w:val="000000"/>
        </w:rPr>
        <w:t>with</w:t>
      </w:r>
      <w:r w:rsidRPr="004F301A">
        <w:rPr>
          <w:rFonts w:ascii="Times New Roman" w:hAnsi="Times New Roman"/>
          <w:color w:val="000000"/>
        </w:rPr>
        <w:t xml:space="preserve">in Japan, they were a mighty presence, especially compared with those companies distributing the non-Hollywood product. In 1952, </w:t>
      </w:r>
      <w:r w:rsidRPr="004F301A">
        <w:rPr>
          <w:rFonts w:ascii="Times New Roman" w:hAnsi="Times New Roman"/>
          <w:i/>
          <w:iCs/>
          <w:color w:val="000000"/>
        </w:rPr>
        <w:t xml:space="preserve">Japan Motion Picture Almanac </w:t>
      </w:r>
      <w:r w:rsidRPr="004F301A">
        <w:rPr>
          <w:rFonts w:ascii="Times New Roman" w:hAnsi="Times New Roman"/>
          <w:color w:val="000000"/>
        </w:rPr>
        <w:t>shows that 147 of the 191 foreign films (77%) released in Japan were American, with 133 out of 181 (73.5%) in 1953, 138 out of 206 (67%) in 1954 and 132 out of 196 (67.3%) in 1955.</w:t>
      </w:r>
      <w:bookmarkStart w:id="393" w:name="sdfootnote69anc"/>
      <w:r w:rsidR="00007DA8" w:rsidRPr="004F301A">
        <w:rPr>
          <w:rStyle w:val="FootnoteReference"/>
          <w:rFonts w:ascii="Times New Roman" w:hAnsi="Times New Roman"/>
          <w:color w:val="000000"/>
        </w:rPr>
        <w:footnoteReference w:id="81"/>
      </w:r>
      <w:bookmarkEnd w:id="393"/>
      <w:r w:rsidRPr="004F301A">
        <w:rPr>
          <w:rFonts w:ascii="Times New Roman" w:hAnsi="Times New Roman"/>
          <w:color w:val="000000"/>
        </w:rPr>
        <w:t xml:space="preserve"> In other words, the Japanese market was worth $20.4 million to American film companies in 1955.</w:t>
      </w:r>
      <w:r w:rsidR="00007DA8" w:rsidRPr="004F301A">
        <w:rPr>
          <w:rStyle w:val="FootnoteReference"/>
          <w:rFonts w:ascii="Times New Roman" w:hAnsi="Times New Roman"/>
          <w:color w:val="000000"/>
        </w:rPr>
        <w:footnoteReference w:id="82"/>
      </w:r>
    </w:p>
    <w:p w14:paraId="0FABA778" w14:textId="77777777" w:rsidR="001714BB" w:rsidRPr="004F301A" w:rsidRDefault="001714BB" w:rsidP="001714BB">
      <w:pPr>
        <w:spacing w:before="100" w:beforeAutospacing="1" w:line="480" w:lineRule="auto"/>
        <w:rPr>
          <w:rFonts w:ascii="Times New Roman" w:hAnsi="Times New Roman"/>
        </w:rPr>
      </w:pPr>
    </w:p>
    <w:p w14:paraId="47445F2A" w14:textId="482A30B9"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color w:val="000000"/>
        </w:rPr>
        <w:t>The quota system was actively criticised in its day for protecting American corporate interests, and because of this its key points were drastically changed by the Ministry of Finance in 1958, resulting in the establishment of the Foreign Film Importer-Distributors Association of Japan (FFIDAJ).</w:t>
      </w:r>
      <w:r w:rsidR="00CC38BF" w:rsidRPr="004F301A">
        <w:rPr>
          <w:rStyle w:val="FootnoteReference"/>
          <w:rFonts w:ascii="Times New Roman" w:hAnsi="Times New Roman"/>
          <w:color w:val="000000"/>
        </w:rPr>
        <w:footnoteReference w:id="83"/>
      </w:r>
      <w:r w:rsidRPr="004F301A">
        <w:rPr>
          <w:rFonts w:ascii="Times New Roman" w:hAnsi="Times New Roman"/>
          <w:color w:val="000000"/>
        </w:rPr>
        <w:t xml:space="preserve"> (As previously mentioned, quotas were dropped completely in 1964, in order for Japan to meet the requirements for entry into the OECD). Though America’s market share declined in the immediate years following 1958, it nevertheless remained significant. Later statistics for example, show that of the 183 films released between the second half of 1958 and the first half of 1959, 108 (59%) were American. The next largest source of foreign imports was France, with 23 films (12.6%), then Britain with 13 (7.1%). Virtually all of the non-American imported films came from Western or Eastern Europe, from countries such as Italy, West Germany, Poland and Czechoslovakia, with eight films coming from the Soviet Union. The only exceptions to this dominance of Japan’s foreign film market by America and Europe</w:t>
      </w:r>
      <w:r w:rsidR="00820F8B" w:rsidRPr="004F301A">
        <w:rPr>
          <w:rFonts w:ascii="Times New Roman" w:hAnsi="Times New Roman"/>
          <w:color w:val="000000"/>
        </w:rPr>
        <w:t>an</w:t>
      </w:r>
      <w:r w:rsidRPr="004F301A">
        <w:rPr>
          <w:rFonts w:ascii="Times New Roman" w:hAnsi="Times New Roman"/>
          <w:color w:val="000000"/>
        </w:rPr>
        <w:t xml:space="preserve"> interests were two films from Mexico and one from Australia.</w:t>
      </w:r>
      <w:bookmarkStart w:id="394" w:name="sdfootnote71anc"/>
      <w:r w:rsidR="00CC38BF" w:rsidRPr="004F301A">
        <w:rPr>
          <w:rStyle w:val="FootnoteReference"/>
          <w:rFonts w:ascii="Times New Roman" w:hAnsi="Times New Roman"/>
          <w:color w:val="000000"/>
        </w:rPr>
        <w:footnoteReference w:id="84"/>
      </w:r>
      <w:bookmarkEnd w:id="394"/>
      <w:r w:rsidRPr="004F301A">
        <w:rPr>
          <w:rFonts w:ascii="Times New Roman" w:hAnsi="Times New Roman"/>
          <w:color w:val="000000"/>
        </w:rPr>
        <w:t xml:space="preserve"> No films from other Asian film-producing nations were imported for commercial release in this year, although excluded from these figures </w:t>
      </w:r>
      <w:r w:rsidR="0039034F" w:rsidRPr="004F301A">
        <w:rPr>
          <w:rFonts w:ascii="Times New Roman" w:hAnsi="Times New Roman"/>
          <w:color w:val="000000"/>
        </w:rPr>
        <w:t>are</w:t>
      </w:r>
      <w:r w:rsidRPr="004F301A">
        <w:rPr>
          <w:rFonts w:ascii="Times New Roman" w:hAnsi="Times New Roman"/>
          <w:color w:val="000000"/>
        </w:rPr>
        <w:t xml:space="preserve"> those films that screened at film festivals such as the Southeast Asia Film Festival, a regional event co-founded in 1954 by Daiei’s Nagata Masaichi and Run Run Shaw of Hong Kong’s Shaw Brothers company, which was hosted in various countries across Asia throughout the decade, including Japan.</w:t>
      </w:r>
      <w:r w:rsidRPr="004F301A">
        <w:rPr>
          <w:rFonts w:ascii="Times New Roman" w:hAnsi="Times New Roman"/>
        </w:rPr>
        <w:t xml:space="preserve"> </w:t>
      </w:r>
    </w:p>
    <w:p w14:paraId="2503AD6B" w14:textId="77777777" w:rsidR="001714BB" w:rsidRPr="004F301A" w:rsidRDefault="001714BB" w:rsidP="001714BB">
      <w:pPr>
        <w:spacing w:before="100" w:beforeAutospacing="1" w:line="480" w:lineRule="auto"/>
        <w:rPr>
          <w:rFonts w:ascii="Times New Roman" w:hAnsi="Times New Roman"/>
        </w:rPr>
      </w:pPr>
    </w:p>
    <w:p w14:paraId="1920AF93" w14:textId="44985D89"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color w:val="000000"/>
        </w:rPr>
        <w:t xml:space="preserve">The details of how the quota system operated prior to its revision in 1958 are complex, but take into account such factors as the purchasing price of each film title, the percentage of imports by each importer against their total imports from the preceding year, and the percentage of revenues for each importer. It also allowed import licenses to be traded between companies, while extra licenses were granted to </w:t>
      </w:r>
      <w:r w:rsidRPr="004F301A">
        <w:rPr>
          <w:rFonts w:ascii="Times New Roman" w:eastAsia="Minion-Regular" w:hAnsi="Times New Roman"/>
          <w:color w:val="000000"/>
        </w:rPr>
        <w:t>companies that imported ‘excellent revenue-earning films’, resulting in a winner-takes-all situation that favoured the more popular films imported by the larger companies.</w:t>
      </w:r>
      <w:bookmarkStart w:id="395" w:name="sdfootnote72anc"/>
      <w:r w:rsidR="00820F8B" w:rsidRPr="004F301A">
        <w:rPr>
          <w:rStyle w:val="FootnoteReference"/>
          <w:rFonts w:ascii="Times New Roman" w:eastAsia="Minion-Regular" w:hAnsi="Times New Roman"/>
          <w:color w:val="000000"/>
        </w:rPr>
        <w:footnoteReference w:id="85"/>
      </w:r>
      <w:bookmarkEnd w:id="395"/>
      <w:r w:rsidRPr="004F301A">
        <w:rPr>
          <w:rFonts w:ascii="Times New Roman" w:eastAsia="Minion-Regular" w:hAnsi="Times New Roman"/>
          <w:color w:val="000000"/>
        </w:rPr>
        <w:t xml:space="preserve"> It is worth observing that in terms of the amount of income per</w:t>
      </w:r>
      <w:r w:rsidR="00A51FEF" w:rsidRPr="004F301A">
        <w:rPr>
          <w:rFonts w:ascii="Times New Roman" w:eastAsia="Minion-Regular" w:hAnsi="Times New Roman"/>
          <w:color w:val="000000"/>
        </w:rPr>
        <w:t xml:space="preserve"> </w:t>
      </w:r>
      <w:r w:rsidRPr="004F301A">
        <w:rPr>
          <w:rFonts w:ascii="Times New Roman" w:eastAsia="Minion-Regular" w:hAnsi="Times New Roman"/>
          <w:color w:val="000000"/>
        </w:rPr>
        <w:t>film, American films fared rat</w:t>
      </w:r>
      <w:r w:rsidR="00D300D4" w:rsidRPr="004F301A">
        <w:rPr>
          <w:rFonts w:ascii="Times New Roman" w:eastAsia="Minion-Regular" w:hAnsi="Times New Roman"/>
          <w:color w:val="000000"/>
        </w:rPr>
        <w:t>her better than European ones, as can be ascertained by the strong Hollywood presence in the</w:t>
      </w:r>
      <w:r w:rsidR="00D300D4" w:rsidRPr="004F301A">
        <w:rPr>
          <w:rFonts w:ascii="Times New Roman" w:hAnsi="Times New Roman"/>
        </w:rPr>
        <w:t xml:space="preserve"> list of top twenty grossing foreign imports of the decade</w:t>
      </w:r>
      <w:r w:rsidR="00D300D4" w:rsidRPr="004F301A">
        <w:rPr>
          <w:rFonts w:ascii="Times New Roman" w:eastAsia="Minion-Regular" w:hAnsi="Times New Roman"/>
          <w:color w:val="000000"/>
        </w:rPr>
        <w:t xml:space="preserve"> (s</w:t>
      </w:r>
      <w:r w:rsidRPr="004F301A">
        <w:rPr>
          <w:rFonts w:ascii="Times New Roman" w:eastAsia="Minion-Regular" w:hAnsi="Times New Roman"/>
          <w:color w:val="000000"/>
        </w:rPr>
        <w:t xml:space="preserve">ee </w:t>
      </w:r>
      <w:r w:rsidRPr="004F301A">
        <w:rPr>
          <w:rFonts w:ascii="Times New Roman" w:eastAsia="Minion-Regular" w:hAnsi="Times New Roman"/>
          <w:i/>
          <w:iCs/>
          <w:color w:val="000000"/>
        </w:rPr>
        <w:t xml:space="preserve">Table </w:t>
      </w:r>
      <w:r w:rsidR="0039034F" w:rsidRPr="004F301A">
        <w:rPr>
          <w:rFonts w:ascii="Times New Roman" w:eastAsia="Minion-Regular" w:hAnsi="Times New Roman"/>
          <w:i/>
          <w:iCs/>
          <w:color w:val="000000"/>
        </w:rPr>
        <w:t>5</w:t>
      </w:r>
      <w:r w:rsidRPr="004F301A">
        <w:rPr>
          <w:rFonts w:ascii="Times New Roman" w:eastAsia="Minion-Regular" w:hAnsi="Times New Roman"/>
          <w:color w:val="000000"/>
        </w:rPr>
        <w:t>). The more the fixed number of imported films from the major studios earned, the more these same studios consolidated their market positions. Even among the American importers a pecking order was maintained</w:t>
      </w:r>
      <w:r w:rsidR="00820F8B" w:rsidRPr="004F301A">
        <w:rPr>
          <w:rFonts w:ascii="Times New Roman" w:eastAsia="Minion-Regular" w:hAnsi="Times New Roman"/>
          <w:color w:val="000000"/>
        </w:rPr>
        <w:t>,</w:t>
      </w:r>
      <w:r w:rsidRPr="004F301A">
        <w:rPr>
          <w:rFonts w:ascii="Times New Roman" w:eastAsia="Minion-Regular" w:hAnsi="Times New Roman"/>
          <w:color w:val="000000"/>
        </w:rPr>
        <w:t xml:space="preserve"> in which MGM, Paramount, Warner Bros. and Fox, each of which had allocations to import around 15 films in the years 1955-56, remained in an advantageous position against smaller competitors like RKO, Republic and United Artists, with less then ten allocations each. Ostensibly to counter this, bonus licenses were also awarded, somewhat arbitrarily, to </w:t>
      </w:r>
      <w:r w:rsidRPr="004F301A">
        <w:rPr>
          <w:rFonts w:ascii="Times New Roman" w:hAnsi="Times New Roman"/>
          <w:color w:val="000000"/>
        </w:rPr>
        <w:t>‘culturally commendable pictures.</w:t>
      </w:r>
      <w:r w:rsidR="0039034F" w:rsidRPr="004F301A">
        <w:rPr>
          <w:rFonts w:ascii="Times New Roman" w:hAnsi="Times New Roman"/>
          <w:color w:val="000000"/>
        </w:rPr>
        <w:t>’</w:t>
      </w:r>
      <w:r w:rsidR="009554AE" w:rsidRPr="004F301A">
        <w:rPr>
          <w:rStyle w:val="FootnoteReference"/>
          <w:rFonts w:ascii="Times New Roman" w:hAnsi="Times New Roman"/>
          <w:color w:val="000000"/>
        </w:rPr>
        <w:footnoteReference w:id="86"/>
      </w:r>
      <w:r w:rsidRPr="004F301A">
        <w:rPr>
          <w:rFonts w:ascii="Times New Roman" w:hAnsi="Times New Roman"/>
          <w:color w:val="000000"/>
        </w:rPr>
        <w:t xml:space="preserve"> This, naturally enough, proved particularly controversial when they didn’t always go to the worthiest recipient, as can be judged by a short news article that appeared in </w:t>
      </w:r>
      <w:r w:rsidRPr="004F301A">
        <w:rPr>
          <w:rFonts w:ascii="Times New Roman" w:hAnsi="Times New Roman"/>
          <w:i/>
          <w:iCs/>
          <w:color w:val="000000"/>
        </w:rPr>
        <w:t>Variety</w:t>
      </w:r>
      <w:r w:rsidRPr="004F301A">
        <w:rPr>
          <w:rFonts w:ascii="Times New Roman" w:hAnsi="Times New Roman"/>
          <w:color w:val="000000"/>
        </w:rPr>
        <w:t xml:space="preserve"> in 1955: </w:t>
      </w:r>
    </w:p>
    <w:p w14:paraId="15FC5BBE" w14:textId="77777777" w:rsidR="001714BB" w:rsidRPr="004F301A" w:rsidRDefault="001714BB" w:rsidP="001714BB">
      <w:pPr>
        <w:spacing w:before="100" w:beforeAutospacing="1" w:line="480" w:lineRule="auto"/>
        <w:rPr>
          <w:rFonts w:ascii="Times New Roman" w:hAnsi="Times New Roman"/>
        </w:rPr>
      </w:pPr>
    </w:p>
    <w:p w14:paraId="0D584A7D" w14:textId="24493A1F" w:rsidR="001714BB" w:rsidRPr="004F301A" w:rsidRDefault="001714BB" w:rsidP="007F697A">
      <w:pPr>
        <w:spacing w:before="100" w:beforeAutospacing="1" w:line="480" w:lineRule="auto"/>
        <w:ind w:left="561" w:right="929"/>
        <w:jc w:val="both"/>
        <w:rPr>
          <w:rFonts w:ascii="Times New Roman" w:hAnsi="Times New Roman"/>
        </w:rPr>
      </w:pPr>
      <w:r w:rsidRPr="004F301A">
        <w:rPr>
          <w:rFonts w:ascii="Times New Roman" w:hAnsi="Times New Roman"/>
          <w:color w:val="000000"/>
        </w:rPr>
        <w:t xml:space="preserve">For the third year in a row, Paramount has been awarded an extra import licence for showing a film which has been judged to be “superior” by a board of Japanese judges. “Rear Window” earned the latest bonus. Last year Par </w:t>
      </w:r>
      <w:r w:rsidR="00820F8B" w:rsidRPr="004F301A">
        <w:rPr>
          <w:rFonts w:ascii="Times New Roman" w:hAnsi="Times New Roman"/>
          <w:color w:val="000000"/>
        </w:rPr>
        <w:t xml:space="preserve">[sic] </w:t>
      </w:r>
      <w:r w:rsidRPr="004F301A">
        <w:rPr>
          <w:rFonts w:ascii="Times New Roman" w:hAnsi="Times New Roman"/>
          <w:color w:val="000000"/>
        </w:rPr>
        <w:t>won an extra license for “Stalag 17” which had been a bonus import earned by the 1953 “superior” film, “Come Back, Little Sheba.”</w:t>
      </w:r>
      <w:bookmarkStart w:id="396" w:name="sdfootnote74anc"/>
      <w:r w:rsidR="009554AE" w:rsidRPr="004F301A">
        <w:rPr>
          <w:rStyle w:val="FootnoteReference"/>
          <w:rFonts w:ascii="Times New Roman" w:hAnsi="Times New Roman"/>
          <w:color w:val="000000"/>
        </w:rPr>
        <w:footnoteReference w:id="87"/>
      </w:r>
      <w:bookmarkEnd w:id="396"/>
      <w:r w:rsidR="009554AE" w:rsidRPr="004F301A">
        <w:rPr>
          <w:rFonts w:ascii="Times New Roman" w:hAnsi="Times New Roman"/>
        </w:rPr>
        <w:t xml:space="preserve"> </w:t>
      </w:r>
    </w:p>
    <w:p w14:paraId="0F2E554F" w14:textId="77777777" w:rsidR="009554AE" w:rsidRPr="004F301A" w:rsidRDefault="009554AE" w:rsidP="001714BB">
      <w:pPr>
        <w:spacing w:before="100" w:beforeAutospacing="1" w:line="480" w:lineRule="auto"/>
        <w:rPr>
          <w:rFonts w:ascii="Times New Roman" w:hAnsi="Times New Roman"/>
        </w:rPr>
      </w:pPr>
    </w:p>
    <w:p w14:paraId="7F8B7E81" w14:textId="25C1104D" w:rsidR="007640BF" w:rsidRPr="004F301A" w:rsidRDefault="001714BB" w:rsidP="001714BB">
      <w:pPr>
        <w:spacing w:before="100" w:beforeAutospacing="1" w:line="480" w:lineRule="auto"/>
        <w:rPr>
          <w:rFonts w:ascii="Times New Roman" w:hAnsi="Times New Roman"/>
        </w:rPr>
      </w:pPr>
      <w:r w:rsidRPr="004F301A">
        <w:rPr>
          <w:rFonts w:ascii="Times New Roman" w:hAnsi="Times New Roman"/>
        </w:rPr>
        <w:t xml:space="preserve">This state of affairs was not always </w:t>
      </w:r>
      <w:r w:rsidR="009554AE" w:rsidRPr="004F301A">
        <w:rPr>
          <w:rFonts w:ascii="Times New Roman" w:hAnsi="Times New Roman"/>
        </w:rPr>
        <w:t>disadvantageous</w:t>
      </w:r>
      <w:r w:rsidRPr="004F301A">
        <w:rPr>
          <w:rFonts w:ascii="Times New Roman" w:hAnsi="Times New Roman"/>
        </w:rPr>
        <w:t xml:space="preserve"> for those Japanese major companies releasing American productions. In 1949, Daiei’s president Nagata became the first Japanese citizen outside of the military or civil service to travel to the United States during the Occupation, where he made vital contacts with a number of companies that were not members of the MPEA, and therefore were not granted import licenses for their productions. These were Samuel Goldwyn studios and, more crucially, Walt Disney, whose films, before the establishment of its distribution arm Buena Vista in 1953, were handled by RKO in America.</w:t>
      </w:r>
      <w:r w:rsidR="009554AE" w:rsidRPr="004F301A">
        <w:rPr>
          <w:rStyle w:val="FootnoteReference"/>
          <w:rFonts w:ascii="Times New Roman" w:hAnsi="Times New Roman"/>
        </w:rPr>
        <w:footnoteReference w:id="88"/>
      </w:r>
      <w:r w:rsidRPr="004F301A">
        <w:rPr>
          <w:rFonts w:ascii="Times New Roman" w:hAnsi="Times New Roman"/>
        </w:rPr>
        <w:t xml:space="preserve"> In 1955, Daiei distributed Disney’s nature documentary </w:t>
      </w:r>
      <w:r w:rsidRPr="004F301A">
        <w:rPr>
          <w:rFonts w:ascii="Times New Roman" w:hAnsi="Times New Roman"/>
          <w:i/>
          <w:iCs/>
        </w:rPr>
        <w:t>The Living Desert</w:t>
      </w:r>
      <w:r w:rsidRPr="004F301A">
        <w:rPr>
          <w:rFonts w:ascii="Times New Roman" w:hAnsi="Times New Roman"/>
        </w:rPr>
        <w:t xml:space="preserve"> (James Algar, 1953), the live-action Jules Verne adaptation </w:t>
      </w:r>
      <w:r w:rsidRPr="004F301A">
        <w:rPr>
          <w:rFonts w:ascii="Times New Roman" w:hAnsi="Times New Roman"/>
          <w:i/>
          <w:iCs/>
        </w:rPr>
        <w:t>20,000 Leagues Under the Sea</w:t>
      </w:r>
      <w:r w:rsidRPr="004F301A">
        <w:rPr>
          <w:rFonts w:ascii="Times New Roman" w:hAnsi="Times New Roman"/>
        </w:rPr>
        <w:t xml:space="preserve"> (Richard Fleischer, 1954) and the animated feature </w:t>
      </w:r>
      <w:r w:rsidRPr="004F301A">
        <w:rPr>
          <w:rFonts w:ascii="Times New Roman" w:hAnsi="Times New Roman"/>
          <w:i/>
          <w:iCs/>
        </w:rPr>
        <w:t>Lady and the Tramp</w:t>
      </w:r>
      <w:r w:rsidRPr="004F301A">
        <w:rPr>
          <w:rFonts w:ascii="Times New Roman" w:hAnsi="Times New Roman"/>
        </w:rPr>
        <w:t xml:space="preserve"> (Clyde Geronimi, Wilfred Jackson and Hamilton Luske, 1955). The </w:t>
      </w:r>
      <w:r w:rsidR="005F66C6" w:rsidRPr="004F301A">
        <w:rPr>
          <w:rFonts w:ascii="Times New Roman" w:hAnsi="Times New Roman"/>
        </w:rPr>
        <w:t>first of these</w:t>
      </w:r>
      <w:r w:rsidR="0047590F" w:rsidRPr="004F301A">
        <w:rPr>
          <w:rFonts w:ascii="Times New Roman" w:hAnsi="Times New Roman"/>
        </w:rPr>
        <w:t xml:space="preserve"> </w:t>
      </w:r>
      <w:r w:rsidRPr="004F301A">
        <w:rPr>
          <w:rFonts w:ascii="Times New Roman" w:hAnsi="Times New Roman"/>
        </w:rPr>
        <w:t>became the top</w:t>
      </w:r>
      <w:r w:rsidR="000E6293" w:rsidRPr="004F301A">
        <w:rPr>
          <w:rFonts w:ascii="Times New Roman" w:hAnsi="Times New Roman"/>
        </w:rPr>
        <w:t>-</w:t>
      </w:r>
      <w:r w:rsidRPr="004F301A">
        <w:rPr>
          <w:rFonts w:ascii="Times New Roman" w:hAnsi="Times New Roman"/>
        </w:rPr>
        <w:t xml:space="preserve">grossing foreign film of its year and the third highest grossing foreign film of the decade, while the second, which incidentally was Disney’s first live-action film to use the CinemaScope process licensed from Fox, became the ninth highest grossing foreign film of the decade, positioned just one place ahead of Fox’s </w:t>
      </w:r>
      <w:r w:rsidRPr="004F301A">
        <w:rPr>
          <w:rFonts w:ascii="Times New Roman" w:hAnsi="Times New Roman"/>
          <w:i/>
          <w:iCs/>
        </w:rPr>
        <w:t>The Robe</w:t>
      </w:r>
      <w:r w:rsidRPr="004F301A">
        <w:rPr>
          <w:rFonts w:ascii="Times New Roman" w:hAnsi="Times New Roman"/>
        </w:rPr>
        <w:t xml:space="preserve">. The decade’s thirteenth highest grossing film, </w:t>
      </w:r>
      <w:r w:rsidRPr="004F301A">
        <w:rPr>
          <w:rFonts w:ascii="Times New Roman" w:hAnsi="Times New Roman"/>
          <w:i/>
          <w:iCs/>
        </w:rPr>
        <w:t>Lady and the Tramp</w:t>
      </w:r>
      <w:r w:rsidRPr="004F301A">
        <w:rPr>
          <w:rFonts w:ascii="Times New Roman" w:hAnsi="Times New Roman"/>
        </w:rPr>
        <w:t xml:space="preserve">, was the first animated feature to be shot in CinemaScope, although Disney had </w:t>
      </w:r>
      <w:r w:rsidR="005F66C6" w:rsidRPr="004F301A">
        <w:rPr>
          <w:rFonts w:ascii="Times New Roman" w:hAnsi="Times New Roman"/>
        </w:rPr>
        <w:t xml:space="preserve">earlier </w:t>
      </w:r>
      <w:r w:rsidRPr="004F301A">
        <w:rPr>
          <w:rFonts w:ascii="Times New Roman" w:hAnsi="Times New Roman"/>
        </w:rPr>
        <w:t xml:space="preserve">produced the short film </w:t>
      </w:r>
      <w:r w:rsidRPr="004F301A">
        <w:rPr>
          <w:rFonts w:ascii="Times New Roman" w:hAnsi="Times New Roman"/>
          <w:i/>
          <w:iCs/>
        </w:rPr>
        <w:t>Toot, Whistle, P</w:t>
      </w:r>
      <w:r w:rsidR="008B1DF7" w:rsidRPr="004F301A">
        <w:rPr>
          <w:rFonts w:ascii="Times New Roman" w:hAnsi="Times New Roman"/>
          <w:i/>
          <w:iCs/>
        </w:rPr>
        <w:t>l</w:t>
      </w:r>
      <w:r w:rsidRPr="004F301A">
        <w:rPr>
          <w:rFonts w:ascii="Times New Roman" w:hAnsi="Times New Roman"/>
          <w:i/>
          <w:iCs/>
        </w:rPr>
        <w:t>unk and Boom</w:t>
      </w:r>
      <w:r w:rsidRPr="004F301A">
        <w:rPr>
          <w:rFonts w:ascii="Times New Roman" w:hAnsi="Times New Roman"/>
        </w:rPr>
        <w:t xml:space="preserve"> (1953) using the process</w:t>
      </w:r>
      <w:r w:rsidR="007640BF" w:rsidRPr="004F301A">
        <w:rPr>
          <w:rFonts w:ascii="Times New Roman" w:hAnsi="Times New Roman"/>
        </w:rPr>
        <w:t xml:space="preserve"> </w:t>
      </w:r>
      <w:r w:rsidR="007640BF" w:rsidRPr="004F301A">
        <w:rPr>
          <w:rFonts w:ascii="Times New Roman" w:hAnsi="Times New Roman"/>
          <w:color w:val="000000"/>
        </w:rPr>
        <w:t xml:space="preserve">(see </w:t>
      </w:r>
      <w:r w:rsidR="00D44FEF" w:rsidRPr="004F301A">
        <w:rPr>
          <w:rFonts w:ascii="Times New Roman" w:hAnsi="Times New Roman"/>
          <w:i/>
          <w:iCs/>
          <w:color w:val="000000"/>
        </w:rPr>
        <w:t>Table</w:t>
      </w:r>
      <w:r w:rsidR="0047590F" w:rsidRPr="004F301A">
        <w:rPr>
          <w:rFonts w:ascii="Times New Roman" w:hAnsi="Times New Roman"/>
          <w:i/>
          <w:iCs/>
          <w:color w:val="000000"/>
        </w:rPr>
        <w:t xml:space="preserve"> </w:t>
      </w:r>
      <w:r w:rsidR="005F66C6" w:rsidRPr="004F301A">
        <w:rPr>
          <w:rFonts w:ascii="Times New Roman" w:hAnsi="Times New Roman"/>
          <w:i/>
          <w:iCs/>
          <w:color w:val="000000"/>
        </w:rPr>
        <w:t>5</w:t>
      </w:r>
      <w:r w:rsidR="007640BF" w:rsidRPr="004F301A">
        <w:rPr>
          <w:rFonts w:ascii="Times New Roman" w:hAnsi="Times New Roman"/>
          <w:color w:val="000000"/>
        </w:rPr>
        <w:t>)</w:t>
      </w:r>
      <w:r w:rsidRPr="004F301A">
        <w:rPr>
          <w:rFonts w:ascii="Times New Roman" w:hAnsi="Times New Roman"/>
        </w:rPr>
        <w:t>.</w:t>
      </w:r>
      <w:r w:rsidR="007640BF" w:rsidRPr="004F301A">
        <w:rPr>
          <w:rFonts w:ascii="Times New Roman" w:hAnsi="Times New Roman"/>
        </w:rPr>
        <w:t xml:space="preserve"> </w:t>
      </w:r>
    </w:p>
    <w:p w14:paraId="25810DA8" w14:textId="77777777" w:rsidR="007640BF" w:rsidRPr="004F301A" w:rsidRDefault="007640BF" w:rsidP="001714BB">
      <w:pPr>
        <w:spacing w:before="100" w:beforeAutospacing="1" w:line="480" w:lineRule="auto"/>
        <w:rPr>
          <w:rFonts w:ascii="Times New Roman" w:hAnsi="Times New Roman"/>
        </w:rPr>
      </w:pPr>
    </w:p>
    <w:p w14:paraId="62F5A3FF" w14:textId="470CD724" w:rsidR="001714BB" w:rsidRPr="004F301A" w:rsidRDefault="00ED0D05" w:rsidP="001714BB">
      <w:pPr>
        <w:spacing w:before="100" w:beforeAutospacing="1" w:line="480" w:lineRule="auto"/>
        <w:rPr>
          <w:rFonts w:ascii="Times New Roman" w:hAnsi="Times New Roman"/>
        </w:rPr>
      </w:pPr>
      <w:r w:rsidRPr="004F301A">
        <w:rPr>
          <w:rFonts w:ascii="Times New Roman" w:hAnsi="Times New Roman"/>
        </w:rPr>
        <w:t>Tezuka Yoshiharu claims that the arrangement was ‘an unbelievably bad deal for Daiei’, with most of the profits going to Disney.</w:t>
      </w:r>
      <w:r w:rsidRPr="004F301A">
        <w:rPr>
          <w:rStyle w:val="FootnoteReference"/>
          <w:rFonts w:ascii="Times New Roman" w:hAnsi="Times New Roman"/>
        </w:rPr>
        <w:footnoteReference w:id="89"/>
      </w:r>
      <w:r w:rsidRPr="004F301A">
        <w:rPr>
          <w:rFonts w:ascii="Times New Roman" w:hAnsi="Times New Roman"/>
        </w:rPr>
        <w:t xml:space="preserve"> However, t</w:t>
      </w:r>
      <w:r w:rsidR="001714BB" w:rsidRPr="004F301A">
        <w:rPr>
          <w:rFonts w:ascii="Times New Roman" w:hAnsi="Times New Roman"/>
        </w:rPr>
        <w:t>hese successes ensured that Daiei retained its licenses, allowing once more for the import of six films in 1956. In the meantime, while two other major Japanese companies that imported films, Shochiku and Shintoho, were restricted to releasing one foreign film each, Toho was able to increase its number of import licenses from two in 1955 to three in 1956 through its involvement with arguably the greatest entertainment phenomenon of the postwar era, Cinerama.</w:t>
      </w:r>
      <w:r w:rsidR="007640BF" w:rsidRPr="004F301A">
        <w:rPr>
          <w:rStyle w:val="FootnoteReference"/>
          <w:rFonts w:ascii="Times New Roman" w:hAnsi="Times New Roman"/>
        </w:rPr>
        <w:footnoteReference w:id="90"/>
      </w:r>
    </w:p>
    <w:p w14:paraId="04A14FCC" w14:textId="77777777" w:rsidR="001714BB" w:rsidRPr="004F301A" w:rsidRDefault="001714BB" w:rsidP="001714BB">
      <w:pPr>
        <w:spacing w:before="100" w:beforeAutospacing="1" w:line="480" w:lineRule="auto"/>
        <w:rPr>
          <w:rFonts w:ascii="Times New Roman" w:hAnsi="Times New Roman"/>
        </w:rPr>
      </w:pPr>
    </w:p>
    <w:p w14:paraId="3B7EF6A3" w14:textId="77777777" w:rsidR="001714BB" w:rsidRPr="004F301A" w:rsidRDefault="001714BB" w:rsidP="001714BB">
      <w:pPr>
        <w:spacing w:before="100" w:beforeAutospacing="1" w:line="480" w:lineRule="auto"/>
        <w:rPr>
          <w:rFonts w:ascii="Times New Roman" w:hAnsi="Times New Roman"/>
        </w:rPr>
      </w:pPr>
    </w:p>
    <w:p w14:paraId="10C8A788" w14:textId="77777777" w:rsidR="001714BB" w:rsidRPr="004F301A" w:rsidRDefault="007640BF" w:rsidP="00B46AAE">
      <w:pPr>
        <w:pStyle w:val="Heading2"/>
      </w:pPr>
      <w:bookmarkStart w:id="397" w:name="_Toc202015655"/>
      <w:bookmarkStart w:id="398" w:name="_Toc206475268"/>
      <w:bookmarkStart w:id="399" w:name="_Toc206475370"/>
      <w:bookmarkStart w:id="400" w:name="_Toc206495654"/>
      <w:bookmarkStart w:id="401" w:name="_Toc206989322"/>
      <w:bookmarkStart w:id="402" w:name="_Toc224196651"/>
      <w:bookmarkStart w:id="403" w:name="_Toc225142275"/>
      <w:bookmarkStart w:id="404" w:name="_Toc225226321"/>
      <w:bookmarkStart w:id="405" w:name="_Toc225236604"/>
      <w:bookmarkStart w:id="406" w:name="_Toc242517535"/>
      <w:bookmarkStart w:id="407" w:name="_Toc245543598"/>
      <w:bookmarkStart w:id="408" w:name="_Toc248131775"/>
      <w:bookmarkStart w:id="409" w:name="_Toc248132027"/>
      <w:bookmarkStart w:id="410" w:name="_Toc248551618"/>
      <w:bookmarkStart w:id="411" w:name="_Toc248638693"/>
      <w:bookmarkStart w:id="412" w:name="_Toc248823917"/>
      <w:bookmarkStart w:id="413" w:name="_Toc248824819"/>
      <w:bookmarkStart w:id="414" w:name="_Toc248825282"/>
      <w:bookmarkStart w:id="415" w:name="_Toc248912460"/>
      <w:bookmarkStart w:id="416" w:name="_Toc248933022"/>
      <w:bookmarkStart w:id="417" w:name="_Toc248981093"/>
      <w:bookmarkStart w:id="418" w:name="_Toc248985354"/>
      <w:bookmarkStart w:id="419" w:name="_Toc248986410"/>
      <w:bookmarkStart w:id="420" w:name="_Toc248987118"/>
      <w:r w:rsidRPr="004F301A">
        <w:t>2</w:t>
      </w:r>
      <w:r w:rsidR="001714BB" w:rsidRPr="004F301A">
        <w:t>.6 Cinerama and 70mm ‘Roadshow’ Exhibition</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7CCFB77D" w14:textId="77777777" w:rsidR="001714BB" w:rsidRPr="004F301A" w:rsidRDefault="001714BB" w:rsidP="001714BB">
      <w:pPr>
        <w:spacing w:before="100" w:beforeAutospacing="1" w:line="480" w:lineRule="auto"/>
        <w:rPr>
          <w:rFonts w:ascii="Times New Roman" w:hAnsi="Times New Roman"/>
        </w:rPr>
      </w:pPr>
    </w:p>
    <w:p w14:paraId="47BF2142" w14:textId="1F225DFD" w:rsidR="004B1C1F" w:rsidRPr="004F301A" w:rsidRDefault="007A6C16" w:rsidP="001714BB">
      <w:pPr>
        <w:spacing w:before="100" w:beforeAutospacing="1" w:line="480" w:lineRule="auto"/>
        <w:rPr>
          <w:rFonts w:ascii="Times New Roman" w:hAnsi="Times New Roman"/>
        </w:rPr>
      </w:pPr>
      <w:r w:rsidRPr="004F301A">
        <w:rPr>
          <w:rFonts w:ascii="Times New Roman" w:hAnsi="Times New Roman"/>
        </w:rPr>
        <w:t>Although not without its prewar antecedents, to be detailed in the following chapter, t</w:t>
      </w:r>
      <w:r w:rsidR="001714BB" w:rsidRPr="004F301A">
        <w:rPr>
          <w:rFonts w:ascii="Times New Roman" w:hAnsi="Times New Roman"/>
        </w:rPr>
        <w:t>he widescreen revolution of the 1950s, was largely prompted by the arrival of television into American homes, among other broader social changes. The watershed moment was the premiere of</w:t>
      </w:r>
      <w:r w:rsidR="001714BB" w:rsidRPr="004F301A">
        <w:rPr>
          <w:rFonts w:ascii="Times New Roman" w:hAnsi="Times New Roman"/>
          <w:color w:val="000000"/>
        </w:rPr>
        <w:t xml:space="preserve"> </w:t>
      </w:r>
      <w:r w:rsidR="001714BB" w:rsidRPr="004F301A">
        <w:rPr>
          <w:rFonts w:ascii="Times New Roman" w:hAnsi="Times New Roman"/>
          <w:i/>
          <w:iCs/>
          <w:color w:val="000000"/>
        </w:rPr>
        <w:t>This is Cinerama</w:t>
      </w:r>
      <w:r w:rsidR="001714BB" w:rsidRPr="004F301A">
        <w:rPr>
          <w:rFonts w:ascii="Times New Roman" w:hAnsi="Times New Roman"/>
          <w:color w:val="000000"/>
        </w:rPr>
        <w:t xml:space="preserve"> on 30 September 1952 at the Broadway theatre in New York, the first film to utilise the sensational tri-panel</w:t>
      </w:r>
      <w:r w:rsidR="00026D2A" w:rsidRPr="004F301A">
        <w:rPr>
          <w:rFonts w:ascii="Times New Roman" w:hAnsi="Times New Roman"/>
          <w:color w:val="000000"/>
        </w:rPr>
        <w:t>, tri-projector</w:t>
      </w:r>
      <w:r w:rsidR="001714BB" w:rsidRPr="004F301A">
        <w:rPr>
          <w:rFonts w:ascii="Times New Roman" w:hAnsi="Times New Roman"/>
          <w:color w:val="000000"/>
        </w:rPr>
        <w:t xml:space="preserve"> Cinerama format. It was directed by Merian C. Cooper, co-director (alongside Ernest B. Schoedsack) of the legendary </w:t>
      </w:r>
      <w:r w:rsidR="001714BB" w:rsidRPr="004F301A">
        <w:rPr>
          <w:rFonts w:ascii="Times New Roman" w:hAnsi="Times New Roman"/>
          <w:i/>
          <w:iCs/>
          <w:color w:val="000000"/>
        </w:rPr>
        <w:t xml:space="preserve">King Kong </w:t>
      </w:r>
      <w:r w:rsidR="001714BB" w:rsidRPr="004F301A">
        <w:rPr>
          <w:rFonts w:ascii="Times New Roman" w:hAnsi="Times New Roman"/>
          <w:color w:val="000000"/>
        </w:rPr>
        <w:t xml:space="preserve">(1933), and was bankrolled by </w:t>
      </w:r>
      <w:r w:rsidR="007B0D79" w:rsidRPr="004F301A">
        <w:rPr>
          <w:rFonts w:ascii="Times New Roman" w:hAnsi="Times New Roman"/>
          <w:color w:val="000000"/>
        </w:rPr>
        <w:t>Mike</w:t>
      </w:r>
      <w:r w:rsidR="001714BB" w:rsidRPr="004F301A">
        <w:rPr>
          <w:rFonts w:ascii="Times New Roman" w:hAnsi="Times New Roman"/>
          <w:color w:val="000000"/>
        </w:rPr>
        <w:t xml:space="preserve"> Todd</w:t>
      </w:r>
      <w:r w:rsidR="007B0D79" w:rsidRPr="004F301A">
        <w:rPr>
          <w:rFonts w:ascii="Times New Roman" w:hAnsi="Times New Roman"/>
          <w:color w:val="000000"/>
        </w:rPr>
        <w:t xml:space="preserve"> Sr</w:t>
      </w:r>
      <w:r w:rsidR="001714BB" w:rsidRPr="004F301A">
        <w:rPr>
          <w:rFonts w:ascii="Times New Roman" w:hAnsi="Times New Roman"/>
          <w:color w:val="000000"/>
        </w:rPr>
        <w:t>, a Broadway theatrical impresario, and Lowell Thomas, a famous journalist and broadcaster of the day known for his globe-trotting adventures who also appeared as the compere within the onscreen extravaganza.</w:t>
      </w:r>
      <w:r w:rsidR="007E1D5E" w:rsidRPr="004F301A">
        <w:rPr>
          <w:rStyle w:val="FootnoteReference"/>
          <w:rFonts w:ascii="Times New Roman" w:hAnsi="Times New Roman"/>
          <w:color w:val="000000"/>
        </w:rPr>
        <w:footnoteReference w:id="91"/>
      </w:r>
      <w:r w:rsidR="001714BB" w:rsidRPr="004F301A">
        <w:rPr>
          <w:rFonts w:ascii="Times New Roman" w:hAnsi="Times New Roman"/>
          <w:color w:val="000000"/>
        </w:rPr>
        <w:t xml:space="preserve"> A lavish travelogue of Europe and North America, its shots of such famous landmarks as the Grand Canyon and Niagara Falls were designed primarily to exemplify the virtues of the new Cinerama technology, a non-anamorphic format developed by pioneering Hollywood research scientist Fred Waller, which utilised three interlocked projectors that cast synchronised images onto a vast, deeply-curved louvered screen. This ‘cinematic panorama’, the origins behind the system’s name, had a 2.59:1 aspect ratio, with the projected images supposedly </w:t>
      </w:r>
      <w:r w:rsidR="001714BB" w:rsidRPr="004F301A">
        <w:rPr>
          <w:rFonts w:ascii="Times New Roman" w:hAnsi="Times New Roman"/>
        </w:rPr>
        <w:t>occupying t</w:t>
      </w:r>
      <w:r w:rsidR="004B1C1F" w:rsidRPr="004F301A">
        <w:rPr>
          <w:rFonts w:ascii="Times New Roman" w:hAnsi="Times New Roman"/>
        </w:rPr>
        <w:t xml:space="preserve">he viewer’s entire visual field, a wide arc of approximately 146°, </w:t>
      </w:r>
      <w:r w:rsidR="001714BB" w:rsidRPr="004F301A">
        <w:rPr>
          <w:rFonts w:ascii="Times New Roman" w:hAnsi="Times New Roman"/>
        </w:rPr>
        <w:t>so that the edge of the frame, the proscenium and all other features external to the cinematic experience remained outside of the viewer’s perception.</w:t>
      </w:r>
      <w:r w:rsidR="004B1C1F" w:rsidRPr="004F301A">
        <w:rPr>
          <w:rStyle w:val="FootnoteReference"/>
          <w:rFonts w:ascii="Times New Roman" w:hAnsi="Times New Roman"/>
        </w:rPr>
        <w:footnoteReference w:id="92"/>
      </w:r>
      <w:r w:rsidR="001714BB" w:rsidRPr="004F301A">
        <w:rPr>
          <w:rFonts w:ascii="Times New Roman" w:hAnsi="Times New Roman"/>
        </w:rPr>
        <w:t xml:space="preserve"> </w:t>
      </w:r>
    </w:p>
    <w:p w14:paraId="0A6BBBB8" w14:textId="77777777" w:rsidR="004B1C1F" w:rsidRPr="004F301A" w:rsidRDefault="004B1C1F" w:rsidP="001714BB">
      <w:pPr>
        <w:spacing w:before="100" w:beforeAutospacing="1" w:line="480" w:lineRule="auto"/>
        <w:rPr>
          <w:rFonts w:ascii="Times New Roman" w:hAnsi="Times New Roman"/>
        </w:rPr>
      </w:pPr>
    </w:p>
    <w:p w14:paraId="620D340B" w14:textId="77777777"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rPr>
        <w:t>In tandem with this overwhelming sense of spectacle, Cinerama presented the further innovation of high-fidelity stereophonic sound, giving an even fuller sense of breadth to the presentation. Clearer, crisper and with a higher range than that which audiences were accustomed to from the optical soundtracks of standard 35mm release prints, its multi-directional surround sound system, with seven tracks recorded magnetically on a separate strip of film and with the speakers positioned judiciously throughout the theatre, gave the illusion that the sound was actually coming from an onscreen source.</w:t>
      </w:r>
      <w:r w:rsidR="004B1C1F" w:rsidRPr="004F301A">
        <w:rPr>
          <w:rStyle w:val="FootnoteReference"/>
          <w:rFonts w:ascii="Times New Roman" w:hAnsi="Times New Roman"/>
        </w:rPr>
        <w:footnoteReference w:id="93"/>
      </w:r>
      <w:r w:rsidRPr="004F301A">
        <w:rPr>
          <w:rFonts w:ascii="Times New Roman" w:hAnsi="Times New Roman"/>
        </w:rPr>
        <w:t xml:space="preserve"> Cinerama dramatically underscored the limitations of the</w:t>
      </w:r>
      <w:r w:rsidR="002F2F78" w:rsidRPr="004F301A">
        <w:rPr>
          <w:rFonts w:ascii="Times New Roman" w:hAnsi="Times New Roman"/>
        </w:rPr>
        <w:t xml:space="preserve"> then-standard</w:t>
      </w:r>
      <w:r w:rsidRPr="004F301A">
        <w:rPr>
          <w:rFonts w:ascii="Times New Roman" w:hAnsi="Times New Roman"/>
        </w:rPr>
        <w:t xml:space="preserve"> 17” monochrome, monaural television screen, and pointed to new ways of how the film industry could </w:t>
      </w:r>
      <w:r w:rsidR="004B1C1F" w:rsidRPr="004F301A">
        <w:rPr>
          <w:rFonts w:ascii="Times New Roman" w:hAnsi="Times New Roman"/>
        </w:rPr>
        <w:t>retain its share of the market, a</w:t>
      </w:r>
      <w:r w:rsidRPr="004F301A">
        <w:rPr>
          <w:rFonts w:ascii="Times New Roman" w:hAnsi="Times New Roman"/>
        </w:rPr>
        <w:t>s</w:t>
      </w:r>
      <w:r w:rsidR="004B1C1F" w:rsidRPr="004F301A">
        <w:rPr>
          <w:rFonts w:ascii="Times New Roman" w:hAnsi="Times New Roman"/>
        </w:rPr>
        <w:t xml:space="preserve"> noted in the introduction to the anthology </w:t>
      </w:r>
      <w:r w:rsidR="004B1C1F" w:rsidRPr="004F301A">
        <w:rPr>
          <w:rFonts w:ascii="Times New Roman" w:hAnsi="Times New Roman"/>
          <w:i/>
        </w:rPr>
        <w:t>Widescreen Worldwide</w:t>
      </w:r>
      <w:r w:rsidRPr="004F301A">
        <w:rPr>
          <w:rFonts w:ascii="Times New Roman" w:hAnsi="Times New Roman"/>
        </w:rPr>
        <w:t>:</w:t>
      </w:r>
    </w:p>
    <w:p w14:paraId="2F927EA9" w14:textId="77777777" w:rsidR="001714BB" w:rsidRPr="004F301A" w:rsidRDefault="001714BB" w:rsidP="001714BB">
      <w:pPr>
        <w:spacing w:before="100" w:beforeAutospacing="1" w:line="480" w:lineRule="auto"/>
        <w:rPr>
          <w:rFonts w:ascii="Times New Roman" w:hAnsi="Times New Roman"/>
        </w:rPr>
      </w:pPr>
    </w:p>
    <w:p w14:paraId="2211EC1E" w14:textId="77777777" w:rsidR="001714BB" w:rsidRPr="004F301A" w:rsidRDefault="001714BB" w:rsidP="007F697A">
      <w:pPr>
        <w:spacing w:before="100" w:beforeAutospacing="1" w:line="480" w:lineRule="auto"/>
        <w:ind w:left="561" w:right="929"/>
        <w:jc w:val="both"/>
        <w:rPr>
          <w:rFonts w:ascii="Times New Roman" w:hAnsi="Times New Roman"/>
        </w:rPr>
      </w:pPr>
      <w:r w:rsidRPr="004F301A">
        <w:rPr>
          <w:rFonts w:ascii="Times New Roman" w:hAnsi="Times New Roman"/>
        </w:rPr>
        <w:t>Within a matter of two years, Hollywood had converted to widescreen in an attempt to provide audiences with some of the new experiences associated with Cinerama, such as the illusion of depth, a sense of quasi-theatrical participation, and the novelty of stereo sound, without the technological complications or prohibitive exhibition costs of Cinerama itself.</w:t>
      </w:r>
      <w:r w:rsidR="004B1C1F" w:rsidRPr="004F301A">
        <w:rPr>
          <w:rStyle w:val="FootnoteReference"/>
          <w:rFonts w:ascii="Times New Roman" w:hAnsi="Times New Roman"/>
        </w:rPr>
        <w:footnoteReference w:id="94"/>
      </w:r>
      <w:r w:rsidR="004B1C1F" w:rsidRPr="004F301A">
        <w:rPr>
          <w:rFonts w:ascii="Times New Roman" w:hAnsi="Times New Roman"/>
        </w:rPr>
        <w:t xml:space="preserve"> </w:t>
      </w:r>
    </w:p>
    <w:p w14:paraId="249C02C2" w14:textId="77777777" w:rsidR="001714BB" w:rsidRPr="004F301A" w:rsidRDefault="001714BB" w:rsidP="001714BB">
      <w:pPr>
        <w:spacing w:before="100" w:beforeAutospacing="1" w:line="480" w:lineRule="auto"/>
        <w:rPr>
          <w:rFonts w:ascii="Times New Roman" w:hAnsi="Times New Roman"/>
        </w:rPr>
      </w:pPr>
    </w:p>
    <w:p w14:paraId="10228760" w14:textId="79E5DFE2" w:rsidR="001714BB" w:rsidRPr="004F301A" w:rsidRDefault="001714BB" w:rsidP="001714BB">
      <w:pPr>
        <w:spacing w:before="100" w:beforeAutospacing="1" w:line="480" w:lineRule="auto"/>
        <w:rPr>
          <w:rFonts w:ascii="Times New Roman" w:hAnsi="Times New Roman"/>
        </w:rPr>
      </w:pPr>
      <w:bookmarkStart w:id="421" w:name="DDE_LINK6"/>
      <w:bookmarkEnd w:id="421"/>
      <w:r w:rsidRPr="004F301A">
        <w:rPr>
          <w:rFonts w:ascii="Times New Roman" w:hAnsi="Times New Roman"/>
        </w:rPr>
        <w:t>The technical complications and added costs</w:t>
      </w:r>
      <w:r w:rsidR="005F66C6" w:rsidRPr="004F301A">
        <w:rPr>
          <w:rFonts w:ascii="Times New Roman" w:hAnsi="Times New Roman"/>
        </w:rPr>
        <w:t xml:space="preserve"> </w:t>
      </w:r>
      <w:r w:rsidRPr="004F301A">
        <w:rPr>
          <w:rFonts w:ascii="Times New Roman" w:hAnsi="Times New Roman"/>
        </w:rPr>
        <w:t>were due to Cinerama’s three-</w:t>
      </w:r>
      <w:r w:rsidR="00CE62CD" w:rsidRPr="004F301A">
        <w:rPr>
          <w:rFonts w:ascii="Times New Roman" w:hAnsi="Times New Roman"/>
        </w:rPr>
        <w:t>projector</w:t>
      </w:r>
      <w:r w:rsidRPr="004F301A">
        <w:rPr>
          <w:rFonts w:ascii="Times New Roman" w:hAnsi="Times New Roman"/>
        </w:rPr>
        <w:t xml:space="preserve"> technology requiring significantly more film than conventional cinema systems</w:t>
      </w:r>
      <w:r w:rsidR="00CE62CD" w:rsidRPr="004F301A">
        <w:rPr>
          <w:rFonts w:ascii="Times New Roman" w:hAnsi="Times New Roman"/>
        </w:rPr>
        <w:t xml:space="preserve"> (the description of the system as ‘three-strip’</w:t>
      </w:r>
      <w:r w:rsidR="00CD6DEA" w:rsidRPr="004F301A">
        <w:rPr>
          <w:rFonts w:ascii="Times New Roman" w:hAnsi="Times New Roman"/>
        </w:rPr>
        <w:t>,</w:t>
      </w:r>
      <w:r w:rsidR="00CE62CD" w:rsidRPr="004F301A">
        <w:rPr>
          <w:rFonts w:ascii="Times New Roman" w:hAnsi="Times New Roman"/>
        </w:rPr>
        <w:t xml:space="preserve"> due to it</w:t>
      </w:r>
      <w:r w:rsidR="00CD6DEA" w:rsidRPr="004F301A">
        <w:rPr>
          <w:rFonts w:ascii="Times New Roman" w:hAnsi="Times New Roman"/>
        </w:rPr>
        <w:t>s simultaneous</w:t>
      </w:r>
      <w:r w:rsidR="00CE62CD" w:rsidRPr="004F301A">
        <w:rPr>
          <w:rFonts w:ascii="Times New Roman" w:hAnsi="Times New Roman"/>
        </w:rPr>
        <w:t xml:space="preserve"> us</w:t>
      </w:r>
      <w:r w:rsidR="00CD6DEA" w:rsidRPr="004F301A">
        <w:rPr>
          <w:rFonts w:ascii="Times New Roman" w:hAnsi="Times New Roman"/>
        </w:rPr>
        <w:t>e of</w:t>
      </w:r>
      <w:r w:rsidR="00CE62CD" w:rsidRPr="004F301A">
        <w:rPr>
          <w:rFonts w:ascii="Times New Roman" w:hAnsi="Times New Roman"/>
        </w:rPr>
        <w:t xml:space="preserve"> three reels of film</w:t>
      </w:r>
      <w:r w:rsidR="00CD6DEA" w:rsidRPr="004F301A">
        <w:rPr>
          <w:rFonts w:ascii="Times New Roman" w:hAnsi="Times New Roman"/>
        </w:rPr>
        <w:t xml:space="preserve"> instead of one</w:t>
      </w:r>
      <w:r w:rsidR="00CE62CD" w:rsidRPr="004F301A">
        <w:rPr>
          <w:rFonts w:ascii="Times New Roman" w:hAnsi="Times New Roman"/>
        </w:rPr>
        <w:t xml:space="preserve"> during shooting, was also shared by the Technicolor process, to be outlined later)</w:t>
      </w:r>
      <w:r w:rsidRPr="004F301A">
        <w:rPr>
          <w:rFonts w:ascii="Times New Roman" w:hAnsi="Times New Roman"/>
        </w:rPr>
        <w:t xml:space="preserve">. The system necessitated multiple projectionists (sometimes as many as 17) to screen its films at a limited number of specialist exhibition venues. There were other issues that ruptured the illusionary sense of immersion, namely that projector synchronisation problems frequently meant the overlap between the three projected images was visible. Furthermore, three-strip Cinerama operated at a non-standard 26 frames-per-second, until the production of the only two narrative features to be shot using the system, </w:t>
      </w:r>
      <w:r w:rsidRPr="004F301A">
        <w:rPr>
          <w:rFonts w:ascii="Times New Roman" w:hAnsi="Times New Roman"/>
          <w:i/>
          <w:iCs/>
        </w:rPr>
        <w:t xml:space="preserve">The Wonderful World of the Brothers Grimm </w:t>
      </w:r>
      <w:r w:rsidRPr="004F301A">
        <w:rPr>
          <w:rFonts w:ascii="Times New Roman" w:hAnsi="Times New Roman"/>
        </w:rPr>
        <w:t xml:space="preserve">(Henry Levin and George Pal) and </w:t>
      </w:r>
      <w:r w:rsidRPr="004F301A">
        <w:rPr>
          <w:rFonts w:ascii="Times New Roman" w:hAnsi="Times New Roman"/>
          <w:i/>
          <w:iCs/>
        </w:rPr>
        <w:t>How the West Was Won</w:t>
      </w:r>
      <w:r w:rsidRPr="004F301A">
        <w:rPr>
          <w:rFonts w:ascii="Times New Roman" w:hAnsi="Times New Roman"/>
        </w:rPr>
        <w:t xml:space="preserve"> (John Ford, Henry Hathaway, George Marshall and Richard Thorpe), both of which were released in 1962. This made it impossible to reduce the original prints to a format that could be played in conventional theatres at 24 frames-per-second.</w:t>
      </w:r>
      <w:r w:rsidR="004B1C1F" w:rsidRPr="004F301A">
        <w:rPr>
          <w:rStyle w:val="FootnoteReference"/>
          <w:rFonts w:ascii="Times New Roman" w:hAnsi="Times New Roman"/>
        </w:rPr>
        <w:footnoteReference w:id="95"/>
      </w:r>
      <w:r w:rsidRPr="004F301A">
        <w:rPr>
          <w:rFonts w:ascii="Times New Roman" w:hAnsi="Times New Roman"/>
        </w:rPr>
        <w:t xml:space="preserve"> The technology did not lend itself well to dramatic subjects anyway, with close-ups or even medium shots resulting in visible edge distortion and depth of field issues (a shor</w:t>
      </w:r>
      <w:r w:rsidR="00724E76" w:rsidRPr="004F301A">
        <w:rPr>
          <w:rFonts w:ascii="Times New Roman" w:hAnsi="Times New Roman"/>
        </w:rPr>
        <w:t>tcoming of CinemaScope too, as</w:t>
      </w:r>
      <w:r w:rsidRPr="004F301A">
        <w:rPr>
          <w:rFonts w:ascii="Times New Roman" w:hAnsi="Times New Roman"/>
        </w:rPr>
        <w:t xml:space="preserve"> shall </w:t>
      </w:r>
      <w:r w:rsidR="00724E76" w:rsidRPr="004F301A">
        <w:rPr>
          <w:rFonts w:ascii="Times New Roman" w:hAnsi="Times New Roman"/>
        </w:rPr>
        <w:t xml:space="preserve">be </w:t>
      </w:r>
      <w:r w:rsidRPr="004F301A">
        <w:rPr>
          <w:rFonts w:ascii="Times New Roman" w:hAnsi="Times New Roman"/>
        </w:rPr>
        <w:t>detail</w:t>
      </w:r>
      <w:r w:rsidR="00724E76" w:rsidRPr="004F301A">
        <w:rPr>
          <w:rFonts w:ascii="Times New Roman" w:hAnsi="Times New Roman"/>
        </w:rPr>
        <w:t>ed</w:t>
      </w:r>
      <w:r w:rsidRPr="004F301A">
        <w:rPr>
          <w:rFonts w:ascii="Times New Roman" w:hAnsi="Times New Roman"/>
        </w:rPr>
        <w:t xml:space="preserve"> in the chapter on widescreen aesthetics)</w:t>
      </w:r>
      <w:r w:rsidR="00BB2742" w:rsidRPr="004F301A">
        <w:rPr>
          <w:rFonts w:ascii="Times New Roman" w:hAnsi="Times New Roman"/>
        </w:rPr>
        <w:t xml:space="preserve">, and the use of zoom lenses impossible due to the problems of matching the three images. </w:t>
      </w:r>
      <w:r w:rsidRPr="004F301A">
        <w:rPr>
          <w:rFonts w:ascii="Times New Roman" w:hAnsi="Times New Roman"/>
        </w:rPr>
        <w:t>There were also complicated eyeline-matching issues for the actors during the filming process, typically when talking to other performers filmed with a separate camera and thus appearing within a separate panel of the image: in order to capture its panoramic vista, each of the three cameras covered a different aspect of the scene f</w:t>
      </w:r>
      <w:r w:rsidR="006B79AE" w:rsidRPr="004F301A">
        <w:rPr>
          <w:rFonts w:ascii="Times New Roman" w:hAnsi="Times New Roman"/>
        </w:rPr>
        <w:t>rom a different angle, so that</w:t>
      </w:r>
      <w:r w:rsidRPr="004F301A">
        <w:rPr>
          <w:rFonts w:ascii="Times New Roman" w:hAnsi="Times New Roman"/>
        </w:rPr>
        <w:t xml:space="preserve"> subject</w:t>
      </w:r>
      <w:r w:rsidR="006B79AE" w:rsidRPr="004F301A">
        <w:rPr>
          <w:rFonts w:ascii="Times New Roman" w:hAnsi="Times New Roman"/>
        </w:rPr>
        <w:t>s</w:t>
      </w:r>
      <w:r w:rsidRPr="004F301A">
        <w:rPr>
          <w:rFonts w:ascii="Times New Roman" w:hAnsi="Times New Roman"/>
        </w:rPr>
        <w:t xml:space="preserve"> appearing in the left- or right-hand side would be displayed at a different orientation to the screen’s plane than if in the centre.</w:t>
      </w:r>
      <w:r w:rsidR="00724E76" w:rsidRPr="004F301A">
        <w:rPr>
          <w:rStyle w:val="FootnoteReference"/>
          <w:rFonts w:ascii="Times New Roman" w:hAnsi="Times New Roman"/>
        </w:rPr>
        <w:footnoteReference w:id="96"/>
      </w:r>
      <w:r w:rsidRPr="004F301A">
        <w:rPr>
          <w:rFonts w:ascii="Times New Roman" w:hAnsi="Times New Roman"/>
        </w:rPr>
        <w:t xml:space="preserve"> </w:t>
      </w:r>
    </w:p>
    <w:p w14:paraId="17B01883" w14:textId="77777777" w:rsidR="001714BB" w:rsidRPr="004F301A" w:rsidRDefault="001714BB" w:rsidP="001714BB">
      <w:pPr>
        <w:spacing w:before="100" w:beforeAutospacing="1" w:line="480" w:lineRule="auto"/>
        <w:rPr>
          <w:rFonts w:ascii="Times New Roman" w:hAnsi="Times New Roman"/>
        </w:rPr>
      </w:pPr>
    </w:p>
    <w:p w14:paraId="59A91AA0" w14:textId="1D6EE7EB"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rPr>
        <w:t>Nevertheless, even today the thrill of a Cinerama presentation provides an unforgettable experience for thos</w:t>
      </w:r>
      <w:r w:rsidR="006B79AE" w:rsidRPr="004F301A">
        <w:rPr>
          <w:rFonts w:ascii="Times New Roman" w:hAnsi="Times New Roman"/>
        </w:rPr>
        <w:t>e lucky enough to experience it</w:t>
      </w:r>
      <w:r w:rsidRPr="004F301A">
        <w:rPr>
          <w:rFonts w:ascii="Times New Roman" w:hAnsi="Times New Roman"/>
        </w:rPr>
        <w:t>.</w:t>
      </w:r>
      <w:r w:rsidR="006B79AE" w:rsidRPr="004F301A">
        <w:rPr>
          <w:rStyle w:val="FootnoteReference"/>
          <w:rFonts w:ascii="Times New Roman" w:hAnsi="Times New Roman"/>
        </w:rPr>
        <w:footnoteReference w:id="97"/>
      </w:r>
      <w:r w:rsidRPr="004F301A">
        <w:rPr>
          <w:rFonts w:ascii="Times New Roman" w:hAnsi="Times New Roman"/>
        </w:rPr>
        <w:t xml:space="preserve"> It is instructive to note that CinemaScope, which debuted less than a year later on </w:t>
      </w:r>
      <w:r w:rsidRPr="004F301A">
        <w:rPr>
          <w:rFonts w:ascii="Times New Roman" w:hAnsi="Times New Roman"/>
          <w:color w:val="000000"/>
        </w:rPr>
        <w:t>16 September 1953,</w:t>
      </w:r>
      <w:r w:rsidRPr="004F301A">
        <w:rPr>
          <w:rFonts w:ascii="Times New Roman" w:hAnsi="Times New Roman"/>
        </w:rPr>
        <w:t xml:space="preserve"> was initially labelled “the poor man’s Cinerama” by some industry insiders and pundits.</w:t>
      </w:r>
      <w:r w:rsidR="00724E76" w:rsidRPr="004F301A">
        <w:rPr>
          <w:rStyle w:val="FootnoteReference"/>
          <w:rFonts w:ascii="Times New Roman" w:hAnsi="Times New Roman"/>
        </w:rPr>
        <w:footnoteReference w:id="98"/>
      </w:r>
      <w:r w:rsidRPr="004F301A">
        <w:rPr>
          <w:rFonts w:ascii="Times New Roman" w:hAnsi="Times New Roman"/>
        </w:rPr>
        <w:t xml:space="preserve"> By overcoming many of Cinerama’s drawbacks, and by using a technology more in accordance with existing production and exhibition practices, CinemaScope was able to quickly establish itself as a new industry standard. However, with its reduced screen dimensions and four-track stereo (when available) rather than the seven-track sound of the earlier format, it presented a palpably less immersive or exhilarating experience for the viewer. </w:t>
      </w:r>
    </w:p>
    <w:p w14:paraId="476F5F71" w14:textId="77777777" w:rsidR="001714BB" w:rsidRPr="004F301A" w:rsidRDefault="001714BB" w:rsidP="001714BB">
      <w:pPr>
        <w:spacing w:before="100" w:beforeAutospacing="1" w:line="480" w:lineRule="auto"/>
        <w:rPr>
          <w:rFonts w:ascii="Times New Roman" w:hAnsi="Times New Roman"/>
        </w:rPr>
      </w:pPr>
    </w:p>
    <w:p w14:paraId="16AD3A6F" w14:textId="1D8B2C2C" w:rsidR="00724E76" w:rsidRPr="004F301A" w:rsidRDefault="001714BB" w:rsidP="001714BB">
      <w:pPr>
        <w:spacing w:before="100" w:beforeAutospacing="1" w:line="480" w:lineRule="auto"/>
        <w:rPr>
          <w:rFonts w:ascii="Times New Roman" w:hAnsi="Times New Roman"/>
        </w:rPr>
      </w:pPr>
      <w:r w:rsidRPr="004F301A">
        <w:rPr>
          <w:rFonts w:ascii="Times New Roman" w:hAnsi="Times New Roman"/>
        </w:rPr>
        <w:t>It was because of this that Cinerama managed to maintain its niche in the market until the late-1970s, where the limited number of films specifically made for the system and, later on, 70mm releases, ‘would be shown in a prestige city-centre venue for months at a time and then move on, rather than for two or three days at hundreds of venues across a country.’</w:t>
      </w:r>
      <w:bookmarkStart w:id="422" w:name="sdfootnote85anc"/>
      <w:r w:rsidR="00724E76" w:rsidRPr="004F301A">
        <w:rPr>
          <w:rStyle w:val="FootnoteReference"/>
          <w:rFonts w:ascii="Times New Roman" w:hAnsi="Times New Roman"/>
        </w:rPr>
        <w:footnoteReference w:id="99"/>
      </w:r>
      <w:bookmarkEnd w:id="422"/>
      <w:r w:rsidRPr="004F301A">
        <w:rPr>
          <w:rFonts w:ascii="Times New Roman" w:hAnsi="Times New Roman"/>
        </w:rPr>
        <w:t xml:space="preserve"> It was a format that traded on scale and exclusivity. In 1953, only four Cinerama venues existed, in New York, Los Angeles, Detroit and Chicago, a figure which, according to Belton, had grown to only 22 theatres by 1959.</w:t>
      </w:r>
      <w:r w:rsidR="00724E76" w:rsidRPr="004F301A">
        <w:rPr>
          <w:rStyle w:val="FootnoteReference"/>
          <w:rFonts w:ascii="Times New Roman" w:hAnsi="Times New Roman"/>
        </w:rPr>
        <w:footnoteReference w:id="100"/>
      </w:r>
      <w:r w:rsidRPr="004F301A">
        <w:rPr>
          <w:rFonts w:ascii="Times New Roman" w:hAnsi="Times New Roman"/>
        </w:rPr>
        <w:t xml:space="preserve"> It is not clear whether </w:t>
      </w:r>
      <w:r w:rsidR="006B79AE" w:rsidRPr="004F301A">
        <w:rPr>
          <w:rFonts w:ascii="Times New Roman" w:hAnsi="Times New Roman"/>
        </w:rPr>
        <w:t>these</w:t>
      </w:r>
      <w:r w:rsidRPr="004F301A">
        <w:rPr>
          <w:rFonts w:ascii="Times New Roman" w:hAnsi="Times New Roman"/>
        </w:rPr>
        <w:t xml:space="preserve"> figures only include those theatres in North America, but advertising material put out by the Stanley Warner Cinerama Corporation, which had begun investing heavily in the conversion of theatres for the process from the Summer of 1953, lists 13 cinemas in the U.S. by October of 1954, while an article entitled “Expansion of Cinerama is Forecast” from 7 May 1955 mentions ‘19 such theaters throughout the world.’</w:t>
      </w:r>
      <w:r w:rsidR="00724E76" w:rsidRPr="004F301A">
        <w:rPr>
          <w:rStyle w:val="FootnoteReference"/>
          <w:rFonts w:ascii="Times New Roman" w:hAnsi="Times New Roman"/>
        </w:rPr>
        <w:footnoteReference w:id="101"/>
      </w:r>
      <w:r w:rsidRPr="004F301A">
        <w:rPr>
          <w:rFonts w:ascii="Times New Roman" w:hAnsi="Times New Roman"/>
        </w:rPr>
        <w:t xml:space="preserve"> </w:t>
      </w:r>
    </w:p>
    <w:p w14:paraId="0EA779A3" w14:textId="77777777" w:rsidR="00724E76" w:rsidRPr="004F301A" w:rsidRDefault="00724E76" w:rsidP="001714BB">
      <w:pPr>
        <w:spacing w:before="100" w:beforeAutospacing="1" w:line="480" w:lineRule="auto"/>
        <w:rPr>
          <w:rFonts w:ascii="Times New Roman" w:hAnsi="Times New Roman"/>
        </w:rPr>
      </w:pPr>
    </w:p>
    <w:p w14:paraId="49F2165D" w14:textId="77777777"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rPr>
        <w:t>It took two years for Cinerama to premiere overseas. The first, and most profitable, permanent exhibition venue outside of America was in the United Kingdom. Installation of Cinerama projection equipment began at the London Casino Theatre on Old Compton street on</w:t>
      </w:r>
      <w:r w:rsidR="009F5BC2" w:rsidRPr="004F301A">
        <w:rPr>
          <w:rFonts w:ascii="Times New Roman" w:hAnsi="Times New Roman"/>
        </w:rPr>
        <w:t xml:space="preserve"> 7 Aug 1954, with the European p</w:t>
      </w:r>
      <w:r w:rsidRPr="004F301A">
        <w:rPr>
          <w:rFonts w:ascii="Times New Roman" w:hAnsi="Times New Roman"/>
        </w:rPr>
        <w:t xml:space="preserve">remiere of </w:t>
      </w:r>
      <w:r w:rsidRPr="004F301A">
        <w:rPr>
          <w:rFonts w:ascii="Times New Roman" w:hAnsi="Times New Roman"/>
          <w:i/>
          <w:iCs/>
        </w:rPr>
        <w:t xml:space="preserve">This is Cinerama </w:t>
      </w:r>
      <w:r w:rsidRPr="004F301A">
        <w:rPr>
          <w:rFonts w:ascii="Times New Roman" w:hAnsi="Times New Roman"/>
        </w:rPr>
        <w:t>held on 30 Sept 1954. This was quickly followed by the Imperial Theatre in Montreal, Canada, with Cinerama presentations beginning on 27 December 1954.</w:t>
      </w:r>
      <w:r w:rsidR="00724E76" w:rsidRPr="004F301A">
        <w:rPr>
          <w:rStyle w:val="FootnoteReference"/>
          <w:rFonts w:ascii="Times New Roman" w:hAnsi="Times New Roman"/>
        </w:rPr>
        <w:footnoteReference w:id="102"/>
      </w:r>
    </w:p>
    <w:p w14:paraId="6750D7CE" w14:textId="77777777" w:rsidR="001714BB" w:rsidRPr="004F301A" w:rsidRDefault="001714BB" w:rsidP="001714BB">
      <w:pPr>
        <w:spacing w:before="100" w:beforeAutospacing="1" w:line="480" w:lineRule="auto"/>
        <w:rPr>
          <w:rFonts w:ascii="Times New Roman" w:hAnsi="Times New Roman"/>
        </w:rPr>
      </w:pPr>
    </w:p>
    <w:p w14:paraId="241E2237" w14:textId="77777777" w:rsidR="00AA754E" w:rsidRPr="004F301A" w:rsidRDefault="001714BB" w:rsidP="001714BB">
      <w:pPr>
        <w:spacing w:before="100" w:beforeAutospacing="1" w:line="480" w:lineRule="auto"/>
        <w:rPr>
          <w:rFonts w:ascii="Times New Roman" w:hAnsi="Times New Roman"/>
        </w:rPr>
      </w:pPr>
      <w:r w:rsidRPr="004F301A">
        <w:rPr>
          <w:rFonts w:ascii="Times New Roman" w:hAnsi="Times New Roman"/>
        </w:rPr>
        <w:t>A political dimension to Cinerama’s overseas expansion emerged at an early stage, and indeed, it might have been more than just a happy accident that the very name of the system is an anagram of “American”. Belton describes it as an ‘overt agent of ideology, functioning as a means of displaying the scenic wonders of America to both domestic and foreign audiences’, and evokes the self-consciously ostentatious displays of its own technology in the final scenes of the first film, as</w:t>
      </w:r>
      <w:r w:rsidR="00AA754E" w:rsidRPr="004F301A">
        <w:rPr>
          <w:rFonts w:ascii="Times New Roman" w:hAnsi="Times New Roman"/>
        </w:rPr>
        <w:t>:</w:t>
      </w:r>
      <w:r w:rsidRPr="004F301A">
        <w:rPr>
          <w:rFonts w:ascii="Times New Roman" w:hAnsi="Times New Roman"/>
        </w:rPr>
        <w:t xml:space="preserve"> </w:t>
      </w:r>
    </w:p>
    <w:p w14:paraId="07DDA6B0" w14:textId="77777777" w:rsidR="00AA754E" w:rsidRPr="004F301A" w:rsidRDefault="00AA754E" w:rsidP="001714BB">
      <w:pPr>
        <w:spacing w:before="100" w:beforeAutospacing="1" w:line="480" w:lineRule="auto"/>
        <w:rPr>
          <w:rFonts w:ascii="Times New Roman" w:hAnsi="Times New Roman"/>
        </w:rPr>
      </w:pPr>
    </w:p>
    <w:p w14:paraId="6D90E9E1" w14:textId="409FC4A9" w:rsidR="00AA754E" w:rsidRPr="004F301A" w:rsidRDefault="00AA754E" w:rsidP="007F697A">
      <w:pPr>
        <w:spacing w:before="100" w:beforeAutospacing="1" w:line="480" w:lineRule="auto"/>
        <w:ind w:left="567" w:right="929"/>
        <w:jc w:val="both"/>
        <w:rPr>
          <w:rFonts w:ascii="Times New Roman" w:hAnsi="Times New Roman"/>
        </w:rPr>
      </w:pPr>
      <w:r w:rsidRPr="004F301A">
        <w:rPr>
          <w:rFonts w:ascii="Times New Roman" w:hAnsi="Times New Roman"/>
        </w:rPr>
        <w:t>T</w:t>
      </w:r>
      <w:r w:rsidR="001714BB" w:rsidRPr="004F301A">
        <w:rPr>
          <w:rFonts w:ascii="Times New Roman" w:hAnsi="Times New Roman"/>
        </w:rPr>
        <w:t>he Cinerama camera, mounted in the nose of stunt pilot Paul Mantz’s B-25, fetishizes the American landscape, climaxing its erotic fascination with it by barnstorming through Bryce Canyon, Yosemite, the Grand Canyon, and Zion Canyon in Zion National Park.</w:t>
      </w:r>
      <w:r w:rsidR="00724E76" w:rsidRPr="004F301A">
        <w:rPr>
          <w:rStyle w:val="FootnoteReference"/>
          <w:rFonts w:ascii="Times New Roman" w:hAnsi="Times New Roman"/>
        </w:rPr>
        <w:footnoteReference w:id="103"/>
      </w:r>
      <w:r w:rsidR="001714BB" w:rsidRPr="004F301A">
        <w:rPr>
          <w:rFonts w:ascii="Times New Roman" w:hAnsi="Times New Roman"/>
        </w:rPr>
        <w:t xml:space="preserve"> </w:t>
      </w:r>
    </w:p>
    <w:p w14:paraId="41481C18" w14:textId="77777777" w:rsidR="00AA754E" w:rsidRPr="004F301A" w:rsidRDefault="00AA754E" w:rsidP="001714BB">
      <w:pPr>
        <w:spacing w:before="100" w:beforeAutospacing="1" w:line="480" w:lineRule="auto"/>
        <w:rPr>
          <w:rFonts w:ascii="Times New Roman" w:hAnsi="Times New Roman"/>
        </w:rPr>
      </w:pPr>
    </w:p>
    <w:p w14:paraId="2373FADD" w14:textId="6B6949FB"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rPr>
        <w:t>By all accounts, President Eisenhower, who attended an early screening at the Warner Theater in Washington after having being invited by Lowell Thomas, was reduced to tears of patriotic rapture as the Salt Lake City Tabernacle choir sang “America the Beautiful” in these final scenes, and was convinced that Cinerama would be a wonderful showcase of the many wonders of America for viewers overseas.</w:t>
      </w:r>
      <w:r w:rsidR="00724E76" w:rsidRPr="004F301A">
        <w:rPr>
          <w:rStyle w:val="FootnoteReference"/>
          <w:rFonts w:ascii="Times New Roman" w:hAnsi="Times New Roman"/>
        </w:rPr>
        <w:footnoteReference w:id="104"/>
      </w:r>
      <w:r w:rsidR="00724E76" w:rsidRPr="004F301A">
        <w:rPr>
          <w:rFonts w:ascii="Times New Roman" w:hAnsi="Times New Roman"/>
        </w:rPr>
        <w:t xml:space="preserve"> </w:t>
      </w:r>
    </w:p>
    <w:p w14:paraId="336BC1E2" w14:textId="77777777" w:rsidR="001714BB" w:rsidRPr="004F301A" w:rsidRDefault="001714BB" w:rsidP="001714BB">
      <w:pPr>
        <w:spacing w:before="100" w:beforeAutospacing="1" w:line="480" w:lineRule="auto"/>
        <w:rPr>
          <w:rFonts w:ascii="Times New Roman" w:hAnsi="Times New Roman"/>
        </w:rPr>
      </w:pPr>
    </w:p>
    <w:p w14:paraId="47F9CD86" w14:textId="12A7F668"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rPr>
        <w:t xml:space="preserve">In 1954, but a few weeks before the London Casino Theatre’s European </w:t>
      </w:r>
      <w:r w:rsidR="009F5BC2" w:rsidRPr="004F301A">
        <w:rPr>
          <w:rFonts w:ascii="Times New Roman" w:hAnsi="Times New Roman"/>
        </w:rPr>
        <w:t>p</w:t>
      </w:r>
      <w:r w:rsidRPr="004F301A">
        <w:rPr>
          <w:rFonts w:ascii="Times New Roman" w:hAnsi="Times New Roman"/>
        </w:rPr>
        <w:t>remiere, the first ever Cinerama presentation outside of the U.S.</w:t>
      </w:r>
      <w:r w:rsidR="005E706F" w:rsidRPr="004F301A">
        <w:rPr>
          <w:rFonts w:ascii="Times New Roman" w:hAnsi="Times New Roman"/>
        </w:rPr>
        <w:t xml:space="preserve"> </w:t>
      </w:r>
      <w:r w:rsidR="00470E73" w:rsidRPr="004F301A">
        <w:rPr>
          <w:rFonts w:ascii="Times New Roman" w:hAnsi="Times New Roman"/>
        </w:rPr>
        <w:t>took</w:t>
      </w:r>
      <w:r w:rsidR="005E706F" w:rsidRPr="004F301A">
        <w:rPr>
          <w:rFonts w:ascii="Times New Roman" w:hAnsi="Times New Roman"/>
        </w:rPr>
        <w:t xml:space="preserve"> place in a specially </w:t>
      </w:r>
      <w:r w:rsidR="00470E73" w:rsidRPr="004F301A">
        <w:rPr>
          <w:rFonts w:ascii="Times New Roman" w:hAnsi="Times New Roman"/>
        </w:rPr>
        <w:t>constructed</w:t>
      </w:r>
      <w:r w:rsidRPr="004F301A">
        <w:rPr>
          <w:rFonts w:ascii="Times New Roman" w:hAnsi="Times New Roman"/>
        </w:rPr>
        <w:t xml:space="preserve"> outdoor theatre at the International Trade Fair in Damascus. The first screening, on 2 September, was attended by some 1,500 of the great and the good of Syrian society, including President Atasi, and it caused a tremendous stir. There were reportedly numerous injuries as hordes of people without tickets climbed trees surrounding the makeshift venue, scrambling to get a glimpse of this new American marvel. The Cinerama equipment, consisting of four projectors and 72 speakers for this first international airing, was supplied by Warner Brothers and shipped over by the U.S. Air Force, along with a 62,000 Watt generator to light up the screen, which at the time would have been capable of powering the whole of the Syrian capital alone. The Russian Pavilion, despite being the largest at the International Fair, occupying 40,000 square meters and costing $500,000 to build, found itself distinctly overshadowed.</w:t>
      </w:r>
      <w:r w:rsidR="00724E76" w:rsidRPr="004F301A">
        <w:rPr>
          <w:rStyle w:val="FootnoteReference"/>
          <w:rFonts w:ascii="Times New Roman" w:hAnsi="Times New Roman"/>
        </w:rPr>
        <w:footnoteReference w:id="105"/>
      </w:r>
      <w:r w:rsidRPr="004F301A">
        <w:rPr>
          <w:rFonts w:ascii="Times New Roman" w:hAnsi="Times New Roman"/>
        </w:rPr>
        <w:t xml:space="preserve"> The Russians subsequently lodged a complaint of unfair competition to the international fair officials, the incident reported by </w:t>
      </w:r>
      <w:r w:rsidRPr="004F301A">
        <w:rPr>
          <w:rFonts w:ascii="Times New Roman" w:hAnsi="Times New Roman"/>
          <w:i/>
          <w:iCs/>
        </w:rPr>
        <w:t xml:space="preserve">Variety </w:t>
      </w:r>
      <w:r w:rsidRPr="004F301A">
        <w:rPr>
          <w:rFonts w:ascii="Times New Roman" w:hAnsi="Times New Roman"/>
        </w:rPr>
        <w:t>in a characteristically crass fashion under the headline “</w:t>
      </w:r>
      <w:r w:rsidR="00211420" w:rsidRPr="004F301A">
        <w:rPr>
          <w:rFonts w:ascii="Times New Roman" w:hAnsi="Times New Roman"/>
        </w:rPr>
        <w:t>Reds Claim ‘Foul!’ in Syria ‘Cinerama’ Exhibit</w:t>
      </w:r>
      <w:r w:rsidRPr="004F301A">
        <w:rPr>
          <w:rFonts w:ascii="Times New Roman" w:hAnsi="Times New Roman"/>
        </w:rPr>
        <w:t>.”</w:t>
      </w:r>
      <w:r w:rsidR="00724E76" w:rsidRPr="004F301A">
        <w:rPr>
          <w:rStyle w:val="FootnoteReference"/>
          <w:rFonts w:ascii="Times New Roman" w:hAnsi="Times New Roman"/>
        </w:rPr>
        <w:footnoteReference w:id="106"/>
      </w:r>
      <w:r w:rsidRPr="004F301A">
        <w:rPr>
          <w:rFonts w:ascii="Times New Roman" w:hAnsi="Times New Roman"/>
        </w:rPr>
        <w:t xml:space="preserve"> The </w:t>
      </w:r>
      <w:r w:rsidR="00211420" w:rsidRPr="004F301A">
        <w:rPr>
          <w:rFonts w:ascii="Times New Roman" w:hAnsi="Times New Roman"/>
        </w:rPr>
        <w:t>travelling</w:t>
      </w:r>
      <w:r w:rsidRPr="004F301A">
        <w:rPr>
          <w:rFonts w:ascii="Times New Roman" w:hAnsi="Times New Roman"/>
        </w:rPr>
        <w:t xml:space="preserve"> installatio</w:t>
      </w:r>
      <w:r w:rsidR="005F66C6" w:rsidRPr="004F301A">
        <w:rPr>
          <w:rFonts w:ascii="Times New Roman" w:hAnsi="Times New Roman"/>
        </w:rPr>
        <w:t>n soon moved on to the Bangkok I</w:t>
      </w:r>
      <w:r w:rsidRPr="004F301A">
        <w:rPr>
          <w:rFonts w:ascii="Times New Roman" w:hAnsi="Times New Roman"/>
        </w:rPr>
        <w:t xml:space="preserve">nternational </w:t>
      </w:r>
      <w:r w:rsidR="005F66C6" w:rsidRPr="004F301A">
        <w:rPr>
          <w:rFonts w:ascii="Times New Roman" w:hAnsi="Times New Roman"/>
        </w:rPr>
        <w:t>F</w:t>
      </w:r>
      <w:r w:rsidRPr="004F301A">
        <w:rPr>
          <w:rFonts w:ascii="Times New Roman" w:hAnsi="Times New Roman"/>
        </w:rPr>
        <w:t xml:space="preserve">air in January 1955, leading to this report from </w:t>
      </w:r>
      <w:r w:rsidRPr="004F301A">
        <w:rPr>
          <w:rFonts w:ascii="Times New Roman" w:hAnsi="Times New Roman"/>
          <w:i/>
          <w:iCs/>
        </w:rPr>
        <w:t xml:space="preserve">Life </w:t>
      </w:r>
      <w:r w:rsidRPr="004F301A">
        <w:rPr>
          <w:rFonts w:ascii="Times New Roman" w:hAnsi="Times New Roman"/>
        </w:rPr>
        <w:t xml:space="preserve">magazine: </w:t>
      </w:r>
    </w:p>
    <w:p w14:paraId="554E6006" w14:textId="77777777" w:rsidR="001714BB" w:rsidRPr="004F301A" w:rsidRDefault="001714BB" w:rsidP="001714BB">
      <w:pPr>
        <w:spacing w:before="100" w:beforeAutospacing="1" w:line="480" w:lineRule="auto"/>
        <w:rPr>
          <w:rFonts w:ascii="Times New Roman" w:hAnsi="Times New Roman"/>
        </w:rPr>
      </w:pPr>
    </w:p>
    <w:p w14:paraId="3AC6B7EC" w14:textId="77777777" w:rsidR="001714BB" w:rsidRPr="004F301A" w:rsidRDefault="001714BB" w:rsidP="007F697A">
      <w:pPr>
        <w:spacing w:before="100" w:beforeAutospacing="1" w:line="480" w:lineRule="auto"/>
        <w:ind w:left="561" w:right="929"/>
        <w:jc w:val="both"/>
        <w:rPr>
          <w:rFonts w:ascii="Times New Roman" w:hAnsi="Times New Roman"/>
        </w:rPr>
      </w:pPr>
      <w:r w:rsidRPr="004F301A">
        <w:rPr>
          <w:rFonts w:ascii="Times New Roman" w:hAnsi="Times New Roman"/>
        </w:rPr>
        <w:t>While the U.S. stood aside, the Soviet Union has been using the world’s trade fairs to peddle its politics with exhibits that are shrewd mixtures of commerce and propaganda. But last month the U.S. abandoned its snooty attitude and moved actively into combat in Bangkok, Thailand... The big show-stopper was Cinerama, which packed the 2,000-seat open-air theater twice nightly, scaring and delighting the audiences... And at Bangkok the Russians, who last year won a top prize at the fair, declined competition and failed to appear.</w:t>
      </w:r>
      <w:r w:rsidR="00724E76" w:rsidRPr="004F301A">
        <w:rPr>
          <w:rStyle w:val="FootnoteReference"/>
          <w:rFonts w:ascii="Times New Roman" w:hAnsi="Times New Roman"/>
        </w:rPr>
        <w:footnoteReference w:id="107"/>
      </w:r>
      <w:r w:rsidR="00724E76" w:rsidRPr="004F301A">
        <w:rPr>
          <w:rFonts w:ascii="Times New Roman" w:hAnsi="Times New Roman"/>
        </w:rPr>
        <w:t xml:space="preserve"> </w:t>
      </w:r>
    </w:p>
    <w:p w14:paraId="748AA83B" w14:textId="77777777" w:rsidR="001714BB" w:rsidRPr="004F301A" w:rsidRDefault="001714BB" w:rsidP="001714BB">
      <w:pPr>
        <w:spacing w:before="100" w:beforeAutospacing="1" w:line="480" w:lineRule="auto"/>
        <w:rPr>
          <w:rFonts w:ascii="Times New Roman" w:hAnsi="Times New Roman"/>
        </w:rPr>
      </w:pPr>
    </w:p>
    <w:p w14:paraId="162FDEFE" w14:textId="6E2C6CB3" w:rsidR="00470E73" w:rsidRPr="004F301A" w:rsidRDefault="001714BB" w:rsidP="001714BB">
      <w:pPr>
        <w:spacing w:before="100" w:beforeAutospacing="1" w:line="480" w:lineRule="auto"/>
        <w:rPr>
          <w:rFonts w:ascii="Times New Roman" w:hAnsi="Times New Roman"/>
        </w:rPr>
      </w:pPr>
      <w:r w:rsidRPr="004F301A">
        <w:rPr>
          <w:rFonts w:ascii="Times New Roman" w:hAnsi="Times New Roman"/>
        </w:rPr>
        <w:t xml:space="preserve">The Russians would retaliate by introducing the largely similar Kinopanorama system at the </w:t>
      </w:r>
      <w:r w:rsidR="00470E73" w:rsidRPr="004F301A">
        <w:rPr>
          <w:rFonts w:ascii="Times New Roman" w:hAnsi="Times New Roman"/>
        </w:rPr>
        <w:t xml:space="preserve">1958 </w:t>
      </w:r>
      <w:r w:rsidRPr="004F301A">
        <w:rPr>
          <w:rFonts w:ascii="Times New Roman" w:hAnsi="Times New Roman"/>
        </w:rPr>
        <w:t xml:space="preserve">Brussels World Fair, where the film </w:t>
      </w:r>
      <w:r w:rsidRPr="004F301A">
        <w:rPr>
          <w:rFonts w:ascii="Times New Roman" w:hAnsi="Times New Roman"/>
          <w:i/>
          <w:iCs/>
        </w:rPr>
        <w:t>Great Is My Country</w:t>
      </w:r>
      <w:r w:rsidRPr="004F301A">
        <w:rPr>
          <w:rFonts w:ascii="Times New Roman" w:hAnsi="Times New Roman"/>
        </w:rPr>
        <w:t xml:space="preserve"> (</w:t>
      </w:r>
      <w:r w:rsidRPr="004F301A">
        <w:rPr>
          <w:rFonts w:ascii="Times New Roman" w:hAnsi="Times New Roman"/>
          <w:i/>
          <w:iCs/>
        </w:rPr>
        <w:t>Shiroka Strana Moya Rodnaya</w:t>
      </w:r>
      <w:r w:rsidRPr="004F301A">
        <w:rPr>
          <w:rFonts w:ascii="Times New Roman" w:hAnsi="Times New Roman"/>
        </w:rPr>
        <w:t>, Roman Karmen) was awarded a major prize.</w:t>
      </w:r>
      <w:r w:rsidR="00724E76" w:rsidRPr="004F301A">
        <w:rPr>
          <w:rStyle w:val="FootnoteReference"/>
          <w:rFonts w:ascii="Times New Roman" w:hAnsi="Times New Roman"/>
        </w:rPr>
        <w:footnoteReference w:id="108"/>
      </w:r>
      <w:r w:rsidRPr="004F301A">
        <w:rPr>
          <w:rFonts w:ascii="Times New Roman" w:hAnsi="Times New Roman"/>
        </w:rPr>
        <w:t xml:space="preserve"> Curiously this film would later be shown in New York, where the process was compared favourably with Cinerama, with Bosley Crowther of </w:t>
      </w:r>
      <w:r w:rsidRPr="004F301A">
        <w:rPr>
          <w:rFonts w:ascii="Times New Roman" w:hAnsi="Times New Roman"/>
          <w:i/>
          <w:iCs/>
        </w:rPr>
        <w:t xml:space="preserve">The New York Times </w:t>
      </w:r>
      <w:r w:rsidRPr="004F301A">
        <w:rPr>
          <w:rFonts w:ascii="Times New Roman" w:hAnsi="Times New Roman"/>
        </w:rPr>
        <w:t>writing</w:t>
      </w:r>
      <w:r w:rsidR="00470E73" w:rsidRPr="004F301A">
        <w:rPr>
          <w:rFonts w:ascii="Times New Roman" w:hAnsi="Times New Roman"/>
        </w:rPr>
        <w:t>:</w:t>
      </w:r>
      <w:r w:rsidRPr="004F301A">
        <w:rPr>
          <w:rFonts w:ascii="Times New Roman" w:hAnsi="Times New Roman"/>
        </w:rPr>
        <w:t xml:space="preserve"> </w:t>
      </w:r>
    </w:p>
    <w:p w14:paraId="12B9332A" w14:textId="77777777" w:rsidR="00470E73" w:rsidRPr="004F301A" w:rsidRDefault="00470E73" w:rsidP="001714BB">
      <w:pPr>
        <w:spacing w:before="100" w:beforeAutospacing="1" w:line="480" w:lineRule="auto"/>
        <w:rPr>
          <w:rFonts w:ascii="Times New Roman" w:hAnsi="Times New Roman"/>
        </w:rPr>
      </w:pPr>
    </w:p>
    <w:p w14:paraId="3952F647" w14:textId="25C50763" w:rsidR="00470E73" w:rsidRPr="004F301A" w:rsidRDefault="00470E73" w:rsidP="00750EFE">
      <w:pPr>
        <w:spacing w:before="100" w:beforeAutospacing="1" w:line="480" w:lineRule="auto"/>
        <w:ind w:left="567" w:right="929"/>
        <w:jc w:val="both"/>
        <w:rPr>
          <w:rFonts w:ascii="Times New Roman" w:hAnsi="Times New Roman"/>
        </w:rPr>
      </w:pPr>
      <w:r w:rsidRPr="004F301A">
        <w:rPr>
          <w:rFonts w:ascii="Times New Roman" w:hAnsi="Times New Roman"/>
        </w:rPr>
        <w:t xml:space="preserve"> T</w:t>
      </w:r>
      <w:r w:rsidR="001714BB" w:rsidRPr="004F301A">
        <w:rPr>
          <w:rFonts w:ascii="Times New Roman" w:hAnsi="Times New Roman"/>
        </w:rPr>
        <w:t>his Soviet “cinerama,” which is being presented here by the Soviet Ministry of Culture in conjunction with the Soviet exhibition at the Coliseum, is a generally handsome and impressive wide-screen-and-color travelogue, notably short on people and propaganda and long on spectacular views.</w:t>
      </w:r>
      <w:r w:rsidR="00724E76" w:rsidRPr="004F301A">
        <w:rPr>
          <w:rStyle w:val="FootnoteReference"/>
          <w:rFonts w:ascii="Times New Roman" w:hAnsi="Times New Roman"/>
        </w:rPr>
        <w:footnoteReference w:id="109"/>
      </w:r>
      <w:r w:rsidR="001714BB" w:rsidRPr="004F301A">
        <w:rPr>
          <w:rFonts w:ascii="Times New Roman" w:hAnsi="Times New Roman"/>
        </w:rPr>
        <w:t xml:space="preserve"> </w:t>
      </w:r>
    </w:p>
    <w:p w14:paraId="3CBD1359" w14:textId="77777777" w:rsidR="00470E73" w:rsidRPr="004F301A" w:rsidRDefault="00470E73" w:rsidP="001714BB">
      <w:pPr>
        <w:spacing w:before="100" w:beforeAutospacing="1" w:line="480" w:lineRule="auto"/>
        <w:rPr>
          <w:rFonts w:ascii="Times New Roman" w:hAnsi="Times New Roman"/>
        </w:rPr>
      </w:pPr>
    </w:p>
    <w:p w14:paraId="0664D4ED" w14:textId="3EBEE752"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rPr>
        <w:t xml:space="preserve">Later, in a new spirit of collaboration, scenes from various Russian Kinopanorama films were compiled to make </w:t>
      </w:r>
      <w:r w:rsidRPr="004F301A">
        <w:rPr>
          <w:rFonts w:ascii="Times New Roman" w:hAnsi="Times New Roman"/>
          <w:i/>
          <w:iCs/>
        </w:rPr>
        <w:t>Cinerama’s Russian Adventure</w:t>
      </w:r>
      <w:r w:rsidRPr="004F301A">
        <w:rPr>
          <w:rFonts w:ascii="Times New Roman" w:hAnsi="Times New Roman"/>
        </w:rPr>
        <w:t xml:space="preserve"> (1966), with Boris Dolin and Vasily Kafanian the credited directors and Bing Crosby presenting. </w:t>
      </w:r>
    </w:p>
    <w:p w14:paraId="65493461" w14:textId="77777777" w:rsidR="001714BB" w:rsidRPr="004F301A" w:rsidRDefault="001714BB" w:rsidP="001714BB">
      <w:pPr>
        <w:spacing w:before="100" w:beforeAutospacing="1" w:line="480" w:lineRule="auto"/>
        <w:rPr>
          <w:rFonts w:ascii="Times New Roman" w:hAnsi="Times New Roman"/>
        </w:rPr>
      </w:pPr>
    </w:p>
    <w:p w14:paraId="446B547D" w14:textId="7EB28DB0" w:rsidR="00CE62CD" w:rsidRPr="004F301A" w:rsidRDefault="001714BB" w:rsidP="00B04404">
      <w:pPr>
        <w:spacing w:before="100" w:beforeAutospacing="1" w:line="480" w:lineRule="auto"/>
        <w:rPr>
          <w:rFonts w:ascii="Times New Roman" w:hAnsi="Times New Roman"/>
        </w:rPr>
      </w:pPr>
      <w:r w:rsidRPr="004F301A">
        <w:rPr>
          <w:rFonts w:ascii="Times New Roman" w:hAnsi="Times New Roman"/>
        </w:rPr>
        <w:t xml:space="preserve">In the immediate aftermath of the Damascus and Bangkok Cinerama affairs, a plan </w:t>
      </w:r>
      <w:r w:rsidR="00470E73" w:rsidRPr="004F301A">
        <w:rPr>
          <w:rFonts w:ascii="Times New Roman" w:hAnsi="Times New Roman"/>
        </w:rPr>
        <w:t>was</w:t>
      </w:r>
      <w:r w:rsidRPr="004F301A">
        <w:rPr>
          <w:rFonts w:ascii="Times New Roman" w:hAnsi="Times New Roman"/>
        </w:rPr>
        <w:t xml:space="preserve"> seriously </w:t>
      </w:r>
      <w:r w:rsidR="00470E73" w:rsidRPr="004F301A">
        <w:rPr>
          <w:rFonts w:ascii="Times New Roman" w:hAnsi="Times New Roman"/>
        </w:rPr>
        <w:t>considered</w:t>
      </w:r>
      <w:r w:rsidRPr="004F301A">
        <w:rPr>
          <w:rFonts w:ascii="Times New Roman" w:hAnsi="Times New Roman"/>
        </w:rPr>
        <w:t xml:space="preserve"> to build a Cinerama theatre on a retired World War II aircraft carrier, which was to be sent around the world as a floating theatrical flagship extolling the virtues of the nation.</w:t>
      </w:r>
      <w:r w:rsidR="008F582E" w:rsidRPr="004F301A">
        <w:rPr>
          <w:rStyle w:val="FootnoteReference"/>
          <w:rFonts w:ascii="Times New Roman" w:hAnsi="Times New Roman"/>
        </w:rPr>
        <w:footnoteReference w:id="110"/>
      </w:r>
      <w:r w:rsidRPr="004F301A">
        <w:rPr>
          <w:rFonts w:ascii="Times New Roman" w:hAnsi="Times New Roman"/>
        </w:rPr>
        <w:t xml:space="preserve"> </w:t>
      </w:r>
      <w:r w:rsidR="00B04404" w:rsidRPr="004F301A">
        <w:rPr>
          <w:rFonts w:ascii="Times New Roman" w:hAnsi="Times New Roman"/>
        </w:rPr>
        <w:t>Ultimately this came to nothing.</w:t>
      </w:r>
      <w:r w:rsidRPr="004F301A">
        <w:rPr>
          <w:rFonts w:ascii="Times New Roman" w:hAnsi="Times New Roman"/>
        </w:rPr>
        <w:t xml:space="preserve"> </w:t>
      </w:r>
      <w:r w:rsidR="00B04404" w:rsidRPr="004F301A">
        <w:rPr>
          <w:rFonts w:ascii="Times New Roman" w:hAnsi="Times New Roman"/>
        </w:rPr>
        <w:t>However,</w:t>
      </w:r>
      <w:r w:rsidRPr="004F301A">
        <w:rPr>
          <w:rFonts w:ascii="Times New Roman" w:hAnsi="Times New Roman"/>
        </w:rPr>
        <w:t xml:space="preserve"> it is no </w:t>
      </w:r>
      <w:r w:rsidR="00470E73" w:rsidRPr="004F301A">
        <w:rPr>
          <w:rFonts w:ascii="Times New Roman" w:hAnsi="Times New Roman"/>
        </w:rPr>
        <w:t>particular</w:t>
      </w:r>
      <w:r w:rsidRPr="004F301A">
        <w:rPr>
          <w:rFonts w:ascii="Times New Roman" w:hAnsi="Times New Roman"/>
        </w:rPr>
        <w:t xml:space="preserve"> surprise to discover that Cinerama’s first permanent venues in Asia should be in Japan, given the role </w:t>
      </w:r>
      <w:r w:rsidR="00CE62CD" w:rsidRPr="004F301A">
        <w:rPr>
          <w:rFonts w:ascii="Times New Roman" w:hAnsi="Times New Roman"/>
        </w:rPr>
        <w:t xml:space="preserve">that </w:t>
      </w:r>
      <w:r w:rsidRPr="004F301A">
        <w:rPr>
          <w:rFonts w:ascii="Times New Roman" w:hAnsi="Times New Roman"/>
        </w:rPr>
        <w:t xml:space="preserve">the country played during the Cold War as host to U.S. military bases, long beyond the signing of the San Francisco Peace Treaty in 1951 effectively signalled the end of the occupation, and long beyond the 1953 cease-fire in the Korean War in which America was heavily involved. </w:t>
      </w:r>
    </w:p>
    <w:p w14:paraId="649524C9" w14:textId="77777777" w:rsidR="00CE62CD" w:rsidRPr="004F301A" w:rsidRDefault="00CE62CD" w:rsidP="00B04404">
      <w:pPr>
        <w:spacing w:before="100" w:beforeAutospacing="1" w:line="480" w:lineRule="auto"/>
        <w:rPr>
          <w:rFonts w:ascii="Times New Roman" w:hAnsi="Times New Roman"/>
        </w:rPr>
      </w:pPr>
    </w:p>
    <w:p w14:paraId="48B12A01" w14:textId="396A95A6"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i/>
          <w:iCs/>
        </w:rPr>
        <w:t xml:space="preserve">This is Cinerama </w:t>
      </w:r>
      <w:r w:rsidRPr="004F301A">
        <w:rPr>
          <w:rFonts w:ascii="Times New Roman" w:hAnsi="Times New Roman"/>
        </w:rPr>
        <w:t xml:space="preserve">was released mere months after its European premiere in London </w:t>
      </w:r>
      <w:r w:rsidR="003D7116" w:rsidRPr="004F301A">
        <w:rPr>
          <w:rFonts w:ascii="Times New Roman" w:hAnsi="Times New Roman"/>
        </w:rPr>
        <w:t>to</w:t>
      </w:r>
      <w:r w:rsidRPr="004F301A">
        <w:rPr>
          <w:rFonts w:ascii="Times New Roman" w:hAnsi="Times New Roman"/>
        </w:rPr>
        <w:t xml:space="preserve"> the only two venues in </w:t>
      </w:r>
      <w:r w:rsidR="008B1DF7" w:rsidRPr="004F301A">
        <w:rPr>
          <w:rFonts w:ascii="Times New Roman" w:hAnsi="Times New Roman"/>
        </w:rPr>
        <w:t>Japan</w:t>
      </w:r>
      <w:r w:rsidR="00B04404" w:rsidRPr="004F301A">
        <w:rPr>
          <w:rFonts w:ascii="Times New Roman" w:hAnsi="Times New Roman"/>
        </w:rPr>
        <w:t xml:space="preserve"> equipped to show it, on 5 and 15 January 1955 respectively. These were</w:t>
      </w:r>
      <w:r w:rsidRPr="004F301A">
        <w:rPr>
          <w:rFonts w:ascii="Times New Roman" w:hAnsi="Times New Roman"/>
        </w:rPr>
        <w:t xml:space="preserve"> the 970-seat Imperial Theater (Teikoku Gekijo) in Tokyo and the 1300-seat OS Theater in Osaka.</w:t>
      </w:r>
      <w:r w:rsidR="00B04404" w:rsidRPr="004F301A">
        <w:rPr>
          <w:rFonts w:ascii="Times New Roman" w:hAnsi="Times New Roman"/>
        </w:rPr>
        <w:t xml:space="preserve"> The first of these venues</w:t>
      </w:r>
      <w:r w:rsidR="00CD6DEA" w:rsidRPr="004F301A">
        <w:rPr>
          <w:rFonts w:ascii="Times New Roman" w:hAnsi="Times New Roman"/>
        </w:rPr>
        <w:t>, overlooking the Imperial Palace,</w:t>
      </w:r>
      <w:r w:rsidR="00B04404" w:rsidRPr="004F301A">
        <w:rPr>
          <w:rFonts w:ascii="Times New Roman" w:hAnsi="Times New Roman"/>
        </w:rPr>
        <w:t xml:space="preserve"> was conspicuously situat</w:t>
      </w:r>
      <w:r w:rsidR="00CE62CD" w:rsidRPr="004F301A">
        <w:rPr>
          <w:rFonts w:ascii="Times New Roman" w:hAnsi="Times New Roman"/>
        </w:rPr>
        <w:t>ed</w:t>
      </w:r>
      <w:r w:rsidR="00B04404" w:rsidRPr="004F301A">
        <w:rPr>
          <w:rFonts w:ascii="Times New Roman" w:hAnsi="Times New Roman"/>
        </w:rPr>
        <w:t xml:space="preserve"> next to the Dai-ichi Seimei Bldg, which had housed the headquarters of the Supreme Commander for the Allied Powers (SCAP) Douglas MacArthur during the Occupation </w:t>
      </w:r>
      <w:r w:rsidR="00CE62CD" w:rsidRPr="004F301A">
        <w:rPr>
          <w:rFonts w:ascii="Times New Roman" w:hAnsi="Times New Roman"/>
        </w:rPr>
        <w:t xml:space="preserve">Years of 1946-1951. </w:t>
      </w:r>
      <w:r w:rsidRPr="004F301A">
        <w:rPr>
          <w:rFonts w:ascii="Times New Roman" w:hAnsi="Times New Roman"/>
        </w:rPr>
        <w:t xml:space="preserve">Both </w:t>
      </w:r>
      <w:r w:rsidR="00CD6DEA" w:rsidRPr="004F301A">
        <w:rPr>
          <w:rFonts w:ascii="Times New Roman" w:hAnsi="Times New Roman"/>
        </w:rPr>
        <w:t xml:space="preserve">Cinerama </w:t>
      </w:r>
      <w:r w:rsidRPr="004F301A">
        <w:rPr>
          <w:rFonts w:ascii="Times New Roman" w:hAnsi="Times New Roman"/>
        </w:rPr>
        <w:t>theatres were op</w:t>
      </w:r>
      <w:r w:rsidR="00B64B7B">
        <w:rPr>
          <w:rFonts w:ascii="Times New Roman" w:hAnsi="Times New Roman"/>
        </w:rPr>
        <w:t xml:space="preserve">erated by Toho, who had earned </w:t>
      </w:r>
      <w:r w:rsidRPr="004F301A">
        <w:rPr>
          <w:rFonts w:ascii="Times New Roman" w:hAnsi="Times New Roman"/>
        </w:rPr>
        <w:t>336,540,000</w:t>
      </w:r>
      <w:r w:rsidR="00B64B7B">
        <w:rPr>
          <w:rFonts w:ascii="Times New Roman" w:hAnsi="Times New Roman"/>
        </w:rPr>
        <w:t xml:space="preserve"> Yen</w:t>
      </w:r>
      <w:r w:rsidRPr="004F301A">
        <w:rPr>
          <w:rFonts w:ascii="Times New Roman" w:hAnsi="Times New Roman"/>
        </w:rPr>
        <w:t xml:space="preserve"> (almost one million dollars) from this one title alone by the end of its year-long run, with 694,448 attendances in the Tokyo venue, and 651,089 in Osaka. Unfortunately</w:t>
      </w:r>
      <w:r w:rsidR="003D7116" w:rsidRPr="004F301A">
        <w:rPr>
          <w:rFonts w:ascii="Times New Roman" w:hAnsi="Times New Roman"/>
        </w:rPr>
        <w:t>,</w:t>
      </w:r>
      <w:r w:rsidRPr="004F301A">
        <w:rPr>
          <w:rFonts w:ascii="Times New Roman" w:hAnsi="Times New Roman"/>
        </w:rPr>
        <w:t xml:space="preserve"> 60% of this went as royalties to its American exporter Robin International, and while Toho was also able to profit from the release of the second film using the process, </w:t>
      </w:r>
      <w:r w:rsidRPr="004F301A">
        <w:rPr>
          <w:rFonts w:ascii="Times New Roman" w:hAnsi="Times New Roman"/>
          <w:i/>
          <w:iCs/>
        </w:rPr>
        <w:t xml:space="preserve">Cinerama Holiday </w:t>
      </w:r>
      <w:r w:rsidRPr="004F301A">
        <w:rPr>
          <w:rFonts w:ascii="Times New Roman" w:hAnsi="Times New Roman"/>
        </w:rPr>
        <w:t>(1955), released in Japan on December of that same year, this high remittance of earnings from the picture to the exporting country led to the Ministry of Finance’s decision originally to restrict the number of Cinerama venues in the country to just two.</w:t>
      </w:r>
      <w:r w:rsidR="00B16316" w:rsidRPr="004F301A">
        <w:rPr>
          <w:rStyle w:val="FootnoteReference"/>
          <w:rFonts w:ascii="Times New Roman" w:hAnsi="Times New Roman"/>
        </w:rPr>
        <w:footnoteReference w:id="111"/>
      </w:r>
      <w:r w:rsidR="00B16316" w:rsidRPr="004F301A">
        <w:rPr>
          <w:rFonts w:ascii="Times New Roman" w:hAnsi="Times New Roman"/>
        </w:rPr>
        <w:t xml:space="preserve"> </w:t>
      </w:r>
    </w:p>
    <w:p w14:paraId="4FA55349" w14:textId="77777777" w:rsidR="00CE62CD" w:rsidRPr="004F301A" w:rsidRDefault="00CE62CD" w:rsidP="001714BB">
      <w:pPr>
        <w:spacing w:before="100" w:beforeAutospacing="1" w:line="480" w:lineRule="auto"/>
        <w:rPr>
          <w:rFonts w:ascii="Times New Roman" w:hAnsi="Times New Roman"/>
        </w:rPr>
      </w:pPr>
    </w:p>
    <w:p w14:paraId="1478F914" w14:textId="77777777"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rPr>
        <w:t xml:space="preserve">Cinerama arrived in Japan after the first CinemaScope releases had, but before the country started producing its own widescreen features. Japan never produced any Cinerama films of its own. The specificity of the camera and projection equipment and the exclusivity of the market meant that the production of the three-strip quasi-documentary spectaculars, consisting of just the five films </w:t>
      </w:r>
      <w:r w:rsidRPr="004F301A">
        <w:rPr>
          <w:rFonts w:ascii="Times New Roman" w:hAnsi="Times New Roman"/>
          <w:i/>
          <w:iCs/>
        </w:rPr>
        <w:t>This is Cinerama</w:t>
      </w:r>
      <w:r w:rsidRPr="004F301A">
        <w:rPr>
          <w:rFonts w:ascii="Times New Roman" w:hAnsi="Times New Roman"/>
        </w:rPr>
        <w:t xml:space="preserve"> (1952), </w:t>
      </w:r>
      <w:r w:rsidRPr="004F301A">
        <w:rPr>
          <w:rFonts w:ascii="Times New Roman" w:hAnsi="Times New Roman"/>
          <w:i/>
          <w:iCs/>
        </w:rPr>
        <w:t>Cinerama Holiday</w:t>
      </w:r>
      <w:r w:rsidRPr="004F301A">
        <w:rPr>
          <w:rFonts w:ascii="Times New Roman" w:hAnsi="Times New Roman"/>
        </w:rPr>
        <w:t xml:space="preserve"> (1955), </w:t>
      </w:r>
      <w:r w:rsidRPr="004F301A">
        <w:rPr>
          <w:rFonts w:ascii="Times New Roman" w:hAnsi="Times New Roman"/>
          <w:i/>
          <w:iCs/>
        </w:rPr>
        <w:t>Seven Wonders of the World</w:t>
      </w:r>
      <w:r w:rsidRPr="004F301A">
        <w:rPr>
          <w:rFonts w:ascii="Times New Roman" w:hAnsi="Times New Roman"/>
        </w:rPr>
        <w:t xml:space="preserve"> (1956), </w:t>
      </w:r>
      <w:r w:rsidRPr="004F301A">
        <w:rPr>
          <w:rFonts w:ascii="Times New Roman" w:hAnsi="Times New Roman"/>
          <w:i/>
          <w:iCs/>
        </w:rPr>
        <w:t>Search for Paradise</w:t>
      </w:r>
      <w:r w:rsidRPr="004F301A">
        <w:rPr>
          <w:rFonts w:ascii="Times New Roman" w:hAnsi="Times New Roman"/>
        </w:rPr>
        <w:t xml:space="preserve"> (1957) and</w:t>
      </w:r>
      <w:r w:rsidRPr="004F301A">
        <w:rPr>
          <w:rFonts w:ascii="Times New Roman" w:hAnsi="Times New Roman"/>
          <w:i/>
          <w:iCs/>
        </w:rPr>
        <w:t xml:space="preserve"> South Seas Adventure</w:t>
      </w:r>
      <w:r w:rsidRPr="004F301A">
        <w:rPr>
          <w:rFonts w:ascii="Times New Roman" w:hAnsi="Times New Roman"/>
        </w:rPr>
        <w:t xml:space="preserve"> (1958), remained the sole domain of the Cinerama Production Corporation. The one notable exception to this was another American production, </w:t>
      </w:r>
      <w:r w:rsidRPr="004F301A">
        <w:rPr>
          <w:rFonts w:ascii="Times New Roman" w:hAnsi="Times New Roman"/>
          <w:i/>
          <w:iCs/>
        </w:rPr>
        <w:t xml:space="preserve">Windjammer </w:t>
      </w:r>
      <w:r w:rsidRPr="004F301A">
        <w:rPr>
          <w:rFonts w:ascii="Times New Roman" w:hAnsi="Times New Roman"/>
        </w:rPr>
        <w:t>(1958), a documentary account of an epic voyage undertake</w:t>
      </w:r>
      <w:r w:rsidR="003D7116" w:rsidRPr="004F301A">
        <w:rPr>
          <w:rFonts w:ascii="Times New Roman" w:hAnsi="Times New Roman"/>
        </w:rPr>
        <w:t>n</w:t>
      </w:r>
      <w:r w:rsidRPr="004F301A">
        <w:rPr>
          <w:rFonts w:ascii="Times New Roman" w:hAnsi="Times New Roman"/>
        </w:rPr>
        <w:t xml:space="preserve"> by the Norwegian sailing ship </w:t>
      </w:r>
      <w:r w:rsidRPr="004F301A">
        <w:rPr>
          <w:rFonts w:ascii="Times New Roman" w:hAnsi="Times New Roman"/>
          <w:i/>
          <w:iCs/>
        </w:rPr>
        <w:t>Christian Radich</w:t>
      </w:r>
      <w:r w:rsidRPr="004F301A">
        <w:rPr>
          <w:rFonts w:ascii="Times New Roman" w:hAnsi="Times New Roman"/>
        </w:rPr>
        <w:t>, filmed in a similar format called Cinemiracle.</w:t>
      </w:r>
      <w:r w:rsidR="00CE62CD" w:rsidRPr="004F301A">
        <w:rPr>
          <w:rStyle w:val="FootnoteReference"/>
          <w:rFonts w:ascii="Times New Roman" w:hAnsi="Times New Roman"/>
        </w:rPr>
        <w:footnoteReference w:id="112"/>
      </w:r>
      <w:r w:rsidRPr="004F301A">
        <w:rPr>
          <w:rFonts w:ascii="Times New Roman" w:hAnsi="Times New Roman"/>
        </w:rPr>
        <w:t xml:space="preserve"> Nevertheless, Japan remained an important overseas market for the company, even after it had abandoned three-strip presentation in favour of 70mm, and it is instructive that though by September 1957 there were only eight theatres outside of the United States and Canada equipped to show Cinerama, Japan should play host to two of them (an honour shared at the time only by Italy, which boasted venues in Rome and Milan).</w:t>
      </w:r>
      <w:r w:rsidR="00CE62CD" w:rsidRPr="004F301A">
        <w:rPr>
          <w:rFonts w:ascii="Times New Roman" w:hAnsi="Times New Roman"/>
        </w:rPr>
        <w:t xml:space="preserve"> </w:t>
      </w:r>
      <w:r w:rsidR="00CE62CD" w:rsidRPr="004F301A">
        <w:rPr>
          <w:rStyle w:val="FootnoteReference"/>
          <w:rFonts w:ascii="Times New Roman" w:hAnsi="Times New Roman"/>
        </w:rPr>
        <w:footnoteReference w:id="113"/>
      </w:r>
      <w:r w:rsidR="00CE62CD" w:rsidRPr="004F301A">
        <w:rPr>
          <w:rFonts w:ascii="Times New Roman" w:hAnsi="Times New Roman"/>
        </w:rPr>
        <w:t xml:space="preserve"> </w:t>
      </w:r>
    </w:p>
    <w:p w14:paraId="7FF83AC5" w14:textId="77777777" w:rsidR="001714BB" w:rsidRPr="004F301A" w:rsidRDefault="001714BB" w:rsidP="001714BB">
      <w:pPr>
        <w:spacing w:before="100" w:beforeAutospacing="1" w:line="480" w:lineRule="auto"/>
        <w:rPr>
          <w:rFonts w:ascii="Times New Roman" w:hAnsi="Times New Roman"/>
        </w:rPr>
      </w:pPr>
    </w:p>
    <w:p w14:paraId="70F394D8" w14:textId="21867C45"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rPr>
        <w:t xml:space="preserve">Japan did, however, become involved in 70mm production, albeit on a small scale, with the first such film, </w:t>
      </w:r>
      <w:r w:rsidRPr="004F301A">
        <w:rPr>
          <w:rFonts w:ascii="Times New Roman" w:hAnsi="Times New Roman"/>
          <w:i/>
          <w:iCs/>
          <w:color w:val="000000"/>
        </w:rPr>
        <w:t xml:space="preserve">Buddha </w:t>
      </w:r>
      <w:r w:rsidRPr="004F301A">
        <w:rPr>
          <w:rFonts w:ascii="Times New Roman" w:hAnsi="Times New Roman"/>
          <w:color w:val="000000"/>
        </w:rPr>
        <w:t>(</w:t>
      </w:r>
      <w:r w:rsidRPr="004F301A">
        <w:rPr>
          <w:rFonts w:ascii="Times New Roman" w:hAnsi="Times New Roman"/>
          <w:i/>
          <w:iCs/>
          <w:color w:val="000000"/>
        </w:rPr>
        <w:t>Shaka</w:t>
      </w:r>
      <w:r w:rsidRPr="004F301A">
        <w:rPr>
          <w:rFonts w:ascii="Times New Roman" w:hAnsi="Times New Roman"/>
          <w:color w:val="000000"/>
        </w:rPr>
        <w:t xml:space="preserve">), directed by Misumi Kenji in </w:t>
      </w:r>
      <w:r w:rsidR="00936434" w:rsidRPr="004F301A">
        <w:rPr>
          <w:rFonts w:ascii="Times New Roman" w:hAnsi="Times New Roman"/>
          <w:color w:val="000000"/>
        </w:rPr>
        <w:t>Daiei</w:t>
      </w:r>
      <w:r w:rsidR="00936434" w:rsidRPr="004F301A">
        <w:rPr>
          <w:rFonts w:ascii="Times New Roman" w:hAnsi="Times New Roman"/>
        </w:rPr>
        <w:t xml:space="preserve"> </w:t>
      </w:r>
      <w:r w:rsidRPr="004F301A">
        <w:rPr>
          <w:rFonts w:ascii="Times New Roman" w:hAnsi="Times New Roman"/>
        </w:rPr>
        <w:t xml:space="preserve">Super </w:t>
      </w:r>
      <w:r w:rsidR="00980906" w:rsidRPr="004F301A">
        <w:rPr>
          <w:rFonts w:ascii="Times New Roman" w:hAnsi="Times New Roman"/>
        </w:rPr>
        <w:t xml:space="preserve">70 </w:t>
      </w:r>
      <w:r w:rsidRPr="004F301A">
        <w:rPr>
          <w:rFonts w:ascii="Times New Roman" w:hAnsi="Times New Roman"/>
        </w:rPr>
        <w:t xml:space="preserve">Technirama in 1961. The production of films in wide-gauge formats in America had begun in earnest with the development of Todd-AO, financed by </w:t>
      </w:r>
      <w:r w:rsidR="007B0D79" w:rsidRPr="004F301A">
        <w:rPr>
          <w:rFonts w:ascii="Times New Roman" w:hAnsi="Times New Roman"/>
        </w:rPr>
        <w:t>Mike</w:t>
      </w:r>
      <w:r w:rsidRPr="004F301A">
        <w:rPr>
          <w:rFonts w:ascii="Times New Roman" w:hAnsi="Times New Roman"/>
        </w:rPr>
        <w:t xml:space="preserve"> Todd</w:t>
      </w:r>
      <w:r w:rsidR="007B0D79" w:rsidRPr="004F301A">
        <w:rPr>
          <w:rFonts w:ascii="Times New Roman" w:hAnsi="Times New Roman"/>
        </w:rPr>
        <w:t xml:space="preserve"> Sr.</w:t>
      </w:r>
      <w:r w:rsidRPr="004F301A">
        <w:rPr>
          <w:rFonts w:ascii="Times New Roman" w:hAnsi="Times New Roman"/>
        </w:rPr>
        <w:t>, one of the original backers of Cinerama</w:t>
      </w:r>
      <w:r w:rsidR="00367E17" w:rsidRPr="004F301A">
        <w:rPr>
          <w:rFonts w:ascii="Times New Roman" w:hAnsi="Times New Roman"/>
        </w:rPr>
        <w:t xml:space="preserve"> and</w:t>
      </w:r>
      <w:r w:rsidR="008B1DF7" w:rsidRPr="004F301A">
        <w:rPr>
          <w:rFonts w:ascii="Times New Roman" w:hAnsi="Times New Roman"/>
        </w:rPr>
        <w:t xml:space="preserve"> later (between 1957-58) the husband of Elizabeth Taylor</w:t>
      </w:r>
      <w:r w:rsidRPr="004F301A">
        <w:rPr>
          <w:rFonts w:ascii="Times New Roman" w:hAnsi="Times New Roman"/>
        </w:rPr>
        <w:t xml:space="preserve">. Todd had become disillusioned with the evident technical flaws in the three-strip system at an early stage. In October 1952, the maverick </w:t>
      </w:r>
      <w:r w:rsidR="008B1DF7" w:rsidRPr="004F301A">
        <w:rPr>
          <w:rFonts w:ascii="Times New Roman" w:hAnsi="Times New Roman"/>
        </w:rPr>
        <w:t>entrepreneur contacted Brian O’</w:t>
      </w:r>
      <w:r w:rsidRPr="004F301A">
        <w:rPr>
          <w:rFonts w:ascii="Times New Roman" w:hAnsi="Times New Roman"/>
        </w:rPr>
        <w:t>Brien, a former professor of optics of the University of Rochester, with the relatively simple request to design a premier-quality motion picture system “where everything comes out of one hole.”</w:t>
      </w:r>
      <w:r w:rsidR="00CD6DEA" w:rsidRPr="004F301A">
        <w:rPr>
          <w:rStyle w:val="FootnoteReference"/>
          <w:rFonts w:ascii="Times New Roman" w:hAnsi="Times New Roman"/>
        </w:rPr>
        <w:footnoteReference w:id="114"/>
      </w:r>
      <w:r w:rsidRPr="004F301A">
        <w:rPr>
          <w:rFonts w:ascii="Times New Roman" w:hAnsi="Times New Roman"/>
        </w:rPr>
        <w:t xml:space="preserve"> On 13 October 1955, the film adaptation of the Richard Rodgers and Oscar Hammerstein musical </w:t>
      </w:r>
      <w:r w:rsidRPr="004F301A">
        <w:rPr>
          <w:rFonts w:ascii="Times New Roman" w:hAnsi="Times New Roman"/>
          <w:i/>
          <w:iCs/>
        </w:rPr>
        <w:t>Oklahoma!</w:t>
      </w:r>
      <w:r w:rsidR="00F6232E" w:rsidRPr="004F301A">
        <w:rPr>
          <w:rFonts w:ascii="Times New Roman" w:hAnsi="Times New Roman"/>
        </w:rPr>
        <w:t>, directed by Fred Zinnemann, p</w:t>
      </w:r>
      <w:r w:rsidRPr="004F301A">
        <w:rPr>
          <w:rFonts w:ascii="Times New Roman" w:hAnsi="Times New Roman"/>
        </w:rPr>
        <w:t>remiered at the Rivoli Theatre in New York, the first film to be produced using the system that bore its financier’s name.</w:t>
      </w:r>
      <w:r w:rsidR="00CD6DEA" w:rsidRPr="004F301A">
        <w:rPr>
          <w:rStyle w:val="FootnoteReference"/>
          <w:rFonts w:ascii="Times New Roman" w:hAnsi="Times New Roman"/>
        </w:rPr>
        <w:footnoteReference w:id="115"/>
      </w:r>
      <w:r w:rsidR="00CD6DEA" w:rsidRPr="004F301A">
        <w:rPr>
          <w:rFonts w:ascii="Times New Roman" w:hAnsi="Times New Roman"/>
        </w:rPr>
        <w:t xml:space="preserve"> </w:t>
      </w:r>
    </w:p>
    <w:p w14:paraId="4BA21748" w14:textId="77777777" w:rsidR="001714BB" w:rsidRPr="004F301A" w:rsidRDefault="001714BB" w:rsidP="001714BB">
      <w:pPr>
        <w:spacing w:before="100" w:beforeAutospacing="1" w:line="480" w:lineRule="auto"/>
        <w:rPr>
          <w:rFonts w:ascii="Times New Roman" w:hAnsi="Times New Roman"/>
        </w:rPr>
      </w:pPr>
    </w:p>
    <w:p w14:paraId="246405E4" w14:textId="5B58D344"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rPr>
        <w:t>Like Cinerama, Todd-AO required specialist production and exhibition equipment, this time in the form of cameras and projectors capable of handling film double the width of standard 35mm release prints. However, the quality of the prese</w:t>
      </w:r>
      <w:r w:rsidR="004473C5" w:rsidRPr="004F301A">
        <w:rPr>
          <w:rFonts w:ascii="Times New Roman" w:hAnsi="Times New Roman"/>
        </w:rPr>
        <w:t xml:space="preserve">ntation, in terms of image size, </w:t>
      </w:r>
      <w:r w:rsidRPr="004F301A">
        <w:rPr>
          <w:rFonts w:ascii="Times New Roman" w:hAnsi="Times New Roman"/>
        </w:rPr>
        <w:t>clarity</w:t>
      </w:r>
      <w:r w:rsidR="004473C5" w:rsidRPr="004F301A">
        <w:rPr>
          <w:rFonts w:ascii="Times New Roman" w:hAnsi="Times New Roman"/>
        </w:rPr>
        <w:t xml:space="preserve"> and reliability</w:t>
      </w:r>
      <w:r w:rsidRPr="004F301A">
        <w:rPr>
          <w:rFonts w:ascii="Times New Roman" w:hAnsi="Times New Roman"/>
        </w:rPr>
        <w:t>, was far superior to anything that had come before. John Belton, writing in the pre-digital age</w:t>
      </w:r>
      <w:r w:rsidR="00936434" w:rsidRPr="004F301A">
        <w:rPr>
          <w:rFonts w:ascii="Times New Roman" w:hAnsi="Times New Roman"/>
        </w:rPr>
        <w:t xml:space="preserve"> of 1992</w:t>
      </w:r>
      <w:r w:rsidRPr="004F301A">
        <w:rPr>
          <w:rFonts w:ascii="Times New Roman" w:hAnsi="Times New Roman"/>
        </w:rPr>
        <w:t xml:space="preserve">, noted </w:t>
      </w:r>
      <w:r w:rsidR="00936434" w:rsidRPr="004F301A">
        <w:rPr>
          <w:rFonts w:ascii="Times New Roman" w:hAnsi="Times New Roman"/>
        </w:rPr>
        <w:t>that</w:t>
      </w:r>
      <w:r w:rsidRPr="004F301A">
        <w:rPr>
          <w:rFonts w:ascii="Times New Roman" w:hAnsi="Times New Roman"/>
        </w:rPr>
        <w:t xml:space="preserve"> ‘The words </w:t>
      </w:r>
      <w:r w:rsidRPr="004F301A">
        <w:rPr>
          <w:rFonts w:ascii="Times New Roman" w:hAnsi="Times New Roman"/>
          <w:i/>
          <w:iCs/>
        </w:rPr>
        <w:t>70mm</w:t>
      </w:r>
      <w:r w:rsidRPr="004F301A">
        <w:rPr>
          <w:rFonts w:ascii="Times New Roman" w:hAnsi="Times New Roman"/>
        </w:rPr>
        <w:t xml:space="preserve"> on a theater marquee or in a newspaper advertisement have become identified in the public’s mind with the highest quality in motion picture presentation.’</w:t>
      </w:r>
      <w:r w:rsidR="00CD6DEA" w:rsidRPr="004F301A">
        <w:rPr>
          <w:rStyle w:val="FootnoteReference"/>
          <w:rFonts w:ascii="Times New Roman" w:hAnsi="Times New Roman"/>
        </w:rPr>
        <w:footnoteReference w:id="116"/>
      </w:r>
      <w:r w:rsidRPr="004F301A">
        <w:rPr>
          <w:rFonts w:ascii="Times New Roman" w:hAnsi="Times New Roman"/>
        </w:rPr>
        <w:t xml:space="preserve"> While never intended to replace conventional theatrical exhibition, formats such as Todd-AO and later systems compatible with its projection equipment, such as Super Technirama 70 and Super Panavision 70, elevated the status of film screenings to “events”, presenting new possibilities for the future of cinema, in which the context of the presentation was as critical as the content. The bigger and more luxurious the venue and the greater the pomp and ceremony surrounding the actual screening, the more the film industry distinguished itself against the new upstart medium of television. </w:t>
      </w:r>
    </w:p>
    <w:p w14:paraId="2C42C269" w14:textId="77777777" w:rsidR="001714BB" w:rsidRPr="004F301A" w:rsidRDefault="001714BB" w:rsidP="001714BB">
      <w:pPr>
        <w:spacing w:before="100" w:beforeAutospacing="1" w:line="480" w:lineRule="auto"/>
        <w:rPr>
          <w:rFonts w:ascii="Times New Roman" w:hAnsi="Times New Roman"/>
        </w:rPr>
      </w:pPr>
    </w:p>
    <w:p w14:paraId="18291408" w14:textId="267FDD8B" w:rsidR="00CD6DEA" w:rsidRPr="004F301A" w:rsidRDefault="008B1DF7" w:rsidP="001714BB">
      <w:pPr>
        <w:spacing w:before="100" w:beforeAutospacing="1" w:line="480" w:lineRule="auto"/>
        <w:rPr>
          <w:rFonts w:ascii="Times New Roman" w:hAnsi="Times New Roman"/>
        </w:rPr>
      </w:pPr>
      <w:r w:rsidRPr="004F301A">
        <w:rPr>
          <w:rFonts w:ascii="Times New Roman" w:hAnsi="Times New Roman"/>
        </w:rPr>
        <w:t>The films made for large formats such as</w:t>
      </w:r>
      <w:r w:rsidR="001714BB" w:rsidRPr="004F301A">
        <w:rPr>
          <w:rFonts w:ascii="Times New Roman" w:hAnsi="Times New Roman"/>
        </w:rPr>
        <w:t xml:space="preserve"> Cinerama and Todd-AO were given what is known as “roadshow” theatrical releases, opening in a limited number of venues in major cities for a brief period where they were shown on a reserved-seat basis with a maximum of two screenings a day, before going on general release. Roadshow presentations attempted to elevate the cinematic experience to the level of more highbrow live performance-based art forms such as musical theatre or ballet, with the films presented with an intermission midway, souvenir programmes for sale and ticket prices accordingly higher. For </w:t>
      </w:r>
      <w:r w:rsidR="007B0D79" w:rsidRPr="004F301A">
        <w:rPr>
          <w:rFonts w:ascii="Times New Roman" w:hAnsi="Times New Roman"/>
        </w:rPr>
        <w:t>Mike</w:t>
      </w:r>
      <w:r w:rsidR="001714BB" w:rsidRPr="004F301A">
        <w:rPr>
          <w:rFonts w:ascii="Times New Roman" w:hAnsi="Times New Roman"/>
        </w:rPr>
        <w:t xml:space="preserve"> Todd</w:t>
      </w:r>
      <w:r w:rsidR="007B0D79" w:rsidRPr="004F301A">
        <w:rPr>
          <w:rFonts w:ascii="Times New Roman" w:hAnsi="Times New Roman"/>
        </w:rPr>
        <w:t xml:space="preserve"> Sr.</w:t>
      </w:r>
      <w:r w:rsidR="001714BB" w:rsidRPr="004F301A">
        <w:rPr>
          <w:rFonts w:ascii="Times New Roman" w:hAnsi="Times New Roman"/>
        </w:rPr>
        <w:t>, the issues of spectacle and elevation of each performance to an event were paramount: ‘I’m not interested in making movies</w:t>
      </w:r>
      <w:r w:rsidR="00EE18EE" w:rsidRPr="004F301A">
        <w:rPr>
          <w:rFonts w:ascii="Times New Roman" w:hAnsi="Times New Roman"/>
        </w:rPr>
        <w:t>’,</w:t>
      </w:r>
      <w:r w:rsidR="001714BB" w:rsidRPr="004F301A">
        <w:rPr>
          <w:rFonts w:ascii="Times New Roman" w:hAnsi="Times New Roman"/>
        </w:rPr>
        <w:t xml:space="preserve"> he famously claimed. ‘Movies are something you can see in your neighbourhood theatre and eat popcorn while you’re watching them.’</w:t>
      </w:r>
      <w:r w:rsidR="00CD6DEA" w:rsidRPr="004F301A">
        <w:rPr>
          <w:rStyle w:val="FootnoteReference"/>
          <w:rFonts w:ascii="Times New Roman" w:hAnsi="Times New Roman"/>
        </w:rPr>
        <w:footnoteReference w:id="117"/>
      </w:r>
      <w:r w:rsidR="001714BB" w:rsidRPr="004F301A">
        <w:rPr>
          <w:rFonts w:ascii="Times New Roman" w:hAnsi="Times New Roman"/>
        </w:rPr>
        <w:t xml:space="preserve"> Popcorn was subsequently banned at Todd-AO presentations. The higher ticket prices were easily justified to</w:t>
      </w:r>
      <w:r w:rsidR="00CD6DEA" w:rsidRPr="004F301A">
        <w:rPr>
          <w:rFonts w:ascii="Times New Roman" w:hAnsi="Times New Roman"/>
        </w:rPr>
        <w:t>o, as he explained:</w:t>
      </w:r>
    </w:p>
    <w:p w14:paraId="7AF2413B" w14:textId="77777777" w:rsidR="00CD6DEA" w:rsidRPr="004F301A" w:rsidRDefault="00CD6DEA" w:rsidP="00CD6DEA">
      <w:pPr>
        <w:spacing w:before="100" w:beforeAutospacing="1" w:line="480" w:lineRule="auto"/>
        <w:ind w:left="567" w:right="645"/>
        <w:jc w:val="both"/>
        <w:rPr>
          <w:rFonts w:ascii="Times New Roman" w:hAnsi="Times New Roman"/>
        </w:rPr>
      </w:pPr>
    </w:p>
    <w:p w14:paraId="3ABD7BD4" w14:textId="77777777" w:rsidR="001714BB" w:rsidRPr="004F301A" w:rsidRDefault="001714BB" w:rsidP="007F697A">
      <w:pPr>
        <w:spacing w:before="100" w:beforeAutospacing="1" w:line="480" w:lineRule="auto"/>
        <w:ind w:left="567" w:right="929"/>
        <w:jc w:val="both"/>
        <w:rPr>
          <w:rFonts w:ascii="Times New Roman" w:hAnsi="Times New Roman"/>
        </w:rPr>
      </w:pPr>
      <w:r w:rsidRPr="004F301A">
        <w:rPr>
          <w:rFonts w:ascii="Times New Roman" w:hAnsi="Times New Roman"/>
        </w:rPr>
        <w:t>The carriage trade will swim a river of crocodiles to see it. To show they got class and appreciate the arts, they’d be insulted if you didn’t charge premium prices and make it a little hard to see. Besides, if you get the reviews and have a hot ticket, the gum chewers will figure out how to get in as well. Once you’re a hit in New York, you’ll have to fight the out-of-town exhibitors off with a stick.</w:t>
      </w:r>
      <w:bookmarkStart w:id="423" w:name="sdfootnote104anc"/>
      <w:r w:rsidR="00CD6DEA" w:rsidRPr="004F301A">
        <w:rPr>
          <w:rStyle w:val="FootnoteReference"/>
          <w:rFonts w:ascii="Times New Roman" w:hAnsi="Times New Roman"/>
        </w:rPr>
        <w:footnoteReference w:id="118"/>
      </w:r>
      <w:bookmarkEnd w:id="423"/>
    </w:p>
    <w:p w14:paraId="1244568D" w14:textId="77777777" w:rsidR="001714BB" w:rsidRPr="004F301A" w:rsidRDefault="001714BB" w:rsidP="001714BB">
      <w:pPr>
        <w:spacing w:before="100" w:beforeAutospacing="1" w:line="480" w:lineRule="auto"/>
        <w:rPr>
          <w:rFonts w:ascii="Times New Roman" w:hAnsi="Times New Roman"/>
        </w:rPr>
      </w:pPr>
    </w:p>
    <w:p w14:paraId="62B90D3A" w14:textId="77777777"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rPr>
        <w:t xml:space="preserve">The roadshow market had all but died by the end of the late-1960s in America, and in Japan it was only really used for foreign releases, or for its own limited number of 70mm productions during the 1960s (although interestingly the loan word </w:t>
      </w:r>
      <w:r w:rsidRPr="004F301A">
        <w:rPr>
          <w:rFonts w:ascii="Times New Roman" w:hAnsi="Times New Roman"/>
          <w:i/>
          <w:iCs/>
        </w:rPr>
        <w:t>rôdoshô</w:t>
      </w:r>
      <w:r w:rsidRPr="004F301A">
        <w:rPr>
          <w:rFonts w:ascii="Times New Roman" w:hAnsi="Times New Roman"/>
        </w:rPr>
        <w:t xml:space="preserve"> is still used to this day in a slightly different sense, to refer to a general nationwide theatrical release). The typical exhibition practice in Japan was outlined by </w:t>
      </w:r>
      <w:r w:rsidRPr="004F301A">
        <w:rPr>
          <w:rFonts w:ascii="Times New Roman" w:hAnsi="Times New Roman"/>
          <w:i/>
          <w:iCs/>
        </w:rPr>
        <w:t>Eiren</w:t>
      </w:r>
      <w:r w:rsidRPr="004F301A">
        <w:rPr>
          <w:rFonts w:ascii="Times New Roman" w:hAnsi="Times New Roman"/>
        </w:rPr>
        <w:t>’s Ikeda Gishin in his report of the domestic film industry in 1959:</w:t>
      </w:r>
    </w:p>
    <w:p w14:paraId="703D5823" w14:textId="77777777" w:rsidR="001714BB" w:rsidRPr="004F301A" w:rsidRDefault="001714BB" w:rsidP="001714BB">
      <w:pPr>
        <w:spacing w:before="100" w:beforeAutospacing="1" w:line="480" w:lineRule="auto"/>
        <w:rPr>
          <w:rFonts w:ascii="Times New Roman" w:hAnsi="Times New Roman"/>
        </w:rPr>
      </w:pPr>
    </w:p>
    <w:p w14:paraId="7C6B3065" w14:textId="77777777" w:rsidR="001714BB" w:rsidRPr="004F301A" w:rsidRDefault="001714BB" w:rsidP="007F697A">
      <w:pPr>
        <w:spacing w:before="100" w:beforeAutospacing="1" w:line="480" w:lineRule="auto"/>
        <w:ind w:left="561" w:right="929"/>
        <w:jc w:val="both"/>
        <w:rPr>
          <w:rFonts w:ascii="Times New Roman" w:hAnsi="Times New Roman"/>
        </w:rPr>
      </w:pPr>
      <w:r w:rsidRPr="004F301A">
        <w:rPr>
          <w:rFonts w:ascii="Times New Roman" w:hAnsi="Times New Roman"/>
        </w:rPr>
        <w:t>It is the Japanese way of exhibiting films that exhibitors have nation-wide premieres as soon as films are completed. They neither wait for a favorable time nor choose a particular theater for a premiere. Immediately after completion, films are released either in chain theaters or contract theaters throughout the country. They do not follow a roadshow system.</w:t>
      </w:r>
      <w:r w:rsidR="000C3758" w:rsidRPr="004F301A">
        <w:rPr>
          <w:rStyle w:val="FootnoteReference"/>
          <w:rFonts w:ascii="Times New Roman" w:hAnsi="Times New Roman"/>
        </w:rPr>
        <w:footnoteReference w:id="119"/>
      </w:r>
      <w:r w:rsidR="000C3758" w:rsidRPr="004F301A">
        <w:rPr>
          <w:rFonts w:ascii="Times New Roman" w:hAnsi="Times New Roman"/>
        </w:rPr>
        <w:t xml:space="preserve"> </w:t>
      </w:r>
    </w:p>
    <w:p w14:paraId="372C924C" w14:textId="77777777" w:rsidR="001714BB" w:rsidRPr="004F301A" w:rsidRDefault="001714BB" w:rsidP="001714BB">
      <w:pPr>
        <w:spacing w:before="100" w:beforeAutospacing="1" w:line="480" w:lineRule="auto"/>
        <w:ind w:left="561" w:right="601"/>
        <w:rPr>
          <w:rFonts w:ascii="Times New Roman" w:hAnsi="Times New Roman"/>
        </w:rPr>
      </w:pPr>
    </w:p>
    <w:p w14:paraId="43F52DF9" w14:textId="60A7055B"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rPr>
        <w:t xml:space="preserve">The first such 70mm roadshow presentation in Japan was, unsurprisingly, of </w:t>
      </w:r>
      <w:r w:rsidRPr="004F301A">
        <w:rPr>
          <w:rFonts w:ascii="Times New Roman" w:hAnsi="Times New Roman"/>
          <w:i/>
          <w:iCs/>
        </w:rPr>
        <w:t>Oklahoma!</w:t>
      </w:r>
      <w:r w:rsidRPr="004F301A">
        <w:rPr>
          <w:rFonts w:ascii="Times New Roman" w:hAnsi="Times New Roman"/>
        </w:rPr>
        <w:t xml:space="preserve">, which </w:t>
      </w:r>
      <w:r w:rsidR="00936434" w:rsidRPr="004F301A">
        <w:rPr>
          <w:rFonts w:ascii="Times New Roman" w:hAnsi="Times New Roman"/>
        </w:rPr>
        <w:t>opened</w:t>
      </w:r>
      <w:r w:rsidRPr="004F301A">
        <w:rPr>
          <w:rFonts w:ascii="Times New Roman" w:hAnsi="Times New Roman"/>
        </w:rPr>
        <w:t xml:space="preserve"> on 28 December 1956 simultaneously at the newly</w:t>
      </w:r>
      <w:r w:rsidR="005E706F" w:rsidRPr="004F301A">
        <w:rPr>
          <w:rFonts w:ascii="Times New Roman" w:hAnsi="Times New Roman"/>
        </w:rPr>
        <w:t xml:space="preserve"> </w:t>
      </w:r>
      <w:r w:rsidRPr="004F301A">
        <w:rPr>
          <w:rFonts w:ascii="Times New Roman" w:hAnsi="Times New Roman"/>
        </w:rPr>
        <w:t>constructed Koma Stadiums in Tokyo’s Shinjuku and Osaka’s Umeda districts, just over a year after its world premiere.</w:t>
      </w:r>
      <w:r w:rsidR="000C3758" w:rsidRPr="004F301A">
        <w:rPr>
          <w:rStyle w:val="FootnoteReference"/>
          <w:rFonts w:ascii="Times New Roman" w:hAnsi="Times New Roman"/>
        </w:rPr>
        <w:footnoteReference w:id="120"/>
      </w:r>
      <w:r w:rsidRPr="004F301A">
        <w:rPr>
          <w:rFonts w:ascii="Times New Roman" w:hAnsi="Times New Roman"/>
        </w:rPr>
        <w:t xml:space="preserve"> By 30 June 1962, some six months after the premiere of Japan’s first 70mm feature, </w:t>
      </w:r>
      <w:r w:rsidRPr="004F301A">
        <w:rPr>
          <w:rFonts w:ascii="Times New Roman" w:hAnsi="Times New Roman"/>
          <w:i/>
          <w:iCs/>
        </w:rPr>
        <w:t>Buddha</w:t>
      </w:r>
      <w:r w:rsidRPr="004F301A">
        <w:rPr>
          <w:rFonts w:ascii="Times New Roman" w:hAnsi="Times New Roman"/>
        </w:rPr>
        <w:t xml:space="preserve">, at </w:t>
      </w:r>
      <w:r w:rsidR="00186BC2" w:rsidRPr="004F301A">
        <w:rPr>
          <w:rFonts w:ascii="Times New Roman" w:hAnsi="Times New Roman"/>
        </w:rPr>
        <w:t xml:space="preserve">Tokyo’s </w:t>
      </w:r>
      <w:r w:rsidRPr="004F301A">
        <w:rPr>
          <w:rFonts w:ascii="Times New Roman" w:hAnsi="Times New Roman"/>
        </w:rPr>
        <w:t xml:space="preserve">Yuraku-za theatre on 1 November 1961 (where </w:t>
      </w:r>
      <w:r w:rsidRPr="004F301A">
        <w:rPr>
          <w:rFonts w:ascii="Times New Roman" w:hAnsi="Times New Roman"/>
          <w:i/>
          <w:iCs/>
        </w:rPr>
        <w:t xml:space="preserve">The Robe </w:t>
      </w:r>
      <w:r w:rsidRPr="004F301A">
        <w:rPr>
          <w:rFonts w:ascii="Times New Roman" w:hAnsi="Times New Roman"/>
        </w:rPr>
        <w:t xml:space="preserve">had opened some eight years before), </w:t>
      </w:r>
      <w:r w:rsidRPr="004F301A">
        <w:rPr>
          <w:rFonts w:ascii="Times New Roman" w:hAnsi="Times New Roman"/>
          <w:i/>
          <w:iCs/>
        </w:rPr>
        <w:t>UniJapan Film Quarterly</w:t>
      </w:r>
      <w:r w:rsidRPr="004F301A">
        <w:rPr>
          <w:rFonts w:ascii="Times New Roman" w:hAnsi="Times New Roman"/>
        </w:rPr>
        <w:t xml:space="preserve"> reported that the number of venues in Japan equipped for 70mm had reached 55, with seven more under construction</w:t>
      </w:r>
      <w:r w:rsidR="004473C5" w:rsidRPr="004F301A">
        <w:rPr>
          <w:rFonts w:ascii="Times New Roman" w:hAnsi="Times New Roman"/>
        </w:rPr>
        <w:t xml:space="preserve"> (see </w:t>
      </w:r>
      <w:r w:rsidR="004473C5" w:rsidRPr="004F301A">
        <w:rPr>
          <w:rFonts w:ascii="Times New Roman" w:hAnsi="Times New Roman"/>
          <w:i/>
        </w:rPr>
        <w:t xml:space="preserve">Table </w:t>
      </w:r>
      <w:r w:rsidR="003D7116" w:rsidRPr="004F301A">
        <w:rPr>
          <w:rFonts w:ascii="Times New Roman" w:hAnsi="Times New Roman"/>
          <w:i/>
        </w:rPr>
        <w:t>11</w:t>
      </w:r>
      <w:r w:rsidR="004473C5" w:rsidRPr="004F301A">
        <w:rPr>
          <w:rFonts w:ascii="Times New Roman" w:hAnsi="Times New Roman"/>
          <w:i/>
        </w:rPr>
        <w:t>: Number of 70mm Cinemas in Operation in Japan as of 30 June 1962</w:t>
      </w:r>
      <w:r w:rsidR="004473C5" w:rsidRPr="004F301A">
        <w:rPr>
          <w:rFonts w:ascii="Times New Roman" w:hAnsi="Times New Roman"/>
        </w:rPr>
        <w:t>)</w:t>
      </w:r>
      <w:r w:rsidRPr="004F301A">
        <w:rPr>
          <w:rFonts w:ascii="Times New Roman" w:hAnsi="Times New Roman"/>
        </w:rPr>
        <w:t>.</w:t>
      </w:r>
      <w:r w:rsidR="000C3758" w:rsidRPr="004F301A">
        <w:rPr>
          <w:rStyle w:val="FootnoteReference"/>
          <w:rFonts w:ascii="Times New Roman" w:hAnsi="Times New Roman"/>
        </w:rPr>
        <w:footnoteReference w:id="121"/>
      </w:r>
      <w:r w:rsidRPr="004F301A">
        <w:rPr>
          <w:rFonts w:ascii="Times New Roman" w:hAnsi="Times New Roman"/>
        </w:rPr>
        <w:t xml:space="preserve"> </w:t>
      </w:r>
    </w:p>
    <w:p w14:paraId="2FF1846C" w14:textId="77777777" w:rsidR="001714BB" w:rsidRPr="004F301A" w:rsidRDefault="001714BB" w:rsidP="001714BB">
      <w:pPr>
        <w:spacing w:before="100" w:beforeAutospacing="1" w:line="480" w:lineRule="auto"/>
        <w:rPr>
          <w:rFonts w:ascii="Times New Roman" w:hAnsi="Times New Roman"/>
        </w:rPr>
      </w:pPr>
    </w:p>
    <w:p w14:paraId="785CEFE5" w14:textId="77777777" w:rsidR="00936434" w:rsidRPr="004F301A" w:rsidRDefault="00936434" w:rsidP="001714BB">
      <w:pPr>
        <w:spacing w:before="100" w:beforeAutospacing="1" w:line="480" w:lineRule="auto"/>
        <w:rPr>
          <w:rFonts w:ascii="Times New Roman" w:hAnsi="Times New Roman"/>
        </w:rPr>
      </w:pPr>
      <w:r w:rsidRPr="004F301A">
        <w:rPr>
          <w:rFonts w:ascii="Times New Roman" w:hAnsi="Times New Roman"/>
        </w:rPr>
        <w:t>T</w:t>
      </w:r>
      <w:r w:rsidR="001714BB" w:rsidRPr="004F301A">
        <w:rPr>
          <w:rFonts w:ascii="Times New Roman" w:hAnsi="Times New Roman"/>
        </w:rPr>
        <w:t>he Cinerama Corporation appears to have</w:t>
      </w:r>
      <w:r w:rsidR="007704DE" w:rsidRPr="004F301A">
        <w:rPr>
          <w:rFonts w:ascii="Times New Roman" w:hAnsi="Times New Roman"/>
        </w:rPr>
        <w:t xml:space="preserve"> been</w:t>
      </w:r>
      <w:r w:rsidR="001714BB" w:rsidRPr="004F301A">
        <w:rPr>
          <w:rFonts w:ascii="Times New Roman" w:hAnsi="Times New Roman"/>
        </w:rPr>
        <w:t xml:space="preserve"> a major driving force in this expansion of the wide-gauge roadshow exhibition sector in Japan, as can be discerned from a report that appeared in </w:t>
      </w:r>
      <w:r w:rsidR="001714BB" w:rsidRPr="004F301A">
        <w:rPr>
          <w:rFonts w:ascii="Times New Roman" w:hAnsi="Times New Roman"/>
          <w:i/>
          <w:iCs/>
        </w:rPr>
        <w:t xml:space="preserve">Variety </w:t>
      </w:r>
      <w:r w:rsidR="000C3758" w:rsidRPr="004F301A">
        <w:rPr>
          <w:rFonts w:ascii="Times New Roman" w:hAnsi="Times New Roman"/>
        </w:rPr>
        <w:t>around this time, entitled ‘</w:t>
      </w:r>
      <w:r w:rsidR="001714BB" w:rsidRPr="004F301A">
        <w:rPr>
          <w:rFonts w:ascii="Times New Roman" w:hAnsi="Times New Roman"/>
        </w:rPr>
        <w:t>Cinerama Planning Seven Cinemas to Handle Super Pix in Japan</w:t>
      </w:r>
      <w:r w:rsidR="000C3758" w:rsidRPr="004F301A">
        <w:rPr>
          <w:rFonts w:ascii="Times New Roman" w:hAnsi="Times New Roman"/>
        </w:rPr>
        <w:t>’</w:t>
      </w:r>
      <w:r w:rsidR="001714BB" w:rsidRPr="004F301A">
        <w:rPr>
          <w:rFonts w:ascii="Times New Roman" w:hAnsi="Times New Roman"/>
        </w:rPr>
        <w:t>, that is highly revealing of both the way non-standard theatrical presentation developed throughout the 1960s, and of the path of Cinerama’s fortunes.</w:t>
      </w:r>
      <w:r w:rsidR="000C3758" w:rsidRPr="004F301A">
        <w:rPr>
          <w:rStyle w:val="FootnoteReference"/>
          <w:rFonts w:ascii="Times New Roman" w:hAnsi="Times New Roman"/>
        </w:rPr>
        <w:footnoteReference w:id="122"/>
      </w:r>
      <w:r w:rsidR="001714BB" w:rsidRPr="004F301A">
        <w:rPr>
          <w:rFonts w:ascii="Times New Roman" w:hAnsi="Times New Roman"/>
        </w:rPr>
        <w:t xml:space="preserve"> Now under the management of Nicolas Reisini, in the very release year of the only two narrative features shot using the three-strip Cinerama system, </w:t>
      </w:r>
      <w:r w:rsidR="001714BB" w:rsidRPr="004F301A">
        <w:rPr>
          <w:rFonts w:ascii="Times New Roman" w:hAnsi="Times New Roman"/>
          <w:i/>
          <w:iCs/>
        </w:rPr>
        <w:t>The Wonderful World of the Brothers Grimm</w:t>
      </w:r>
      <w:r w:rsidR="001714BB" w:rsidRPr="004F301A">
        <w:rPr>
          <w:rFonts w:ascii="Times New Roman" w:hAnsi="Times New Roman"/>
        </w:rPr>
        <w:t xml:space="preserve"> and </w:t>
      </w:r>
      <w:r w:rsidR="001714BB" w:rsidRPr="004F301A">
        <w:rPr>
          <w:rFonts w:ascii="Times New Roman" w:hAnsi="Times New Roman"/>
          <w:i/>
          <w:iCs/>
        </w:rPr>
        <w:t>How the West Was Won</w:t>
      </w:r>
      <w:r w:rsidR="001714BB" w:rsidRPr="004F301A">
        <w:rPr>
          <w:rFonts w:ascii="Times New Roman" w:hAnsi="Times New Roman"/>
        </w:rPr>
        <w:t>, the company originally co-founded by the man who had made 70mm exhibition commercially viable began to systematically abandon its unique process. Under its new president, the troubled Cinerama Company began instead to focus on developing its share of the global market for single-strip wide-gauge exhibition through the management of national chains of ‘Super Cinerama’ venues, while simultaneously</w:t>
      </w:r>
      <w:r w:rsidRPr="004F301A">
        <w:rPr>
          <w:rFonts w:ascii="Times New Roman" w:hAnsi="Times New Roman"/>
        </w:rPr>
        <w:t>:</w:t>
      </w:r>
      <w:r w:rsidR="001714BB" w:rsidRPr="004F301A">
        <w:rPr>
          <w:rFonts w:ascii="Times New Roman" w:hAnsi="Times New Roman"/>
        </w:rPr>
        <w:t xml:space="preserve"> </w:t>
      </w:r>
    </w:p>
    <w:p w14:paraId="6CDA49BF" w14:textId="77777777" w:rsidR="00936434" w:rsidRPr="004F301A" w:rsidRDefault="00936434" w:rsidP="001714BB">
      <w:pPr>
        <w:spacing w:before="100" w:beforeAutospacing="1" w:line="480" w:lineRule="auto"/>
        <w:rPr>
          <w:rFonts w:ascii="Times New Roman" w:hAnsi="Times New Roman"/>
        </w:rPr>
      </w:pPr>
    </w:p>
    <w:p w14:paraId="5F71EA57" w14:textId="3188D279" w:rsidR="001714BB" w:rsidRPr="004F301A" w:rsidRDefault="00936434" w:rsidP="007F697A">
      <w:pPr>
        <w:spacing w:before="100" w:beforeAutospacing="1" w:line="480" w:lineRule="auto"/>
        <w:ind w:left="567" w:right="787"/>
        <w:jc w:val="both"/>
        <w:rPr>
          <w:rFonts w:ascii="Times New Roman" w:hAnsi="Times New Roman"/>
        </w:rPr>
      </w:pPr>
      <w:r w:rsidRPr="004F301A">
        <w:rPr>
          <w:rFonts w:ascii="Times New Roman" w:hAnsi="Times New Roman"/>
        </w:rPr>
        <w:t>T</w:t>
      </w:r>
      <w:r w:rsidR="001714BB" w:rsidRPr="004F301A">
        <w:rPr>
          <w:rFonts w:ascii="Times New Roman" w:hAnsi="Times New Roman"/>
        </w:rPr>
        <w:t>he business decision to simplify production and cut the recurring exhibition costs (including multiple projectionists) resulted in the adoption of the use of Ultra Panavision 70 and, later, Super Technirama 70 and Super Panavision 70 for the remaining Cinerama productions.</w:t>
      </w:r>
      <w:r w:rsidR="000C3758" w:rsidRPr="004F301A">
        <w:rPr>
          <w:rStyle w:val="FootnoteReference"/>
          <w:rFonts w:ascii="Times New Roman" w:hAnsi="Times New Roman"/>
        </w:rPr>
        <w:footnoteReference w:id="123"/>
      </w:r>
      <w:r w:rsidR="001714BB" w:rsidRPr="004F301A">
        <w:rPr>
          <w:rFonts w:ascii="Times New Roman" w:hAnsi="Times New Roman"/>
        </w:rPr>
        <w:t xml:space="preserve"> </w:t>
      </w:r>
    </w:p>
    <w:p w14:paraId="3037F3E8" w14:textId="77777777" w:rsidR="001714BB" w:rsidRPr="004F301A" w:rsidRDefault="001714BB" w:rsidP="001714BB">
      <w:pPr>
        <w:spacing w:before="100" w:beforeAutospacing="1" w:line="480" w:lineRule="auto"/>
        <w:rPr>
          <w:rFonts w:ascii="Times New Roman" w:hAnsi="Times New Roman"/>
        </w:rPr>
      </w:pPr>
    </w:p>
    <w:p w14:paraId="6D94DF20" w14:textId="73BF6896"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rPr>
        <w:t>Japan presented an obvious territory for expansion, with Reisini justifying his decision to open a regional office in the country thus: “Our business here since 1954 has brought 16,000,000 people to the two theatres. To our amazement, repeat showing sometimes brought bigger b.o. than the original runs.”</w:t>
      </w:r>
      <w:r w:rsidR="000C3758" w:rsidRPr="004F301A">
        <w:rPr>
          <w:rStyle w:val="FootnoteReference"/>
          <w:rFonts w:ascii="Times New Roman" w:hAnsi="Times New Roman"/>
        </w:rPr>
        <w:footnoteReference w:id="124"/>
      </w:r>
      <w:r w:rsidRPr="004F301A">
        <w:rPr>
          <w:rFonts w:ascii="Times New Roman" w:hAnsi="Times New Roman"/>
        </w:rPr>
        <w:t xml:space="preserve"> According to the </w:t>
      </w:r>
      <w:r w:rsidRPr="004F301A">
        <w:rPr>
          <w:rFonts w:ascii="Times New Roman" w:hAnsi="Times New Roman"/>
          <w:i/>
          <w:iCs/>
        </w:rPr>
        <w:t xml:space="preserve">Variety </w:t>
      </w:r>
      <w:r w:rsidRPr="004F301A">
        <w:rPr>
          <w:rFonts w:ascii="Times New Roman" w:hAnsi="Times New Roman"/>
        </w:rPr>
        <w:t xml:space="preserve">report, the new Super Cinerama theatres would seat between 1,000-1,500, with tickets costing between 83c to $2.22 (approx. </w:t>
      </w:r>
      <w:r w:rsidR="00B64B7B">
        <w:rPr>
          <w:rFonts w:ascii="Times New Roman" w:hAnsi="Times New Roman"/>
        </w:rPr>
        <w:t xml:space="preserve">300 to </w:t>
      </w:r>
      <w:r w:rsidRPr="004F301A">
        <w:rPr>
          <w:rFonts w:ascii="Times New Roman" w:hAnsi="Times New Roman"/>
        </w:rPr>
        <w:t>800</w:t>
      </w:r>
      <w:r w:rsidR="00B64B7B">
        <w:rPr>
          <w:rFonts w:ascii="Times New Roman" w:hAnsi="Times New Roman"/>
        </w:rPr>
        <w:t xml:space="preserve"> Yen</w:t>
      </w:r>
      <w:r w:rsidRPr="004F301A">
        <w:rPr>
          <w:rFonts w:ascii="Times New Roman" w:hAnsi="Times New Roman"/>
        </w:rPr>
        <w:t>), the cheapest over two and a half times that of the average admission cost in 1962 of 115</w:t>
      </w:r>
      <w:r w:rsidR="00B64B7B">
        <w:rPr>
          <w:rFonts w:ascii="Times New Roman" w:hAnsi="Times New Roman"/>
        </w:rPr>
        <w:t xml:space="preserve"> Yen</w:t>
      </w:r>
      <w:r w:rsidRPr="004F301A">
        <w:rPr>
          <w:rFonts w:ascii="Times New Roman" w:hAnsi="Times New Roman"/>
        </w:rPr>
        <w:t>.</w:t>
      </w:r>
      <w:r w:rsidR="000C3758" w:rsidRPr="004F301A">
        <w:rPr>
          <w:rStyle w:val="FootnoteReference"/>
          <w:rFonts w:ascii="Times New Roman" w:hAnsi="Times New Roman"/>
        </w:rPr>
        <w:footnoteReference w:id="125"/>
      </w:r>
      <w:r w:rsidRPr="004F301A">
        <w:rPr>
          <w:rFonts w:ascii="Times New Roman" w:hAnsi="Times New Roman"/>
        </w:rPr>
        <w:t xml:space="preserve"> There would be 16 weekly showings on a reserved-seat basis. Roland Lataille’s </w:t>
      </w:r>
      <w:r w:rsidRPr="004F301A">
        <w:rPr>
          <w:rFonts w:ascii="Times New Roman" w:hAnsi="Times New Roman"/>
          <w:i/>
          <w:iCs/>
        </w:rPr>
        <w:t>Cinerama</w:t>
      </w:r>
      <w:r w:rsidRPr="004F301A">
        <w:rPr>
          <w:rFonts w:ascii="Times New Roman" w:hAnsi="Times New Roman"/>
        </w:rPr>
        <w:t xml:space="preserve"> website lists a total of eleven Cinerama theatres that operated in various cities across Japan (Tokyo, Osaka, Nagoya, Kyoto, Kanazawa, and Fukuoka) </w:t>
      </w:r>
      <w:r w:rsidR="00231CA5" w:rsidRPr="004F301A">
        <w:rPr>
          <w:rFonts w:ascii="Times New Roman" w:hAnsi="Times New Roman"/>
        </w:rPr>
        <w:t>until the late-1970s</w:t>
      </w:r>
      <w:r w:rsidRPr="004F301A">
        <w:rPr>
          <w:rFonts w:ascii="Times New Roman" w:hAnsi="Times New Roman"/>
        </w:rPr>
        <w:t xml:space="preserve">, although not all of these were in operation </w:t>
      </w:r>
      <w:r w:rsidR="00231CA5" w:rsidRPr="004F301A">
        <w:rPr>
          <w:rFonts w:ascii="Times New Roman" w:hAnsi="Times New Roman"/>
        </w:rPr>
        <w:t>at the same time</w:t>
      </w:r>
      <w:r w:rsidRPr="004F301A">
        <w:rPr>
          <w:rFonts w:ascii="Times New Roman" w:hAnsi="Times New Roman"/>
        </w:rPr>
        <w:t>, nor were they all operated by the Cinerama Co</w:t>
      </w:r>
      <w:r w:rsidR="000C3758" w:rsidRPr="004F301A">
        <w:rPr>
          <w:rFonts w:ascii="Times New Roman" w:hAnsi="Times New Roman"/>
        </w:rPr>
        <w:t>r</w:t>
      </w:r>
      <w:r w:rsidRPr="004F301A">
        <w:rPr>
          <w:rFonts w:ascii="Times New Roman" w:hAnsi="Times New Roman"/>
        </w:rPr>
        <w:t>poration.</w:t>
      </w:r>
    </w:p>
    <w:p w14:paraId="0340B249" w14:textId="77777777" w:rsidR="001714BB" w:rsidRPr="004F301A" w:rsidRDefault="001714BB" w:rsidP="001714BB">
      <w:pPr>
        <w:spacing w:before="100" w:beforeAutospacing="1" w:line="480" w:lineRule="auto"/>
        <w:rPr>
          <w:rFonts w:ascii="Times New Roman" w:hAnsi="Times New Roman"/>
        </w:rPr>
      </w:pPr>
    </w:p>
    <w:p w14:paraId="64043E1C" w14:textId="58F6DF1E"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rPr>
        <w:t xml:space="preserve">Tokyo’s Imperial Theater, one of the two original venues capable of screening films produced using the original system, remained under the management of its </w:t>
      </w:r>
      <w:r w:rsidR="001D1874" w:rsidRPr="004F301A">
        <w:rPr>
          <w:rFonts w:ascii="Times New Roman" w:hAnsi="Times New Roman"/>
        </w:rPr>
        <w:t xml:space="preserve">original </w:t>
      </w:r>
      <w:r w:rsidRPr="004F301A">
        <w:rPr>
          <w:rFonts w:ascii="Times New Roman" w:hAnsi="Times New Roman"/>
        </w:rPr>
        <w:t xml:space="preserve">owners Toho, who removed all the specialised multiple projector equipment following its run of </w:t>
      </w:r>
      <w:r w:rsidRPr="004F301A">
        <w:rPr>
          <w:rFonts w:ascii="Times New Roman" w:hAnsi="Times New Roman"/>
          <w:i/>
          <w:iCs/>
        </w:rPr>
        <w:t xml:space="preserve">Windjammer </w:t>
      </w:r>
      <w:r w:rsidRPr="004F301A">
        <w:rPr>
          <w:rFonts w:ascii="Times New Roman" w:hAnsi="Times New Roman"/>
        </w:rPr>
        <w:t xml:space="preserve">in the year that Reisini announced the plans </w:t>
      </w:r>
      <w:r w:rsidR="00FE1FFD" w:rsidRPr="004F301A">
        <w:rPr>
          <w:rFonts w:ascii="Times New Roman" w:hAnsi="Times New Roman"/>
        </w:rPr>
        <w:t xml:space="preserve">the </w:t>
      </w:r>
      <w:r w:rsidRPr="004F301A">
        <w:rPr>
          <w:rFonts w:ascii="Times New Roman" w:hAnsi="Times New Roman"/>
        </w:rPr>
        <w:t>company</w:t>
      </w:r>
      <w:r w:rsidR="00FE1FFD" w:rsidRPr="004F301A">
        <w:rPr>
          <w:rFonts w:ascii="Times New Roman" w:hAnsi="Times New Roman"/>
        </w:rPr>
        <w:t>’s future path</w:t>
      </w:r>
      <w:r w:rsidRPr="004F301A">
        <w:rPr>
          <w:rFonts w:ascii="Times New Roman" w:hAnsi="Times New Roman"/>
        </w:rPr>
        <w:t>.</w:t>
      </w:r>
      <w:r w:rsidR="00231CA5" w:rsidRPr="004F301A">
        <w:rPr>
          <w:rStyle w:val="FootnoteReference"/>
          <w:rFonts w:ascii="Times New Roman" w:hAnsi="Times New Roman"/>
        </w:rPr>
        <w:footnoteReference w:id="126"/>
      </w:r>
      <w:r w:rsidRPr="004F301A">
        <w:rPr>
          <w:rFonts w:ascii="Times New Roman" w:hAnsi="Times New Roman"/>
        </w:rPr>
        <w:t xml:space="preserve"> From 22 December 1962, the venue began projecting from 70mm, and within two years it had switched from cinema exhibition completely to become a live theatrical and musical performance venue, and is still operated by Toho as</w:t>
      </w:r>
      <w:r w:rsidR="00FE1FFD" w:rsidRPr="004F301A">
        <w:rPr>
          <w:rFonts w:ascii="Times New Roman" w:hAnsi="Times New Roman"/>
        </w:rPr>
        <w:t xml:space="preserve"> such as</w:t>
      </w:r>
      <w:r w:rsidRPr="004F301A">
        <w:rPr>
          <w:rFonts w:ascii="Times New Roman" w:hAnsi="Times New Roman"/>
        </w:rPr>
        <w:t xml:space="preserve"> the Imperial Garden Theater to this day. The Imperial Theater’s projection equipment was installed at the Theatre Tokyo, which took over as Cine</w:t>
      </w:r>
      <w:r w:rsidR="00FE1FFD" w:rsidRPr="004F301A">
        <w:rPr>
          <w:rFonts w:ascii="Times New Roman" w:hAnsi="Times New Roman"/>
        </w:rPr>
        <w:t>rama’s showcase venue in Japan. I</w:t>
      </w:r>
      <w:r w:rsidRPr="004F301A">
        <w:rPr>
          <w:rFonts w:ascii="Times New Roman" w:hAnsi="Times New Roman"/>
        </w:rPr>
        <w:t>ts three-strip presentations continu</w:t>
      </w:r>
      <w:r w:rsidR="00FE1FFD" w:rsidRPr="004F301A">
        <w:rPr>
          <w:rFonts w:ascii="Times New Roman" w:hAnsi="Times New Roman"/>
        </w:rPr>
        <w:t>ed</w:t>
      </w:r>
      <w:r w:rsidRPr="004F301A">
        <w:rPr>
          <w:rFonts w:ascii="Times New Roman" w:hAnsi="Times New Roman"/>
        </w:rPr>
        <w:t xml:space="preserve"> until 30 April 1965, before </w:t>
      </w:r>
      <w:r w:rsidR="001D1874" w:rsidRPr="004F301A">
        <w:rPr>
          <w:rFonts w:ascii="Times New Roman" w:hAnsi="Times New Roman"/>
        </w:rPr>
        <w:t>this</w:t>
      </w:r>
      <w:r w:rsidRPr="004F301A">
        <w:rPr>
          <w:rFonts w:ascii="Times New Roman" w:hAnsi="Times New Roman"/>
        </w:rPr>
        <w:t xml:space="preserve"> venue</w:t>
      </w:r>
      <w:r w:rsidR="00387207" w:rsidRPr="004F301A">
        <w:rPr>
          <w:rFonts w:ascii="Times New Roman" w:hAnsi="Times New Roman"/>
        </w:rPr>
        <w:t xml:space="preserve"> also</w:t>
      </w:r>
      <w:r w:rsidRPr="004F301A">
        <w:rPr>
          <w:rFonts w:ascii="Times New Roman" w:hAnsi="Times New Roman"/>
        </w:rPr>
        <w:t xml:space="preserve"> switched to 70mm projection from 5 May 1965 (it was closed and demolished in 1981). The OS Theater in Osaka transferred to 70mm projection from the end of 1964. The building was closed in 1991, although was subsequently reconstructed and continues to function as a cinema, operated by Toho. As a counterpoint, the London Casino Theatre’s final three-strip presentation took place on the 26 March 1965, with the same film that, some ten years beforehand, had premiered at this first venue outside of America capable of screening it. It continued to operate as a 70mm venue until September 1974, when it reverted to standard 35mm projection, and is now a venue for musical theatre.</w:t>
      </w:r>
      <w:r w:rsidR="00231CA5" w:rsidRPr="004F301A">
        <w:rPr>
          <w:rStyle w:val="FootnoteReference"/>
          <w:rFonts w:ascii="Times New Roman" w:hAnsi="Times New Roman"/>
        </w:rPr>
        <w:footnoteReference w:id="127"/>
      </w:r>
      <w:r w:rsidR="00231CA5" w:rsidRPr="004F301A">
        <w:rPr>
          <w:rFonts w:ascii="Times New Roman" w:hAnsi="Times New Roman"/>
        </w:rPr>
        <w:t xml:space="preserve"> </w:t>
      </w:r>
    </w:p>
    <w:p w14:paraId="11CF9CBB" w14:textId="77777777" w:rsidR="001714BB" w:rsidRPr="004F301A" w:rsidRDefault="001714BB" w:rsidP="001714BB">
      <w:pPr>
        <w:spacing w:before="100" w:beforeAutospacing="1" w:line="480" w:lineRule="auto"/>
        <w:rPr>
          <w:rFonts w:ascii="Times New Roman" w:hAnsi="Times New Roman"/>
        </w:rPr>
      </w:pPr>
    </w:p>
    <w:p w14:paraId="64BC7345" w14:textId="01F84816" w:rsidR="00911792" w:rsidRPr="004F301A" w:rsidRDefault="001714BB" w:rsidP="001714BB">
      <w:pPr>
        <w:spacing w:before="100" w:beforeAutospacing="1" w:line="480" w:lineRule="auto"/>
        <w:rPr>
          <w:rFonts w:ascii="Times New Roman" w:hAnsi="Times New Roman"/>
        </w:rPr>
      </w:pPr>
      <w:r w:rsidRPr="004F301A">
        <w:rPr>
          <w:rFonts w:ascii="Times New Roman" w:hAnsi="Times New Roman"/>
        </w:rPr>
        <w:t xml:space="preserve">Cinerama’s decision to abandon its three-strip process made sense on an immediate financial level, but ultimately presaged the slow decline of the brand in America, Europe and Japan. Its subsequent presentations, which include </w:t>
      </w:r>
      <w:r w:rsidRPr="004F301A">
        <w:rPr>
          <w:rFonts w:ascii="Times New Roman" w:hAnsi="Times New Roman"/>
          <w:i/>
          <w:iCs/>
        </w:rPr>
        <w:t>The Greatest Story Ever Told</w:t>
      </w:r>
      <w:r w:rsidRPr="004F301A">
        <w:rPr>
          <w:rFonts w:ascii="Times New Roman" w:hAnsi="Times New Roman"/>
        </w:rPr>
        <w:t xml:space="preserve"> (George Stevens, 1965), </w:t>
      </w:r>
      <w:r w:rsidRPr="004F301A">
        <w:rPr>
          <w:rFonts w:ascii="Times New Roman" w:hAnsi="Times New Roman"/>
          <w:i/>
          <w:iCs/>
        </w:rPr>
        <w:t>2001: A Space Odyssey</w:t>
      </w:r>
      <w:r w:rsidRPr="004F301A">
        <w:rPr>
          <w:rFonts w:ascii="Times New Roman" w:hAnsi="Times New Roman"/>
        </w:rPr>
        <w:t xml:space="preserve"> (Stanley Kubrick, 1968) and </w:t>
      </w:r>
      <w:r w:rsidRPr="004F301A">
        <w:rPr>
          <w:rFonts w:ascii="Times New Roman" w:hAnsi="Times New Roman"/>
          <w:i/>
          <w:iCs/>
        </w:rPr>
        <w:t>Krakatoa, East of Java</w:t>
      </w:r>
      <w:r w:rsidRPr="004F301A">
        <w:rPr>
          <w:rFonts w:ascii="Times New Roman" w:hAnsi="Times New Roman"/>
        </w:rPr>
        <w:t xml:space="preserve"> (Bernard L. Kowalski, 1969), ‘were essentially no different from the standard roadshow fare of the period (though they were shown on huge curved screens in Cinerama theaters</w:t>
      </w:r>
      <w:r w:rsidR="001D1874" w:rsidRPr="004F301A">
        <w:rPr>
          <w:rFonts w:ascii="Times New Roman" w:hAnsi="Times New Roman"/>
        </w:rPr>
        <w:t>)</w:t>
      </w:r>
      <w:r w:rsidRPr="004F301A">
        <w:rPr>
          <w:rFonts w:ascii="Times New Roman" w:hAnsi="Times New Roman"/>
        </w:rPr>
        <w:t>’, with special optics used to project the 70mm prints onto the venues</w:t>
      </w:r>
      <w:r w:rsidR="00DB3A28" w:rsidRPr="004F301A">
        <w:rPr>
          <w:rFonts w:ascii="Times New Roman" w:hAnsi="Times New Roman"/>
        </w:rPr>
        <w:t>’</w:t>
      </w:r>
      <w:r w:rsidRPr="004F301A">
        <w:rPr>
          <w:rFonts w:ascii="Times New Roman" w:hAnsi="Times New Roman"/>
        </w:rPr>
        <w:t xml:space="preserve"> deeply-curved screens to mimic the effect of the original three-strip process.</w:t>
      </w:r>
      <w:r w:rsidR="00231CA5" w:rsidRPr="004F301A">
        <w:rPr>
          <w:rStyle w:val="FootnoteReference"/>
          <w:rFonts w:ascii="Times New Roman" w:hAnsi="Times New Roman"/>
        </w:rPr>
        <w:footnoteReference w:id="128"/>
      </w:r>
      <w:r w:rsidRPr="004F301A">
        <w:rPr>
          <w:rFonts w:ascii="Times New Roman" w:hAnsi="Times New Roman"/>
        </w:rPr>
        <w:t xml:space="preserve"> </w:t>
      </w:r>
      <w:r w:rsidR="007704DE" w:rsidRPr="004F301A">
        <w:rPr>
          <w:rFonts w:ascii="Times New Roman" w:hAnsi="Times New Roman"/>
        </w:rPr>
        <w:t xml:space="preserve">The Cinerama Releasing Corporation, a division set up in 1967 to produce and distribute 35mm films, even turned to material that seemed the very antithesis of the </w:t>
      </w:r>
      <w:r w:rsidR="00DB3A28" w:rsidRPr="004F301A">
        <w:rPr>
          <w:rFonts w:ascii="Times New Roman" w:hAnsi="Times New Roman"/>
        </w:rPr>
        <w:t>early</w:t>
      </w:r>
      <w:r w:rsidR="007704DE" w:rsidRPr="004F301A">
        <w:rPr>
          <w:rFonts w:ascii="Times New Roman" w:hAnsi="Times New Roman"/>
        </w:rPr>
        <w:t xml:space="preserve"> system’s </w:t>
      </w:r>
      <w:r w:rsidR="00DB3A28" w:rsidRPr="004F301A">
        <w:rPr>
          <w:rFonts w:ascii="Times New Roman" w:hAnsi="Times New Roman"/>
        </w:rPr>
        <w:t xml:space="preserve">ground-breaking </w:t>
      </w:r>
      <w:r w:rsidR="007704DE" w:rsidRPr="004F301A">
        <w:rPr>
          <w:rFonts w:ascii="Times New Roman" w:hAnsi="Times New Roman"/>
        </w:rPr>
        <w:t xml:space="preserve">spectacle, with releases </w:t>
      </w:r>
      <w:r w:rsidR="00DB3A28" w:rsidRPr="004F301A">
        <w:rPr>
          <w:rFonts w:ascii="Times New Roman" w:hAnsi="Times New Roman"/>
        </w:rPr>
        <w:t>including</w:t>
      </w:r>
      <w:r w:rsidR="007704DE" w:rsidRPr="004F301A">
        <w:rPr>
          <w:rFonts w:ascii="Times New Roman" w:hAnsi="Times New Roman"/>
        </w:rPr>
        <w:t xml:space="preserve"> </w:t>
      </w:r>
      <w:r w:rsidR="007704DE" w:rsidRPr="004F301A">
        <w:rPr>
          <w:rFonts w:ascii="Times New Roman" w:hAnsi="Times New Roman"/>
          <w:i/>
        </w:rPr>
        <w:t xml:space="preserve">For the Love of Ivy </w:t>
      </w:r>
      <w:r w:rsidR="007704DE" w:rsidRPr="004F301A">
        <w:rPr>
          <w:rFonts w:ascii="Times New Roman" w:hAnsi="Times New Roman"/>
        </w:rPr>
        <w:t>(Daniel Mann, 1968), a relatively inert romantic drama featuring Sidney Poitier.</w:t>
      </w:r>
    </w:p>
    <w:p w14:paraId="2C9F06E5" w14:textId="77777777" w:rsidR="00911792" w:rsidRPr="004F301A" w:rsidRDefault="00911792" w:rsidP="001714BB">
      <w:pPr>
        <w:spacing w:before="100" w:beforeAutospacing="1" w:line="480" w:lineRule="auto"/>
        <w:rPr>
          <w:rFonts w:ascii="Times New Roman" w:hAnsi="Times New Roman"/>
        </w:rPr>
      </w:pPr>
    </w:p>
    <w:p w14:paraId="6BD83716" w14:textId="77777777" w:rsidR="00911792" w:rsidRPr="004F301A" w:rsidRDefault="00911792" w:rsidP="008E3F65">
      <w:pPr>
        <w:spacing w:before="100" w:beforeAutospacing="1" w:line="480" w:lineRule="auto"/>
        <w:rPr>
          <w:rFonts w:ascii="Times New Roman" w:hAnsi="Times New Roman"/>
        </w:rPr>
      </w:pPr>
      <w:r w:rsidRPr="004F301A">
        <w:rPr>
          <w:rFonts w:ascii="Times New Roman" w:hAnsi="Times New Roman"/>
        </w:rPr>
        <w:t>T</w:t>
      </w:r>
      <w:r w:rsidR="001714BB" w:rsidRPr="004F301A">
        <w:rPr>
          <w:rFonts w:ascii="Times New Roman" w:hAnsi="Times New Roman"/>
        </w:rPr>
        <w:t xml:space="preserve">hough the Cinerama trademark lost its unique identity, one side of the company’s legacy was that for a period of just under two decades, before it went into liquidation in May 1978, it played a major role in increasing the number of venues across the world capable of 70mm projection, and </w:t>
      </w:r>
      <w:r w:rsidR="00833838" w:rsidRPr="004F301A">
        <w:rPr>
          <w:rFonts w:ascii="Times New Roman" w:hAnsi="Times New Roman"/>
        </w:rPr>
        <w:t xml:space="preserve">certainly played a </w:t>
      </w:r>
      <w:r w:rsidR="001714BB" w:rsidRPr="004F301A">
        <w:rPr>
          <w:rFonts w:ascii="Times New Roman" w:hAnsi="Times New Roman"/>
        </w:rPr>
        <w:t xml:space="preserve">significant </w:t>
      </w:r>
      <w:r w:rsidR="00833838" w:rsidRPr="004F301A">
        <w:rPr>
          <w:rFonts w:ascii="Times New Roman" w:hAnsi="Times New Roman"/>
        </w:rPr>
        <w:t>role in</w:t>
      </w:r>
      <w:r w:rsidR="001714BB" w:rsidRPr="004F301A">
        <w:rPr>
          <w:rFonts w:ascii="Times New Roman" w:hAnsi="Times New Roman"/>
        </w:rPr>
        <w:t xml:space="preserve"> Japan’s </w:t>
      </w:r>
      <w:r w:rsidR="001D1874" w:rsidRPr="004F301A">
        <w:rPr>
          <w:rFonts w:ascii="Times New Roman" w:hAnsi="Times New Roman"/>
        </w:rPr>
        <w:t>exhibition</w:t>
      </w:r>
      <w:r w:rsidR="001714BB" w:rsidRPr="004F301A">
        <w:rPr>
          <w:rFonts w:ascii="Times New Roman" w:hAnsi="Times New Roman"/>
        </w:rPr>
        <w:t xml:space="preserve"> culture of the era. </w:t>
      </w:r>
      <w:r w:rsidRPr="004F301A">
        <w:rPr>
          <w:rFonts w:ascii="Times New Roman" w:hAnsi="Times New Roman"/>
        </w:rPr>
        <w:t>Nevertheless, c</w:t>
      </w:r>
      <w:r w:rsidR="00833838" w:rsidRPr="004F301A">
        <w:rPr>
          <w:rFonts w:ascii="Times New Roman" w:hAnsi="Times New Roman"/>
        </w:rPr>
        <w:t xml:space="preserve">oncomitant with Cinerama’s decline was the steady loss in kudos of </w:t>
      </w:r>
      <w:r w:rsidR="0042306F" w:rsidRPr="004F301A">
        <w:rPr>
          <w:rFonts w:ascii="Times New Roman" w:hAnsi="Times New Roman"/>
        </w:rPr>
        <w:t xml:space="preserve">the roadshow market as a whole from the </w:t>
      </w:r>
      <w:r w:rsidR="00833838" w:rsidRPr="004F301A">
        <w:rPr>
          <w:rFonts w:ascii="Times New Roman" w:hAnsi="Times New Roman"/>
        </w:rPr>
        <w:t>mid-</w:t>
      </w:r>
      <w:r w:rsidR="0042306F" w:rsidRPr="004F301A">
        <w:rPr>
          <w:rFonts w:ascii="Times New Roman" w:hAnsi="Times New Roman"/>
        </w:rPr>
        <w:t>1960s onwards</w:t>
      </w:r>
      <w:r w:rsidR="000B68FC" w:rsidRPr="004F301A">
        <w:rPr>
          <w:rFonts w:ascii="Times New Roman" w:hAnsi="Times New Roman"/>
        </w:rPr>
        <w:t xml:space="preserve">. </w:t>
      </w:r>
      <w:r w:rsidR="0042306F" w:rsidRPr="004F301A">
        <w:rPr>
          <w:rFonts w:ascii="Times New Roman" w:hAnsi="Times New Roman"/>
        </w:rPr>
        <w:t>T</w:t>
      </w:r>
      <w:r w:rsidR="007E4DC7" w:rsidRPr="004F301A">
        <w:rPr>
          <w:rFonts w:ascii="Times New Roman" w:hAnsi="Times New Roman"/>
        </w:rPr>
        <w:t>hough</w:t>
      </w:r>
      <w:r w:rsidR="00E76708" w:rsidRPr="004F301A">
        <w:rPr>
          <w:rFonts w:ascii="Times New Roman" w:hAnsi="Times New Roman"/>
        </w:rPr>
        <w:t xml:space="preserve"> the number of venues across the world </w:t>
      </w:r>
      <w:r w:rsidR="0042306F" w:rsidRPr="004F301A">
        <w:rPr>
          <w:rFonts w:ascii="Times New Roman" w:hAnsi="Times New Roman"/>
        </w:rPr>
        <w:t>capable of projecting 70mm rose</w:t>
      </w:r>
      <w:r w:rsidR="00E76708" w:rsidRPr="004F301A">
        <w:rPr>
          <w:rFonts w:ascii="Times New Roman" w:hAnsi="Times New Roman"/>
        </w:rPr>
        <w:t xml:space="preserve">, the costs involved in filming in the format </w:t>
      </w:r>
      <w:r w:rsidR="007E4DC7" w:rsidRPr="004F301A">
        <w:rPr>
          <w:rFonts w:ascii="Times New Roman" w:hAnsi="Times New Roman"/>
        </w:rPr>
        <w:t xml:space="preserve">remained high. </w:t>
      </w:r>
    </w:p>
    <w:p w14:paraId="60C63429" w14:textId="77777777" w:rsidR="00911792" w:rsidRPr="004F301A" w:rsidRDefault="00911792" w:rsidP="008E3F65">
      <w:pPr>
        <w:spacing w:before="100" w:beforeAutospacing="1" w:line="480" w:lineRule="auto"/>
        <w:rPr>
          <w:rFonts w:ascii="Times New Roman" w:hAnsi="Times New Roman"/>
        </w:rPr>
      </w:pPr>
    </w:p>
    <w:p w14:paraId="2ECBFBC3" w14:textId="0713ABCC" w:rsidR="000B68FC" w:rsidRPr="004F301A" w:rsidRDefault="00833838" w:rsidP="008E3F65">
      <w:pPr>
        <w:spacing w:before="100" w:beforeAutospacing="1" w:line="480" w:lineRule="auto"/>
        <w:rPr>
          <w:rFonts w:ascii="Times New Roman" w:hAnsi="Times New Roman"/>
        </w:rPr>
      </w:pPr>
      <w:r w:rsidRPr="004F301A">
        <w:rPr>
          <w:rFonts w:ascii="Times New Roman" w:hAnsi="Times New Roman"/>
        </w:rPr>
        <w:t>To alleviate t</w:t>
      </w:r>
      <w:r w:rsidR="00911792" w:rsidRPr="004F301A">
        <w:rPr>
          <w:rFonts w:ascii="Times New Roman" w:hAnsi="Times New Roman"/>
        </w:rPr>
        <w:t>his very</w:t>
      </w:r>
      <w:r w:rsidRPr="004F301A">
        <w:rPr>
          <w:rFonts w:ascii="Times New Roman" w:hAnsi="Times New Roman"/>
        </w:rPr>
        <w:t xml:space="preserve"> problem</w:t>
      </w:r>
      <w:r w:rsidR="00911792" w:rsidRPr="004F301A">
        <w:rPr>
          <w:rFonts w:ascii="Times New Roman" w:hAnsi="Times New Roman"/>
        </w:rPr>
        <w:t xml:space="preserve"> and to keep such first-run venues supplied with product</w:t>
      </w:r>
      <w:r w:rsidRPr="004F301A">
        <w:rPr>
          <w:rFonts w:ascii="Times New Roman" w:hAnsi="Times New Roman"/>
        </w:rPr>
        <w:t xml:space="preserve">, in 1963 </w:t>
      </w:r>
      <w:r w:rsidR="007E4DC7" w:rsidRPr="004F301A">
        <w:rPr>
          <w:rFonts w:ascii="Times New Roman" w:hAnsi="Times New Roman"/>
        </w:rPr>
        <w:t>Robert Gottschalk of Panavision developed an optical system that allowed for 70mm ‘blow</w:t>
      </w:r>
      <w:r w:rsidR="000B68FC" w:rsidRPr="004F301A">
        <w:rPr>
          <w:rFonts w:ascii="Times New Roman" w:hAnsi="Times New Roman"/>
        </w:rPr>
        <w:t>-</w:t>
      </w:r>
      <w:r w:rsidR="007E4DC7" w:rsidRPr="004F301A">
        <w:rPr>
          <w:rFonts w:ascii="Times New Roman" w:hAnsi="Times New Roman"/>
        </w:rPr>
        <w:t>up’ prints to be made from 35mm negatives without any noticeable loss of image quality.</w:t>
      </w:r>
      <w:r w:rsidR="00FF1D3B" w:rsidRPr="004F301A">
        <w:rPr>
          <w:rFonts w:ascii="Times New Roman" w:hAnsi="Times New Roman"/>
        </w:rPr>
        <w:t xml:space="preserve"> </w:t>
      </w:r>
      <w:r w:rsidRPr="004F301A">
        <w:rPr>
          <w:rFonts w:ascii="Times New Roman" w:hAnsi="Times New Roman"/>
        </w:rPr>
        <w:t>At a time when there were approximately 1,100 theatres worldwide capable of projecting wide-gauge prints, t</w:t>
      </w:r>
      <w:r w:rsidR="00FF1D3B" w:rsidRPr="004F301A">
        <w:rPr>
          <w:rFonts w:ascii="Times New Roman" w:hAnsi="Times New Roman"/>
        </w:rPr>
        <w:t>he test cases of titles such as</w:t>
      </w:r>
      <w:r w:rsidR="008E3F65" w:rsidRPr="004F301A">
        <w:rPr>
          <w:rFonts w:ascii="Times New Roman" w:hAnsi="Times New Roman"/>
        </w:rPr>
        <w:t xml:space="preserve"> Columbia’s</w:t>
      </w:r>
      <w:r w:rsidR="00FF1D3B" w:rsidRPr="004F301A">
        <w:rPr>
          <w:rFonts w:ascii="Times New Roman" w:hAnsi="Times New Roman"/>
        </w:rPr>
        <w:t xml:space="preserve"> </w:t>
      </w:r>
      <w:r w:rsidR="00FF1D3B" w:rsidRPr="004F301A">
        <w:rPr>
          <w:rFonts w:ascii="Times New Roman" w:hAnsi="Times New Roman"/>
          <w:i/>
        </w:rPr>
        <w:t xml:space="preserve">The Cardinal </w:t>
      </w:r>
      <w:r w:rsidR="00FF1D3B" w:rsidRPr="004F301A">
        <w:rPr>
          <w:rFonts w:ascii="Times New Roman" w:hAnsi="Times New Roman"/>
        </w:rPr>
        <w:t>(Otto Preminger, 1963)</w:t>
      </w:r>
      <w:r w:rsidR="008E3F65" w:rsidRPr="004F301A">
        <w:rPr>
          <w:rFonts w:ascii="Times New Roman" w:hAnsi="Times New Roman"/>
        </w:rPr>
        <w:t xml:space="preserve"> </w:t>
      </w:r>
      <w:r w:rsidR="00FF1D3B" w:rsidRPr="004F301A">
        <w:rPr>
          <w:rFonts w:ascii="Times New Roman" w:hAnsi="Times New Roman"/>
        </w:rPr>
        <w:t>and</w:t>
      </w:r>
      <w:r w:rsidR="008E3F65" w:rsidRPr="004F301A">
        <w:rPr>
          <w:rFonts w:ascii="Times New Roman" w:hAnsi="Times New Roman"/>
        </w:rPr>
        <w:t xml:space="preserve"> Paramount’s</w:t>
      </w:r>
      <w:r w:rsidR="00FF1D3B" w:rsidRPr="004F301A">
        <w:rPr>
          <w:rFonts w:ascii="Times New Roman" w:hAnsi="Times New Roman"/>
        </w:rPr>
        <w:t xml:space="preserve"> </w:t>
      </w:r>
      <w:r w:rsidR="00FF1D3B" w:rsidRPr="004F301A">
        <w:rPr>
          <w:rFonts w:ascii="Times New Roman" w:hAnsi="Times New Roman"/>
          <w:i/>
        </w:rPr>
        <w:t xml:space="preserve">The Carpetbaggers </w:t>
      </w:r>
      <w:r w:rsidR="00FF1D3B" w:rsidRPr="004F301A">
        <w:rPr>
          <w:rFonts w:ascii="Times New Roman" w:hAnsi="Times New Roman"/>
        </w:rPr>
        <w:t>(</w:t>
      </w:r>
      <w:r w:rsidR="008E3F65" w:rsidRPr="004F301A">
        <w:rPr>
          <w:rFonts w:ascii="Times New Roman" w:hAnsi="Times New Roman"/>
        </w:rPr>
        <w:t>Edward Dmytryk, 1964</w:t>
      </w:r>
      <w:r w:rsidR="00FF1D3B" w:rsidRPr="004F301A">
        <w:rPr>
          <w:rFonts w:ascii="Times New Roman" w:hAnsi="Times New Roman"/>
        </w:rPr>
        <w:t>)</w:t>
      </w:r>
      <w:r w:rsidR="008E3F65" w:rsidRPr="004F301A">
        <w:rPr>
          <w:rFonts w:ascii="Times New Roman" w:hAnsi="Times New Roman"/>
        </w:rPr>
        <w:t xml:space="preserve"> </w:t>
      </w:r>
      <w:r w:rsidRPr="004F301A">
        <w:rPr>
          <w:rFonts w:ascii="Times New Roman" w:hAnsi="Times New Roman"/>
        </w:rPr>
        <w:t>demonstrated</w:t>
      </w:r>
      <w:r w:rsidR="008E3F65" w:rsidRPr="004F301A">
        <w:rPr>
          <w:rFonts w:ascii="Times New Roman" w:hAnsi="Times New Roman"/>
        </w:rPr>
        <w:t xml:space="preserve"> the commercial viability of such practices. However, s</w:t>
      </w:r>
      <w:r w:rsidR="007E4DC7" w:rsidRPr="004F301A">
        <w:rPr>
          <w:rFonts w:ascii="Times New Roman" w:hAnsi="Times New Roman"/>
        </w:rPr>
        <w:t xml:space="preserve">imilar </w:t>
      </w:r>
      <w:r w:rsidR="00FF1D3B" w:rsidRPr="004F301A">
        <w:rPr>
          <w:rFonts w:ascii="Times New Roman" w:hAnsi="Times New Roman"/>
        </w:rPr>
        <w:t xml:space="preserve">to the </w:t>
      </w:r>
      <w:r w:rsidR="007E4DC7" w:rsidRPr="004F301A">
        <w:rPr>
          <w:rFonts w:ascii="Times New Roman" w:hAnsi="Times New Roman"/>
        </w:rPr>
        <w:t xml:space="preserve">trajectory </w:t>
      </w:r>
      <w:r w:rsidR="00FF1D3B" w:rsidRPr="004F301A">
        <w:rPr>
          <w:rFonts w:ascii="Times New Roman" w:hAnsi="Times New Roman"/>
        </w:rPr>
        <w:t xml:space="preserve">followed by </w:t>
      </w:r>
      <w:r w:rsidR="007E4DC7" w:rsidRPr="004F301A">
        <w:rPr>
          <w:rFonts w:ascii="Times New Roman" w:hAnsi="Times New Roman"/>
        </w:rPr>
        <w:t>Cinerama, and indeed</w:t>
      </w:r>
      <w:r w:rsidR="00FF1D3B" w:rsidRPr="004F301A">
        <w:rPr>
          <w:rFonts w:ascii="Times New Roman" w:hAnsi="Times New Roman"/>
        </w:rPr>
        <w:t>, as we shall</w:t>
      </w:r>
      <w:r w:rsidR="005E706F" w:rsidRPr="004F301A">
        <w:rPr>
          <w:rFonts w:ascii="Times New Roman" w:hAnsi="Times New Roman"/>
        </w:rPr>
        <w:t xml:space="preserve"> see</w:t>
      </w:r>
      <w:r w:rsidR="00FF1D3B" w:rsidRPr="004F301A">
        <w:rPr>
          <w:rFonts w:ascii="Times New Roman" w:hAnsi="Times New Roman"/>
        </w:rPr>
        <w:t xml:space="preserve">, for </w:t>
      </w:r>
      <w:r w:rsidR="00DB3A28" w:rsidRPr="004F301A">
        <w:rPr>
          <w:rFonts w:ascii="Times New Roman" w:hAnsi="Times New Roman"/>
        </w:rPr>
        <w:t>so many</w:t>
      </w:r>
      <w:r w:rsidR="007E4DC7" w:rsidRPr="004F301A">
        <w:rPr>
          <w:rFonts w:ascii="Times New Roman" w:hAnsi="Times New Roman"/>
        </w:rPr>
        <w:t xml:space="preserve"> exhibition technologies, this expedient method </w:t>
      </w:r>
      <w:r w:rsidR="000B68FC" w:rsidRPr="004F301A">
        <w:rPr>
          <w:rFonts w:ascii="Times New Roman" w:hAnsi="Times New Roman"/>
        </w:rPr>
        <w:t>of</w:t>
      </w:r>
      <w:r w:rsidR="007E4DC7" w:rsidRPr="004F301A">
        <w:rPr>
          <w:rFonts w:ascii="Times New Roman" w:hAnsi="Times New Roman"/>
        </w:rPr>
        <w:t xml:space="preserve"> producing films for roadshow release cheaply, as Belton points out, ‘effectively pulled the rug out from under wide-film production.’</w:t>
      </w:r>
      <w:r w:rsidR="00FE7DF1" w:rsidRPr="004F301A">
        <w:rPr>
          <w:rStyle w:val="FootnoteReference"/>
          <w:rFonts w:ascii="Times New Roman" w:hAnsi="Times New Roman"/>
        </w:rPr>
        <w:footnoteReference w:id="129"/>
      </w:r>
      <w:r w:rsidR="00FF1D3B" w:rsidRPr="004F301A">
        <w:rPr>
          <w:rFonts w:ascii="Times New Roman" w:hAnsi="Times New Roman"/>
        </w:rPr>
        <w:t xml:space="preserve"> </w:t>
      </w:r>
    </w:p>
    <w:p w14:paraId="62862CC6" w14:textId="77777777" w:rsidR="00117C05" w:rsidRPr="004F301A" w:rsidRDefault="00117C05" w:rsidP="008E3F65">
      <w:pPr>
        <w:spacing w:before="100" w:beforeAutospacing="1" w:line="480" w:lineRule="auto"/>
        <w:rPr>
          <w:rFonts w:ascii="Times New Roman" w:hAnsi="Times New Roman"/>
        </w:rPr>
      </w:pPr>
    </w:p>
    <w:p w14:paraId="507085F7" w14:textId="77777777" w:rsidR="000B68FC" w:rsidRPr="004F301A" w:rsidRDefault="00117C05" w:rsidP="00B0184B">
      <w:pPr>
        <w:spacing w:before="100" w:beforeAutospacing="1" w:line="480" w:lineRule="auto"/>
        <w:rPr>
          <w:rFonts w:ascii="Times New Roman" w:hAnsi="Times New Roman"/>
        </w:rPr>
      </w:pPr>
      <w:r w:rsidRPr="004F301A">
        <w:rPr>
          <w:rFonts w:ascii="Times New Roman" w:hAnsi="Times New Roman"/>
        </w:rPr>
        <w:t>While such roadshow theatres could charge significantly higher admission prices than the norm, and this particularly seemed to be the case for overseas venues, as the examples of the Super Cinerama venues in Japan demonstrate, when films were no longer put into production to exploit the virtues of the system, such venues ultimately had little more to offer over a standard 35mm presentation than a bigger, brighter screen. Gone was the</w:t>
      </w:r>
      <w:r w:rsidR="000E58BA" w:rsidRPr="004F301A">
        <w:rPr>
          <w:rFonts w:ascii="Times New Roman" w:hAnsi="Times New Roman"/>
        </w:rPr>
        <w:t xml:space="preserve"> quite the same</w:t>
      </w:r>
      <w:r w:rsidRPr="004F301A">
        <w:rPr>
          <w:rFonts w:ascii="Times New Roman" w:hAnsi="Times New Roman"/>
        </w:rPr>
        <w:t xml:space="preserve"> sense of extravagance and exclusivity of the original Todd-AO screenings some ten years before. Meanwhile, the simultaneous rise of the multiplex circuit, whereby exhibitors could reduce their overheads by increasing the number of screens in a single venue, ultimately presented a more efficient business model. It seems almost perverse that as television became more deeply ingrained within societies across the world, the cinema screen </w:t>
      </w:r>
      <w:r w:rsidR="000E58BA" w:rsidRPr="004F301A">
        <w:rPr>
          <w:rFonts w:ascii="Times New Roman" w:hAnsi="Times New Roman"/>
        </w:rPr>
        <w:t>tended</w:t>
      </w:r>
      <w:r w:rsidRPr="004F301A">
        <w:rPr>
          <w:rFonts w:ascii="Times New Roman" w:hAnsi="Times New Roman"/>
        </w:rPr>
        <w:t xml:space="preserve"> to revert</w:t>
      </w:r>
      <w:r w:rsidR="000E58BA" w:rsidRPr="004F301A">
        <w:rPr>
          <w:rFonts w:ascii="Times New Roman" w:hAnsi="Times New Roman"/>
        </w:rPr>
        <w:t xml:space="preserve"> back to a smaller size</w:t>
      </w:r>
      <w:r w:rsidRPr="004F301A">
        <w:rPr>
          <w:rFonts w:ascii="Times New Roman" w:hAnsi="Times New Roman"/>
        </w:rPr>
        <w:t xml:space="preserve"> in order for </w:t>
      </w:r>
      <w:r w:rsidR="000E58BA" w:rsidRPr="004F301A">
        <w:rPr>
          <w:rFonts w:ascii="Times New Roman" w:hAnsi="Times New Roman"/>
        </w:rPr>
        <w:t>e</w:t>
      </w:r>
      <w:r w:rsidR="00B0184B" w:rsidRPr="004F301A">
        <w:rPr>
          <w:rFonts w:ascii="Times New Roman" w:hAnsi="Times New Roman"/>
        </w:rPr>
        <w:t>xhibition to remain competitive. By the end of the 1960s, many long-established film</w:t>
      </w:r>
      <w:r w:rsidRPr="004F301A">
        <w:rPr>
          <w:rFonts w:ascii="Times New Roman" w:hAnsi="Times New Roman"/>
        </w:rPr>
        <w:t xml:space="preserve"> </w:t>
      </w:r>
      <w:r w:rsidR="00B0184B" w:rsidRPr="004F301A">
        <w:rPr>
          <w:rFonts w:ascii="Times New Roman" w:hAnsi="Times New Roman"/>
        </w:rPr>
        <w:t xml:space="preserve">industries across the world had reacted to the rise of television </w:t>
      </w:r>
      <w:r w:rsidRPr="004F301A">
        <w:rPr>
          <w:rFonts w:ascii="Times New Roman" w:hAnsi="Times New Roman"/>
        </w:rPr>
        <w:t>not by increasing demand through a superior product</w:t>
      </w:r>
      <w:r w:rsidR="000E58BA" w:rsidRPr="004F301A">
        <w:rPr>
          <w:rFonts w:ascii="Times New Roman" w:hAnsi="Times New Roman"/>
        </w:rPr>
        <w:t>,</w:t>
      </w:r>
      <w:r w:rsidRPr="004F301A">
        <w:rPr>
          <w:rFonts w:ascii="Times New Roman" w:hAnsi="Times New Roman"/>
        </w:rPr>
        <w:t xml:space="preserve"> but by cutting costs and </w:t>
      </w:r>
      <w:r w:rsidR="00B0184B" w:rsidRPr="004F301A">
        <w:rPr>
          <w:rFonts w:ascii="Times New Roman" w:hAnsi="Times New Roman"/>
        </w:rPr>
        <w:t>increasing the number of titles circulated</w:t>
      </w:r>
      <w:r w:rsidRPr="004F301A">
        <w:rPr>
          <w:rFonts w:ascii="Times New Roman" w:hAnsi="Times New Roman"/>
        </w:rPr>
        <w:t>.</w:t>
      </w:r>
      <w:r w:rsidR="009B4998" w:rsidRPr="004F301A">
        <w:rPr>
          <w:rStyle w:val="FootnoteReference"/>
          <w:rFonts w:ascii="Times New Roman" w:hAnsi="Times New Roman"/>
        </w:rPr>
        <w:footnoteReference w:id="130"/>
      </w:r>
    </w:p>
    <w:p w14:paraId="07D02D00" w14:textId="77777777" w:rsidR="009B4998" w:rsidRPr="004F301A" w:rsidRDefault="009B4998" w:rsidP="008E3F65">
      <w:pPr>
        <w:spacing w:before="100" w:beforeAutospacing="1" w:line="480" w:lineRule="auto"/>
        <w:rPr>
          <w:rFonts w:ascii="Times New Roman" w:hAnsi="Times New Roman"/>
        </w:rPr>
      </w:pPr>
    </w:p>
    <w:p w14:paraId="585B0B6D" w14:textId="223D7F72" w:rsidR="00CF1060" w:rsidRPr="004F301A" w:rsidRDefault="008E3F65" w:rsidP="008E3F65">
      <w:pPr>
        <w:spacing w:before="100" w:beforeAutospacing="1" w:line="480" w:lineRule="auto"/>
        <w:rPr>
          <w:rFonts w:ascii="Times New Roman" w:hAnsi="Times New Roman"/>
        </w:rPr>
      </w:pPr>
      <w:r w:rsidRPr="004F301A">
        <w:rPr>
          <w:rFonts w:ascii="Times New Roman" w:hAnsi="Times New Roman"/>
        </w:rPr>
        <w:t xml:space="preserve">Belton </w:t>
      </w:r>
      <w:r w:rsidR="00B755D2" w:rsidRPr="004F301A">
        <w:rPr>
          <w:rFonts w:ascii="Times New Roman" w:hAnsi="Times New Roman"/>
        </w:rPr>
        <w:t>writes</w:t>
      </w:r>
      <w:r w:rsidRPr="004F301A">
        <w:rPr>
          <w:rFonts w:ascii="Times New Roman" w:hAnsi="Times New Roman"/>
        </w:rPr>
        <w:t xml:space="preserve"> that since the advent of the print-up process, less than 30 films </w:t>
      </w:r>
      <w:r w:rsidR="00B755D2" w:rsidRPr="004F301A">
        <w:rPr>
          <w:rFonts w:ascii="Times New Roman" w:hAnsi="Times New Roman"/>
        </w:rPr>
        <w:t>have been</w:t>
      </w:r>
      <w:r w:rsidRPr="004F301A">
        <w:rPr>
          <w:rFonts w:ascii="Times New Roman" w:hAnsi="Times New Roman"/>
        </w:rPr>
        <w:t xml:space="preserve"> shot on wide</w:t>
      </w:r>
      <w:r w:rsidR="00642AAA" w:rsidRPr="004F301A">
        <w:rPr>
          <w:rFonts w:ascii="Times New Roman" w:hAnsi="Times New Roman"/>
        </w:rPr>
        <w:t>-gauge</w:t>
      </w:r>
      <w:r w:rsidRPr="004F301A">
        <w:rPr>
          <w:rFonts w:ascii="Times New Roman" w:hAnsi="Times New Roman"/>
        </w:rPr>
        <w:t xml:space="preserve"> </w:t>
      </w:r>
      <w:r w:rsidR="00642AAA" w:rsidRPr="004F301A">
        <w:rPr>
          <w:rFonts w:ascii="Times New Roman" w:hAnsi="Times New Roman"/>
        </w:rPr>
        <w:t>formats</w:t>
      </w:r>
      <w:r w:rsidRPr="004F301A">
        <w:rPr>
          <w:rFonts w:ascii="Times New Roman" w:hAnsi="Times New Roman"/>
        </w:rPr>
        <w:t xml:space="preserve">, while over 230 </w:t>
      </w:r>
      <w:r w:rsidR="00B755D2" w:rsidRPr="004F301A">
        <w:rPr>
          <w:rFonts w:ascii="Times New Roman" w:hAnsi="Times New Roman"/>
        </w:rPr>
        <w:t>have been</w:t>
      </w:r>
      <w:r w:rsidRPr="004F301A">
        <w:rPr>
          <w:rFonts w:ascii="Times New Roman" w:hAnsi="Times New Roman"/>
        </w:rPr>
        <w:t xml:space="preserve"> blown up from 35mm for first-run exhibition</w:t>
      </w:r>
      <w:r w:rsidR="00B650EC" w:rsidRPr="004F301A">
        <w:rPr>
          <w:rFonts w:ascii="Times New Roman" w:hAnsi="Times New Roman"/>
        </w:rPr>
        <w:t>, regardless of the format they were filmed in</w:t>
      </w:r>
      <w:r w:rsidR="00FE1FFD" w:rsidRPr="004F301A">
        <w:rPr>
          <w:rFonts w:ascii="Times New Roman" w:hAnsi="Times New Roman"/>
        </w:rPr>
        <w:t>. The</w:t>
      </w:r>
      <w:r w:rsidRPr="004F301A">
        <w:rPr>
          <w:rFonts w:ascii="Times New Roman" w:hAnsi="Times New Roman"/>
        </w:rPr>
        <w:t xml:space="preserve"> </w:t>
      </w:r>
      <w:r w:rsidR="00FE1FFD" w:rsidRPr="004F301A">
        <w:rPr>
          <w:rFonts w:ascii="Times New Roman" w:hAnsi="Times New Roman"/>
        </w:rPr>
        <w:t>include</w:t>
      </w:r>
      <w:r w:rsidR="00B755D2" w:rsidRPr="004F301A">
        <w:rPr>
          <w:rFonts w:ascii="Times New Roman" w:hAnsi="Times New Roman"/>
        </w:rPr>
        <w:t xml:space="preserve"> such diverse titles as</w:t>
      </w:r>
      <w:r w:rsidRPr="004F301A">
        <w:rPr>
          <w:rFonts w:ascii="Times New Roman" w:hAnsi="Times New Roman"/>
        </w:rPr>
        <w:t xml:space="preserve"> </w:t>
      </w:r>
      <w:r w:rsidRPr="004F301A">
        <w:rPr>
          <w:rFonts w:ascii="Times New Roman" w:hAnsi="Times New Roman"/>
          <w:i/>
        </w:rPr>
        <w:t>Dr Zhivago</w:t>
      </w:r>
      <w:r w:rsidR="00B755D2" w:rsidRPr="004F301A">
        <w:rPr>
          <w:rFonts w:ascii="Times New Roman" w:hAnsi="Times New Roman"/>
          <w:i/>
        </w:rPr>
        <w:t xml:space="preserve"> </w:t>
      </w:r>
      <w:r w:rsidR="00B755D2" w:rsidRPr="004F301A">
        <w:rPr>
          <w:rFonts w:ascii="Times New Roman" w:hAnsi="Times New Roman"/>
        </w:rPr>
        <w:t>(David Lean, 1965)</w:t>
      </w:r>
      <w:r w:rsidR="00B650EC" w:rsidRPr="004F301A">
        <w:rPr>
          <w:rFonts w:ascii="Times New Roman" w:hAnsi="Times New Roman"/>
        </w:rPr>
        <w:t xml:space="preserve">, the 1967 reissue of </w:t>
      </w:r>
      <w:r w:rsidR="00B650EC" w:rsidRPr="004F301A">
        <w:rPr>
          <w:rFonts w:ascii="Times New Roman" w:hAnsi="Times New Roman"/>
          <w:i/>
        </w:rPr>
        <w:t xml:space="preserve">Gone with the Wind </w:t>
      </w:r>
      <w:r w:rsidR="00B650EC" w:rsidRPr="004F301A">
        <w:rPr>
          <w:rFonts w:ascii="Times New Roman" w:hAnsi="Times New Roman"/>
        </w:rPr>
        <w:t>(Victor Fleming</w:t>
      </w:r>
      <w:r w:rsidR="00B755D2" w:rsidRPr="004F301A">
        <w:rPr>
          <w:rFonts w:ascii="Times New Roman" w:hAnsi="Times New Roman"/>
        </w:rPr>
        <w:t>,</w:t>
      </w:r>
      <w:r w:rsidR="00B650EC" w:rsidRPr="004F301A">
        <w:rPr>
          <w:rFonts w:ascii="Times New Roman" w:hAnsi="Times New Roman"/>
        </w:rPr>
        <w:t xml:space="preserve"> 1939),</w:t>
      </w:r>
      <w:r w:rsidR="00B755D2" w:rsidRPr="004F301A">
        <w:rPr>
          <w:rFonts w:ascii="Times New Roman" w:hAnsi="Times New Roman"/>
        </w:rPr>
        <w:t xml:space="preserve"> </w:t>
      </w:r>
      <w:r w:rsidR="00B755D2" w:rsidRPr="004F301A">
        <w:rPr>
          <w:rFonts w:ascii="Times New Roman" w:hAnsi="Times New Roman"/>
          <w:i/>
        </w:rPr>
        <w:t>Star Wars</w:t>
      </w:r>
      <w:r w:rsidR="00B755D2" w:rsidRPr="004F301A">
        <w:rPr>
          <w:rFonts w:ascii="Times New Roman" w:hAnsi="Times New Roman"/>
        </w:rPr>
        <w:t xml:space="preserve"> (George Lucas, 1977), </w:t>
      </w:r>
      <w:r w:rsidRPr="004F301A">
        <w:rPr>
          <w:rFonts w:ascii="Times New Roman" w:hAnsi="Times New Roman"/>
          <w:i/>
        </w:rPr>
        <w:t>Gremlins</w:t>
      </w:r>
      <w:r w:rsidR="00B755D2" w:rsidRPr="004F301A">
        <w:rPr>
          <w:rFonts w:ascii="Times New Roman" w:hAnsi="Times New Roman"/>
        </w:rPr>
        <w:t xml:space="preserve"> (Joe Dante, 1984)</w:t>
      </w:r>
      <w:r w:rsidR="00B650EC" w:rsidRPr="004F301A">
        <w:rPr>
          <w:rFonts w:ascii="Times New Roman" w:hAnsi="Times New Roman"/>
        </w:rPr>
        <w:t>,</w:t>
      </w:r>
      <w:r w:rsidR="00B755D2" w:rsidRPr="004F301A">
        <w:rPr>
          <w:rFonts w:ascii="Times New Roman" w:hAnsi="Times New Roman"/>
        </w:rPr>
        <w:t xml:space="preserve"> and </w:t>
      </w:r>
      <w:r w:rsidR="00B755D2" w:rsidRPr="004F301A">
        <w:rPr>
          <w:rFonts w:ascii="Times New Roman" w:hAnsi="Times New Roman"/>
          <w:i/>
        </w:rPr>
        <w:t xml:space="preserve">The Last Temptation of Christ </w:t>
      </w:r>
      <w:r w:rsidR="00B755D2" w:rsidRPr="004F301A">
        <w:rPr>
          <w:rFonts w:ascii="Times New Roman" w:hAnsi="Times New Roman"/>
        </w:rPr>
        <w:t>(Martin Scorsese, 1988).</w:t>
      </w:r>
      <w:r w:rsidR="00FE7DF1" w:rsidRPr="004F301A">
        <w:rPr>
          <w:rStyle w:val="FootnoteReference"/>
          <w:rFonts w:ascii="Times New Roman" w:hAnsi="Times New Roman"/>
        </w:rPr>
        <w:footnoteReference w:id="131"/>
      </w:r>
      <w:r w:rsidR="00B755D2" w:rsidRPr="004F301A">
        <w:rPr>
          <w:rFonts w:ascii="Times New Roman" w:hAnsi="Times New Roman"/>
        </w:rPr>
        <w:t xml:space="preserve"> </w:t>
      </w:r>
      <w:r w:rsidR="002471A7" w:rsidRPr="004F301A">
        <w:rPr>
          <w:rFonts w:ascii="Times New Roman" w:hAnsi="Times New Roman"/>
        </w:rPr>
        <w:t>One</w:t>
      </w:r>
      <w:r w:rsidR="00B755D2" w:rsidRPr="004F301A">
        <w:rPr>
          <w:rFonts w:ascii="Times New Roman" w:hAnsi="Times New Roman"/>
        </w:rPr>
        <w:t xml:space="preserve"> </w:t>
      </w:r>
      <w:r w:rsidR="002471A7" w:rsidRPr="004F301A">
        <w:rPr>
          <w:rFonts w:ascii="Times New Roman" w:hAnsi="Times New Roman"/>
        </w:rPr>
        <w:t>should</w:t>
      </w:r>
      <w:r w:rsidR="00B755D2" w:rsidRPr="004F301A">
        <w:rPr>
          <w:rFonts w:ascii="Times New Roman" w:hAnsi="Times New Roman"/>
        </w:rPr>
        <w:t xml:space="preserve"> note, however,</w:t>
      </w:r>
      <w:r w:rsidR="00B0184B" w:rsidRPr="004F301A">
        <w:rPr>
          <w:rFonts w:ascii="Times New Roman" w:hAnsi="Times New Roman"/>
        </w:rPr>
        <w:t xml:space="preserve"> a slight degree of Hollywood-centrism skewing the author’s estimates: Belton’s figures </w:t>
      </w:r>
      <w:r w:rsidR="00B755D2" w:rsidRPr="004F301A">
        <w:rPr>
          <w:rFonts w:ascii="Times New Roman" w:hAnsi="Times New Roman"/>
        </w:rPr>
        <w:t xml:space="preserve">are </w:t>
      </w:r>
      <w:r w:rsidR="00003FFC" w:rsidRPr="004F301A">
        <w:rPr>
          <w:rFonts w:ascii="Times New Roman" w:hAnsi="Times New Roman"/>
        </w:rPr>
        <w:t>derived</w:t>
      </w:r>
      <w:r w:rsidR="00B755D2" w:rsidRPr="004F301A">
        <w:rPr>
          <w:rFonts w:ascii="Times New Roman" w:hAnsi="Times New Roman"/>
        </w:rPr>
        <w:t xml:space="preserve"> from</w:t>
      </w:r>
      <w:r w:rsidR="00003FFC" w:rsidRPr="004F301A">
        <w:rPr>
          <w:rFonts w:ascii="Times New Roman" w:hAnsi="Times New Roman"/>
        </w:rPr>
        <w:t xml:space="preserve"> the list</w:t>
      </w:r>
      <w:r w:rsidR="00601BA8" w:rsidRPr="004F301A">
        <w:rPr>
          <w:rFonts w:ascii="Times New Roman" w:hAnsi="Times New Roman"/>
        </w:rPr>
        <w:t xml:space="preserve"> of titles published in Robert E. Carr and R.M. Hayes’ </w:t>
      </w:r>
      <w:r w:rsidR="00601BA8" w:rsidRPr="004F301A">
        <w:rPr>
          <w:rFonts w:ascii="Times New Roman" w:hAnsi="Times New Roman"/>
          <w:i/>
        </w:rPr>
        <w:t>Wide Screen Movies</w:t>
      </w:r>
      <w:r w:rsidR="00601BA8" w:rsidRPr="004F301A">
        <w:rPr>
          <w:rFonts w:ascii="Times New Roman" w:hAnsi="Times New Roman"/>
        </w:rPr>
        <w:t>, which the authors themselves</w:t>
      </w:r>
      <w:r w:rsidR="00B755D2" w:rsidRPr="004F301A">
        <w:rPr>
          <w:rFonts w:ascii="Times New Roman" w:hAnsi="Times New Roman"/>
        </w:rPr>
        <w:t xml:space="preserve"> </w:t>
      </w:r>
      <w:r w:rsidR="00601BA8" w:rsidRPr="004F301A">
        <w:rPr>
          <w:rFonts w:ascii="Times New Roman" w:hAnsi="Times New Roman"/>
        </w:rPr>
        <w:t xml:space="preserve">acknowledge </w:t>
      </w:r>
      <w:r w:rsidR="00326908" w:rsidRPr="004F301A">
        <w:rPr>
          <w:rFonts w:ascii="Times New Roman" w:hAnsi="Times New Roman"/>
        </w:rPr>
        <w:t xml:space="preserve">as </w:t>
      </w:r>
      <w:r w:rsidR="00601BA8" w:rsidRPr="004F301A">
        <w:rPr>
          <w:rFonts w:ascii="Times New Roman" w:hAnsi="Times New Roman"/>
        </w:rPr>
        <w:t>represent</w:t>
      </w:r>
      <w:r w:rsidR="00326908" w:rsidRPr="004F301A">
        <w:rPr>
          <w:rFonts w:ascii="Times New Roman" w:hAnsi="Times New Roman"/>
        </w:rPr>
        <w:t>ing</w:t>
      </w:r>
      <w:r w:rsidR="00601BA8" w:rsidRPr="004F301A">
        <w:rPr>
          <w:rFonts w:ascii="Times New Roman" w:hAnsi="Times New Roman"/>
        </w:rPr>
        <w:t xml:space="preserve"> only </w:t>
      </w:r>
      <w:r w:rsidR="00B650EC" w:rsidRPr="004F301A">
        <w:rPr>
          <w:rFonts w:ascii="Times New Roman" w:hAnsi="Times New Roman"/>
        </w:rPr>
        <w:t>those films released in the United States, up until 1986.</w:t>
      </w:r>
      <w:r w:rsidR="002471A7" w:rsidRPr="004F301A">
        <w:rPr>
          <w:rFonts w:ascii="Times New Roman" w:hAnsi="Times New Roman"/>
        </w:rPr>
        <w:t xml:space="preserve"> Carr and Hayes point out</w:t>
      </w:r>
      <w:r w:rsidR="00B650EC" w:rsidRPr="004F301A">
        <w:rPr>
          <w:rFonts w:ascii="Times New Roman" w:hAnsi="Times New Roman"/>
        </w:rPr>
        <w:t xml:space="preserve"> </w:t>
      </w:r>
      <w:r w:rsidR="002471A7" w:rsidRPr="004F301A">
        <w:rPr>
          <w:rFonts w:ascii="Times New Roman" w:hAnsi="Times New Roman"/>
        </w:rPr>
        <w:t xml:space="preserve">that </w:t>
      </w:r>
      <w:r w:rsidR="000E58BA" w:rsidRPr="004F301A">
        <w:rPr>
          <w:rFonts w:ascii="Times New Roman" w:hAnsi="Times New Roman"/>
        </w:rPr>
        <w:t>such</w:t>
      </w:r>
      <w:r w:rsidR="00B650EC" w:rsidRPr="004F301A">
        <w:rPr>
          <w:rFonts w:ascii="Times New Roman" w:hAnsi="Times New Roman"/>
        </w:rPr>
        <w:t xml:space="preserve"> blow</w:t>
      </w:r>
      <w:r w:rsidR="003D4F5A" w:rsidRPr="004F301A">
        <w:rPr>
          <w:rFonts w:ascii="Times New Roman" w:hAnsi="Times New Roman"/>
        </w:rPr>
        <w:t xml:space="preserve"> </w:t>
      </w:r>
      <w:r w:rsidR="00B650EC" w:rsidRPr="004F301A">
        <w:rPr>
          <w:rFonts w:ascii="Times New Roman" w:hAnsi="Times New Roman"/>
        </w:rPr>
        <w:t xml:space="preserve">ups </w:t>
      </w:r>
      <w:r w:rsidR="009F105F" w:rsidRPr="004F301A">
        <w:rPr>
          <w:rFonts w:ascii="Times New Roman" w:hAnsi="Times New Roman"/>
        </w:rPr>
        <w:t>we</w:t>
      </w:r>
      <w:r w:rsidR="000E58BA" w:rsidRPr="004F301A">
        <w:rPr>
          <w:rFonts w:ascii="Times New Roman" w:hAnsi="Times New Roman"/>
        </w:rPr>
        <w:t>re</w:t>
      </w:r>
      <w:r w:rsidR="00B650EC" w:rsidRPr="004F301A">
        <w:rPr>
          <w:rFonts w:ascii="Times New Roman" w:hAnsi="Times New Roman"/>
        </w:rPr>
        <w:t xml:space="preserve"> far more common in Europe during the 1970s, with the number of 70mm films </w:t>
      </w:r>
      <w:r w:rsidR="00404331" w:rsidRPr="004F301A">
        <w:rPr>
          <w:rFonts w:ascii="Times New Roman" w:hAnsi="Times New Roman"/>
        </w:rPr>
        <w:t>processed or printed by</w:t>
      </w:r>
      <w:r w:rsidR="00B650EC" w:rsidRPr="004F301A">
        <w:rPr>
          <w:rFonts w:ascii="Times New Roman" w:hAnsi="Times New Roman"/>
        </w:rPr>
        <w:t xml:space="preserve"> Spain</w:t>
      </w:r>
      <w:r w:rsidR="005E706F" w:rsidRPr="004F301A">
        <w:rPr>
          <w:rFonts w:ascii="Times New Roman" w:hAnsi="Times New Roman"/>
        </w:rPr>
        <w:t>’s</w:t>
      </w:r>
      <w:r w:rsidR="00B650EC" w:rsidRPr="004F301A">
        <w:rPr>
          <w:rFonts w:ascii="Times New Roman" w:hAnsi="Times New Roman"/>
        </w:rPr>
        <w:t xml:space="preserve"> largest lab Fotofilm </w:t>
      </w:r>
      <w:r w:rsidR="00404331" w:rsidRPr="004F301A">
        <w:rPr>
          <w:rFonts w:ascii="Times New Roman" w:hAnsi="Times New Roman"/>
        </w:rPr>
        <w:t>numbering over 300</w:t>
      </w:r>
      <w:r w:rsidR="00B755D2" w:rsidRPr="004F301A">
        <w:rPr>
          <w:rFonts w:ascii="Times New Roman" w:hAnsi="Times New Roman"/>
        </w:rPr>
        <w:t>.</w:t>
      </w:r>
      <w:r w:rsidR="00B755D2" w:rsidRPr="004F301A">
        <w:rPr>
          <w:rStyle w:val="FootnoteReference"/>
          <w:rFonts w:ascii="Times New Roman" w:hAnsi="Times New Roman"/>
        </w:rPr>
        <w:footnoteReference w:id="132"/>
      </w:r>
      <w:r w:rsidR="00B650EC" w:rsidRPr="004F301A">
        <w:rPr>
          <w:rFonts w:ascii="Times New Roman" w:hAnsi="Times New Roman"/>
        </w:rPr>
        <w:t xml:space="preserve"> </w:t>
      </w:r>
      <w:r w:rsidR="00404331" w:rsidRPr="004F301A">
        <w:rPr>
          <w:rFonts w:ascii="Times New Roman" w:hAnsi="Times New Roman"/>
        </w:rPr>
        <w:t xml:space="preserve">Moreover, Belton’s figures for the number of films produced </w:t>
      </w:r>
      <w:r w:rsidR="000E58BA" w:rsidRPr="004F301A">
        <w:rPr>
          <w:rFonts w:ascii="Times New Roman" w:hAnsi="Times New Roman"/>
        </w:rPr>
        <w:t xml:space="preserve">originally </w:t>
      </w:r>
      <w:r w:rsidR="00404331" w:rsidRPr="004F301A">
        <w:rPr>
          <w:rFonts w:ascii="Times New Roman" w:hAnsi="Times New Roman"/>
        </w:rPr>
        <w:t>using wide-gauge processes do not include</w:t>
      </w:r>
      <w:r w:rsidR="000E58BA" w:rsidRPr="004F301A">
        <w:rPr>
          <w:rFonts w:ascii="Times New Roman" w:hAnsi="Times New Roman"/>
        </w:rPr>
        <w:t>, most significant among the output of other filmmaking nations,</w:t>
      </w:r>
      <w:r w:rsidR="00404331" w:rsidRPr="004F301A">
        <w:rPr>
          <w:rFonts w:ascii="Times New Roman" w:hAnsi="Times New Roman"/>
        </w:rPr>
        <w:t xml:space="preserve"> the vast number of Soviet </w:t>
      </w:r>
      <w:r w:rsidR="00B0184B" w:rsidRPr="004F301A">
        <w:rPr>
          <w:rFonts w:ascii="Times New Roman" w:hAnsi="Times New Roman"/>
        </w:rPr>
        <w:t>titles</w:t>
      </w:r>
      <w:r w:rsidR="00404331" w:rsidRPr="004F301A">
        <w:rPr>
          <w:rFonts w:ascii="Times New Roman" w:hAnsi="Times New Roman"/>
        </w:rPr>
        <w:t xml:space="preserve"> filmed </w:t>
      </w:r>
      <w:r w:rsidR="00DB3A28" w:rsidRPr="004F301A">
        <w:rPr>
          <w:rFonts w:ascii="Times New Roman" w:hAnsi="Times New Roman"/>
        </w:rPr>
        <w:t>right up until the late 1980s in Sovscope 70</w:t>
      </w:r>
      <w:r w:rsidR="00404331" w:rsidRPr="004F301A">
        <w:rPr>
          <w:rFonts w:ascii="Times New Roman" w:hAnsi="Times New Roman"/>
        </w:rPr>
        <w:t>, a format to all intents and purposes the same as Todd-AO, very few of which were released in North America</w:t>
      </w:r>
      <w:r w:rsidR="00003FFC" w:rsidRPr="004F301A">
        <w:rPr>
          <w:rFonts w:ascii="Times New Roman" w:hAnsi="Times New Roman"/>
        </w:rPr>
        <w:t xml:space="preserve"> (one notable exception being the 1975 </w:t>
      </w:r>
      <w:r w:rsidR="00003FFC" w:rsidRPr="004F301A">
        <w:rPr>
          <w:rFonts w:ascii="Times New Roman" w:hAnsi="Times New Roman"/>
          <w:i/>
        </w:rPr>
        <w:t>Dersu Uzala</w:t>
      </w:r>
      <w:r w:rsidR="00003FFC" w:rsidRPr="004F301A">
        <w:rPr>
          <w:rFonts w:ascii="Times New Roman" w:hAnsi="Times New Roman"/>
        </w:rPr>
        <w:t>, which was coincidentally filmed by the Japanese director Kurosawa Akira).</w:t>
      </w:r>
      <w:r w:rsidR="00404331" w:rsidRPr="004F301A">
        <w:rPr>
          <w:rStyle w:val="FootnoteReference"/>
          <w:rFonts w:ascii="Times New Roman" w:hAnsi="Times New Roman"/>
        </w:rPr>
        <w:footnoteReference w:id="133"/>
      </w:r>
      <w:r w:rsidR="00326908" w:rsidRPr="004F301A">
        <w:rPr>
          <w:rFonts w:ascii="Times New Roman" w:hAnsi="Times New Roman"/>
        </w:rPr>
        <w:t xml:space="preserve"> </w:t>
      </w:r>
    </w:p>
    <w:p w14:paraId="37D237CE" w14:textId="77777777" w:rsidR="00CF1060" w:rsidRPr="004F301A" w:rsidRDefault="00CF1060" w:rsidP="008E3F65">
      <w:pPr>
        <w:spacing w:before="100" w:beforeAutospacing="1" w:line="480" w:lineRule="auto"/>
        <w:rPr>
          <w:rFonts w:ascii="Times New Roman" w:hAnsi="Times New Roman"/>
        </w:rPr>
      </w:pPr>
    </w:p>
    <w:p w14:paraId="16B3A032" w14:textId="60767C91" w:rsidR="008A3953" w:rsidRPr="004F301A" w:rsidRDefault="00911792" w:rsidP="008E3F65">
      <w:pPr>
        <w:spacing w:before="100" w:beforeAutospacing="1" w:line="480" w:lineRule="auto"/>
        <w:rPr>
          <w:rFonts w:ascii="Times New Roman" w:hAnsi="Times New Roman"/>
        </w:rPr>
      </w:pPr>
      <w:r w:rsidRPr="004F301A">
        <w:rPr>
          <w:rFonts w:ascii="Times New Roman" w:hAnsi="Times New Roman"/>
        </w:rPr>
        <w:t>However</w:t>
      </w:r>
      <w:r w:rsidR="00DB3A28" w:rsidRPr="004F301A">
        <w:rPr>
          <w:rFonts w:ascii="Times New Roman" w:hAnsi="Times New Roman"/>
        </w:rPr>
        <w:t xml:space="preserve">, </w:t>
      </w:r>
      <w:r w:rsidRPr="004F301A">
        <w:rPr>
          <w:rFonts w:ascii="Times New Roman" w:hAnsi="Times New Roman"/>
        </w:rPr>
        <w:t>despite the example</w:t>
      </w:r>
      <w:r w:rsidR="00DB3A28" w:rsidRPr="004F301A">
        <w:rPr>
          <w:rFonts w:ascii="Times New Roman" w:hAnsi="Times New Roman"/>
        </w:rPr>
        <w:t xml:space="preserve"> of the Soviet Union, it is evident that wide-gauge production was effectively over by the early 1970s, with</w:t>
      </w:r>
      <w:r w:rsidR="008A3953" w:rsidRPr="004F301A">
        <w:rPr>
          <w:rFonts w:ascii="Times New Roman" w:hAnsi="Times New Roman"/>
        </w:rPr>
        <w:t xml:space="preserve"> the Panavision Super 70 productions of </w:t>
      </w:r>
      <w:r w:rsidR="008A3953" w:rsidRPr="004F301A">
        <w:rPr>
          <w:rFonts w:ascii="Times New Roman" w:hAnsi="Times New Roman"/>
          <w:i/>
        </w:rPr>
        <w:t xml:space="preserve">Far and Away </w:t>
      </w:r>
      <w:r w:rsidR="008A3953" w:rsidRPr="004F301A">
        <w:rPr>
          <w:rFonts w:ascii="Times New Roman" w:hAnsi="Times New Roman"/>
        </w:rPr>
        <w:t>(</w:t>
      </w:r>
      <w:r w:rsidR="00467B60" w:rsidRPr="004F301A">
        <w:rPr>
          <w:rFonts w:ascii="Times New Roman" w:hAnsi="Times New Roman"/>
        </w:rPr>
        <w:t xml:space="preserve">Ron Howard, </w:t>
      </w:r>
      <w:r w:rsidR="008A3953" w:rsidRPr="004F301A">
        <w:rPr>
          <w:rFonts w:ascii="Times New Roman" w:hAnsi="Times New Roman"/>
        </w:rPr>
        <w:t>1992), starring Tom Cruise and Nicole Kidman,</w:t>
      </w:r>
      <w:r w:rsidR="00DB3A28" w:rsidRPr="004F301A">
        <w:rPr>
          <w:rFonts w:ascii="Times New Roman" w:hAnsi="Times New Roman"/>
        </w:rPr>
        <w:t xml:space="preserve"> </w:t>
      </w:r>
      <w:r w:rsidR="008A3953" w:rsidRPr="004F301A">
        <w:rPr>
          <w:rFonts w:ascii="Times New Roman" w:hAnsi="Times New Roman"/>
        </w:rPr>
        <w:t>and</w:t>
      </w:r>
      <w:r w:rsidR="00DB3A28" w:rsidRPr="004F301A">
        <w:rPr>
          <w:rFonts w:ascii="Times New Roman" w:hAnsi="Times New Roman"/>
        </w:rPr>
        <w:t xml:space="preserve"> </w:t>
      </w:r>
      <w:r w:rsidR="00DB3A28" w:rsidRPr="004F301A">
        <w:rPr>
          <w:rFonts w:ascii="Times New Roman" w:hAnsi="Times New Roman"/>
          <w:i/>
        </w:rPr>
        <w:t xml:space="preserve">Hamlet </w:t>
      </w:r>
      <w:r w:rsidR="00DB3A28" w:rsidRPr="004F301A">
        <w:rPr>
          <w:rFonts w:ascii="Times New Roman" w:hAnsi="Times New Roman"/>
        </w:rPr>
        <w:t>(</w:t>
      </w:r>
      <w:r w:rsidR="00467B60" w:rsidRPr="004F301A">
        <w:rPr>
          <w:rFonts w:ascii="Times New Roman" w:hAnsi="Times New Roman"/>
        </w:rPr>
        <w:t xml:space="preserve">Kenneth Branagh, </w:t>
      </w:r>
      <w:r w:rsidR="00DB3A28" w:rsidRPr="004F301A">
        <w:rPr>
          <w:rFonts w:ascii="Times New Roman" w:hAnsi="Times New Roman"/>
        </w:rPr>
        <w:t>1996)</w:t>
      </w:r>
      <w:r w:rsidR="008A3953" w:rsidRPr="004F301A">
        <w:rPr>
          <w:rFonts w:ascii="Times New Roman" w:hAnsi="Times New Roman"/>
        </w:rPr>
        <w:t xml:space="preserve"> representing two anomalous attempts at resurrecting the spectacle of </w:t>
      </w:r>
      <w:r w:rsidR="00CF1060" w:rsidRPr="004F301A">
        <w:rPr>
          <w:rFonts w:ascii="Times New Roman" w:hAnsi="Times New Roman"/>
        </w:rPr>
        <w:t>Hollywood’s late-1950s</w:t>
      </w:r>
      <w:r w:rsidR="008A3953" w:rsidRPr="004F301A">
        <w:rPr>
          <w:rFonts w:ascii="Times New Roman" w:hAnsi="Times New Roman"/>
        </w:rPr>
        <w:t xml:space="preserve"> heyday. The latter, in particular, notoriously struggled to find enough screens across the world capable of justifying its production methods in a new epoch where the multiplex and </w:t>
      </w:r>
      <w:r w:rsidR="00431224" w:rsidRPr="004F301A">
        <w:rPr>
          <w:rFonts w:ascii="Times New Roman" w:hAnsi="Times New Roman"/>
        </w:rPr>
        <w:t>post-theatrical media</w:t>
      </w:r>
      <w:r w:rsidR="008A3953" w:rsidRPr="004F301A">
        <w:rPr>
          <w:rFonts w:ascii="Times New Roman" w:hAnsi="Times New Roman"/>
        </w:rPr>
        <w:t xml:space="preserve"> represented the dominant channels of </w:t>
      </w:r>
      <w:r w:rsidR="001D1874" w:rsidRPr="004F301A">
        <w:rPr>
          <w:rFonts w:ascii="Times New Roman" w:hAnsi="Times New Roman"/>
        </w:rPr>
        <w:t xml:space="preserve">film </w:t>
      </w:r>
      <w:r w:rsidR="008A3953" w:rsidRPr="004F301A">
        <w:rPr>
          <w:rFonts w:ascii="Times New Roman" w:hAnsi="Times New Roman"/>
        </w:rPr>
        <w:t>distribution.</w:t>
      </w:r>
    </w:p>
    <w:p w14:paraId="04156726" w14:textId="77777777" w:rsidR="00CF1060" w:rsidRPr="004F301A" w:rsidRDefault="00CF1060" w:rsidP="008E3F65">
      <w:pPr>
        <w:spacing w:before="100" w:beforeAutospacing="1" w:line="480" w:lineRule="auto"/>
        <w:rPr>
          <w:rFonts w:ascii="Times New Roman" w:hAnsi="Times New Roman"/>
        </w:rPr>
      </w:pPr>
    </w:p>
    <w:p w14:paraId="4422CD22" w14:textId="22FC6598" w:rsidR="008E3F65" w:rsidRPr="004F301A" w:rsidRDefault="00CF1060" w:rsidP="00FA68A8">
      <w:pPr>
        <w:spacing w:before="100" w:beforeAutospacing="1" w:line="480" w:lineRule="auto"/>
        <w:rPr>
          <w:rFonts w:ascii="Times New Roman" w:hAnsi="Times New Roman"/>
        </w:rPr>
      </w:pPr>
      <w:r w:rsidRPr="004F301A">
        <w:rPr>
          <w:rFonts w:ascii="Times New Roman" w:hAnsi="Times New Roman"/>
        </w:rPr>
        <w:t xml:space="preserve">It is </w:t>
      </w:r>
      <w:r w:rsidR="00B64D84" w:rsidRPr="004F301A">
        <w:rPr>
          <w:rFonts w:ascii="Times New Roman" w:hAnsi="Times New Roman"/>
        </w:rPr>
        <w:t>likely</w:t>
      </w:r>
      <w:r w:rsidRPr="004F301A">
        <w:rPr>
          <w:rFonts w:ascii="Times New Roman" w:hAnsi="Times New Roman"/>
        </w:rPr>
        <w:t xml:space="preserve"> </w:t>
      </w:r>
      <w:r w:rsidR="00642AAA" w:rsidRPr="004F301A">
        <w:rPr>
          <w:rFonts w:ascii="Times New Roman" w:hAnsi="Times New Roman"/>
        </w:rPr>
        <w:t xml:space="preserve">that none </w:t>
      </w:r>
      <w:r w:rsidR="00FA68A8" w:rsidRPr="004F301A">
        <w:rPr>
          <w:rFonts w:ascii="Times New Roman" w:hAnsi="Times New Roman"/>
        </w:rPr>
        <w:t xml:space="preserve">of the </w:t>
      </w:r>
      <w:r w:rsidR="00911792" w:rsidRPr="004F301A">
        <w:rPr>
          <w:rFonts w:ascii="Times New Roman" w:hAnsi="Times New Roman"/>
        </w:rPr>
        <w:t xml:space="preserve">Japanese 70mm productions, all </w:t>
      </w:r>
      <w:r w:rsidR="00FA68A8" w:rsidRPr="004F301A">
        <w:rPr>
          <w:rFonts w:ascii="Times New Roman" w:hAnsi="Times New Roman"/>
        </w:rPr>
        <w:t>three of which were released domestically</w:t>
      </w:r>
      <w:r w:rsidR="00911792" w:rsidRPr="004F301A">
        <w:rPr>
          <w:rFonts w:ascii="Times New Roman" w:hAnsi="Times New Roman"/>
        </w:rPr>
        <w:t xml:space="preserve"> </w:t>
      </w:r>
      <w:r w:rsidR="00327B10" w:rsidRPr="004F301A">
        <w:rPr>
          <w:rFonts w:ascii="Times New Roman" w:hAnsi="Times New Roman"/>
        </w:rPr>
        <w:t>between</w:t>
      </w:r>
      <w:r w:rsidR="00911792" w:rsidRPr="004F301A">
        <w:rPr>
          <w:rFonts w:ascii="Times New Roman" w:hAnsi="Times New Roman"/>
        </w:rPr>
        <w:t xml:space="preserve"> 196</w:t>
      </w:r>
      <w:r w:rsidR="00FA68A8" w:rsidRPr="004F301A">
        <w:rPr>
          <w:rFonts w:ascii="Times New Roman" w:hAnsi="Times New Roman"/>
        </w:rPr>
        <w:t>1</w:t>
      </w:r>
      <w:r w:rsidR="00911792" w:rsidRPr="004F301A">
        <w:rPr>
          <w:rFonts w:ascii="Times New Roman" w:hAnsi="Times New Roman"/>
        </w:rPr>
        <w:t>-</w:t>
      </w:r>
      <w:r w:rsidR="00FA68A8" w:rsidRPr="004F301A">
        <w:rPr>
          <w:rFonts w:ascii="Times New Roman" w:hAnsi="Times New Roman"/>
        </w:rPr>
        <w:t>62,</w:t>
      </w:r>
      <w:r w:rsidR="00911792" w:rsidRPr="004F301A">
        <w:rPr>
          <w:rFonts w:ascii="Times New Roman" w:hAnsi="Times New Roman"/>
        </w:rPr>
        <w:t xml:space="preserve"> </w:t>
      </w:r>
      <w:r w:rsidR="00642AAA" w:rsidRPr="004F301A">
        <w:rPr>
          <w:rFonts w:ascii="Times New Roman" w:hAnsi="Times New Roman"/>
        </w:rPr>
        <w:t>were ever exhibited in such formats in North America. Though</w:t>
      </w:r>
      <w:r w:rsidR="00C551F2" w:rsidRPr="004F301A">
        <w:rPr>
          <w:rFonts w:ascii="Times New Roman" w:hAnsi="Times New Roman"/>
        </w:rPr>
        <w:t>, for example,</w:t>
      </w:r>
      <w:r w:rsidR="00642AAA" w:rsidRPr="004F301A">
        <w:rPr>
          <w:rFonts w:ascii="Times New Roman" w:hAnsi="Times New Roman"/>
        </w:rPr>
        <w:t xml:space="preserve"> </w:t>
      </w:r>
      <w:r w:rsidR="00642AAA" w:rsidRPr="004F301A">
        <w:rPr>
          <w:rFonts w:ascii="Times New Roman" w:hAnsi="Times New Roman"/>
          <w:i/>
        </w:rPr>
        <w:t>Buddha</w:t>
      </w:r>
      <w:r w:rsidR="00642AAA" w:rsidRPr="004F301A">
        <w:rPr>
          <w:rFonts w:ascii="Times New Roman" w:hAnsi="Times New Roman"/>
        </w:rPr>
        <w:t xml:space="preserve"> </w:t>
      </w:r>
      <w:r w:rsidR="00C551F2" w:rsidRPr="004F301A">
        <w:rPr>
          <w:rFonts w:ascii="Times New Roman" w:hAnsi="Times New Roman"/>
        </w:rPr>
        <w:t>was</w:t>
      </w:r>
      <w:r w:rsidR="00642AAA" w:rsidRPr="004F301A">
        <w:rPr>
          <w:rFonts w:ascii="Times New Roman" w:hAnsi="Times New Roman"/>
        </w:rPr>
        <w:t xml:space="preserve"> advertised as being shot in</w:t>
      </w:r>
      <w:r w:rsidR="00980906" w:rsidRPr="004F301A">
        <w:rPr>
          <w:rFonts w:ascii="Times New Roman" w:hAnsi="Times New Roman"/>
        </w:rPr>
        <w:t xml:space="preserve"> Daiei Super</w:t>
      </w:r>
      <w:r w:rsidR="004A5FDF" w:rsidRPr="004F301A">
        <w:rPr>
          <w:rFonts w:ascii="Times New Roman" w:hAnsi="Times New Roman"/>
        </w:rPr>
        <w:t xml:space="preserve"> </w:t>
      </w:r>
      <w:r w:rsidR="00980906" w:rsidRPr="004F301A">
        <w:rPr>
          <w:rFonts w:ascii="Times New Roman" w:hAnsi="Times New Roman"/>
        </w:rPr>
        <w:t xml:space="preserve">70 </w:t>
      </w:r>
      <w:r w:rsidR="00C551F2" w:rsidRPr="004F301A">
        <w:rPr>
          <w:rFonts w:ascii="Times New Roman" w:hAnsi="Times New Roman"/>
        </w:rPr>
        <w:t xml:space="preserve">Technirama in the publicity for its Western release, there is no evidence to suggest it was </w:t>
      </w:r>
      <w:r w:rsidR="00FA68A8" w:rsidRPr="004F301A">
        <w:rPr>
          <w:rFonts w:ascii="Times New Roman" w:hAnsi="Times New Roman"/>
        </w:rPr>
        <w:t xml:space="preserve">ever </w:t>
      </w:r>
      <w:r w:rsidR="00C551F2" w:rsidRPr="004F301A">
        <w:rPr>
          <w:rFonts w:ascii="Times New Roman" w:hAnsi="Times New Roman"/>
        </w:rPr>
        <w:t>presented in this manner, and the size of the market for such foreign arthouse films</w:t>
      </w:r>
      <w:r w:rsidR="001D1874" w:rsidRPr="004F301A">
        <w:rPr>
          <w:rFonts w:ascii="Times New Roman" w:hAnsi="Times New Roman"/>
        </w:rPr>
        <w:t xml:space="preserve"> coupled with the cost of making 70mm prints</w:t>
      </w:r>
      <w:r w:rsidR="00C551F2" w:rsidRPr="004F301A">
        <w:rPr>
          <w:rFonts w:ascii="Times New Roman" w:hAnsi="Times New Roman"/>
        </w:rPr>
        <w:t xml:space="preserve"> would have made this extremely unlikely.</w:t>
      </w:r>
      <w:r w:rsidR="00995D22" w:rsidRPr="004F301A">
        <w:rPr>
          <w:rStyle w:val="FootnoteReference"/>
          <w:rFonts w:ascii="Times New Roman" w:hAnsi="Times New Roman"/>
        </w:rPr>
        <w:footnoteReference w:id="134"/>
      </w:r>
      <w:r w:rsidR="00C551F2" w:rsidRPr="004F301A">
        <w:rPr>
          <w:rFonts w:ascii="Times New Roman" w:hAnsi="Times New Roman"/>
        </w:rPr>
        <w:t xml:space="preserve"> </w:t>
      </w:r>
      <w:r w:rsidR="00FA68A8" w:rsidRPr="004F301A">
        <w:rPr>
          <w:rFonts w:ascii="Times New Roman" w:hAnsi="Times New Roman"/>
        </w:rPr>
        <w:t>It also appears that most of Japan’s roadshow presentations were of imported films, predominantly Hollywood titles, and i</w:t>
      </w:r>
      <w:r w:rsidR="00326908" w:rsidRPr="004F301A">
        <w:rPr>
          <w:rFonts w:ascii="Times New Roman" w:hAnsi="Times New Roman"/>
        </w:rPr>
        <w:t>t is</w:t>
      </w:r>
      <w:r w:rsidR="00C551F2" w:rsidRPr="004F301A">
        <w:rPr>
          <w:rFonts w:ascii="Times New Roman" w:hAnsi="Times New Roman"/>
        </w:rPr>
        <w:t xml:space="preserve"> not yet certain</w:t>
      </w:r>
      <w:r w:rsidR="00326908" w:rsidRPr="004F301A">
        <w:rPr>
          <w:rFonts w:ascii="Times New Roman" w:hAnsi="Times New Roman"/>
        </w:rPr>
        <w:t xml:space="preserve"> </w:t>
      </w:r>
      <w:r w:rsidR="00FA68A8" w:rsidRPr="004F301A">
        <w:rPr>
          <w:rFonts w:ascii="Times New Roman" w:hAnsi="Times New Roman"/>
        </w:rPr>
        <w:t>which, if any,</w:t>
      </w:r>
      <w:r w:rsidR="00642AAA" w:rsidRPr="004F301A">
        <w:rPr>
          <w:rFonts w:ascii="Times New Roman" w:hAnsi="Times New Roman"/>
        </w:rPr>
        <w:t xml:space="preserve"> </w:t>
      </w:r>
      <w:r w:rsidR="00C551F2" w:rsidRPr="004F301A">
        <w:rPr>
          <w:rFonts w:ascii="Times New Roman" w:hAnsi="Times New Roman"/>
        </w:rPr>
        <w:t xml:space="preserve">domestic </w:t>
      </w:r>
      <w:r w:rsidR="00FA68A8" w:rsidRPr="004F301A">
        <w:rPr>
          <w:rFonts w:ascii="Times New Roman" w:hAnsi="Times New Roman"/>
        </w:rPr>
        <w:t xml:space="preserve">35mm </w:t>
      </w:r>
      <w:r w:rsidR="00C551F2" w:rsidRPr="004F301A">
        <w:rPr>
          <w:rFonts w:ascii="Times New Roman" w:hAnsi="Times New Roman"/>
        </w:rPr>
        <w:t>productions</w:t>
      </w:r>
      <w:r w:rsidR="00642AAA" w:rsidRPr="004F301A">
        <w:rPr>
          <w:rFonts w:ascii="Times New Roman" w:hAnsi="Times New Roman"/>
        </w:rPr>
        <w:t xml:space="preserve"> </w:t>
      </w:r>
      <w:r w:rsidR="00C551F2" w:rsidRPr="004F301A">
        <w:rPr>
          <w:rFonts w:ascii="Times New Roman" w:hAnsi="Times New Roman"/>
        </w:rPr>
        <w:t>might have been</w:t>
      </w:r>
      <w:r w:rsidR="00642AAA" w:rsidRPr="004F301A">
        <w:rPr>
          <w:rFonts w:ascii="Times New Roman" w:hAnsi="Times New Roman"/>
        </w:rPr>
        <w:t xml:space="preserve"> circulated to Japan’s 70mm venues in blown up </w:t>
      </w:r>
      <w:r w:rsidR="00FA68A8" w:rsidRPr="004F301A">
        <w:rPr>
          <w:rFonts w:ascii="Times New Roman" w:hAnsi="Times New Roman"/>
        </w:rPr>
        <w:t>prints.</w:t>
      </w:r>
    </w:p>
    <w:p w14:paraId="06247143" w14:textId="77777777" w:rsidR="00C551F2" w:rsidRPr="004F301A" w:rsidRDefault="00C551F2" w:rsidP="001714BB">
      <w:pPr>
        <w:spacing w:before="100" w:beforeAutospacing="1" w:line="480" w:lineRule="auto"/>
        <w:rPr>
          <w:rFonts w:ascii="Times New Roman" w:hAnsi="Times New Roman"/>
        </w:rPr>
      </w:pPr>
    </w:p>
    <w:p w14:paraId="3F19DDFF" w14:textId="77777777" w:rsidR="00327B10" w:rsidRPr="004F301A" w:rsidRDefault="00327B10" w:rsidP="001714BB">
      <w:pPr>
        <w:spacing w:before="100" w:beforeAutospacing="1" w:line="480" w:lineRule="auto"/>
        <w:rPr>
          <w:rFonts w:ascii="Times New Roman" w:hAnsi="Times New Roman"/>
        </w:rPr>
      </w:pPr>
    </w:p>
    <w:p w14:paraId="5E66647D" w14:textId="77777777" w:rsidR="001714BB" w:rsidRPr="004F301A" w:rsidRDefault="00231CA5" w:rsidP="00B46AAE">
      <w:pPr>
        <w:pStyle w:val="Heading2"/>
      </w:pPr>
      <w:bookmarkStart w:id="424" w:name="_Toc202015656"/>
      <w:bookmarkStart w:id="425" w:name="_Toc206475269"/>
      <w:bookmarkStart w:id="426" w:name="_Toc206475371"/>
      <w:bookmarkStart w:id="427" w:name="_Toc206495655"/>
      <w:bookmarkStart w:id="428" w:name="_Toc206989323"/>
      <w:bookmarkStart w:id="429" w:name="_Toc224196652"/>
      <w:bookmarkStart w:id="430" w:name="_Toc225142276"/>
      <w:bookmarkStart w:id="431" w:name="_Toc225226322"/>
      <w:bookmarkStart w:id="432" w:name="_Toc225236605"/>
      <w:bookmarkStart w:id="433" w:name="_Toc242517536"/>
      <w:bookmarkStart w:id="434" w:name="_Toc245543599"/>
      <w:bookmarkStart w:id="435" w:name="_Toc248131776"/>
      <w:bookmarkStart w:id="436" w:name="_Toc248132028"/>
      <w:bookmarkStart w:id="437" w:name="_Toc248551619"/>
      <w:bookmarkStart w:id="438" w:name="_Toc248638694"/>
      <w:bookmarkStart w:id="439" w:name="_Toc248823918"/>
      <w:bookmarkStart w:id="440" w:name="_Toc248824820"/>
      <w:bookmarkStart w:id="441" w:name="_Toc248825283"/>
      <w:bookmarkStart w:id="442" w:name="_Toc248912461"/>
      <w:bookmarkStart w:id="443" w:name="_Toc248933023"/>
      <w:bookmarkStart w:id="444" w:name="_Toc248981094"/>
      <w:bookmarkStart w:id="445" w:name="_Toc248985355"/>
      <w:bookmarkStart w:id="446" w:name="_Toc248986411"/>
      <w:bookmarkStart w:id="447" w:name="_Toc248987119"/>
      <w:r w:rsidRPr="004F301A">
        <w:t>2</w:t>
      </w:r>
      <w:r w:rsidR="001714BB" w:rsidRPr="004F301A">
        <w:t>.7 Eastmancolor-ing and CinemaScope-ing the East</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1929FBFC" w14:textId="77777777" w:rsidR="001714BB" w:rsidRPr="004F301A" w:rsidRDefault="001714BB" w:rsidP="001714BB">
      <w:pPr>
        <w:spacing w:before="100" w:beforeAutospacing="1" w:line="480" w:lineRule="auto"/>
        <w:rPr>
          <w:rFonts w:ascii="Times New Roman" w:hAnsi="Times New Roman"/>
        </w:rPr>
      </w:pPr>
    </w:p>
    <w:p w14:paraId="7AB4AD96" w14:textId="64BB0B36" w:rsidR="00BE691D" w:rsidRPr="004F301A" w:rsidRDefault="001714BB" w:rsidP="001714BB">
      <w:pPr>
        <w:spacing w:before="100" w:beforeAutospacing="1" w:line="480" w:lineRule="auto"/>
        <w:rPr>
          <w:rFonts w:ascii="Times New Roman" w:hAnsi="Times New Roman"/>
        </w:rPr>
      </w:pPr>
      <w:r w:rsidRPr="004F301A">
        <w:rPr>
          <w:rFonts w:ascii="Times New Roman" w:hAnsi="Times New Roman"/>
        </w:rPr>
        <w:t xml:space="preserve">The examples of Daiei’s distribution of </w:t>
      </w:r>
      <w:r w:rsidR="00231CA5" w:rsidRPr="004F301A">
        <w:rPr>
          <w:rFonts w:ascii="Times New Roman" w:hAnsi="Times New Roman"/>
        </w:rPr>
        <w:t>the films of Walt Disney</w:t>
      </w:r>
      <w:r w:rsidRPr="004F301A">
        <w:rPr>
          <w:rFonts w:ascii="Times New Roman" w:hAnsi="Times New Roman"/>
        </w:rPr>
        <w:t xml:space="preserve"> </w:t>
      </w:r>
      <w:r w:rsidR="00537ED4" w:rsidRPr="004F301A">
        <w:rPr>
          <w:rFonts w:ascii="Times New Roman" w:hAnsi="Times New Roman"/>
        </w:rPr>
        <w:t xml:space="preserve">Studios </w:t>
      </w:r>
      <w:r w:rsidRPr="004F301A">
        <w:rPr>
          <w:rFonts w:ascii="Times New Roman" w:hAnsi="Times New Roman"/>
        </w:rPr>
        <w:t xml:space="preserve">and Toho’s involvement with Cinerama should give some </w:t>
      </w:r>
      <w:r w:rsidR="00327B10" w:rsidRPr="004F301A">
        <w:rPr>
          <w:rFonts w:ascii="Times New Roman" w:hAnsi="Times New Roman"/>
        </w:rPr>
        <w:t>indication</w:t>
      </w:r>
      <w:r w:rsidRPr="004F301A">
        <w:rPr>
          <w:rFonts w:ascii="Times New Roman" w:hAnsi="Times New Roman"/>
        </w:rPr>
        <w:t xml:space="preserve"> of the ramifications of the import quota system. As the restrictions had been established to prevent an outflow of money from the country as much as to protect Japan’s own film industry, increases in per-picture distribution income in any given year resulted in </w:t>
      </w:r>
      <w:r w:rsidR="005E706F" w:rsidRPr="004F301A">
        <w:rPr>
          <w:rFonts w:ascii="Times New Roman" w:hAnsi="Times New Roman"/>
        </w:rPr>
        <w:t>fewer</w:t>
      </w:r>
      <w:r w:rsidRPr="004F301A">
        <w:rPr>
          <w:rFonts w:ascii="Times New Roman" w:hAnsi="Times New Roman"/>
        </w:rPr>
        <w:t xml:space="preserve"> films being imported the next and, in general, the type of films that made money were the ones that were more spectacular or visibly more technologically advanced than the competition. </w:t>
      </w:r>
      <w:r w:rsidR="00231CA5" w:rsidRPr="004F301A">
        <w:rPr>
          <w:rFonts w:ascii="Times New Roman" w:hAnsi="Times New Roman"/>
        </w:rPr>
        <w:t xml:space="preserve">In </w:t>
      </w:r>
      <w:r w:rsidR="006B3976" w:rsidRPr="004F301A">
        <w:rPr>
          <w:rFonts w:ascii="Times New Roman" w:hAnsi="Times New Roman"/>
        </w:rPr>
        <w:t>volume 4 of</w:t>
      </w:r>
      <w:r w:rsidR="00AD45B0" w:rsidRPr="004F301A">
        <w:rPr>
          <w:rFonts w:ascii="Times New Roman" w:hAnsi="Times New Roman"/>
        </w:rPr>
        <w:t xml:space="preserve"> his</w:t>
      </w:r>
      <w:r w:rsidR="006B3976" w:rsidRPr="004F301A">
        <w:rPr>
          <w:rFonts w:ascii="Times New Roman" w:hAnsi="Times New Roman"/>
        </w:rPr>
        <w:t xml:space="preserve"> </w:t>
      </w:r>
      <w:r w:rsidR="006B3976" w:rsidRPr="004F301A">
        <w:rPr>
          <w:rFonts w:ascii="Times New Roman" w:hAnsi="Times New Roman"/>
          <w:i/>
        </w:rPr>
        <w:t>Developments in Japanese Film History</w:t>
      </w:r>
      <w:r w:rsidR="006B3976" w:rsidRPr="004F301A">
        <w:rPr>
          <w:rFonts w:ascii="Times New Roman" w:hAnsi="Times New Roman"/>
        </w:rPr>
        <w:t xml:space="preserve">, subtitled </w:t>
      </w:r>
      <w:r w:rsidR="006B3976" w:rsidRPr="004F301A">
        <w:rPr>
          <w:rFonts w:ascii="Times New Roman" w:hAnsi="Times New Roman"/>
          <w:i/>
        </w:rPr>
        <w:t>The Historical Highpoint of Cinema</w:t>
      </w:r>
      <w:r w:rsidR="006B3976" w:rsidRPr="004F301A">
        <w:rPr>
          <w:rFonts w:ascii="Times New Roman" w:hAnsi="Times New Roman"/>
        </w:rPr>
        <w:t xml:space="preserve">, </w:t>
      </w:r>
      <w:r w:rsidR="00AD45B0" w:rsidRPr="004F301A">
        <w:rPr>
          <w:rFonts w:ascii="Times New Roman" w:hAnsi="Times New Roman"/>
        </w:rPr>
        <w:t xml:space="preserve">the </w:t>
      </w:r>
      <w:r w:rsidR="006B3976" w:rsidRPr="004F301A">
        <w:rPr>
          <w:rFonts w:ascii="Times New Roman" w:hAnsi="Times New Roman"/>
        </w:rPr>
        <w:t xml:space="preserve">film historian Tanaka Junichirô includes a section </w:t>
      </w:r>
      <w:r w:rsidR="00AD45B0" w:rsidRPr="004F301A">
        <w:rPr>
          <w:rFonts w:ascii="Times New Roman" w:hAnsi="Times New Roman"/>
        </w:rPr>
        <w:t>giv</w:t>
      </w:r>
      <w:r w:rsidR="00687771" w:rsidRPr="004F301A">
        <w:rPr>
          <w:rFonts w:ascii="Times New Roman" w:hAnsi="Times New Roman"/>
        </w:rPr>
        <w:t>ing</w:t>
      </w:r>
      <w:r w:rsidR="00AD45B0" w:rsidRPr="004F301A">
        <w:rPr>
          <w:rFonts w:ascii="Times New Roman" w:hAnsi="Times New Roman"/>
        </w:rPr>
        <w:t xml:space="preserve"> an overview of the foreign </w:t>
      </w:r>
      <w:r w:rsidR="00BE691D" w:rsidRPr="004F301A">
        <w:rPr>
          <w:rFonts w:ascii="Times New Roman" w:hAnsi="Times New Roman"/>
        </w:rPr>
        <w:t>titles</w:t>
      </w:r>
      <w:r w:rsidR="00AD45B0" w:rsidRPr="004F301A">
        <w:rPr>
          <w:rFonts w:ascii="Times New Roman" w:hAnsi="Times New Roman"/>
        </w:rPr>
        <w:t xml:space="preserve"> </w:t>
      </w:r>
      <w:r w:rsidR="00BE691D" w:rsidRPr="004F301A">
        <w:rPr>
          <w:rFonts w:ascii="Times New Roman" w:hAnsi="Times New Roman"/>
        </w:rPr>
        <w:t xml:space="preserve">released in Japan during the mid-1950s </w:t>
      </w:r>
      <w:r w:rsidR="00AD45B0" w:rsidRPr="004F301A">
        <w:rPr>
          <w:rFonts w:ascii="Times New Roman" w:hAnsi="Times New Roman"/>
        </w:rPr>
        <w:t>that made an</w:t>
      </w:r>
      <w:r w:rsidR="00687771" w:rsidRPr="004F301A">
        <w:rPr>
          <w:rFonts w:ascii="Times New Roman" w:hAnsi="Times New Roman"/>
        </w:rPr>
        <w:t xml:space="preserve"> imp</w:t>
      </w:r>
      <w:r w:rsidR="0074025A" w:rsidRPr="004F301A">
        <w:rPr>
          <w:rFonts w:ascii="Times New Roman" w:hAnsi="Times New Roman"/>
        </w:rPr>
        <w:t>act.</w:t>
      </w:r>
      <w:r w:rsidR="00687771" w:rsidRPr="004F301A">
        <w:rPr>
          <w:rFonts w:ascii="Times New Roman" w:hAnsi="Times New Roman"/>
        </w:rPr>
        <w:t xml:space="preserve"> </w:t>
      </w:r>
      <w:r w:rsidR="0074025A" w:rsidRPr="004F301A">
        <w:rPr>
          <w:rFonts w:ascii="Times New Roman" w:hAnsi="Times New Roman"/>
        </w:rPr>
        <w:t>Tellingly, it</w:t>
      </w:r>
      <w:r w:rsidR="00687771" w:rsidRPr="004F301A">
        <w:rPr>
          <w:rFonts w:ascii="Times New Roman" w:hAnsi="Times New Roman"/>
        </w:rPr>
        <w:t xml:space="preserve"> bears the heading ‘Imported films, Accomplishing Widescreen and Colour’ (‘Yunyû eiga, ôgata shikisai to naru’)</w:t>
      </w:r>
      <w:r w:rsidR="00AD45B0" w:rsidRPr="004F301A">
        <w:rPr>
          <w:rFonts w:ascii="Times New Roman" w:hAnsi="Times New Roman"/>
        </w:rPr>
        <w:t>.</w:t>
      </w:r>
      <w:r w:rsidR="00AD45B0" w:rsidRPr="004F301A">
        <w:rPr>
          <w:rStyle w:val="FootnoteReference"/>
          <w:rFonts w:ascii="Times New Roman" w:hAnsi="Times New Roman"/>
        </w:rPr>
        <w:footnoteReference w:id="135"/>
      </w:r>
      <w:r w:rsidR="00AD45B0" w:rsidRPr="004F301A">
        <w:rPr>
          <w:rFonts w:ascii="Times New Roman" w:hAnsi="Times New Roman"/>
        </w:rPr>
        <w:t xml:space="preserve"> </w:t>
      </w:r>
      <w:r w:rsidRPr="004F301A">
        <w:rPr>
          <w:rFonts w:ascii="Times New Roman" w:hAnsi="Times New Roman"/>
        </w:rPr>
        <w:t>While it might seem overly simplistic to equate the addition of colour and the size of the screen with the overall quality of the film, such factors nevertheless played a decisive role in attracting audiences</w:t>
      </w:r>
      <w:r w:rsidR="00BE691D" w:rsidRPr="004F301A">
        <w:rPr>
          <w:rFonts w:ascii="Times New Roman" w:hAnsi="Times New Roman"/>
        </w:rPr>
        <w:t>, as can be seen from the highes</w:t>
      </w:r>
      <w:r w:rsidR="00687771" w:rsidRPr="004F301A">
        <w:rPr>
          <w:rFonts w:ascii="Times New Roman" w:hAnsi="Times New Roman"/>
        </w:rPr>
        <w:t>t earning imports of the decade</w:t>
      </w:r>
      <w:r w:rsidR="00BE691D" w:rsidRPr="004F301A">
        <w:rPr>
          <w:rFonts w:ascii="Times New Roman" w:hAnsi="Times New Roman"/>
        </w:rPr>
        <w:t xml:space="preserve"> </w:t>
      </w:r>
      <w:r w:rsidR="00E2152F" w:rsidRPr="004F301A">
        <w:rPr>
          <w:rFonts w:ascii="Times New Roman" w:hAnsi="Times New Roman"/>
          <w:color w:val="000000"/>
        </w:rPr>
        <w:t>in</w:t>
      </w:r>
      <w:r w:rsidR="00BE691D" w:rsidRPr="004F301A">
        <w:rPr>
          <w:rFonts w:ascii="Times New Roman" w:hAnsi="Times New Roman"/>
          <w:color w:val="000000"/>
        </w:rPr>
        <w:t xml:space="preserve"> </w:t>
      </w:r>
      <w:r w:rsidR="00BE691D" w:rsidRPr="004F301A">
        <w:rPr>
          <w:rFonts w:ascii="Times New Roman" w:hAnsi="Times New Roman"/>
          <w:i/>
          <w:iCs/>
          <w:color w:val="000000"/>
        </w:rPr>
        <w:t xml:space="preserve">Table </w:t>
      </w:r>
      <w:r w:rsidR="00327B10" w:rsidRPr="004F301A">
        <w:rPr>
          <w:rFonts w:ascii="Times New Roman" w:hAnsi="Times New Roman"/>
          <w:i/>
          <w:iCs/>
          <w:color w:val="000000"/>
        </w:rPr>
        <w:t>5</w:t>
      </w:r>
      <w:r w:rsidR="00BE691D" w:rsidRPr="004F301A">
        <w:rPr>
          <w:rFonts w:ascii="Times New Roman" w:hAnsi="Times New Roman"/>
          <w:color w:val="000000"/>
        </w:rPr>
        <w:t>.</w:t>
      </w:r>
    </w:p>
    <w:p w14:paraId="007458CB" w14:textId="77777777" w:rsidR="00687771" w:rsidRPr="004F301A" w:rsidRDefault="00687771" w:rsidP="001714BB">
      <w:pPr>
        <w:spacing w:before="100" w:beforeAutospacing="1" w:line="480" w:lineRule="auto"/>
        <w:rPr>
          <w:rFonts w:ascii="Times New Roman" w:hAnsi="Times New Roman"/>
        </w:rPr>
      </w:pPr>
    </w:p>
    <w:p w14:paraId="0A7F1C9F" w14:textId="148A8861" w:rsidR="001714BB" w:rsidRPr="004F301A" w:rsidRDefault="0074025A" w:rsidP="0074025A">
      <w:pPr>
        <w:spacing w:before="100" w:beforeAutospacing="1" w:line="480" w:lineRule="auto"/>
        <w:rPr>
          <w:rFonts w:ascii="Times New Roman" w:hAnsi="Times New Roman"/>
        </w:rPr>
      </w:pPr>
      <w:r w:rsidRPr="004F301A">
        <w:rPr>
          <w:rFonts w:ascii="Times New Roman" w:hAnsi="Times New Roman"/>
        </w:rPr>
        <w:t xml:space="preserve">For example, it is worth noting that, with the </w:t>
      </w:r>
      <w:r w:rsidR="001714BB" w:rsidRPr="004F301A">
        <w:rPr>
          <w:rFonts w:ascii="Times New Roman" w:hAnsi="Times New Roman"/>
        </w:rPr>
        <w:t xml:space="preserve">exception of Paramount’s </w:t>
      </w:r>
      <w:r w:rsidR="001714BB" w:rsidRPr="004F301A">
        <w:rPr>
          <w:rFonts w:ascii="Times New Roman" w:hAnsi="Times New Roman"/>
          <w:i/>
          <w:iCs/>
        </w:rPr>
        <w:t xml:space="preserve">Roman Holiday </w:t>
      </w:r>
      <w:r w:rsidR="001714BB" w:rsidRPr="004F301A">
        <w:rPr>
          <w:rFonts w:ascii="Times New Roman" w:hAnsi="Times New Roman"/>
        </w:rPr>
        <w:t xml:space="preserve">(William Wyler, 1953), released in Japan on 19 April 1954, all of the decade’s top twenty highest-earning </w:t>
      </w:r>
      <w:r w:rsidR="00E2152F" w:rsidRPr="004F301A">
        <w:rPr>
          <w:rFonts w:ascii="Times New Roman" w:hAnsi="Times New Roman"/>
        </w:rPr>
        <w:t>foreign films</w:t>
      </w:r>
      <w:r w:rsidR="001714BB" w:rsidRPr="004F301A">
        <w:rPr>
          <w:rFonts w:ascii="Times New Roman" w:hAnsi="Times New Roman"/>
        </w:rPr>
        <w:t xml:space="preserve"> </w:t>
      </w:r>
      <w:r w:rsidR="00687771" w:rsidRPr="004F301A">
        <w:rPr>
          <w:rFonts w:ascii="Times New Roman" w:hAnsi="Times New Roman"/>
        </w:rPr>
        <w:t>are</w:t>
      </w:r>
      <w:r w:rsidR="001714BB" w:rsidRPr="004F301A">
        <w:rPr>
          <w:rFonts w:ascii="Times New Roman" w:hAnsi="Times New Roman"/>
        </w:rPr>
        <w:t xml:space="preserve"> colour productions, including the only non-American </w:t>
      </w:r>
      <w:r w:rsidR="00E2152F" w:rsidRPr="004F301A">
        <w:rPr>
          <w:rFonts w:ascii="Times New Roman" w:hAnsi="Times New Roman"/>
        </w:rPr>
        <w:t>title</w:t>
      </w:r>
      <w:r w:rsidR="001714BB" w:rsidRPr="004F301A">
        <w:rPr>
          <w:rFonts w:ascii="Times New Roman" w:hAnsi="Times New Roman"/>
        </w:rPr>
        <w:t xml:space="preserve">, </w:t>
      </w:r>
      <w:r w:rsidR="001714BB" w:rsidRPr="004F301A">
        <w:rPr>
          <w:rFonts w:ascii="Times New Roman" w:hAnsi="Times New Roman"/>
          <w:i/>
          <w:iCs/>
        </w:rPr>
        <w:t>The Hunchback of Notre Dame</w:t>
      </w:r>
      <w:r w:rsidR="001714BB" w:rsidRPr="004F301A">
        <w:rPr>
          <w:rFonts w:ascii="Times New Roman" w:hAnsi="Times New Roman"/>
        </w:rPr>
        <w:t xml:space="preserve"> (</w:t>
      </w:r>
      <w:r w:rsidR="001714BB" w:rsidRPr="004F301A">
        <w:rPr>
          <w:rFonts w:ascii="Times New Roman" w:hAnsi="Times New Roman"/>
          <w:i/>
          <w:iCs/>
        </w:rPr>
        <w:t>Notre Dame de Paris</w:t>
      </w:r>
      <w:r w:rsidR="001714BB" w:rsidRPr="004F301A">
        <w:rPr>
          <w:rFonts w:ascii="Times New Roman" w:hAnsi="Times New Roman"/>
        </w:rPr>
        <w:t>, Jean Delannoy, 1956), an Italian-French co-production of Victor Hugo’s novel starring Anthony Quinn and Gina Lollobrigida, which was filmed in Eastmancolor and CinemaScope. Even though it was actually made</w:t>
      </w:r>
      <w:r w:rsidR="008613EB" w:rsidRPr="004F301A">
        <w:rPr>
          <w:rFonts w:ascii="Times New Roman" w:hAnsi="Times New Roman"/>
        </w:rPr>
        <w:t xml:space="preserve"> in 1939,</w:t>
      </w:r>
      <w:r w:rsidR="001714BB" w:rsidRPr="004F301A">
        <w:rPr>
          <w:rFonts w:ascii="Times New Roman" w:hAnsi="Times New Roman"/>
        </w:rPr>
        <w:t xml:space="preserve"> prior to the war</w:t>
      </w:r>
      <w:r w:rsidR="00B650EC" w:rsidRPr="004F301A">
        <w:rPr>
          <w:rFonts w:ascii="Times New Roman" w:hAnsi="Times New Roman"/>
        </w:rPr>
        <w:t xml:space="preserve">, </w:t>
      </w:r>
      <w:r w:rsidR="001714BB" w:rsidRPr="004F301A">
        <w:rPr>
          <w:rFonts w:ascii="Times New Roman" w:hAnsi="Times New Roman"/>
        </w:rPr>
        <w:t xml:space="preserve">the highest-grossing film of the decade </w:t>
      </w:r>
      <w:r w:rsidR="00687771" w:rsidRPr="004F301A">
        <w:rPr>
          <w:rFonts w:ascii="Times New Roman" w:hAnsi="Times New Roman"/>
        </w:rPr>
        <w:t>is</w:t>
      </w:r>
      <w:r w:rsidR="001714BB" w:rsidRPr="004F301A">
        <w:rPr>
          <w:rFonts w:ascii="Times New Roman" w:hAnsi="Times New Roman"/>
        </w:rPr>
        <w:t xml:space="preserve"> MGM’s </w:t>
      </w:r>
      <w:r w:rsidR="001714BB" w:rsidRPr="004F301A">
        <w:rPr>
          <w:rFonts w:ascii="Times New Roman" w:hAnsi="Times New Roman"/>
          <w:i/>
          <w:iCs/>
        </w:rPr>
        <w:t>Gone with the Wind</w:t>
      </w:r>
      <w:r w:rsidR="001714BB" w:rsidRPr="004F301A">
        <w:rPr>
          <w:rFonts w:ascii="Times New Roman" w:hAnsi="Times New Roman"/>
        </w:rPr>
        <w:t xml:space="preserve">, one of the first and most successful productions filmed using the three-strip Technicolor process, which was only released in Japan in 1952. </w:t>
      </w:r>
      <w:r w:rsidR="001714BB" w:rsidRPr="004F301A">
        <w:rPr>
          <w:rFonts w:ascii="Times New Roman" w:hAnsi="Times New Roman"/>
          <w:color w:val="000000"/>
        </w:rPr>
        <w:t>Similarly, thirteen of the twenty highest-grossing pictures were made using some kind of widescreen process</w:t>
      </w:r>
      <w:r w:rsidR="00687771" w:rsidRPr="004F301A">
        <w:rPr>
          <w:rFonts w:ascii="Times New Roman" w:hAnsi="Times New Roman"/>
          <w:color w:val="000000"/>
        </w:rPr>
        <w:t>.</w:t>
      </w:r>
      <w:r w:rsidR="00231CA5" w:rsidRPr="004F301A">
        <w:rPr>
          <w:rFonts w:ascii="Times New Roman" w:hAnsi="Times New Roman"/>
          <w:color w:val="000000"/>
        </w:rPr>
        <w:t xml:space="preserve"> </w:t>
      </w:r>
    </w:p>
    <w:p w14:paraId="4979AE11" w14:textId="77777777" w:rsidR="001714BB" w:rsidRPr="004F301A" w:rsidRDefault="001714BB" w:rsidP="001714BB">
      <w:pPr>
        <w:spacing w:before="100" w:beforeAutospacing="1" w:line="480" w:lineRule="auto"/>
        <w:rPr>
          <w:rFonts w:ascii="Times New Roman" w:hAnsi="Times New Roman"/>
        </w:rPr>
      </w:pPr>
    </w:p>
    <w:p w14:paraId="5C17B141" w14:textId="543D666F" w:rsidR="00A469A0" w:rsidRPr="004F301A" w:rsidRDefault="001714BB" w:rsidP="001714BB">
      <w:pPr>
        <w:spacing w:before="100" w:beforeAutospacing="1" w:line="480" w:lineRule="auto"/>
        <w:rPr>
          <w:rFonts w:ascii="Times New Roman" w:hAnsi="Times New Roman"/>
        </w:rPr>
      </w:pPr>
      <w:r w:rsidRPr="004F301A">
        <w:rPr>
          <w:rFonts w:ascii="Times New Roman" w:hAnsi="Times New Roman"/>
        </w:rPr>
        <w:t>The boom in colour film production</w:t>
      </w:r>
      <w:r w:rsidR="00687771" w:rsidRPr="004F301A">
        <w:rPr>
          <w:rFonts w:ascii="Times New Roman" w:hAnsi="Times New Roman"/>
        </w:rPr>
        <w:t xml:space="preserve"> at this point</w:t>
      </w:r>
      <w:r w:rsidRPr="004F301A">
        <w:rPr>
          <w:rFonts w:ascii="Times New Roman" w:hAnsi="Times New Roman"/>
        </w:rPr>
        <w:t xml:space="preserve"> in America, and indeed worldwide, </w:t>
      </w:r>
      <w:r w:rsidR="00687771" w:rsidRPr="004F301A">
        <w:rPr>
          <w:rFonts w:ascii="Times New Roman" w:hAnsi="Times New Roman"/>
        </w:rPr>
        <w:t>was</w:t>
      </w:r>
      <w:r w:rsidRPr="004F301A">
        <w:rPr>
          <w:rFonts w:ascii="Times New Roman" w:hAnsi="Times New Roman"/>
        </w:rPr>
        <w:t xml:space="preserve"> largely attributable to the introduction of Eastmancolor tri-pack 35mm stock which, by using a single negative, made colour photography </w:t>
      </w:r>
      <w:r w:rsidR="00F95F54" w:rsidRPr="004F301A">
        <w:rPr>
          <w:rFonts w:ascii="Times New Roman" w:hAnsi="Times New Roman"/>
        </w:rPr>
        <w:t xml:space="preserve">a </w:t>
      </w:r>
      <w:r w:rsidRPr="004F301A">
        <w:rPr>
          <w:rFonts w:ascii="Times New Roman" w:hAnsi="Times New Roman"/>
        </w:rPr>
        <w:t>relatively</w:t>
      </w:r>
      <w:r w:rsidR="00F95F54" w:rsidRPr="004F301A">
        <w:rPr>
          <w:rFonts w:ascii="Times New Roman" w:hAnsi="Times New Roman"/>
        </w:rPr>
        <w:t xml:space="preserve"> simple and</w:t>
      </w:r>
      <w:r w:rsidRPr="004F301A">
        <w:rPr>
          <w:rFonts w:ascii="Times New Roman" w:hAnsi="Times New Roman"/>
        </w:rPr>
        <w:t xml:space="preserve"> inexpensive </w:t>
      </w:r>
      <w:r w:rsidR="00F95F54" w:rsidRPr="004F301A">
        <w:rPr>
          <w:rFonts w:ascii="Times New Roman" w:hAnsi="Times New Roman"/>
        </w:rPr>
        <w:t xml:space="preserve">affair </w:t>
      </w:r>
      <w:r w:rsidRPr="004F301A">
        <w:rPr>
          <w:rFonts w:ascii="Times New Roman" w:hAnsi="Times New Roman"/>
        </w:rPr>
        <w:t xml:space="preserve">compared to </w:t>
      </w:r>
      <w:r w:rsidR="005E706F" w:rsidRPr="004F301A">
        <w:rPr>
          <w:rFonts w:ascii="Times New Roman" w:hAnsi="Times New Roman"/>
        </w:rPr>
        <w:t>the then-</w:t>
      </w:r>
      <w:r w:rsidR="00F95F54" w:rsidRPr="004F301A">
        <w:rPr>
          <w:rFonts w:ascii="Times New Roman" w:hAnsi="Times New Roman"/>
        </w:rPr>
        <w:t>dominant</w:t>
      </w:r>
      <w:r w:rsidR="00EE30D5" w:rsidRPr="004F301A">
        <w:rPr>
          <w:rFonts w:ascii="Times New Roman" w:hAnsi="Times New Roman"/>
        </w:rPr>
        <w:t xml:space="preserve"> </w:t>
      </w:r>
      <w:r w:rsidRPr="004F301A">
        <w:rPr>
          <w:rFonts w:ascii="Times New Roman" w:hAnsi="Times New Roman"/>
        </w:rPr>
        <w:t>Technicolor</w:t>
      </w:r>
      <w:r w:rsidR="00EE30D5" w:rsidRPr="004F301A">
        <w:rPr>
          <w:rFonts w:ascii="Times New Roman" w:hAnsi="Times New Roman"/>
        </w:rPr>
        <w:t xml:space="preserve"> process</w:t>
      </w:r>
      <w:r w:rsidR="00327B10" w:rsidRPr="004F301A">
        <w:rPr>
          <w:rFonts w:ascii="Times New Roman" w:hAnsi="Times New Roman"/>
        </w:rPr>
        <w:t>. With Technicolor,</w:t>
      </w:r>
      <w:r w:rsidRPr="004F301A">
        <w:rPr>
          <w:rFonts w:ascii="Times New Roman" w:hAnsi="Times New Roman"/>
        </w:rPr>
        <w:t xml:space="preserve"> the primary colours were filmed on three separate negatives that were combined by a process known as imbibition, or dye transfer printing, to create a single release print</w:t>
      </w:r>
      <w:r w:rsidR="00687771" w:rsidRPr="004F301A">
        <w:rPr>
          <w:rFonts w:ascii="Times New Roman" w:hAnsi="Times New Roman"/>
        </w:rPr>
        <w:t xml:space="preserve"> (the term ‘three-strip’, like that of the Cinerama process, refers to this requirement </w:t>
      </w:r>
      <w:r w:rsidR="00BE293F" w:rsidRPr="004F301A">
        <w:rPr>
          <w:rFonts w:ascii="Times New Roman" w:hAnsi="Times New Roman"/>
        </w:rPr>
        <w:t>for</w:t>
      </w:r>
      <w:r w:rsidR="00687771" w:rsidRPr="004F301A">
        <w:rPr>
          <w:rFonts w:ascii="Times New Roman" w:hAnsi="Times New Roman"/>
        </w:rPr>
        <w:t xml:space="preserve"> three</w:t>
      </w:r>
      <w:r w:rsidR="00BE293F" w:rsidRPr="004F301A">
        <w:rPr>
          <w:rFonts w:ascii="Times New Roman" w:hAnsi="Times New Roman"/>
        </w:rPr>
        <w:t xml:space="preserve"> separate</w:t>
      </w:r>
      <w:r w:rsidR="00687771" w:rsidRPr="004F301A">
        <w:rPr>
          <w:rFonts w:ascii="Times New Roman" w:hAnsi="Times New Roman"/>
        </w:rPr>
        <w:t xml:space="preserve"> negatives during shooting, although </w:t>
      </w:r>
      <w:r w:rsidR="00BE293F" w:rsidRPr="004F301A">
        <w:rPr>
          <w:rFonts w:ascii="Times New Roman" w:hAnsi="Times New Roman"/>
        </w:rPr>
        <w:t>Technicolor differed in that there was</w:t>
      </w:r>
      <w:r w:rsidR="00687771" w:rsidRPr="004F301A">
        <w:rPr>
          <w:rFonts w:ascii="Times New Roman" w:hAnsi="Times New Roman"/>
        </w:rPr>
        <w:t xml:space="preserve"> </w:t>
      </w:r>
      <w:r w:rsidR="00BE293F" w:rsidRPr="004F301A">
        <w:rPr>
          <w:rFonts w:ascii="Times New Roman" w:hAnsi="Times New Roman"/>
        </w:rPr>
        <w:t>only one print</w:t>
      </w:r>
      <w:r w:rsidR="00687771" w:rsidRPr="004F301A">
        <w:rPr>
          <w:rFonts w:ascii="Times New Roman" w:hAnsi="Times New Roman"/>
        </w:rPr>
        <w:t xml:space="preserve"> </w:t>
      </w:r>
      <w:r w:rsidR="00BE293F" w:rsidRPr="004F301A">
        <w:rPr>
          <w:rFonts w:ascii="Times New Roman" w:hAnsi="Times New Roman"/>
        </w:rPr>
        <w:t>at the point</w:t>
      </w:r>
      <w:r w:rsidR="00687771" w:rsidRPr="004F301A">
        <w:rPr>
          <w:rFonts w:ascii="Times New Roman" w:hAnsi="Times New Roman"/>
        </w:rPr>
        <w:t xml:space="preserve"> </w:t>
      </w:r>
      <w:r w:rsidR="00BE293F" w:rsidRPr="004F301A">
        <w:rPr>
          <w:rFonts w:ascii="Times New Roman" w:hAnsi="Times New Roman"/>
        </w:rPr>
        <w:t xml:space="preserve">of </w:t>
      </w:r>
      <w:r w:rsidR="00687771" w:rsidRPr="004F301A">
        <w:rPr>
          <w:rFonts w:ascii="Times New Roman" w:hAnsi="Times New Roman"/>
        </w:rPr>
        <w:t>exhibition)</w:t>
      </w:r>
      <w:r w:rsidRPr="004F301A">
        <w:rPr>
          <w:rFonts w:ascii="Times New Roman" w:hAnsi="Times New Roman"/>
        </w:rPr>
        <w:t>.</w:t>
      </w:r>
      <w:bookmarkStart w:id="448" w:name="sdfootnote115anc"/>
      <w:r w:rsidR="00687771" w:rsidRPr="004F301A">
        <w:rPr>
          <w:rStyle w:val="FootnoteReference"/>
          <w:rFonts w:ascii="Times New Roman" w:hAnsi="Times New Roman"/>
        </w:rPr>
        <w:footnoteReference w:id="136"/>
      </w:r>
      <w:bookmarkEnd w:id="448"/>
      <w:r w:rsidRPr="004F301A">
        <w:rPr>
          <w:rFonts w:ascii="Times New Roman" w:hAnsi="Times New Roman"/>
        </w:rPr>
        <w:t xml:space="preserve"> </w:t>
      </w:r>
    </w:p>
    <w:p w14:paraId="13F80280" w14:textId="77777777" w:rsidR="00A469A0" w:rsidRPr="004F301A" w:rsidRDefault="00A469A0" w:rsidP="001714BB">
      <w:pPr>
        <w:spacing w:before="100" w:beforeAutospacing="1" w:line="480" w:lineRule="auto"/>
        <w:rPr>
          <w:rFonts w:ascii="Times New Roman" w:hAnsi="Times New Roman"/>
        </w:rPr>
      </w:pPr>
    </w:p>
    <w:p w14:paraId="2C84B3F4" w14:textId="6FB67B4F" w:rsidR="00A469A0" w:rsidRPr="004F301A" w:rsidRDefault="00D50D6F" w:rsidP="001714BB">
      <w:pPr>
        <w:spacing w:before="100" w:beforeAutospacing="1" w:line="480" w:lineRule="auto"/>
        <w:rPr>
          <w:rFonts w:ascii="Times New Roman" w:hAnsi="Times New Roman"/>
        </w:rPr>
      </w:pPr>
      <w:r w:rsidRPr="004F301A">
        <w:rPr>
          <w:rFonts w:ascii="Times New Roman" w:hAnsi="Times New Roman"/>
        </w:rPr>
        <w:t>Eastman Colour Negative film EK5247</w:t>
      </w:r>
      <w:r w:rsidR="00A469A0" w:rsidRPr="004F301A">
        <w:rPr>
          <w:rFonts w:ascii="Times New Roman" w:hAnsi="Times New Roman"/>
        </w:rPr>
        <w:t xml:space="preserve"> was first released onto the market circa 1950</w:t>
      </w:r>
      <w:r w:rsidR="001714BB" w:rsidRPr="004F301A">
        <w:rPr>
          <w:rFonts w:ascii="Times New Roman" w:hAnsi="Times New Roman"/>
        </w:rPr>
        <w:t xml:space="preserve">, </w:t>
      </w:r>
      <w:r w:rsidR="00A469A0" w:rsidRPr="004F301A">
        <w:rPr>
          <w:rFonts w:ascii="Times New Roman" w:hAnsi="Times New Roman"/>
        </w:rPr>
        <w:t xml:space="preserve">with Barry Salt mentioning that ‘the first feature films shot and printed on Eastman Color positive and negative stock appeared in 1951 (e.g. </w:t>
      </w:r>
      <w:r w:rsidR="00A469A0" w:rsidRPr="004F301A">
        <w:rPr>
          <w:rFonts w:ascii="Times New Roman" w:hAnsi="Times New Roman"/>
          <w:i/>
        </w:rPr>
        <w:t>Sword of Monte Cristo</w:t>
      </w:r>
      <w:r w:rsidR="00A469A0" w:rsidRPr="004F301A">
        <w:rPr>
          <w:rFonts w:ascii="Times New Roman" w:hAnsi="Times New Roman"/>
        </w:rPr>
        <w:t>), though the SuperCinecolor lable attached by the processing laboratory concealed the process’s true identity.’</w:t>
      </w:r>
      <w:r w:rsidR="00A469A0" w:rsidRPr="004F301A">
        <w:rPr>
          <w:rStyle w:val="FootnoteReference"/>
          <w:rFonts w:ascii="Times New Roman" w:hAnsi="Times New Roman"/>
        </w:rPr>
        <w:footnoteReference w:id="137"/>
      </w:r>
      <w:r w:rsidR="00A469A0" w:rsidRPr="004F301A">
        <w:rPr>
          <w:rFonts w:ascii="Times New Roman" w:hAnsi="Times New Roman"/>
        </w:rPr>
        <w:t xml:space="preserve"> The first officially-recorded Eastmancolor feature was </w:t>
      </w:r>
      <w:r w:rsidR="00A469A0" w:rsidRPr="004F301A">
        <w:rPr>
          <w:rFonts w:ascii="Times New Roman" w:hAnsi="Times New Roman"/>
          <w:i/>
        </w:rPr>
        <w:t xml:space="preserve">Royal Journey </w:t>
      </w:r>
      <w:r w:rsidR="00A469A0" w:rsidRPr="004F301A">
        <w:rPr>
          <w:rFonts w:ascii="Times New Roman" w:hAnsi="Times New Roman"/>
        </w:rPr>
        <w:t>(David Bairstow, 195</w:t>
      </w:r>
      <w:r w:rsidR="008B1DF7" w:rsidRPr="004F301A">
        <w:rPr>
          <w:rFonts w:ascii="Times New Roman" w:hAnsi="Times New Roman"/>
        </w:rPr>
        <w:t>1</w:t>
      </w:r>
      <w:r w:rsidR="00A469A0" w:rsidRPr="004F301A">
        <w:rPr>
          <w:rFonts w:ascii="Times New Roman" w:hAnsi="Times New Roman"/>
        </w:rPr>
        <w:t>), a record of a royal tour of Princess Elizabeth produced by the National Film Board of Canada.</w:t>
      </w:r>
      <w:r w:rsidR="00A469A0" w:rsidRPr="004F301A">
        <w:rPr>
          <w:rStyle w:val="FootnoteReference"/>
          <w:rFonts w:ascii="Times New Roman" w:hAnsi="Times New Roman"/>
        </w:rPr>
        <w:footnoteReference w:id="138"/>
      </w:r>
      <w:r w:rsidR="00A469A0" w:rsidRPr="004F301A">
        <w:rPr>
          <w:rFonts w:ascii="Times New Roman" w:hAnsi="Times New Roman"/>
        </w:rPr>
        <w:t xml:space="preserve"> T</w:t>
      </w:r>
      <w:r w:rsidR="00EE30D5" w:rsidRPr="004F301A">
        <w:rPr>
          <w:rFonts w:ascii="Times New Roman" w:hAnsi="Times New Roman"/>
        </w:rPr>
        <w:t xml:space="preserve">he new </w:t>
      </w:r>
      <w:r w:rsidR="00A469A0" w:rsidRPr="004F301A">
        <w:rPr>
          <w:rFonts w:ascii="Times New Roman" w:hAnsi="Times New Roman"/>
        </w:rPr>
        <w:t>stock</w:t>
      </w:r>
      <w:r w:rsidR="00EE30D5" w:rsidRPr="004F301A">
        <w:rPr>
          <w:rFonts w:ascii="Times New Roman" w:hAnsi="Times New Roman"/>
        </w:rPr>
        <w:t xml:space="preserve"> </w:t>
      </w:r>
      <w:r w:rsidR="001714BB" w:rsidRPr="004F301A">
        <w:rPr>
          <w:rFonts w:ascii="Times New Roman" w:hAnsi="Times New Roman"/>
        </w:rPr>
        <w:t>only enter</w:t>
      </w:r>
      <w:r w:rsidR="00A469A0" w:rsidRPr="004F301A">
        <w:rPr>
          <w:rFonts w:ascii="Times New Roman" w:hAnsi="Times New Roman"/>
        </w:rPr>
        <w:t>ed</w:t>
      </w:r>
      <w:r w:rsidR="001714BB" w:rsidRPr="004F301A">
        <w:rPr>
          <w:rFonts w:ascii="Times New Roman" w:hAnsi="Times New Roman"/>
        </w:rPr>
        <w:t xml:space="preserve"> regular commercial usage by the</w:t>
      </w:r>
      <w:r w:rsidR="00F95F54" w:rsidRPr="004F301A">
        <w:rPr>
          <w:rFonts w:ascii="Times New Roman" w:hAnsi="Times New Roman"/>
        </w:rPr>
        <w:t xml:space="preserve"> Hollywood studios from late-1952,</w:t>
      </w:r>
      <w:r w:rsidRPr="004F301A">
        <w:rPr>
          <w:rFonts w:ascii="Times New Roman" w:hAnsi="Times New Roman"/>
        </w:rPr>
        <w:t xml:space="preserve"> a</w:t>
      </w:r>
      <w:r w:rsidR="00E2152F" w:rsidRPr="004F301A">
        <w:rPr>
          <w:rFonts w:ascii="Times New Roman" w:hAnsi="Times New Roman"/>
        </w:rPr>
        <w:t>fter it was refined to produce the higher-</w:t>
      </w:r>
      <w:r w:rsidRPr="004F301A">
        <w:rPr>
          <w:rFonts w:ascii="Times New Roman" w:hAnsi="Times New Roman"/>
        </w:rPr>
        <w:t>quality</w:t>
      </w:r>
      <w:r w:rsidR="00E2152F" w:rsidRPr="004F301A">
        <w:rPr>
          <w:rFonts w:ascii="Times New Roman" w:hAnsi="Times New Roman"/>
        </w:rPr>
        <w:t xml:space="preserve"> </w:t>
      </w:r>
      <w:r w:rsidRPr="004F301A">
        <w:rPr>
          <w:rFonts w:ascii="Times New Roman" w:hAnsi="Times New Roman"/>
        </w:rPr>
        <w:t>EK5248</w:t>
      </w:r>
      <w:r w:rsidR="00E2152F" w:rsidRPr="004F301A">
        <w:rPr>
          <w:rFonts w:ascii="Times New Roman" w:hAnsi="Times New Roman"/>
        </w:rPr>
        <w:t xml:space="preserve"> negative</w:t>
      </w:r>
      <w:r w:rsidRPr="004F301A">
        <w:rPr>
          <w:rFonts w:ascii="Times New Roman" w:hAnsi="Times New Roman"/>
        </w:rPr>
        <w:t xml:space="preserve">, which </w:t>
      </w:r>
      <w:r w:rsidR="00F95F54" w:rsidRPr="004F301A">
        <w:rPr>
          <w:rFonts w:ascii="Times New Roman" w:hAnsi="Times New Roman"/>
        </w:rPr>
        <w:t xml:space="preserve">would later come to be used in a significant number of Japanese productions. </w:t>
      </w:r>
    </w:p>
    <w:p w14:paraId="79F86E1B" w14:textId="77777777" w:rsidR="00A469A0" w:rsidRPr="004F301A" w:rsidRDefault="00A469A0" w:rsidP="001714BB">
      <w:pPr>
        <w:spacing w:before="100" w:beforeAutospacing="1" w:line="480" w:lineRule="auto"/>
        <w:rPr>
          <w:rFonts w:ascii="Times New Roman" w:hAnsi="Times New Roman"/>
        </w:rPr>
      </w:pPr>
    </w:p>
    <w:p w14:paraId="4AA4F32D" w14:textId="473DE836" w:rsidR="001714BB" w:rsidRPr="004F301A" w:rsidRDefault="00F95F54" w:rsidP="001714BB">
      <w:pPr>
        <w:spacing w:before="100" w:beforeAutospacing="1" w:line="480" w:lineRule="auto"/>
        <w:rPr>
          <w:rFonts w:ascii="Times New Roman" w:hAnsi="Times New Roman"/>
        </w:rPr>
      </w:pPr>
      <w:r w:rsidRPr="004F301A">
        <w:rPr>
          <w:rFonts w:ascii="Times New Roman" w:hAnsi="Times New Roman"/>
        </w:rPr>
        <w:t xml:space="preserve">By this </w:t>
      </w:r>
      <w:r w:rsidR="001714BB" w:rsidRPr="004F301A">
        <w:rPr>
          <w:rFonts w:ascii="Times New Roman" w:hAnsi="Times New Roman"/>
        </w:rPr>
        <w:t xml:space="preserve">time Shochiku, on 21 March 1951, had already released Japan’s first ever colour feature, </w:t>
      </w:r>
      <w:r w:rsidR="001714BB" w:rsidRPr="004F301A">
        <w:rPr>
          <w:rFonts w:ascii="Times New Roman" w:hAnsi="Times New Roman"/>
          <w:i/>
          <w:iCs/>
        </w:rPr>
        <w:t>Carmen Comes Home</w:t>
      </w:r>
      <w:r w:rsidR="001714BB" w:rsidRPr="004F301A">
        <w:rPr>
          <w:rFonts w:ascii="Times New Roman" w:hAnsi="Times New Roman"/>
        </w:rPr>
        <w:t xml:space="preserve"> (</w:t>
      </w:r>
      <w:r w:rsidR="001714BB" w:rsidRPr="004F301A">
        <w:rPr>
          <w:rFonts w:ascii="Times New Roman" w:hAnsi="Times New Roman"/>
          <w:i/>
          <w:iCs/>
        </w:rPr>
        <w:t>Karumen kokyô ni kaeru</w:t>
      </w:r>
      <w:r w:rsidR="001714BB" w:rsidRPr="004F301A">
        <w:rPr>
          <w:rFonts w:ascii="Times New Roman" w:hAnsi="Times New Roman"/>
        </w:rPr>
        <w:t xml:space="preserve">), directed by Kinoshita Keisuke and filmed using the domestically-developed Fujicolor process. </w:t>
      </w:r>
      <w:r w:rsidR="008613EB" w:rsidRPr="004F301A">
        <w:rPr>
          <w:rFonts w:ascii="Times New Roman" w:hAnsi="Times New Roman"/>
        </w:rPr>
        <w:t>T</w:t>
      </w:r>
      <w:r w:rsidR="001714BB" w:rsidRPr="004F301A">
        <w:rPr>
          <w:rFonts w:ascii="Times New Roman" w:hAnsi="Times New Roman"/>
        </w:rPr>
        <w:t xml:space="preserve">he technological and economic history behind colour film production in Japan </w:t>
      </w:r>
      <w:r w:rsidR="008613EB" w:rsidRPr="004F301A">
        <w:rPr>
          <w:rFonts w:ascii="Times New Roman" w:hAnsi="Times New Roman"/>
        </w:rPr>
        <w:t xml:space="preserve">will be detailed </w:t>
      </w:r>
      <w:r w:rsidR="001714BB" w:rsidRPr="004F301A">
        <w:rPr>
          <w:rFonts w:ascii="Times New Roman" w:hAnsi="Times New Roman"/>
        </w:rPr>
        <w:t xml:space="preserve">in </w:t>
      </w:r>
      <w:r w:rsidR="00E2152F" w:rsidRPr="004F301A">
        <w:rPr>
          <w:rFonts w:ascii="Times New Roman" w:hAnsi="Times New Roman"/>
        </w:rPr>
        <w:t>a</w:t>
      </w:r>
      <w:r w:rsidR="001714BB" w:rsidRPr="004F301A">
        <w:rPr>
          <w:rFonts w:ascii="Times New Roman" w:hAnsi="Times New Roman"/>
        </w:rPr>
        <w:t xml:space="preserve"> </w:t>
      </w:r>
      <w:r w:rsidR="00E2152F" w:rsidRPr="004F301A">
        <w:rPr>
          <w:rFonts w:ascii="Times New Roman" w:hAnsi="Times New Roman"/>
        </w:rPr>
        <w:t>subsequent</w:t>
      </w:r>
      <w:r w:rsidR="001714BB" w:rsidRPr="004F301A">
        <w:rPr>
          <w:rFonts w:ascii="Times New Roman" w:hAnsi="Times New Roman"/>
        </w:rPr>
        <w:t xml:space="preserve"> chapter. For now it </w:t>
      </w:r>
      <w:r w:rsidR="005E706F" w:rsidRPr="004F301A">
        <w:rPr>
          <w:rFonts w:ascii="Times New Roman" w:hAnsi="Times New Roman"/>
        </w:rPr>
        <w:t>will</w:t>
      </w:r>
      <w:r w:rsidR="001714BB" w:rsidRPr="004F301A">
        <w:rPr>
          <w:rFonts w:ascii="Times New Roman" w:hAnsi="Times New Roman"/>
        </w:rPr>
        <w:t xml:space="preserve"> suffice to mention that the proportion of Japanese colour releases was fairly negligible until </w:t>
      </w:r>
      <w:r w:rsidR="00234BE3" w:rsidRPr="004F301A">
        <w:rPr>
          <w:rFonts w:ascii="Times New Roman" w:hAnsi="Times New Roman"/>
        </w:rPr>
        <w:t>the</w:t>
      </w:r>
      <w:r w:rsidR="001714BB" w:rsidRPr="004F301A">
        <w:rPr>
          <w:rFonts w:ascii="Times New Roman" w:hAnsi="Times New Roman"/>
        </w:rPr>
        <w:t xml:space="preserve"> studios also </w:t>
      </w:r>
      <w:r w:rsidR="005F7FB2" w:rsidRPr="004F301A">
        <w:rPr>
          <w:rFonts w:ascii="Times New Roman" w:hAnsi="Times New Roman"/>
        </w:rPr>
        <w:t>adopted the</w:t>
      </w:r>
      <w:r w:rsidR="001714BB" w:rsidRPr="004F301A">
        <w:rPr>
          <w:rFonts w:ascii="Times New Roman" w:hAnsi="Times New Roman"/>
        </w:rPr>
        <w:t xml:space="preserve"> imported Eastmancolor stock</w:t>
      </w:r>
      <w:r w:rsidR="005F7FB2" w:rsidRPr="004F301A">
        <w:rPr>
          <w:rFonts w:ascii="Times New Roman" w:hAnsi="Times New Roman"/>
        </w:rPr>
        <w:t xml:space="preserve"> as standard</w:t>
      </w:r>
      <w:r w:rsidR="001714BB" w:rsidRPr="004F301A">
        <w:rPr>
          <w:rFonts w:ascii="Times New Roman" w:hAnsi="Times New Roman"/>
        </w:rPr>
        <w:t xml:space="preserve"> rather than domestically-d</w:t>
      </w:r>
      <w:r w:rsidR="00E738D0" w:rsidRPr="004F301A">
        <w:rPr>
          <w:rFonts w:ascii="Times New Roman" w:hAnsi="Times New Roman"/>
        </w:rPr>
        <w:t>eveloped Fujicolor or Konicolor.</w:t>
      </w:r>
      <w:r w:rsidR="001714BB" w:rsidRPr="004F301A">
        <w:rPr>
          <w:rFonts w:ascii="Times New Roman" w:hAnsi="Times New Roman"/>
        </w:rPr>
        <w:t xml:space="preserve"> </w:t>
      </w:r>
    </w:p>
    <w:p w14:paraId="3511D872" w14:textId="77777777" w:rsidR="00E738D0" w:rsidRPr="004F301A" w:rsidRDefault="00E738D0" w:rsidP="001714BB">
      <w:pPr>
        <w:spacing w:before="100" w:beforeAutospacing="1" w:line="480" w:lineRule="auto"/>
        <w:rPr>
          <w:rFonts w:ascii="Times New Roman" w:hAnsi="Times New Roman"/>
        </w:rPr>
      </w:pPr>
    </w:p>
    <w:p w14:paraId="08A951C1" w14:textId="5593FAD5" w:rsidR="00C105E9" w:rsidRPr="004F301A" w:rsidRDefault="00E738D0" w:rsidP="00212E27">
      <w:pPr>
        <w:spacing w:before="100" w:beforeAutospacing="1" w:line="480" w:lineRule="auto"/>
        <w:rPr>
          <w:rFonts w:ascii="Times New Roman" w:hAnsi="Times New Roman"/>
        </w:rPr>
      </w:pPr>
      <w:r w:rsidRPr="004F301A">
        <w:rPr>
          <w:rFonts w:ascii="Times New Roman" w:hAnsi="Times New Roman"/>
          <w:i/>
          <w:iCs/>
        </w:rPr>
        <w:t xml:space="preserve">Japan Motion Picture Almanac </w:t>
      </w:r>
      <w:r w:rsidRPr="004F301A">
        <w:rPr>
          <w:rFonts w:ascii="Times New Roman" w:hAnsi="Times New Roman"/>
          <w:iCs/>
        </w:rPr>
        <w:t>notes that in 1948, colour pictures ‘accounted for only four out of the entire lot of foreign pictures’, or in other words, 3.7%</w:t>
      </w:r>
      <w:r w:rsidR="000D798C" w:rsidRPr="004F301A">
        <w:rPr>
          <w:rFonts w:ascii="Times New Roman" w:hAnsi="Times New Roman"/>
          <w:iCs/>
        </w:rPr>
        <w:t xml:space="preserve"> of the 104 features imported to Japan </w:t>
      </w:r>
      <w:r w:rsidRPr="004F301A">
        <w:rPr>
          <w:rFonts w:ascii="Times New Roman" w:hAnsi="Times New Roman"/>
        </w:rPr>
        <w:t xml:space="preserve">(see </w:t>
      </w:r>
      <w:r w:rsidR="009D1882" w:rsidRPr="004F301A">
        <w:rPr>
          <w:rFonts w:ascii="Times New Roman" w:hAnsi="Times New Roman"/>
          <w:i/>
        </w:rPr>
        <w:t xml:space="preserve">Table </w:t>
      </w:r>
      <w:r w:rsidR="00327B10" w:rsidRPr="004F301A">
        <w:rPr>
          <w:rFonts w:ascii="Times New Roman" w:hAnsi="Times New Roman"/>
          <w:i/>
        </w:rPr>
        <w:t>6</w:t>
      </w:r>
      <w:r w:rsidRPr="004F301A">
        <w:rPr>
          <w:rFonts w:ascii="Times New Roman" w:hAnsi="Times New Roman"/>
        </w:rPr>
        <w:t>)</w:t>
      </w:r>
      <w:r w:rsidR="000D798C" w:rsidRPr="004F301A">
        <w:rPr>
          <w:rFonts w:ascii="Times New Roman" w:hAnsi="Times New Roman"/>
        </w:rPr>
        <w:t>.</w:t>
      </w:r>
      <w:r w:rsidR="00FF3C9B" w:rsidRPr="004F301A">
        <w:rPr>
          <w:rStyle w:val="FootnoteReference"/>
          <w:rFonts w:ascii="Times New Roman" w:hAnsi="Times New Roman"/>
        </w:rPr>
        <w:footnoteReference w:id="139"/>
      </w:r>
      <w:r w:rsidR="000D798C" w:rsidRPr="004F301A">
        <w:rPr>
          <w:rFonts w:ascii="Times New Roman" w:hAnsi="Times New Roman"/>
          <w:i/>
        </w:rPr>
        <w:t xml:space="preserve"> </w:t>
      </w:r>
      <w:r w:rsidR="00720613" w:rsidRPr="004F301A">
        <w:rPr>
          <w:rFonts w:ascii="Times New Roman" w:hAnsi="Times New Roman"/>
        </w:rPr>
        <w:t>Intriguingly,</w:t>
      </w:r>
      <w:r w:rsidR="000D798C" w:rsidRPr="004F301A">
        <w:rPr>
          <w:rFonts w:ascii="Times New Roman" w:hAnsi="Times New Roman"/>
        </w:rPr>
        <w:t xml:space="preserve"> </w:t>
      </w:r>
      <w:r w:rsidR="00327B10" w:rsidRPr="004F301A">
        <w:rPr>
          <w:rFonts w:ascii="Times New Roman" w:hAnsi="Times New Roman"/>
        </w:rPr>
        <w:t>this source</w:t>
      </w:r>
      <w:r w:rsidR="000D798C" w:rsidRPr="004F301A">
        <w:rPr>
          <w:rFonts w:ascii="Times New Roman" w:hAnsi="Times New Roman"/>
        </w:rPr>
        <w:t xml:space="preserve"> neglects to mention that</w:t>
      </w:r>
      <w:r w:rsidR="00BA5C86" w:rsidRPr="004F301A">
        <w:rPr>
          <w:rFonts w:ascii="Times New Roman" w:hAnsi="Times New Roman"/>
        </w:rPr>
        <w:t xml:space="preserve"> t</w:t>
      </w:r>
      <w:r w:rsidR="007D7327" w:rsidRPr="004F301A">
        <w:rPr>
          <w:rFonts w:ascii="Times New Roman" w:hAnsi="Times New Roman"/>
        </w:rPr>
        <w:t xml:space="preserve">he previous year the Soviet Union’s first </w:t>
      </w:r>
      <w:r w:rsidR="00A00607" w:rsidRPr="004F301A">
        <w:rPr>
          <w:rFonts w:ascii="Times New Roman" w:hAnsi="Times New Roman"/>
        </w:rPr>
        <w:t>postwar</w:t>
      </w:r>
      <w:r w:rsidR="007D7327" w:rsidRPr="004F301A">
        <w:rPr>
          <w:rFonts w:ascii="Times New Roman" w:hAnsi="Times New Roman"/>
        </w:rPr>
        <w:t xml:space="preserve"> colo</w:t>
      </w:r>
      <w:r w:rsidR="005E706F" w:rsidRPr="004F301A">
        <w:rPr>
          <w:rFonts w:ascii="Times New Roman" w:hAnsi="Times New Roman"/>
        </w:rPr>
        <w:t>u</w:t>
      </w:r>
      <w:r w:rsidR="007D7327" w:rsidRPr="004F301A">
        <w:rPr>
          <w:rFonts w:ascii="Times New Roman" w:hAnsi="Times New Roman"/>
        </w:rPr>
        <w:t xml:space="preserve">r feature, </w:t>
      </w:r>
      <w:r w:rsidR="000D798C" w:rsidRPr="004F301A">
        <w:rPr>
          <w:rFonts w:ascii="Times New Roman" w:hAnsi="Times New Roman"/>
          <w:i/>
        </w:rPr>
        <w:t xml:space="preserve">The Stone Flower </w:t>
      </w:r>
      <w:r w:rsidR="000D798C" w:rsidRPr="004F301A">
        <w:rPr>
          <w:rFonts w:ascii="Times New Roman" w:hAnsi="Times New Roman"/>
        </w:rPr>
        <w:t>(</w:t>
      </w:r>
      <w:r w:rsidR="000D798C" w:rsidRPr="004F301A">
        <w:rPr>
          <w:rFonts w:ascii="Times New Roman" w:hAnsi="Times New Roman"/>
          <w:i/>
        </w:rPr>
        <w:t>Kamennyy tsvetok</w:t>
      </w:r>
      <w:r w:rsidR="000D798C" w:rsidRPr="004F301A">
        <w:rPr>
          <w:rFonts w:ascii="Times New Roman" w:hAnsi="Times New Roman"/>
        </w:rPr>
        <w:t xml:space="preserve">, Aleksandr Ptushko, 1946), which </w:t>
      </w:r>
      <w:r w:rsidR="007D7327" w:rsidRPr="004F301A">
        <w:rPr>
          <w:rFonts w:ascii="Times New Roman" w:hAnsi="Times New Roman"/>
        </w:rPr>
        <w:t>had been</w:t>
      </w:r>
      <w:r w:rsidR="000D798C" w:rsidRPr="004F301A">
        <w:rPr>
          <w:rFonts w:ascii="Times New Roman" w:hAnsi="Times New Roman"/>
        </w:rPr>
        <w:t xml:space="preserve"> shot on Agfacolor negative </w:t>
      </w:r>
      <w:r w:rsidR="001F5BE1" w:rsidRPr="004F301A">
        <w:rPr>
          <w:rFonts w:ascii="Times New Roman" w:hAnsi="Times New Roman"/>
        </w:rPr>
        <w:t>stock</w:t>
      </w:r>
      <w:r w:rsidR="000D798C" w:rsidRPr="004F301A">
        <w:rPr>
          <w:rFonts w:ascii="Times New Roman" w:hAnsi="Times New Roman"/>
        </w:rPr>
        <w:t xml:space="preserve"> seized in Germany</w:t>
      </w:r>
      <w:r w:rsidR="001F5BE1" w:rsidRPr="004F301A">
        <w:rPr>
          <w:rFonts w:ascii="Times New Roman" w:hAnsi="Times New Roman"/>
        </w:rPr>
        <w:t xml:space="preserve"> during the war</w:t>
      </w:r>
      <w:r w:rsidR="007D7327" w:rsidRPr="004F301A">
        <w:rPr>
          <w:rFonts w:ascii="Times New Roman" w:hAnsi="Times New Roman"/>
        </w:rPr>
        <w:t>, was released in Japan</w:t>
      </w:r>
      <w:r w:rsidR="00D519FC" w:rsidRPr="004F301A">
        <w:rPr>
          <w:rFonts w:ascii="Times New Roman" w:hAnsi="Times New Roman"/>
        </w:rPr>
        <w:t xml:space="preserve"> under the title of </w:t>
      </w:r>
      <w:r w:rsidR="00D519FC" w:rsidRPr="004F301A">
        <w:rPr>
          <w:rFonts w:ascii="Times New Roman" w:hAnsi="Times New Roman"/>
          <w:i/>
        </w:rPr>
        <w:t>Ishi no hana</w:t>
      </w:r>
      <w:r w:rsidR="000D798C" w:rsidRPr="004F301A">
        <w:rPr>
          <w:rFonts w:ascii="Times New Roman" w:hAnsi="Times New Roman"/>
        </w:rPr>
        <w:t>.</w:t>
      </w:r>
      <w:r w:rsidR="00C14BBC" w:rsidRPr="004F301A">
        <w:rPr>
          <w:rStyle w:val="FootnoteReference"/>
          <w:rFonts w:ascii="Times New Roman" w:hAnsi="Times New Roman"/>
        </w:rPr>
        <w:footnoteReference w:id="140"/>
      </w:r>
      <w:r w:rsidR="00D519FC" w:rsidRPr="004F301A">
        <w:rPr>
          <w:rFonts w:ascii="Times New Roman" w:hAnsi="Times New Roman"/>
        </w:rPr>
        <w:t xml:space="preserve"> </w:t>
      </w:r>
      <w:r w:rsidR="006637DE" w:rsidRPr="004F301A">
        <w:rPr>
          <w:rFonts w:ascii="Times New Roman" w:hAnsi="Times New Roman"/>
        </w:rPr>
        <w:t xml:space="preserve">It was the first colour feature released in Japan in the postwar period. </w:t>
      </w:r>
      <w:r w:rsidR="000D798C" w:rsidRPr="004F301A">
        <w:rPr>
          <w:rFonts w:ascii="Times New Roman" w:hAnsi="Times New Roman"/>
        </w:rPr>
        <w:t xml:space="preserve">This omission is interesting, as it suggests </w:t>
      </w:r>
      <w:r w:rsidR="00D519FC" w:rsidRPr="004F301A">
        <w:rPr>
          <w:rFonts w:ascii="Times New Roman" w:hAnsi="Times New Roman"/>
        </w:rPr>
        <w:t>a subtle attempt to rewrite Japan’s film history in a publication that was targeted at a</w:t>
      </w:r>
      <w:r w:rsidR="000D798C" w:rsidRPr="004F301A">
        <w:rPr>
          <w:rFonts w:ascii="Times New Roman" w:hAnsi="Times New Roman"/>
        </w:rPr>
        <w:t xml:space="preserve"> </w:t>
      </w:r>
      <w:r w:rsidR="00D519FC" w:rsidRPr="004F301A">
        <w:rPr>
          <w:rFonts w:ascii="Times New Roman" w:hAnsi="Times New Roman"/>
        </w:rPr>
        <w:t>Western</w:t>
      </w:r>
      <w:r w:rsidR="000D798C" w:rsidRPr="004F301A">
        <w:rPr>
          <w:rFonts w:ascii="Times New Roman" w:hAnsi="Times New Roman"/>
        </w:rPr>
        <w:t xml:space="preserve"> readership </w:t>
      </w:r>
      <w:r w:rsidR="00D519FC" w:rsidRPr="004F301A">
        <w:rPr>
          <w:rFonts w:ascii="Times New Roman" w:hAnsi="Times New Roman"/>
        </w:rPr>
        <w:t xml:space="preserve">in the </w:t>
      </w:r>
      <w:r w:rsidR="0021036E" w:rsidRPr="004F301A">
        <w:rPr>
          <w:rFonts w:ascii="Times New Roman" w:hAnsi="Times New Roman"/>
        </w:rPr>
        <w:t>midst</w:t>
      </w:r>
      <w:r w:rsidR="00D519FC" w:rsidRPr="004F301A">
        <w:rPr>
          <w:rFonts w:ascii="Times New Roman" w:hAnsi="Times New Roman"/>
        </w:rPr>
        <w:t xml:space="preserve"> of the Cold War</w:t>
      </w:r>
      <w:r w:rsidR="00720613" w:rsidRPr="004F301A">
        <w:rPr>
          <w:rFonts w:ascii="Times New Roman" w:hAnsi="Times New Roman"/>
        </w:rPr>
        <w:t xml:space="preserve"> </w:t>
      </w:r>
      <w:r w:rsidR="00D519FC" w:rsidRPr="004F301A">
        <w:rPr>
          <w:rFonts w:ascii="Times New Roman" w:hAnsi="Times New Roman"/>
        </w:rPr>
        <w:t>so that it appeared</w:t>
      </w:r>
      <w:r w:rsidR="000D798C" w:rsidRPr="004F301A">
        <w:rPr>
          <w:rFonts w:ascii="Times New Roman" w:hAnsi="Times New Roman"/>
        </w:rPr>
        <w:t xml:space="preserve"> that </w:t>
      </w:r>
      <w:r w:rsidR="00060632" w:rsidRPr="004F301A">
        <w:rPr>
          <w:rFonts w:ascii="Times New Roman" w:hAnsi="Times New Roman"/>
        </w:rPr>
        <w:t xml:space="preserve">America </w:t>
      </w:r>
      <w:r w:rsidR="00D519FC" w:rsidRPr="004F301A">
        <w:rPr>
          <w:rFonts w:ascii="Times New Roman" w:hAnsi="Times New Roman"/>
        </w:rPr>
        <w:t xml:space="preserve">was the innovating and energising force for the industry’s postwar resurgence. </w:t>
      </w:r>
    </w:p>
    <w:p w14:paraId="62B1FF66" w14:textId="77777777" w:rsidR="00C105E9" w:rsidRPr="004F301A" w:rsidRDefault="00C105E9" w:rsidP="00212E27">
      <w:pPr>
        <w:spacing w:before="100" w:beforeAutospacing="1" w:line="480" w:lineRule="auto"/>
        <w:rPr>
          <w:rFonts w:ascii="Times New Roman" w:hAnsi="Times New Roman"/>
        </w:rPr>
      </w:pPr>
    </w:p>
    <w:p w14:paraId="619FE549" w14:textId="20DE6F9C" w:rsidR="00212E27" w:rsidRPr="004F301A" w:rsidRDefault="00D519FC" w:rsidP="00212E27">
      <w:pPr>
        <w:spacing w:before="100" w:beforeAutospacing="1" w:line="480" w:lineRule="auto"/>
        <w:rPr>
          <w:rFonts w:ascii="Times New Roman" w:hAnsi="Times New Roman"/>
          <w:lang w:val="en-US"/>
        </w:rPr>
      </w:pPr>
      <w:r w:rsidRPr="004F301A">
        <w:rPr>
          <w:rFonts w:ascii="Times New Roman" w:hAnsi="Times New Roman"/>
        </w:rPr>
        <w:t xml:space="preserve">This wasn’t really </w:t>
      </w:r>
      <w:r w:rsidR="006637DE" w:rsidRPr="004F301A">
        <w:rPr>
          <w:rFonts w:ascii="Times New Roman" w:hAnsi="Times New Roman"/>
        </w:rPr>
        <w:t xml:space="preserve">even </w:t>
      </w:r>
      <w:r w:rsidRPr="004F301A">
        <w:rPr>
          <w:rFonts w:ascii="Times New Roman" w:hAnsi="Times New Roman"/>
        </w:rPr>
        <w:t xml:space="preserve">true of 1948 either, as the four colour imports included </w:t>
      </w:r>
      <w:r w:rsidR="00540E22" w:rsidRPr="004F301A">
        <w:rPr>
          <w:rFonts w:ascii="Times New Roman" w:hAnsi="Times New Roman"/>
        </w:rPr>
        <w:t>the British</w:t>
      </w:r>
      <w:r w:rsidR="00720613" w:rsidRPr="004F301A">
        <w:rPr>
          <w:rFonts w:ascii="Times New Roman" w:hAnsi="Times New Roman"/>
        </w:rPr>
        <w:t xml:space="preserve"> Technicolor</w:t>
      </w:r>
      <w:r w:rsidR="00540E22" w:rsidRPr="004F301A">
        <w:rPr>
          <w:rFonts w:ascii="Times New Roman" w:hAnsi="Times New Roman"/>
        </w:rPr>
        <w:t xml:space="preserve"> production </w:t>
      </w:r>
      <w:r w:rsidR="00540E22" w:rsidRPr="004F301A">
        <w:rPr>
          <w:rFonts w:ascii="Times New Roman" w:hAnsi="Times New Roman"/>
          <w:i/>
        </w:rPr>
        <w:t xml:space="preserve">Henry V </w:t>
      </w:r>
      <w:r w:rsidR="00540E22" w:rsidRPr="004F301A">
        <w:rPr>
          <w:rFonts w:ascii="Times New Roman" w:hAnsi="Times New Roman"/>
        </w:rPr>
        <w:t>(Laurence Olivier, 1944), and the</w:t>
      </w:r>
      <w:r w:rsidR="006637DE" w:rsidRPr="004F301A">
        <w:rPr>
          <w:rFonts w:ascii="Times New Roman" w:hAnsi="Times New Roman"/>
        </w:rPr>
        <w:t xml:space="preserve"> </w:t>
      </w:r>
      <w:r w:rsidR="00540E22" w:rsidRPr="004F301A">
        <w:rPr>
          <w:rFonts w:ascii="Times New Roman" w:hAnsi="Times New Roman"/>
        </w:rPr>
        <w:t xml:space="preserve">second </w:t>
      </w:r>
      <w:r w:rsidR="006637DE" w:rsidRPr="004F301A">
        <w:rPr>
          <w:rFonts w:ascii="Times New Roman" w:hAnsi="Times New Roman"/>
        </w:rPr>
        <w:t xml:space="preserve">Soviet </w:t>
      </w:r>
      <w:r w:rsidR="00540E22" w:rsidRPr="004F301A">
        <w:rPr>
          <w:rFonts w:ascii="Times New Roman" w:hAnsi="Times New Roman"/>
        </w:rPr>
        <w:t>colour production</w:t>
      </w:r>
      <w:r w:rsidR="006637DE" w:rsidRPr="004F301A">
        <w:rPr>
          <w:rFonts w:ascii="Times New Roman" w:hAnsi="Times New Roman"/>
        </w:rPr>
        <w:t>, the musical</w:t>
      </w:r>
      <w:r w:rsidR="001F5BE1" w:rsidRPr="004F301A">
        <w:rPr>
          <w:rFonts w:ascii="Times New Roman" w:hAnsi="Times New Roman"/>
        </w:rPr>
        <w:t xml:space="preserve"> </w:t>
      </w:r>
      <w:r w:rsidR="001F5BE1" w:rsidRPr="004F301A">
        <w:rPr>
          <w:rFonts w:ascii="Times New Roman" w:hAnsi="Times New Roman"/>
          <w:i/>
        </w:rPr>
        <w:t>The Ballad of Siberia</w:t>
      </w:r>
      <w:r w:rsidR="001F5BE1" w:rsidRPr="004F301A">
        <w:rPr>
          <w:rFonts w:ascii="Times New Roman" w:hAnsi="Times New Roman"/>
        </w:rPr>
        <w:t xml:space="preserve"> (</w:t>
      </w:r>
      <w:r w:rsidR="001F5BE1" w:rsidRPr="004F301A">
        <w:rPr>
          <w:rFonts w:ascii="Times New Roman" w:hAnsi="Times New Roman"/>
          <w:i/>
        </w:rPr>
        <w:t>Skazanie o zemle sibirskoy</w:t>
      </w:r>
      <w:r w:rsidR="00540E22" w:rsidRPr="004F301A">
        <w:rPr>
          <w:rFonts w:ascii="Times New Roman" w:hAnsi="Times New Roman"/>
        </w:rPr>
        <w:t>,</w:t>
      </w:r>
      <w:r w:rsidR="001F5BE1" w:rsidRPr="004F301A">
        <w:rPr>
          <w:rFonts w:ascii="Times New Roman" w:hAnsi="Times New Roman"/>
        </w:rPr>
        <w:t xml:space="preserve"> Ivan Pyryev, 1947)</w:t>
      </w:r>
      <w:r w:rsidR="0042545F" w:rsidRPr="004F301A">
        <w:rPr>
          <w:rFonts w:ascii="Times New Roman" w:hAnsi="Times New Roman"/>
        </w:rPr>
        <w:t xml:space="preserve">. </w:t>
      </w:r>
      <w:r w:rsidR="0021036E" w:rsidRPr="004F301A">
        <w:rPr>
          <w:rFonts w:ascii="Times New Roman" w:hAnsi="Times New Roman"/>
        </w:rPr>
        <w:t>Th</w:t>
      </w:r>
      <w:r w:rsidR="00212E27" w:rsidRPr="004F301A">
        <w:rPr>
          <w:rFonts w:ascii="Times New Roman" w:hAnsi="Times New Roman"/>
        </w:rPr>
        <w:t>e</w:t>
      </w:r>
      <w:r w:rsidR="00540E22" w:rsidRPr="004F301A">
        <w:rPr>
          <w:rFonts w:ascii="Times New Roman" w:hAnsi="Times New Roman"/>
        </w:rPr>
        <w:t xml:space="preserve"> two American imports</w:t>
      </w:r>
      <w:r w:rsidR="00BA5C86" w:rsidRPr="004F301A">
        <w:rPr>
          <w:rFonts w:ascii="Times New Roman" w:hAnsi="Times New Roman"/>
        </w:rPr>
        <w:t xml:space="preserve"> </w:t>
      </w:r>
      <w:r w:rsidR="006637DE" w:rsidRPr="004F301A">
        <w:rPr>
          <w:rFonts w:ascii="Times New Roman" w:hAnsi="Times New Roman"/>
        </w:rPr>
        <w:t xml:space="preserve">in </w:t>
      </w:r>
      <w:r w:rsidR="00BA5C86" w:rsidRPr="004F301A">
        <w:rPr>
          <w:rFonts w:ascii="Times New Roman" w:hAnsi="Times New Roman"/>
        </w:rPr>
        <w:t>this year</w:t>
      </w:r>
      <w:r w:rsidR="00540E22" w:rsidRPr="004F301A">
        <w:rPr>
          <w:rFonts w:ascii="Times New Roman" w:hAnsi="Times New Roman"/>
        </w:rPr>
        <w:t xml:space="preserve">, </w:t>
      </w:r>
      <w:r w:rsidR="00540E22" w:rsidRPr="004F301A">
        <w:rPr>
          <w:rFonts w:ascii="Times New Roman" w:hAnsi="Times New Roman"/>
          <w:i/>
        </w:rPr>
        <w:t xml:space="preserve">State Fair </w:t>
      </w:r>
      <w:r w:rsidR="00540E22" w:rsidRPr="004F301A">
        <w:rPr>
          <w:rFonts w:ascii="Times New Roman" w:hAnsi="Times New Roman"/>
        </w:rPr>
        <w:t xml:space="preserve">(Walter Lang, 1945) and the animation </w:t>
      </w:r>
      <w:r w:rsidRPr="004F301A">
        <w:rPr>
          <w:rFonts w:ascii="Times New Roman" w:hAnsi="Times New Roman"/>
          <w:i/>
          <w:iCs/>
        </w:rPr>
        <w:t>Gulliver</w:t>
      </w:r>
      <w:r w:rsidR="0021036E" w:rsidRPr="004F301A">
        <w:rPr>
          <w:rFonts w:ascii="Times New Roman" w:hAnsi="Times New Roman"/>
          <w:i/>
          <w:iCs/>
        </w:rPr>
        <w:t>’</w:t>
      </w:r>
      <w:r w:rsidRPr="004F301A">
        <w:rPr>
          <w:rFonts w:ascii="Times New Roman" w:hAnsi="Times New Roman"/>
          <w:i/>
          <w:iCs/>
        </w:rPr>
        <w:t>s Travel</w:t>
      </w:r>
      <w:r w:rsidRPr="004F301A">
        <w:rPr>
          <w:rFonts w:ascii="Times New Roman" w:hAnsi="Times New Roman"/>
          <w:iCs/>
        </w:rPr>
        <w:t xml:space="preserve">s </w:t>
      </w:r>
      <w:r w:rsidR="00FE4E9F" w:rsidRPr="004F301A">
        <w:rPr>
          <w:rFonts w:ascii="Times New Roman" w:hAnsi="Times New Roman"/>
          <w:iCs/>
        </w:rPr>
        <w:t>(</w:t>
      </w:r>
      <w:r w:rsidR="00212E27" w:rsidRPr="004F301A">
        <w:rPr>
          <w:rFonts w:ascii="Times New Roman" w:hAnsi="Times New Roman"/>
          <w:iCs/>
        </w:rPr>
        <w:t xml:space="preserve">Dave Fleischer, 1939) </w:t>
      </w:r>
      <w:r w:rsidR="006637DE" w:rsidRPr="004F301A">
        <w:rPr>
          <w:rFonts w:ascii="Times New Roman" w:hAnsi="Times New Roman"/>
          <w:iCs/>
        </w:rPr>
        <w:t xml:space="preserve">were </w:t>
      </w:r>
      <w:r w:rsidR="0021036E" w:rsidRPr="004F301A">
        <w:rPr>
          <w:rFonts w:ascii="Times New Roman" w:hAnsi="Times New Roman"/>
          <w:iCs/>
        </w:rPr>
        <w:t xml:space="preserve">both </w:t>
      </w:r>
      <w:r w:rsidR="006637DE" w:rsidRPr="004F301A">
        <w:rPr>
          <w:rFonts w:ascii="Times New Roman" w:hAnsi="Times New Roman"/>
          <w:iCs/>
        </w:rPr>
        <w:t>Technicolor productions:</w:t>
      </w:r>
      <w:r w:rsidR="00482717" w:rsidRPr="004F301A">
        <w:rPr>
          <w:rFonts w:ascii="Times New Roman" w:hAnsi="Times New Roman"/>
          <w:iCs/>
        </w:rPr>
        <w:t xml:space="preserve"> </w:t>
      </w:r>
      <w:r w:rsidR="0021036E" w:rsidRPr="004F301A">
        <w:rPr>
          <w:rFonts w:ascii="Times New Roman" w:hAnsi="Times New Roman"/>
          <w:iCs/>
        </w:rPr>
        <w:t xml:space="preserve">like </w:t>
      </w:r>
      <w:r w:rsidR="0021036E" w:rsidRPr="004F301A">
        <w:rPr>
          <w:rFonts w:ascii="Times New Roman" w:hAnsi="Times New Roman"/>
          <w:i/>
          <w:iCs/>
        </w:rPr>
        <w:t>Gone with the Wind</w:t>
      </w:r>
      <w:r w:rsidR="0021036E" w:rsidRPr="004F301A">
        <w:rPr>
          <w:rFonts w:ascii="Times New Roman" w:hAnsi="Times New Roman"/>
          <w:iCs/>
        </w:rPr>
        <w:t xml:space="preserve">, </w:t>
      </w:r>
      <w:r w:rsidR="00212E27" w:rsidRPr="004F301A">
        <w:rPr>
          <w:rFonts w:ascii="Times New Roman" w:hAnsi="Times New Roman"/>
          <w:iCs/>
        </w:rPr>
        <w:t>the latter</w:t>
      </w:r>
      <w:r w:rsidR="00BA5C86" w:rsidRPr="004F301A">
        <w:rPr>
          <w:rFonts w:ascii="Times New Roman" w:hAnsi="Times New Roman"/>
          <w:iCs/>
        </w:rPr>
        <w:t xml:space="preserve"> is </w:t>
      </w:r>
      <w:r w:rsidR="0021036E" w:rsidRPr="004F301A">
        <w:rPr>
          <w:rFonts w:ascii="Times New Roman" w:hAnsi="Times New Roman"/>
          <w:iCs/>
        </w:rPr>
        <w:t>a further</w:t>
      </w:r>
      <w:r w:rsidR="00BA5C86" w:rsidRPr="004F301A">
        <w:rPr>
          <w:rFonts w:ascii="Times New Roman" w:hAnsi="Times New Roman"/>
          <w:iCs/>
        </w:rPr>
        <w:t xml:space="preserve"> reminder that </w:t>
      </w:r>
      <w:r w:rsidR="00CC373B" w:rsidRPr="004F301A">
        <w:rPr>
          <w:rFonts w:ascii="Times New Roman" w:hAnsi="Times New Roman"/>
          <w:iCs/>
        </w:rPr>
        <w:t xml:space="preserve">colour </w:t>
      </w:r>
      <w:r w:rsidR="0021036E" w:rsidRPr="004F301A">
        <w:rPr>
          <w:rFonts w:ascii="Times New Roman" w:hAnsi="Times New Roman"/>
          <w:iCs/>
        </w:rPr>
        <w:t>productions was already well underway</w:t>
      </w:r>
      <w:r w:rsidR="00CC373B" w:rsidRPr="004F301A">
        <w:rPr>
          <w:rFonts w:ascii="Times New Roman" w:hAnsi="Times New Roman"/>
          <w:iCs/>
        </w:rPr>
        <w:t xml:space="preserve"> </w:t>
      </w:r>
      <w:r w:rsidR="00C105E9" w:rsidRPr="004F301A">
        <w:rPr>
          <w:rFonts w:ascii="Times New Roman" w:hAnsi="Times New Roman"/>
          <w:iCs/>
        </w:rPr>
        <w:t>before the</w:t>
      </w:r>
      <w:r w:rsidR="006637DE" w:rsidRPr="004F301A">
        <w:rPr>
          <w:rFonts w:ascii="Times New Roman" w:hAnsi="Times New Roman"/>
          <w:iCs/>
        </w:rPr>
        <w:t xml:space="preserve"> war</w:t>
      </w:r>
      <w:r w:rsidR="0021036E" w:rsidRPr="004F301A">
        <w:rPr>
          <w:rFonts w:ascii="Times New Roman" w:hAnsi="Times New Roman"/>
          <w:iCs/>
        </w:rPr>
        <w:t>.</w:t>
      </w:r>
      <w:r w:rsidR="0021036E" w:rsidRPr="004F301A">
        <w:rPr>
          <w:rStyle w:val="FootnoteReference"/>
          <w:rFonts w:ascii="Times New Roman" w:hAnsi="Times New Roman"/>
          <w:iCs/>
        </w:rPr>
        <w:footnoteReference w:id="141"/>
      </w:r>
      <w:r w:rsidR="00CC373B" w:rsidRPr="004F301A">
        <w:rPr>
          <w:rFonts w:ascii="Times New Roman" w:hAnsi="Times New Roman"/>
          <w:iCs/>
        </w:rPr>
        <w:t xml:space="preserve"> </w:t>
      </w:r>
      <w:r w:rsidR="0021036E" w:rsidRPr="004F301A">
        <w:rPr>
          <w:rFonts w:ascii="Times New Roman" w:hAnsi="Times New Roman"/>
          <w:iCs/>
        </w:rPr>
        <w:t>W</w:t>
      </w:r>
      <w:r w:rsidR="00482717" w:rsidRPr="004F301A">
        <w:rPr>
          <w:rFonts w:ascii="Times New Roman" w:hAnsi="Times New Roman"/>
          <w:iCs/>
        </w:rPr>
        <w:t>hile</w:t>
      </w:r>
      <w:r w:rsidR="00BA5C86" w:rsidRPr="004F301A">
        <w:rPr>
          <w:rFonts w:ascii="Times New Roman" w:hAnsi="Times New Roman"/>
          <w:iCs/>
        </w:rPr>
        <w:t xml:space="preserve"> </w:t>
      </w:r>
      <w:r w:rsidR="00BA5C86" w:rsidRPr="004F301A">
        <w:rPr>
          <w:rFonts w:ascii="Times New Roman" w:hAnsi="Times New Roman"/>
          <w:i/>
          <w:iCs/>
        </w:rPr>
        <w:t xml:space="preserve">Japan Motion Picture Almanac </w:t>
      </w:r>
      <w:r w:rsidR="00CC373B" w:rsidRPr="004F301A">
        <w:rPr>
          <w:rFonts w:ascii="Times New Roman" w:hAnsi="Times New Roman"/>
          <w:iCs/>
        </w:rPr>
        <w:t xml:space="preserve">doesn’t mention any such titles released in Japan prior to 1945, at least a few </w:t>
      </w:r>
      <w:r w:rsidR="00B71CAB" w:rsidRPr="004F301A">
        <w:rPr>
          <w:rFonts w:ascii="Times New Roman" w:hAnsi="Times New Roman"/>
          <w:iCs/>
        </w:rPr>
        <w:t>such films</w:t>
      </w:r>
      <w:r w:rsidR="00CC373B" w:rsidRPr="004F301A">
        <w:rPr>
          <w:rFonts w:ascii="Times New Roman" w:hAnsi="Times New Roman"/>
          <w:iCs/>
        </w:rPr>
        <w:t xml:space="preserve"> from the 1930s </w:t>
      </w:r>
      <w:r w:rsidR="0021036E" w:rsidRPr="004F301A">
        <w:rPr>
          <w:rFonts w:ascii="Times New Roman" w:hAnsi="Times New Roman"/>
          <w:iCs/>
        </w:rPr>
        <w:t>had</w:t>
      </w:r>
      <w:r w:rsidR="00CC373B" w:rsidRPr="004F301A">
        <w:rPr>
          <w:rFonts w:ascii="Times New Roman" w:hAnsi="Times New Roman"/>
          <w:iCs/>
        </w:rPr>
        <w:t xml:space="preserve"> </w:t>
      </w:r>
      <w:r w:rsidR="00720613" w:rsidRPr="004F301A">
        <w:rPr>
          <w:rFonts w:ascii="Times New Roman" w:hAnsi="Times New Roman"/>
          <w:iCs/>
        </w:rPr>
        <w:t xml:space="preserve">already </w:t>
      </w:r>
      <w:r w:rsidR="00CC373B" w:rsidRPr="004F301A">
        <w:rPr>
          <w:rFonts w:ascii="Times New Roman" w:hAnsi="Times New Roman"/>
          <w:iCs/>
        </w:rPr>
        <w:t>been seen in the country</w:t>
      </w:r>
      <w:r w:rsidR="0021036E" w:rsidRPr="004F301A">
        <w:rPr>
          <w:rFonts w:ascii="Times New Roman" w:hAnsi="Times New Roman"/>
          <w:iCs/>
        </w:rPr>
        <w:t xml:space="preserve">, including the </w:t>
      </w:r>
      <w:r w:rsidR="0021036E" w:rsidRPr="004F301A">
        <w:rPr>
          <w:rFonts w:ascii="Times New Roman" w:hAnsi="Times New Roman"/>
          <w:i/>
          <w:iCs/>
        </w:rPr>
        <w:t>Silly Symphony</w:t>
      </w:r>
      <w:r w:rsidR="0021036E" w:rsidRPr="004F301A">
        <w:rPr>
          <w:rFonts w:ascii="Times New Roman" w:hAnsi="Times New Roman"/>
          <w:iCs/>
        </w:rPr>
        <w:t xml:space="preserve"> omnibus of</w:t>
      </w:r>
      <w:r w:rsidR="00AC15BC" w:rsidRPr="004F301A">
        <w:rPr>
          <w:rFonts w:ascii="Times New Roman" w:hAnsi="Times New Roman"/>
          <w:iCs/>
        </w:rPr>
        <w:t xml:space="preserve"> several Walt Disney cartoons, which was distributed in Japan by United Artists, and the first three-strip Technicolor live action feature, </w:t>
      </w:r>
      <w:r w:rsidR="00AC15BC" w:rsidRPr="004F301A">
        <w:rPr>
          <w:rFonts w:ascii="Times New Roman" w:hAnsi="Times New Roman"/>
          <w:i/>
          <w:iCs/>
        </w:rPr>
        <w:t>Becky Sharp</w:t>
      </w:r>
      <w:r w:rsidR="00AC15BC" w:rsidRPr="004F301A">
        <w:rPr>
          <w:rFonts w:ascii="Times New Roman" w:hAnsi="Times New Roman"/>
          <w:iCs/>
        </w:rPr>
        <w:t xml:space="preserve">, which premiered at the </w:t>
      </w:r>
      <w:r w:rsidR="00C105E9" w:rsidRPr="004F301A">
        <w:rPr>
          <w:rFonts w:ascii="Times New Roman" w:hAnsi="Times New Roman"/>
          <w:iCs/>
        </w:rPr>
        <w:t>Toho-operated Hibiya Movie Theatre (</w:t>
      </w:r>
      <w:r w:rsidR="00AC15BC" w:rsidRPr="004F301A">
        <w:rPr>
          <w:rFonts w:ascii="Times New Roman" w:hAnsi="Times New Roman"/>
          <w:iCs/>
        </w:rPr>
        <w:t>Hibiya Eiga Gekijo</w:t>
      </w:r>
      <w:r w:rsidR="00C105E9" w:rsidRPr="004F301A">
        <w:rPr>
          <w:rFonts w:ascii="Times New Roman" w:hAnsi="Times New Roman"/>
          <w:iCs/>
        </w:rPr>
        <w:t>) in Tokyo in September 1935</w:t>
      </w:r>
      <w:r w:rsidR="00A00607" w:rsidRPr="004F301A">
        <w:rPr>
          <w:rFonts w:ascii="Times New Roman" w:hAnsi="Times New Roman"/>
          <w:iCs/>
        </w:rPr>
        <w:t>.</w:t>
      </w:r>
      <w:r w:rsidR="00AC15BC" w:rsidRPr="004F301A">
        <w:rPr>
          <w:rStyle w:val="FootnoteReference"/>
          <w:rFonts w:ascii="Times New Roman" w:hAnsi="Times New Roman"/>
          <w:iCs/>
        </w:rPr>
        <w:footnoteReference w:id="142"/>
      </w:r>
    </w:p>
    <w:p w14:paraId="4E2C1DAD" w14:textId="77777777" w:rsidR="000D798C" w:rsidRPr="004F301A" w:rsidRDefault="000D798C" w:rsidP="001714BB">
      <w:pPr>
        <w:spacing w:before="100" w:beforeAutospacing="1" w:line="480" w:lineRule="auto"/>
        <w:rPr>
          <w:rFonts w:ascii="Times New Roman" w:hAnsi="Times New Roman"/>
          <w:lang w:val="en-US"/>
        </w:rPr>
      </w:pPr>
    </w:p>
    <w:p w14:paraId="0D7B4EDE" w14:textId="6B5818D5" w:rsidR="006363F7" w:rsidRPr="004F301A" w:rsidRDefault="00CC373B" w:rsidP="001714BB">
      <w:pPr>
        <w:spacing w:before="100" w:beforeAutospacing="1" w:line="480" w:lineRule="auto"/>
        <w:rPr>
          <w:rFonts w:ascii="Times New Roman" w:hAnsi="Times New Roman"/>
        </w:rPr>
      </w:pPr>
      <w:r w:rsidRPr="004F301A">
        <w:rPr>
          <w:rFonts w:ascii="Times New Roman" w:hAnsi="Times New Roman"/>
        </w:rPr>
        <w:t xml:space="preserve">The </w:t>
      </w:r>
      <w:r w:rsidR="00B71CAB" w:rsidRPr="004F301A">
        <w:rPr>
          <w:rFonts w:ascii="Times New Roman" w:hAnsi="Times New Roman"/>
        </w:rPr>
        <w:t>percentage</w:t>
      </w:r>
      <w:r w:rsidRPr="004F301A">
        <w:rPr>
          <w:rFonts w:ascii="Times New Roman" w:hAnsi="Times New Roman"/>
        </w:rPr>
        <w:t xml:space="preserve"> of colour</w:t>
      </w:r>
      <w:r w:rsidR="001714BB" w:rsidRPr="004F301A">
        <w:rPr>
          <w:rFonts w:ascii="Times New Roman" w:hAnsi="Times New Roman"/>
        </w:rPr>
        <w:t xml:space="preserve"> </w:t>
      </w:r>
      <w:r w:rsidR="00B71CAB" w:rsidRPr="004F301A">
        <w:rPr>
          <w:rFonts w:ascii="Times New Roman" w:hAnsi="Times New Roman"/>
        </w:rPr>
        <w:t xml:space="preserve">imports </w:t>
      </w:r>
      <w:r w:rsidR="001714BB" w:rsidRPr="004F301A">
        <w:rPr>
          <w:rFonts w:ascii="Times New Roman" w:hAnsi="Times New Roman"/>
        </w:rPr>
        <w:t xml:space="preserve">rose to 8 out of 151 (5.3%) in 1949 and 30 out of 185 (16.2%) in 1950. Though </w:t>
      </w:r>
      <w:r w:rsidR="0042545F" w:rsidRPr="004F301A">
        <w:rPr>
          <w:rFonts w:ascii="Times New Roman" w:hAnsi="Times New Roman"/>
        </w:rPr>
        <w:t>exact</w:t>
      </w:r>
      <w:r w:rsidR="00E80639" w:rsidRPr="004F301A">
        <w:rPr>
          <w:rFonts w:ascii="Times New Roman" w:hAnsi="Times New Roman"/>
        </w:rPr>
        <w:t xml:space="preserve"> </w:t>
      </w:r>
      <w:r w:rsidR="001714BB" w:rsidRPr="004F301A">
        <w:rPr>
          <w:rFonts w:ascii="Times New Roman" w:hAnsi="Times New Roman"/>
        </w:rPr>
        <w:t xml:space="preserve">figures are </w:t>
      </w:r>
      <w:r w:rsidR="0042545F" w:rsidRPr="004F301A">
        <w:rPr>
          <w:rFonts w:ascii="Times New Roman" w:hAnsi="Times New Roman"/>
        </w:rPr>
        <w:t>unavailable</w:t>
      </w:r>
      <w:r w:rsidR="001714BB" w:rsidRPr="004F301A">
        <w:rPr>
          <w:rFonts w:ascii="Times New Roman" w:hAnsi="Times New Roman"/>
        </w:rPr>
        <w:t xml:space="preserve"> for the </w:t>
      </w:r>
      <w:r w:rsidR="00B71CAB" w:rsidRPr="004F301A">
        <w:rPr>
          <w:rFonts w:ascii="Times New Roman" w:hAnsi="Times New Roman"/>
        </w:rPr>
        <w:t>years</w:t>
      </w:r>
      <w:r w:rsidR="001714BB" w:rsidRPr="004F301A">
        <w:rPr>
          <w:rFonts w:ascii="Times New Roman" w:hAnsi="Times New Roman"/>
        </w:rPr>
        <w:t xml:space="preserve"> 1951</w:t>
      </w:r>
      <w:r w:rsidR="00B71CAB" w:rsidRPr="004F301A">
        <w:rPr>
          <w:rFonts w:ascii="Times New Roman" w:hAnsi="Times New Roman"/>
        </w:rPr>
        <w:t xml:space="preserve"> to 1955</w:t>
      </w:r>
      <w:r w:rsidR="001714BB" w:rsidRPr="004F301A">
        <w:rPr>
          <w:rFonts w:ascii="Times New Roman" w:hAnsi="Times New Roman"/>
        </w:rPr>
        <w:t xml:space="preserve">, </w:t>
      </w:r>
      <w:r w:rsidR="001714BB" w:rsidRPr="004F301A">
        <w:rPr>
          <w:rFonts w:ascii="Times New Roman" w:hAnsi="Times New Roman"/>
          <w:i/>
          <w:iCs/>
        </w:rPr>
        <w:t xml:space="preserve">Japan Motion Picture Almanac </w:t>
      </w:r>
      <w:r w:rsidR="00BE293F" w:rsidRPr="004F301A">
        <w:rPr>
          <w:rFonts w:ascii="Times New Roman" w:hAnsi="Times New Roman"/>
        </w:rPr>
        <w:t>draws attention to</w:t>
      </w:r>
      <w:r w:rsidR="001714BB" w:rsidRPr="004F301A">
        <w:rPr>
          <w:rFonts w:ascii="Times New Roman" w:hAnsi="Times New Roman"/>
        </w:rPr>
        <w:t xml:space="preserve"> ‘the sudden increase in color films among the imported American pictures after 1951.’</w:t>
      </w:r>
      <w:r w:rsidR="00BE293F" w:rsidRPr="004F301A">
        <w:rPr>
          <w:rStyle w:val="FootnoteReference"/>
          <w:rFonts w:ascii="Times New Roman" w:hAnsi="Times New Roman"/>
        </w:rPr>
        <w:footnoteReference w:id="143"/>
      </w:r>
      <w:r w:rsidR="001714BB" w:rsidRPr="004F301A">
        <w:rPr>
          <w:rFonts w:ascii="Times New Roman" w:hAnsi="Times New Roman"/>
        </w:rPr>
        <w:t xml:space="preserve"> </w:t>
      </w:r>
      <w:r w:rsidR="00B71CAB" w:rsidRPr="004F301A">
        <w:rPr>
          <w:rFonts w:ascii="Times New Roman" w:hAnsi="Times New Roman"/>
        </w:rPr>
        <w:t>By 1956, t</w:t>
      </w:r>
      <w:r w:rsidR="001714BB" w:rsidRPr="004F301A">
        <w:rPr>
          <w:rFonts w:ascii="Times New Roman" w:hAnsi="Times New Roman"/>
        </w:rPr>
        <w:t xml:space="preserve">he number of colour imports (both widescreen and standard ratio) </w:t>
      </w:r>
      <w:r w:rsidR="001D68E3" w:rsidRPr="004F301A">
        <w:rPr>
          <w:rFonts w:ascii="Times New Roman" w:hAnsi="Times New Roman"/>
        </w:rPr>
        <w:t xml:space="preserve">had </w:t>
      </w:r>
      <w:r w:rsidR="001714BB" w:rsidRPr="004F301A">
        <w:rPr>
          <w:rFonts w:ascii="Times New Roman" w:hAnsi="Times New Roman"/>
        </w:rPr>
        <w:t xml:space="preserve">increased to 115 out of 177 (65%). By contrast, in 1955 only 11 out of the total 423 </w:t>
      </w:r>
      <w:r w:rsidR="006363F7" w:rsidRPr="004F301A">
        <w:rPr>
          <w:rFonts w:ascii="Times New Roman" w:hAnsi="Times New Roman"/>
        </w:rPr>
        <w:t xml:space="preserve">(2.6%) </w:t>
      </w:r>
      <w:r w:rsidR="001714BB" w:rsidRPr="004F301A">
        <w:rPr>
          <w:rFonts w:ascii="Times New Roman" w:hAnsi="Times New Roman"/>
        </w:rPr>
        <w:t xml:space="preserve">domestic releases were in colour </w:t>
      </w:r>
      <w:r w:rsidR="006363F7" w:rsidRPr="004F301A">
        <w:rPr>
          <w:rFonts w:ascii="Times New Roman" w:hAnsi="Times New Roman"/>
        </w:rPr>
        <w:t xml:space="preserve">(see </w:t>
      </w:r>
      <w:r w:rsidR="006363F7" w:rsidRPr="004F301A">
        <w:rPr>
          <w:rFonts w:ascii="Times New Roman" w:hAnsi="Times New Roman"/>
          <w:i/>
        </w:rPr>
        <w:t xml:space="preserve">Table </w:t>
      </w:r>
      <w:r w:rsidR="00B26EC3" w:rsidRPr="004F301A">
        <w:rPr>
          <w:rFonts w:ascii="Times New Roman" w:hAnsi="Times New Roman"/>
          <w:i/>
        </w:rPr>
        <w:t>8</w:t>
      </w:r>
      <w:r w:rsidR="006363F7" w:rsidRPr="004F301A">
        <w:rPr>
          <w:rFonts w:ascii="Times New Roman" w:hAnsi="Times New Roman"/>
        </w:rPr>
        <w:t>).</w:t>
      </w:r>
    </w:p>
    <w:p w14:paraId="4E8D4608" w14:textId="77777777" w:rsidR="001D4D4B" w:rsidRPr="004F301A" w:rsidRDefault="001D4D4B" w:rsidP="001714BB">
      <w:pPr>
        <w:spacing w:before="100" w:beforeAutospacing="1" w:line="480" w:lineRule="auto"/>
        <w:rPr>
          <w:rFonts w:ascii="Times New Roman" w:hAnsi="Times New Roman"/>
        </w:rPr>
      </w:pPr>
    </w:p>
    <w:p w14:paraId="1CC48144" w14:textId="485CC820" w:rsidR="001714BB" w:rsidRPr="004F301A" w:rsidRDefault="003C69EB" w:rsidP="001714BB">
      <w:pPr>
        <w:spacing w:before="100" w:beforeAutospacing="1" w:line="480" w:lineRule="auto"/>
        <w:rPr>
          <w:rFonts w:ascii="Times New Roman" w:hAnsi="Times New Roman"/>
        </w:rPr>
      </w:pPr>
      <w:r w:rsidRPr="004F301A">
        <w:rPr>
          <w:rFonts w:ascii="Times New Roman" w:hAnsi="Times New Roman"/>
        </w:rPr>
        <w:t xml:space="preserve">While </w:t>
      </w:r>
      <w:r w:rsidR="0058138C" w:rsidRPr="004F301A">
        <w:rPr>
          <w:rFonts w:ascii="Times New Roman" w:hAnsi="Times New Roman"/>
        </w:rPr>
        <w:t>precise</w:t>
      </w:r>
      <w:r w:rsidRPr="004F301A">
        <w:rPr>
          <w:rFonts w:ascii="Times New Roman" w:hAnsi="Times New Roman"/>
        </w:rPr>
        <w:t xml:space="preserve"> figures are difficult to come by, it seems that in America during the mid-1950s, </w:t>
      </w:r>
      <w:r w:rsidR="001714BB" w:rsidRPr="004F301A">
        <w:rPr>
          <w:rFonts w:ascii="Times New Roman" w:hAnsi="Times New Roman"/>
        </w:rPr>
        <w:t>under half of domestic releases were filmed in colour.</w:t>
      </w:r>
      <w:r w:rsidR="001D4D4B" w:rsidRPr="004F301A">
        <w:rPr>
          <w:rStyle w:val="FootnoteReference"/>
          <w:rFonts w:ascii="Times New Roman" w:hAnsi="Times New Roman"/>
        </w:rPr>
        <w:footnoteReference w:id="144"/>
      </w:r>
      <w:r w:rsidR="001714BB" w:rsidRPr="004F301A">
        <w:rPr>
          <w:rFonts w:ascii="Times New Roman" w:hAnsi="Times New Roman"/>
        </w:rPr>
        <w:t xml:space="preserve"> The fact that the proportion of colour imports was higher than this indicates that Japanese audiences were, quite understandably, only getting to see the brightest and boldest of Hollywood’s productions among the allotted quotas </w:t>
      </w:r>
      <w:r w:rsidR="00A03052" w:rsidRPr="004F301A">
        <w:rPr>
          <w:rFonts w:ascii="Times New Roman" w:hAnsi="Times New Roman"/>
        </w:rPr>
        <w:t>of</w:t>
      </w:r>
      <w:r w:rsidR="001714BB" w:rsidRPr="004F301A">
        <w:rPr>
          <w:rFonts w:ascii="Times New Roman" w:hAnsi="Times New Roman"/>
        </w:rPr>
        <w:t xml:space="preserve"> foreign releases. Even allowing that not all of the imported films came from America, nor even </w:t>
      </w:r>
      <w:r w:rsidRPr="004F301A">
        <w:rPr>
          <w:rFonts w:ascii="Times New Roman" w:hAnsi="Times New Roman"/>
        </w:rPr>
        <w:t xml:space="preserve">just from </w:t>
      </w:r>
      <w:r w:rsidR="001714BB" w:rsidRPr="004F301A">
        <w:rPr>
          <w:rFonts w:ascii="Times New Roman" w:hAnsi="Times New Roman"/>
        </w:rPr>
        <w:t xml:space="preserve">the Hollywood major studios for that matter (although </w:t>
      </w:r>
      <w:r w:rsidR="00A03052" w:rsidRPr="004F301A">
        <w:rPr>
          <w:rFonts w:ascii="Times New Roman" w:hAnsi="Times New Roman"/>
        </w:rPr>
        <w:t>for the reasons outlined</w:t>
      </w:r>
      <w:r w:rsidR="001714BB" w:rsidRPr="004F301A">
        <w:rPr>
          <w:rFonts w:ascii="Times New Roman" w:hAnsi="Times New Roman"/>
        </w:rPr>
        <w:t xml:space="preserve"> above, the majority were), it is obvious how this proliferation of colour imports would put the local market at a distinct disadvantage, as it ‘made Japanese motion picture producers color conscious, and they felt the urge to turn out their own color films to compete with imports.’</w:t>
      </w:r>
      <w:r w:rsidR="001D4D4B" w:rsidRPr="004F301A">
        <w:rPr>
          <w:rStyle w:val="FootnoteReference"/>
          <w:rFonts w:ascii="Times New Roman" w:hAnsi="Times New Roman"/>
        </w:rPr>
        <w:footnoteReference w:id="145"/>
      </w:r>
      <w:r w:rsidR="001D4D4B" w:rsidRPr="004F301A">
        <w:rPr>
          <w:rFonts w:ascii="Times New Roman" w:hAnsi="Times New Roman"/>
        </w:rPr>
        <w:t xml:space="preserve"> </w:t>
      </w:r>
      <w:r w:rsidR="002D229A" w:rsidRPr="004F301A">
        <w:rPr>
          <w:rFonts w:ascii="Times New Roman" w:hAnsi="Times New Roman"/>
        </w:rPr>
        <w:t>The Finance Minister certainly felt so, and as part of the already complex import quota system, from 1 July</w:t>
      </w:r>
      <w:r w:rsidRPr="004F301A">
        <w:rPr>
          <w:rFonts w:ascii="Times New Roman" w:hAnsi="Times New Roman"/>
        </w:rPr>
        <w:t xml:space="preserve"> </w:t>
      </w:r>
      <w:r w:rsidR="002D229A" w:rsidRPr="004F301A">
        <w:rPr>
          <w:rFonts w:ascii="Times New Roman" w:hAnsi="Times New Roman"/>
        </w:rPr>
        <w:t>1955 took further measures to limit the number of full-colour prints coming into the country.</w:t>
      </w:r>
      <w:r w:rsidR="002D229A" w:rsidRPr="004F301A">
        <w:rPr>
          <w:rStyle w:val="FootnoteReference"/>
          <w:rFonts w:ascii="Times New Roman" w:hAnsi="Times New Roman"/>
        </w:rPr>
        <w:footnoteReference w:id="146"/>
      </w:r>
    </w:p>
    <w:p w14:paraId="399FD7CF" w14:textId="77777777" w:rsidR="001714BB" w:rsidRPr="004F301A" w:rsidRDefault="001714BB" w:rsidP="001714BB">
      <w:pPr>
        <w:spacing w:before="100" w:beforeAutospacing="1" w:line="480" w:lineRule="auto"/>
        <w:rPr>
          <w:rFonts w:ascii="Times New Roman" w:hAnsi="Times New Roman"/>
        </w:rPr>
      </w:pPr>
    </w:p>
    <w:p w14:paraId="4426EC54" w14:textId="31D01687" w:rsidR="001714BB" w:rsidRPr="004F301A" w:rsidRDefault="00123022" w:rsidP="001714BB">
      <w:pPr>
        <w:spacing w:before="100" w:beforeAutospacing="1" w:line="480" w:lineRule="auto"/>
        <w:rPr>
          <w:rFonts w:ascii="Times New Roman" w:hAnsi="Times New Roman"/>
        </w:rPr>
      </w:pPr>
      <w:r w:rsidRPr="004F301A">
        <w:rPr>
          <w:rFonts w:ascii="Times New Roman" w:hAnsi="Times New Roman"/>
        </w:rPr>
        <w:t>Alt</w:t>
      </w:r>
      <w:r w:rsidR="001714BB" w:rsidRPr="004F301A">
        <w:rPr>
          <w:rFonts w:ascii="Times New Roman" w:hAnsi="Times New Roman"/>
        </w:rPr>
        <w:t xml:space="preserve">hough the transition from monochrome to colour </w:t>
      </w:r>
      <w:r w:rsidRPr="004F301A">
        <w:rPr>
          <w:rFonts w:ascii="Times New Roman" w:hAnsi="Times New Roman"/>
        </w:rPr>
        <w:t>occurred at a far slower pace than</w:t>
      </w:r>
      <w:r w:rsidR="001714BB" w:rsidRPr="004F301A">
        <w:rPr>
          <w:rFonts w:ascii="Times New Roman" w:hAnsi="Times New Roman"/>
        </w:rPr>
        <w:t xml:space="preserve"> that of the switch to widescreen production in Japan, the catalysts were essentia</w:t>
      </w:r>
      <w:r w:rsidR="001D68E3" w:rsidRPr="004F301A">
        <w:rPr>
          <w:rFonts w:ascii="Times New Roman" w:hAnsi="Times New Roman"/>
        </w:rPr>
        <w:t>lly the same. In fact</w:t>
      </w:r>
      <w:r w:rsidR="00E80639" w:rsidRPr="004F301A">
        <w:rPr>
          <w:rFonts w:ascii="Times New Roman" w:hAnsi="Times New Roman"/>
        </w:rPr>
        <w:t xml:space="preserve">, as shall be detailed in a forthcoming chapter, </w:t>
      </w:r>
      <w:r w:rsidR="001D68E3" w:rsidRPr="004F301A">
        <w:rPr>
          <w:rFonts w:ascii="Times New Roman" w:hAnsi="Times New Roman"/>
        </w:rPr>
        <w:t>both colour and screen</w:t>
      </w:r>
      <w:r w:rsidR="001714BB" w:rsidRPr="004F301A">
        <w:rPr>
          <w:rFonts w:ascii="Times New Roman" w:hAnsi="Times New Roman"/>
        </w:rPr>
        <w:t xml:space="preserve"> technologies were initially linked</w:t>
      </w:r>
      <w:r w:rsidR="001D68E3" w:rsidRPr="004F301A">
        <w:rPr>
          <w:rFonts w:ascii="Times New Roman" w:hAnsi="Times New Roman"/>
        </w:rPr>
        <w:t xml:space="preserve"> in Hollywood t</w:t>
      </w:r>
      <w:r w:rsidR="001714BB" w:rsidRPr="004F301A">
        <w:rPr>
          <w:rFonts w:ascii="Times New Roman" w:hAnsi="Times New Roman"/>
          <w:color w:val="000000"/>
        </w:rPr>
        <w:t>hrough a contractual arrangement between Fox and Eastman Kodak that tied any producers wishing to license the former company’s anamorphic process to using the new</w:t>
      </w:r>
      <w:r w:rsidR="001D68E3" w:rsidRPr="004F301A">
        <w:rPr>
          <w:rFonts w:ascii="Times New Roman" w:hAnsi="Times New Roman"/>
          <w:color w:val="000000"/>
        </w:rPr>
        <w:t xml:space="preserve"> Eastmancolor stock</w:t>
      </w:r>
      <w:r w:rsidRPr="004F301A">
        <w:rPr>
          <w:rFonts w:ascii="Times New Roman" w:hAnsi="Times New Roman"/>
          <w:color w:val="000000"/>
        </w:rPr>
        <w:t>. This was</w:t>
      </w:r>
      <w:r w:rsidR="00A03052" w:rsidRPr="004F301A">
        <w:rPr>
          <w:rFonts w:ascii="Times New Roman" w:hAnsi="Times New Roman"/>
          <w:color w:val="000000"/>
        </w:rPr>
        <w:t xml:space="preserve"> in line with</w:t>
      </w:r>
      <w:r w:rsidR="001714BB" w:rsidRPr="004F301A">
        <w:rPr>
          <w:rFonts w:ascii="Times New Roman" w:hAnsi="Times New Roman"/>
          <w:color w:val="000000"/>
        </w:rPr>
        <w:t xml:space="preserve"> Fox’s early policy that the CinemaScope </w:t>
      </w:r>
      <w:r w:rsidR="001B06C0" w:rsidRPr="004F301A">
        <w:rPr>
          <w:rFonts w:ascii="Times New Roman" w:hAnsi="Times New Roman"/>
          <w:color w:val="000000"/>
        </w:rPr>
        <w:t>system</w:t>
      </w:r>
      <w:r w:rsidR="001D68E3" w:rsidRPr="004F301A">
        <w:rPr>
          <w:rFonts w:ascii="Times New Roman" w:hAnsi="Times New Roman"/>
          <w:color w:val="000000"/>
        </w:rPr>
        <w:t xml:space="preserve"> c</w:t>
      </w:r>
      <w:r w:rsidR="001714BB" w:rsidRPr="004F301A">
        <w:rPr>
          <w:rFonts w:ascii="Times New Roman" w:hAnsi="Times New Roman"/>
          <w:color w:val="000000"/>
        </w:rPr>
        <w:t xml:space="preserve">ould be used only on </w:t>
      </w:r>
      <w:r w:rsidR="001D68E3" w:rsidRPr="004F301A">
        <w:rPr>
          <w:rFonts w:ascii="Times New Roman" w:hAnsi="Times New Roman"/>
          <w:color w:val="000000"/>
        </w:rPr>
        <w:t xml:space="preserve">the </w:t>
      </w:r>
      <w:r w:rsidR="001714BB" w:rsidRPr="004F301A">
        <w:rPr>
          <w:rFonts w:ascii="Times New Roman" w:hAnsi="Times New Roman"/>
          <w:color w:val="000000"/>
        </w:rPr>
        <w:t xml:space="preserve">most lavish “quality” pictures. </w:t>
      </w:r>
      <w:r w:rsidR="001714BB" w:rsidRPr="004F301A">
        <w:rPr>
          <w:rFonts w:ascii="Times New Roman" w:hAnsi="Times New Roman"/>
          <w:i/>
          <w:iCs/>
          <w:color w:val="000000"/>
        </w:rPr>
        <w:t xml:space="preserve">The Robe </w:t>
      </w:r>
      <w:r w:rsidR="001714BB" w:rsidRPr="004F301A">
        <w:rPr>
          <w:rFonts w:ascii="Times New Roman" w:hAnsi="Times New Roman"/>
          <w:color w:val="000000"/>
        </w:rPr>
        <w:t xml:space="preserve">itself was one of the earliest titles filmed using </w:t>
      </w:r>
      <w:r w:rsidR="001D68E3" w:rsidRPr="004F301A">
        <w:rPr>
          <w:rFonts w:ascii="Times New Roman" w:hAnsi="Times New Roman"/>
          <w:color w:val="000000"/>
        </w:rPr>
        <w:t>this</w:t>
      </w:r>
      <w:r w:rsidR="001714BB" w:rsidRPr="004F301A">
        <w:rPr>
          <w:rFonts w:ascii="Times New Roman" w:hAnsi="Times New Roman"/>
          <w:color w:val="000000"/>
        </w:rPr>
        <w:t xml:space="preserve"> negative stock (although the first few CinemaScope productions were actually processed by the laboratories of the Technicolor Corporation, ‘with whom Fox had an outstanding contract’).</w:t>
      </w:r>
      <w:r w:rsidR="001D4D4B" w:rsidRPr="004F301A">
        <w:rPr>
          <w:rStyle w:val="FootnoteReference"/>
          <w:rFonts w:ascii="Times New Roman" w:hAnsi="Times New Roman"/>
          <w:color w:val="000000"/>
        </w:rPr>
        <w:footnoteReference w:id="147"/>
      </w:r>
      <w:r w:rsidR="001714BB" w:rsidRPr="004F301A">
        <w:rPr>
          <w:rFonts w:ascii="Times New Roman" w:hAnsi="Times New Roman"/>
          <w:color w:val="000000"/>
        </w:rPr>
        <w:t xml:space="preserve"> </w:t>
      </w:r>
    </w:p>
    <w:p w14:paraId="24451AF9" w14:textId="77777777" w:rsidR="001714BB" w:rsidRPr="004F301A" w:rsidRDefault="001714BB" w:rsidP="001714BB">
      <w:pPr>
        <w:spacing w:before="100" w:beforeAutospacing="1" w:line="480" w:lineRule="auto"/>
        <w:rPr>
          <w:rFonts w:ascii="Times New Roman" w:hAnsi="Times New Roman"/>
        </w:rPr>
      </w:pPr>
    </w:p>
    <w:p w14:paraId="0A288EBD" w14:textId="71CB11BE" w:rsidR="00AA07C9" w:rsidRPr="004F301A" w:rsidRDefault="001714BB" w:rsidP="001714BB">
      <w:pPr>
        <w:spacing w:before="100" w:beforeAutospacing="1" w:line="480" w:lineRule="auto"/>
        <w:rPr>
          <w:rFonts w:ascii="Times New Roman" w:hAnsi="Times New Roman"/>
          <w:color w:val="000000"/>
        </w:rPr>
      </w:pPr>
      <w:r w:rsidRPr="004F301A">
        <w:rPr>
          <w:rFonts w:ascii="Times New Roman" w:hAnsi="Times New Roman"/>
          <w:color w:val="000000"/>
        </w:rPr>
        <w:t xml:space="preserve">The question </w:t>
      </w:r>
      <w:r w:rsidR="00E80639" w:rsidRPr="004F301A">
        <w:rPr>
          <w:rFonts w:ascii="Times New Roman" w:hAnsi="Times New Roman"/>
          <w:color w:val="000000"/>
        </w:rPr>
        <w:t>one must ask is</w:t>
      </w:r>
      <w:r w:rsidRPr="004F301A">
        <w:rPr>
          <w:rFonts w:ascii="Times New Roman" w:hAnsi="Times New Roman"/>
          <w:color w:val="000000"/>
        </w:rPr>
        <w:t xml:space="preserve"> to what extent</w:t>
      </w:r>
      <w:r w:rsidR="00E80639" w:rsidRPr="004F301A">
        <w:rPr>
          <w:rFonts w:ascii="Times New Roman" w:hAnsi="Times New Roman"/>
          <w:color w:val="000000"/>
        </w:rPr>
        <w:t xml:space="preserve"> were</w:t>
      </w:r>
      <w:r w:rsidRPr="004F301A">
        <w:rPr>
          <w:rFonts w:ascii="Times New Roman" w:hAnsi="Times New Roman"/>
          <w:color w:val="000000"/>
        </w:rPr>
        <w:t xml:space="preserve"> American-produced film stocks and widescreen processes actively forced upon the Japanese market. As an example, one crucial reason for the failure of 3D to take off anywhere in the world during th</w:t>
      </w:r>
      <w:r w:rsidR="0058138C" w:rsidRPr="004F301A">
        <w:rPr>
          <w:rFonts w:ascii="Times New Roman" w:hAnsi="Times New Roman"/>
          <w:color w:val="000000"/>
        </w:rPr>
        <w:t xml:space="preserve">is period, aside from the costs, the </w:t>
      </w:r>
      <w:r w:rsidRPr="004F301A">
        <w:rPr>
          <w:rFonts w:ascii="Times New Roman" w:hAnsi="Times New Roman"/>
          <w:color w:val="000000"/>
        </w:rPr>
        <w:t xml:space="preserve">evident deficiencies in its technology and the slew of substandard films produced using the process, may have been that unlike Cinerama, CinemaScope, VistaVision or later Technirama (Technicolor’s patented widescreen process), it didn’t have any one single company of sufficient clout to push any stereoscopic format as a possible standard. The first full-colour 3D American feature, </w:t>
      </w:r>
      <w:r w:rsidRPr="004F301A">
        <w:rPr>
          <w:rFonts w:ascii="Times New Roman" w:hAnsi="Times New Roman"/>
          <w:i/>
          <w:iCs/>
          <w:color w:val="000000"/>
        </w:rPr>
        <w:t>Bwana Devil</w:t>
      </w:r>
      <w:r w:rsidRPr="004F301A">
        <w:rPr>
          <w:rFonts w:ascii="Times New Roman" w:hAnsi="Times New Roman"/>
          <w:color w:val="000000"/>
        </w:rPr>
        <w:t xml:space="preserve">, which premiered in Los Angeles on 26 November 1952, predating </w:t>
      </w:r>
      <w:r w:rsidRPr="004F301A">
        <w:rPr>
          <w:rFonts w:ascii="Times New Roman" w:hAnsi="Times New Roman"/>
          <w:i/>
          <w:iCs/>
          <w:color w:val="000000"/>
        </w:rPr>
        <w:t>The Robe</w:t>
      </w:r>
      <w:r w:rsidRPr="004F301A">
        <w:rPr>
          <w:rFonts w:ascii="Times New Roman" w:hAnsi="Times New Roman"/>
          <w:color w:val="000000"/>
        </w:rPr>
        <w:t xml:space="preserve">’s New York premiere, was a low-budget independent production filmed in a process known as Natural Vision. </w:t>
      </w:r>
    </w:p>
    <w:p w14:paraId="50F898B0" w14:textId="77777777" w:rsidR="00AA07C9" w:rsidRPr="004F301A" w:rsidRDefault="00AA07C9" w:rsidP="001714BB">
      <w:pPr>
        <w:spacing w:before="100" w:beforeAutospacing="1" w:line="480" w:lineRule="auto"/>
        <w:rPr>
          <w:rFonts w:ascii="Times New Roman" w:hAnsi="Times New Roman"/>
          <w:color w:val="000000"/>
        </w:rPr>
      </w:pPr>
    </w:p>
    <w:p w14:paraId="6C068255" w14:textId="00AA24C0"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color w:val="000000"/>
        </w:rPr>
        <w:t>One of a number of stereoscopic cinema systems develop</w:t>
      </w:r>
      <w:r w:rsidR="00AA07C9" w:rsidRPr="004F301A">
        <w:rPr>
          <w:rFonts w:ascii="Times New Roman" w:hAnsi="Times New Roman"/>
          <w:color w:val="000000"/>
        </w:rPr>
        <w:t xml:space="preserve">ed at the time, Natural Vision </w:t>
      </w:r>
      <w:r w:rsidRPr="004F301A">
        <w:rPr>
          <w:rFonts w:ascii="Times New Roman" w:hAnsi="Times New Roman"/>
          <w:color w:val="000000"/>
        </w:rPr>
        <w:t>was effectively the only</w:t>
      </w:r>
      <w:r w:rsidR="00AA07C9" w:rsidRPr="004F301A">
        <w:rPr>
          <w:rFonts w:ascii="Times New Roman" w:hAnsi="Times New Roman"/>
          <w:color w:val="000000"/>
        </w:rPr>
        <w:t xml:space="preserve"> one</w:t>
      </w:r>
      <w:r w:rsidRPr="004F301A">
        <w:rPr>
          <w:rFonts w:ascii="Times New Roman" w:hAnsi="Times New Roman"/>
          <w:color w:val="000000"/>
        </w:rPr>
        <w:t xml:space="preserve"> that was implemented on any sort of commercial level during this period. The brainchild of two Hollywood cameramen, Lothrop Worth and Friend Baker, it used a dual-camera rig and projection system to mimic the convergence effect of the human eyes (also referred to as binocular disparity) and give the illusion of depth. Without the backing of a major studio however, the system required the involvement of a certain Arch Oboler, a playwright, screenwriter and radio broadcaster, to bring it to the market. The maverick filmmaker wrote, directed, produced and even released </w:t>
      </w:r>
      <w:r w:rsidRPr="004F301A">
        <w:rPr>
          <w:rFonts w:ascii="Times New Roman" w:hAnsi="Times New Roman"/>
          <w:i/>
          <w:iCs/>
          <w:color w:val="000000"/>
        </w:rPr>
        <w:t>Bwana Devil</w:t>
      </w:r>
      <w:r w:rsidRPr="004F301A">
        <w:rPr>
          <w:rFonts w:ascii="Times New Roman" w:hAnsi="Times New Roman"/>
          <w:color w:val="000000"/>
        </w:rPr>
        <w:t xml:space="preserve"> through his own company Arch Oboler Productions. Despite bad reviews, the film’s surprise profitability saw it picked up for wider distribution by United Artists, who also released it in Japan in conjunction with Shochiku. Various major studios including Warner Bros</w:t>
      </w:r>
      <w:r w:rsidR="004E3545" w:rsidRPr="004F301A">
        <w:rPr>
          <w:rFonts w:ascii="Times New Roman" w:hAnsi="Times New Roman"/>
          <w:color w:val="000000"/>
        </w:rPr>
        <w:t>.</w:t>
      </w:r>
      <w:r w:rsidRPr="004F301A">
        <w:rPr>
          <w:rFonts w:ascii="Times New Roman" w:hAnsi="Times New Roman"/>
          <w:color w:val="000000"/>
        </w:rPr>
        <w:t>, Columbia and even Shochiku itself, went on to produce films using Natural Vision over the following few years, but the sheer costs and unreliability of the system meant it remained little more than a novelty that was quickly eclipsed by CinemaScope and other widescreen formats.</w:t>
      </w:r>
      <w:r w:rsidR="001D4D4B" w:rsidRPr="004F301A">
        <w:rPr>
          <w:rStyle w:val="FootnoteReference"/>
          <w:rFonts w:ascii="Times New Roman" w:hAnsi="Times New Roman"/>
          <w:color w:val="000000"/>
        </w:rPr>
        <w:footnoteReference w:id="148"/>
      </w:r>
      <w:r w:rsidR="001D4D4B" w:rsidRPr="004F301A">
        <w:rPr>
          <w:rFonts w:ascii="Times New Roman" w:hAnsi="Times New Roman"/>
        </w:rPr>
        <w:t xml:space="preserve"> </w:t>
      </w:r>
    </w:p>
    <w:p w14:paraId="50C2F462" w14:textId="77777777" w:rsidR="001714BB" w:rsidRPr="004F301A" w:rsidRDefault="001714BB" w:rsidP="001714BB">
      <w:pPr>
        <w:spacing w:before="100" w:beforeAutospacing="1" w:line="480" w:lineRule="auto"/>
        <w:rPr>
          <w:rFonts w:ascii="Times New Roman" w:hAnsi="Times New Roman"/>
        </w:rPr>
      </w:pPr>
    </w:p>
    <w:p w14:paraId="7EE7AA3E" w14:textId="26D1E34B" w:rsidR="0058138C" w:rsidRPr="004F301A" w:rsidRDefault="0058138C" w:rsidP="00BB15C8">
      <w:pPr>
        <w:spacing w:before="100" w:beforeAutospacing="1" w:line="480" w:lineRule="auto"/>
        <w:rPr>
          <w:rFonts w:ascii="Times New Roman" w:hAnsi="Times New Roman"/>
        </w:rPr>
      </w:pPr>
      <w:r w:rsidRPr="004F301A">
        <w:rPr>
          <w:rFonts w:ascii="Times New Roman" w:hAnsi="Times New Roman"/>
        </w:rPr>
        <w:t>Incidentally, Japan</w:t>
      </w:r>
      <w:r w:rsidR="00BB15C8" w:rsidRPr="004F301A">
        <w:rPr>
          <w:rFonts w:ascii="Times New Roman" w:hAnsi="Times New Roman"/>
        </w:rPr>
        <w:t xml:space="preserve"> produced </w:t>
      </w:r>
      <w:r w:rsidR="00A87228" w:rsidRPr="004F301A">
        <w:rPr>
          <w:rFonts w:ascii="Times New Roman" w:hAnsi="Times New Roman"/>
        </w:rPr>
        <w:t>three</w:t>
      </w:r>
      <w:r w:rsidR="005804DD" w:rsidRPr="004F301A">
        <w:rPr>
          <w:rFonts w:ascii="Times New Roman" w:hAnsi="Times New Roman"/>
        </w:rPr>
        <w:t xml:space="preserve"> </w:t>
      </w:r>
      <w:r w:rsidR="005804DD" w:rsidRPr="004F301A">
        <w:rPr>
          <w:rFonts w:ascii="Times New Roman" w:hAnsi="Times New Roman"/>
          <w:lang w:val="en-US"/>
        </w:rPr>
        <w:t>short</w:t>
      </w:r>
      <w:r w:rsidR="00BB15C8" w:rsidRPr="004F301A">
        <w:rPr>
          <w:rFonts w:ascii="Times New Roman" w:hAnsi="Times New Roman"/>
        </w:rPr>
        <w:t xml:space="preserve"> </w:t>
      </w:r>
      <w:r w:rsidR="00A87228" w:rsidRPr="004F301A">
        <w:rPr>
          <w:rFonts w:ascii="Times New Roman" w:hAnsi="Times New Roman"/>
          <w:lang w:val="en-US"/>
        </w:rPr>
        <w:t xml:space="preserve">monochrome </w:t>
      </w:r>
      <w:r w:rsidR="005804DD" w:rsidRPr="004F301A">
        <w:rPr>
          <w:rFonts w:ascii="Times New Roman" w:hAnsi="Times New Roman"/>
          <w:lang w:val="en-US"/>
        </w:rPr>
        <w:t>3D ‘solid body image’ (</w:t>
      </w:r>
      <w:r w:rsidR="005804DD" w:rsidRPr="004F301A">
        <w:rPr>
          <w:rFonts w:ascii="Times New Roman" w:hAnsi="Times New Roman"/>
          <w:i/>
          <w:iCs/>
          <w:lang w:val="en-US"/>
        </w:rPr>
        <w:t>rittai eizô</w:t>
      </w:r>
      <w:r w:rsidR="005804DD" w:rsidRPr="004F301A">
        <w:rPr>
          <w:rFonts w:ascii="Times New Roman" w:hAnsi="Times New Roman"/>
          <w:lang w:val="en-US"/>
        </w:rPr>
        <w:t xml:space="preserve">) </w:t>
      </w:r>
      <w:r w:rsidR="00BB15C8" w:rsidRPr="004F301A">
        <w:rPr>
          <w:rFonts w:ascii="Times New Roman" w:hAnsi="Times New Roman"/>
        </w:rPr>
        <w:t xml:space="preserve">films </w:t>
      </w:r>
      <w:r w:rsidRPr="004F301A">
        <w:rPr>
          <w:rFonts w:ascii="Times New Roman" w:hAnsi="Times New Roman"/>
          <w:lang w:val="en-US"/>
        </w:rPr>
        <w:t xml:space="preserve">several years before </w:t>
      </w:r>
      <w:r w:rsidR="00BB15C8" w:rsidRPr="004F301A">
        <w:rPr>
          <w:rFonts w:ascii="Times New Roman" w:hAnsi="Times New Roman"/>
          <w:lang w:val="en-US"/>
        </w:rPr>
        <w:t>its</w:t>
      </w:r>
      <w:r w:rsidRPr="004F301A">
        <w:rPr>
          <w:rFonts w:ascii="Times New Roman" w:hAnsi="Times New Roman"/>
          <w:lang w:val="en-US"/>
        </w:rPr>
        <w:t xml:space="preserve"> first widescreen </w:t>
      </w:r>
      <w:r w:rsidR="005804DD" w:rsidRPr="004F301A">
        <w:rPr>
          <w:rFonts w:ascii="Times New Roman" w:hAnsi="Times New Roman"/>
          <w:lang w:val="en-US"/>
        </w:rPr>
        <w:t>releases</w:t>
      </w:r>
      <w:r w:rsidR="00BB15C8" w:rsidRPr="004F301A">
        <w:rPr>
          <w:rFonts w:ascii="Times New Roman" w:hAnsi="Times New Roman"/>
          <w:lang w:val="en-US"/>
        </w:rPr>
        <w:t>.</w:t>
      </w:r>
      <w:r w:rsidRPr="004F301A">
        <w:rPr>
          <w:rFonts w:ascii="Times New Roman" w:hAnsi="Times New Roman"/>
          <w:lang w:val="en-US"/>
        </w:rPr>
        <w:t xml:space="preserve"> Toho</w:t>
      </w:r>
      <w:r w:rsidR="00BB15C8" w:rsidRPr="004F301A">
        <w:rPr>
          <w:rFonts w:ascii="Times New Roman" w:hAnsi="Times New Roman"/>
          <w:lang w:val="en-US"/>
        </w:rPr>
        <w:t>’s</w:t>
      </w:r>
      <w:r w:rsidRPr="004F301A">
        <w:rPr>
          <w:rFonts w:ascii="Times New Roman" w:hAnsi="Times New Roman"/>
          <w:lang w:val="en-US"/>
        </w:rPr>
        <w:t xml:space="preserve"> double bill of </w:t>
      </w:r>
      <w:r w:rsidRPr="004F301A">
        <w:rPr>
          <w:rFonts w:ascii="Times New Roman" w:hAnsi="Times New Roman"/>
          <w:i/>
          <w:lang w:val="en-US"/>
        </w:rPr>
        <w:t xml:space="preserve">Everybody’s Watching Me </w:t>
      </w:r>
      <w:r w:rsidRPr="004F301A">
        <w:rPr>
          <w:rFonts w:ascii="Times New Roman" w:hAnsi="Times New Roman"/>
          <w:lang w:val="en-US"/>
        </w:rPr>
        <w:t>(</w:t>
      </w:r>
      <w:r w:rsidRPr="004F301A">
        <w:rPr>
          <w:rFonts w:ascii="Times New Roman" w:hAnsi="Times New Roman"/>
          <w:i/>
          <w:iCs/>
          <w:lang w:val="en-US"/>
        </w:rPr>
        <w:t>Watashi wa nerawarete iru</w:t>
      </w:r>
      <w:r w:rsidR="00A87228" w:rsidRPr="004F301A">
        <w:rPr>
          <w:rFonts w:ascii="Times New Roman" w:hAnsi="Times New Roman"/>
          <w:iCs/>
          <w:lang w:val="en-US"/>
        </w:rPr>
        <w:t xml:space="preserve">, </w:t>
      </w:r>
      <w:r w:rsidR="00A87228" w:rsidRPr="004F301A">
        <w:rPr>
          <w:rFonts w:ascii="Times New Roman" w:hAnsi="Times New Roman"/>
          <w:lang w:val="en-US"/>
        </w:rPr>
        <w:t>Tajiri Shigeru</w:t>
      </w:r>
      <w:r w:rsidRPr="004F301A">
        <w:rPr>
          <w:rFonts w:ascii="Times New Roman" w:hAnsi="Times New Roman"/>
          <w:iCs/>
          <w:lang w:val="en-US"/>
        </w:rPr>
        <w:t>)</w:t>
      </w:r>
      <w:r w:rsidRPr="004F301A">
        <w:rPr>
          <w:rFonts w:ascii="Times New Roman" w:hAnsi="Times New Roman"/>
          <w:lang w:val="en-US"/>
        </w:rPr>
        <w:t xml:space="preserve"> and </w:t>
      </w:r>
      <w:r w:rsidRPr="004F301A">
        <w:rPr>
          <w:rFonts w:ascii="Times New Roman" w:hAnsi="Times New Roman"/>
          <w:i/>
        </w:rPr>
        <w:t>The Sunday that Jumped Out</w:t>
      </w:r>
      <w:r w:rsidRPr="004F301A">
        <w:rPr>
          <w:rFonts w:ascii="Times New Roman" w:hAnsi="Times New Roman"/>
        </w:rPr>
        <w:t xml:space="preserve"> (</w:t>
      </w:r>
      <w:r w:rsidRPr="004F301A">
        <w:rPr>
          <w:rFonts w:ascii="Times New Roman" w:hAnsi="Times New Roman"/>
          <w:i/>
          <w:iCs/>
          <w:lang w:val="en-US"/>
        </w:rPr>
        <w:t>Tobidashita nichiyôbi</w:t>
      </w:r>
      <w:r w:rsidR="00A87228" w:rsidRPr="004F301A">
        <w:rPr>
          <w:rFonts w:ascii="Times New Roman" w:hAnsi="Times New Roman"/>
          <w:iCs/>
          <w:lang w:val="en-US"/>
        </w:rPr>
        <w:t xml:space="preserve">, </w:t>
      </w:r>
      <w:r w:rsidR="00A87228" w:rsidRPr="004F301A">
        <w:rPr>
          <w:rFonts w:ascii="Times New Roman" w:hAnsi="Times New Roman"/>
          <w:lang w:val="en-US"/>
        </w:rPr>
        <w:t>Murata Takeo</w:t>
      </w:r>
      <w:r w:rsidR="00BB15C8" w:rsidRPr="004F301A">
        <w:rPr>
          <w:rFonts w:ascii="Times New Roman" w:hAnsi="Times New Roman"/>
          <w:lang w:val="en-US"/>
        </w:rPr>
        <w:t xml:space="preserve">) were </w:t>
      </w:r>
      <w:r w:rsidRPr="004F301A">
        <w:rPr>
          <w:rFonts w:ascii="Times New Roman" w:hAnsi="Times New Roman"/>
          <w:lang w:val="en-US"/>
        </w:rPr>
        <w:t>produced using the company’s ToVision (</w:t>
      </w:r>
      <w:r w:rsidRPr="004F301A">
        <w:rPr>
          <w:rFonts w:ascii="Times New Roman" w:hAnsi="Times New Roman"/>
          <w:i/>
          <w:lang w:val="en-US"/>
        </w:rPr>
        <w:t>Tôbijon</w:t>
      </w:r>
      <w:r w:rsidRPr="004F301A">
        <w:rPr>
          <w:rFonts w:ascii="Times New Roman" w:hAnsi="Times New Roman"/>
          <w:lang w:val="en-US"/>
        </w:rPr>
        <w:t>) stereoscopic system</w:t>
      </w:r>
      <w:r w:rsidR="00BB15C8" w:rsidRPr="004F301A">
        <w:rPr>
          <w:rFonts w:ascii="Times New Roman" w:hAnsi="Times New Roman"/>
          <w:lang w:val="en-US"/>
        </w:rPr>
        <w:t>,</w:t>
      </w:r>
      <w:r w:rsidRPr="004F301A">
        <w:rPr>
          <w:rFonts w:ascii="Times New Roman" w:hAnsi="Times New Roman"/>
          <w:lang w:val="en-US"/>
        </w:rPr>
        <w:t xml:space="preserve"> d</w:t>
      </w:r>
      <w:r w:rsidR="00BB15C8" w:rsidRPr="004F301A">
        <w:rPr>
          <w:rFonts w:ascii="Times New Roman" w:hAnsi="Times New Roman"/>
          <w:lang w:val="en-US"/>
        </w:rPr>
        <w:t xml:space="preserve">eveloped inhouse during the war. Released on 22 April 1953, </w:t>
      </w:r>
      <w:r w:rsidRPr="004F301A">
        <w:rPr>
          <w:rFonts w:ascii="Times New Roman" w:hAnsi="Times New Roman"/>
          <w:lang w:val="en-US"/>
        </w:rPr>
        <w:t>they preceded the Japanese premieres of the initial cycle of films from Hollywood’s 3D boom by a matter of weeks:</w:t>
      </w:r>
      <w:r w:rsidR="005804DD" w:rsidRPr="004F301A">
        <w:rPr>
          <w:rFonts w:ascii="Times New Roman" w:hAnsi="Times New Roman"/>
          <w:lang w:val="en-US"/>
        </w:rPr>
        <w:t xml:space="preserve"> </w:t>
      </w:r>
      <w:r w:rsidR="005804DD" w:rsidRPr="004F301A">
        <w:rPr>
          <w:rFonts w:ascii="Times New Roman" w:hAnsi="Times New Roman"/>
        </w:rPr>
        <w:t>Columbia’s</w:t>
      </w:r>
      <w:r w:rsidRPr="004F301A">
        <w:rPr>
          <w:rFonts w:ascii="Times New Roman" w:hAnsi="Times New Roman"/>
          <w:lang w:val="en-US"/>
        </w:rPr>
        <w:t xml:space="preserve"> </w:t>
      </w:r>
      <w:r w:rsidRPr="004F301A">
        <w:rPr>
          <w:rFonts w:ascii="Times New Roman" w:hAnsi="Times New Roman"/>
          <w:i/>
          <w:iCs/>
          <w:lang w:val="en-US"/>
        </w:rPr>
        <w:t>Man in the Dark</w:t>
      </w:r>
      <w:r w:rsidRPr="004F301A">
        <w:rPr>
          <w:rFonts w:ascii="Times New Roman" w:hAnsi="Times New Roman"/>
          <w:lang w:val="en-US"/>
        </w:rPr>
        <w:t xml:space="preserve"> </w:t>
      </w:r>
      <w:r w:rsidR="005804DD" w:rsidRPr="004F301A">
        <w:rPr>
          <w:rFonts w:ascii="Times New Roman" w:hAnsi="Times New Roman"/>
          <w:lang w:val="en-US"/>
        </w:rPr>
        <w:t xml:space="preserve">(Lew Landers) </w:t>
      </w:r>
      <w:r w:rsidRPr="004F301A">
        <w:rPr>
          <w:rFonts w:ascii="Times New Roman" w:hAnsi="Times New Roman"/>
          <w:lang w:val="en-US"/>
        </w:rPr>
        <w:t xml:space="preserve">opened in Tokyo on </w:t>
      </w:r>
      <w:r w:rsidRPr="004F301A">
        <w:rPr>
          <w:rFonts w:ascii="Times New Roman" w:hAnsi="Times New Roman"/>
        </w:rPr>
        <w:t>5 May 1953;</w:t>
      </w:r>
      <w:r w:rsidRPr="004F301A">
        <w:rPr>
          <w:rFonts w:ascii="Times New Roman" w:hAnsi="Times New Roman"/>
          <w:lang w:val="en-US"/>
        </w:rPr>
        <w:t xml:space="preserve"> </w:t>
      </w:r>
      <w:r w:rsidRPr="004F301A">
        <w:rPr>
          <w:rFonts w:ascii="Times New Roman" w:hAnsi="Times New Roman"/>
          <w:i/>
          <w:iCs/>
          <w:lang w:val="en-US"/>
        </w:rPr>
        <w:t>Bwana Devil</w:t>
      </w:r>
      <w:r w:rsidR="00BB15C8" w:rsidRPr="004F301A">
        <w:rPr>
          <w:rFonts w:ascii="Times New Roman" w:hAnsi="Times New Roman"/>
          <w:color w:val="000000"/>
        </w:rPr>
        <w:t xml:space="preserve"> </w:t>
      </w:r>
      <w:r w:rsidRPr="004F301A">
        <w:rPr>
          <w:rFonts w:ascii="Times New Roman" w:hAnsi="Times New Roman"/>
          <w:iCs/>
          <w:lang w:val="en-US"/>
        </w:rPr>
        <w:t xml:space="preserve">on </w:t>
      </w:r>
      <w:r w:rsidRPr="004F301A">
        <w:rPr>
          <w:rFonts w:ascii="Times New Roman" w:hAnsi="Times New Roman"/>
          <w:color w:val="000000"/>
        </w:rPr>
        <w:t>9 May 1953</w:t>
      </w:r>
      <w:r w:rsidRPr="004F301A">
        <w:rPr>
          <w:rFonts w:ascii="Times New Roman" w:hAnsi="Times New Roman"/>
          <w:color w:val="000000"/>
          <w:lang w:val="en-US"/>
        </w:rPr>
        <w:t>;</w:t>
      </w:r>
      <w:r w:rsidRPr="004F301A">
        <w:rPr>
          <w:rFonts w:ascii="Times New Roman" w:hAnsi="Times New Roman"/>
        </w:rPr>
        <w:t xml:space="preserve"> </w:t>
      </w:r>
      <w:r w:rsidRPr="004F301A">
        <w:rPr>
          <w:rFonts w:ascii="Times New Roman" w:hAnsi="Times New Roman"/>
          <w:lang w:val="en-US"/>
        </w:rPr>
        <w:t xml:space="preserve">and </w:t>
      </w:r>
      <w:r w:rsidRPr="004F301A">
        <w:rPr>
          <w:rFonts w:ascii="Times New Roman" w:hAnsi="Times New Roman"/>
          <w:i/>
          <w:iCs/>
          <w:lang w:val="en-US"/>
        </w:rPr>
        <w:t>House of Wax</w:t>
      </w:r>
      <w:r w:rsidR="005804DD" w:rsidRPr="004F301A">
        <w:rPr>
          <w:rFonts w:ascii="Times New Roman" w:hAnsi="Times New Roman"/>
          <w:iCs/>
          <w:lang w:val="en-US"/>
        </w:rPr>
        <w:t xml:space="preserve"> (André de Toth) was released by </w:t>
      </w:r>
      <w:r w:rsidR="005804DD" w:rsidRPr="004F301A">
        <w:rPr>
          <w:rFonts w:ascii="Times New Roman" w:hAnsi="Times New Roman"/>
        </w:rPr>
        <w:t>Warner Bros</w:t>
      </w:r>
      <w:r w:rsidR="004E3545" w:rsidRPr="004F301A">
        <w:rPr>
          <w:rFonts w:ascii="Times New Roman" w:hAnsi="Times New Roman"/>
        </w:rPr>
        <w:t>.</w:t>
      </w:r>
      <w:r w:rsidR="005804DD" w:rsidRPr="004F301A">
        <w:rPr>
          <w:rFonts w:ascii="Times New Roman" w:hAnsi="Times New Roman"/>
        </w:rPr>
        <w:t xml:space="preserve"> Japan</w:t>
      </w:r>
      <w:r w:rsidRPr="004F301A">
        <w:rPr>
          <w:rFonts w:ascii="Times New Roman" w:hAnsi="Times New Roman"/>
          <w:lang w:val="en-US"/>
        </w:rPr>
        <w:t xml:space="preserve"> on</w:t>
      </w:r>
      <w:r w:rsidR="00BB15C8" w:rsidRPr="004F301A">
        <w:rPr>
          <w:rFonts w:ascii="Times New Roman" w:hAnsi="Times New Roman"/>
          <w:lang w:val="en-US"/>
        </w:rPr>
        <w:t xml:space="preserve"> 9</w:t>
      </w:r>
      <w:r w:rsidRPr="004F301A">
        <w:rPr>
          <w:rFonts w:ascii="Times New Roman" w:hAnsi="Times New Roman"/>
          <w:lang w:val="en-US"/>
        </w:rPr>
        <w:t xml:space="preserve"> </w:t>
      </w:r>
      <w:r w:rsidR="00BB15C8" w:rsidRPr="004F301A">
        <w:rPr>
          <w:rFonts w:ascii="Times New Roman" w:hAnsi="Times New Roman"/>
        </w:rPr>
        <w:t>June 1953</w:t>
      </w:r>
      <w:r w:rsidRPr="004F301A">
        <w:rPr>
          <w:rFonts w:ascii="Times New Roman" w:hAnsi="Times New Roman"/>
        </w:rPr>
        <w:t>.</w:t>
      </w:r>
      <w:r w:rsidR="00BB15C8" w:rsidRPr="004F301A">
        <w:rPr>
          <w:rFonts w:ascii="Times New Roman" w:hAnsi="Times New Roman"/>
        </w:rPr>
        <w:t xml:space="preserve"> On 1 July 1953, Shochiku </w:t>
      </w:r>
      <w:r w:rsidR="002F5098" w:rsidRPr="004F301A">
        <w:rPr>
          <w:rFonts w:ascii="Times New Roman" w:hAnsi="Times New Roman"/>
        </w:rPr>
        <w:t>released</w:t>
      </w:r>
      <w:r w:rsidR="00BB15C8" w:rsidRPr="004F301A">
        <w:rPr>
          <w:rFonts w:ascii="Times New Roman" w:hAnsi="Times New Roman"/>
        </w:rPr>
        <w:t xml:space="preserve"> </w:t>
      </w:r>
      <w:r w:rsidR="00BB15C8" w:rsidRPr="004F301A">
        <w:rPr>
          <w:rFonts w:ascii="Times New Roman" w:hAnsi="Times New Roman"/>
          <w:i/>
        </w:rPr>
        <w:t xml:space="preserve">The Duel </w:t>
      </w:r>
      <w:r w:rsidR="00BB15C8" w:rsidRPr="004F301A">
        <w:rPr>
          <w:rFonts w:ascii="Times New Roman" w:hAnsi="Times New Roman"/>
        </w:rPr>
        <w:t>(</w:t>
      </w:r>
      <w:r w:rsidR="00BB15C8" w:rsidRPr="004F301A">
        <w:rPr>
          <w:rFonts w:ascii="Times New Roman" w:hAnsi="Times New Roman"/>
          <w:i/>
        </w:rPr>
        <w:t>Kettô</w:t>
      </w:r>
      <w:r w:rsidR="00A87228" w:rsidRPr="004F301A">
        <w:rPr>
          <w:rFonts w:ascii="Times New Roman" w:hAnsi="Times New Roman"/>
        </w:rPr>
        <w:t>, Tabata Tsuneo</w:t>
      </w:r>
      <w:r w:rsidR="00BB15C8" w:rsidRPr="004F301A">
        <w:rPr>
          <w:rFonts w:ascii="Times New Roman" w:hAnsi="Times New Roman"/>
        </w:rPr>
        <w:t xml:space="preserve">), </w:t>
      </w:r>
      <w:r w:rsidR="00A87228" w:rsidRPr="004F301A">
        <w:rPr>
          <w:rFonts w:ascii="Times New Roman" w:hAnsi="Times New Roman"/>
        </w:rPr>
        <w:t>filmed in</w:t>
      </w:r>
      <w:r w:rsidR="00BB15C8" w:rsidRPr="004F301A">
        <w:rPr>
          <w:rFonts w:ascii="Times New Roman" w:hAnsi="Times New Roman"/>
        </w:rPr>
        <w:t xml:space="preserve"> Natural Vision</w:t>
      </w:r>
      <w:r w:rsidR="00BB15C8" w:rsidRPr="004F301A">
        <w:rPr>
          <w:rFonts w:ascii="Times New Roman" w:hAnsi="Times New Roman"/>
          <w:iCs/>
          <w:color w:val="000000"/>
        </w:rPr>
        <w:t xml:space="preserve">. </w:t>
      </w:r>
      <w:r w:rsidR="002F5098" w:rsidRPr="004F301A">
        <w:rPr>
          <w:rFonts w:ascii="Times New Roman" w:hAnsi="Times New Roman"/>
        </w:rPr>
        <w:t>Nevertheless</w:t>
      </w:r>
      <w:r w:rsidR="00BB15C8" w:rsidRPr="004F301A">
        <w:rPr>
          <w:rFonts w:ascii="Times New Roman" w:hAnsi="Times New Roman"/>
        </w:rPr>
        <w:t xml:space="preserve">, as Anderson and Richie claim, ‘the 3-D films had no more success in Japan than elsewhere in the </w:t>
      </w:r>
      <w:r w:rsidR="00A00B6B" w:rsidRPr="004F301A">
        <w:rPr>
          <w:rFonts w:ascii="Times New Roman" w:hAnsi="Times New Roman"/>
        </w:rPr>
        <w:t>world’, and it is sure that these</w:t>
      </w:r>
      <w:r w:rsidR="00BB15C8" w:rsidRPr="004F301A">
        <w:rPr>
          <w:rFonts w:ascii="Times New Roman" w:hAnsi="Times New Roman"/>
        </w:rPr>
        <w:t xml:space="preserve"> three domestic </w:t>
      </w:r>
      <w:r w:rsidR="00A87228" w:rsidRPr="004F301A">
        <w:rPr>
          <w:rFonts w:ascii="Times New Roman" w:hAnsi="Times New Roman"/>
        </w:rPr>
        <w:t>productions</w:t>
      </w:r>
      <w:r w:rsidR="00BB15C8" w:rsidRPr="004F301A">
        <w:rPr>
          <w:rFonts w:ascii="Times New Roman" w:hAnsi="Times New Roman"/>
        </w:rPr>
        <w:t xml:space="preserve"> had no lasting impact on </w:t>
      </w:r>
      <w:r w:rsidR="00A87228" w:rsidRPr="004F301A">
        <w:rPr>
          <w:rFonts w:ascii="Times New Roman" w:hAnsi="Times New Roman"/>
        </w:rPr>
        <w:t xml:space="preserve">the </w:t>
      </w:r>
      <w:r w:rsidR="00BB15C8" w:rsidRPr="004F301A">
        <w:rPr>
          <w:rFonts w:ascii="Times New Roman" w:hAnsi="Times New Roman"/>
        </w:rPr>
        <w:t>industry.</w:t>
      </w:r>
      <w:r w:rsidR="00BB15C8" w:rsidRPr="004F301A">
        <w:rPr>
          <w:rStyle w:val="FootnoteReference"/>
          <w:rFonts w:ascii="Times New Roman" w:hAnsi="Times New Roman"/>
        </w:rPr>
        <w:footnoteReference w:id="149"/>
      </w:r>
    </w:p>
    <w:p w14:paraId="622C1502" w14:textId="77777777" w:rsidR="00A00B6B" w:rsidRPr="004F301A" w:rsidRDefault="00A00B6B" w:rsidP="001714BB">
      <w:pPr>
        <w:spacing w:before="100" w:beforeAutospacing="1" w:line="480" w:lineRule="auto"/>
        <w:rPr>
          <w:rFonts w:ascii="Times New Roman" w:hAnsi="Times New Roman"/>
          <w:color w:val="000000"/>
        </w:rPr>
      </w:pPr>
    </w:p>
    <w:p w14:paraId="62263708" w14:textId="3776F19B"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color w:val="000000"/>
        </w:rPr>
        <w:t xml:space="preserve">Fox displayed </w:t>
      </w:r>
      <w:r w:rsidR="00123022" w:rsidRPr="004F301A">
        <w:rPr>
          <w:rFonts w:ascii="Times New Roman" w:hAnsi="Times New Roman"/>
          <w:color w:val="000000"/>
        </w:rPr>
        <w:t>great</w:t>
      </w:r>
      <w:r w:rsidRPr="004F301A">
        <w:rPr>
          <w:rFonts w:ascii="Times New Roman" w:hAnsi="Times New Roman"/>
          <w:color w:val="000000"/>
        </w:rPr>
        <w:t xml:space="preserve"> avidity in its pushing of CinemaScope as an antidote to the audiences being lost to television. After announcing on 2 February 1953, before </w:t>
      </w:r>
      <w:r w:rsidRPr="004F301A">
        <w:rPr>
          <w:rFonts w:ascii="Times New Roman" w:hAnsi="Times New Roman"/>
          <w:i/>
          <w:iCs/>
          <w:color w:val="000000"/>
        </w:rPr>
        <w:t xml:space="preserve">The Robe </w:t>
      </w:r>
      <w:r w:rsidRPr="004F301A">
        <w:rPr>
          <w:rFonts w:ascii="Times New Roman" w:hAnsi="Times New Roman"/>
          <w:color w:val="000000"/>
        </w:rPr>
        <w:t>had even been released, that all of its future productions would be filmed using the format, it quickly managed to convince other</w:t>
      </w:r>
      <w:r w:rsidR="001D4D4B" w:rsidRPr="004F301A">
        <w:rPr>
          <w:rFonts w:ascii="Times New Roman" w:hAnsi="Times New Roman"/>
          <w:color w:val="000000"/>
        </w:rPr>
        <w:t xml:space="preserve"> studios to license the system. </w:t>
      </w:r>
      <w:r w:rsidR="00ED0B5D" w:rsidRPr="004F301A">
        <w:rPr>
          <w:rFonts w:ascii="Times New Roman" w:hAnsi="Times New Roman"/>
          <w:color w:val="000000"/>
        </w:rPr>
        <w:t>The</w:t>
      </w:r>
      <w:r w:rsidRPr="004F301A">
        <w:rPr>
          <w:rFonts w:ascii="Times New Roman" w:hAnsi="Times New Roman"/>
          <w:color w:val="000000"/>
        </w:rPr>
        <w:t xml:space="preserve"> earliest adopter</w:t>
      </w:r>
      <w:r w:rsidR="00ED0B5D" w:rsidRPr="004F301A">
        <w:rPr>
          <w:rFonts w:ascii="Times New Roman" w:hAnsi="Times New Roman"/>
          <w:color w:val="000000"/>
        </w:rPr>
        <w:t xml:space="preserve">, MGM, </w:t>
      </w:r>
      <w:r w:rsidRPr="004F301A">
        <w:rPr>
          <w:rFonts w:ascii="Times New Roman" w:hAnsi="Times New Roman"/>
          <w:color w:val="000000"/>
        </w:rPr>
        <w:t>officially committ</w:t>
      </w:r>
      <w:r w:rsidR="00ED0B5D" w:rsidRPr="004F301A">
        <w:rPr>
          <w:rFonts w:ascii="Times New Roman" w:hAnsi="Times New Roman"/>
          <w:color w:val="000000"/>
        </w:rPr>
        <w:t>ed</w:t>
      </w:r>
      <w:r w:rsidRPr="004F301A">
        <w:rPr>
          <w:rFonts w:ascii="Times New Roman" w:hAnsi="Times New Roman"/>
          <w:color w:val="000000"/>
        </w:rPr>
        <w:t xml:space="preserve"> itself to CinemaScope production on 18 March, </w:t>
      </w:r>
      <w:r w:rsidR="00ED0B5D" w:rsidRPr="004F301A">
        <w:rPr>
          <w:rFonts w:ascii="Times New Roman" w:hAnsi="Times New Roman"/>
          <w:color w:val="000000"/>
        </w:rPr>
        <w:t xml:space="preserve">to be </w:t>
      </w:r>
      <w:r w:rsidRPr="004F301A">
        <w:rPr>
          <w:rFonts w:ascii="Times New Roman" w:hAnsi="Times New Roman"/>
          <w:color w:val="000000"/>
        </w:rPr>
        <w:t xml:space="preserve">joined by Walt Disney and United Artists in June 1953, then Columbia (signing with </w:t>
      </w:r>
      <w:r w:rsidR="00507AED" w:rsidRPr="004F301A">
        <w:rPr>
          <w:rFonts w:ascii="Times New Roman" w:hAnsi="Times New Roman"/>
          <w:color w:val="000000"/>
        </w:rPr>
        <w:t>F</w:t>
      </w:r>
      <w:r w:rsidRPr="004F301A">
        <w:rPr>
          <w:rFonts w:ascii="Times New Roman" w:hAnsi="Times New Roman"/>
          <w:color w:val="000000"/>
        </w:rPr>
        <w:t>ox on 29 October) and l</w:t>
      </w:r>
      <w:r w:rsidR="00ED0B5D" w:rsidRPr="004F301A">
        <w:rPr>
          <w:rFonts w:ascii="Times New Roman" w:hAnsi="Times New Roman"/>
          <w:color w:val="000000"/>
        </w:rPr>
        <w:t>ater Warner Bros and Universal. O</w:t>
      </w:r>
      <w:r w:rsidRPr="004F301A">
        <w:rPr>
          <w:rFonts w:ascii="Times New Roman" w:hAnsi="Times New Roman"/>
          <w:color w:val="000000"/>
        </w:rPr>
        <w:t>nly Paramount shunn</w:t>
      </w:r>
      <w:r w:rsidR="00ED0B5D" w:rsidRPr="004F301A">
        <w:rPr>
          <w:rFonts w:ascii="Times New Roman" w:hAnsi="Times New Roman"/>
          <w:color w:val="000000"/>
        </w:rPr>
        <w:t>ed</w:t>
      </w:r>
      <w:r w:rsidRPr="004F301A">
        <w:rPr>
          <w:rFonts w:ascii="Times New Roman" w:hAnsi="Times New Roman"/>
          <w:color w:val="000000"/>
        </w:rPr>
        <w:t xml:space="preserve"> </w:t>
      </w:r>
      <w:r w:rsidR="00ED0B5D" w:rsidRPr="004F301A">
        <w:rPr>
          <w:rFonts w:ascii="Times New Roman" w:hAnsi="Times New Roman"/>
          <w:color w:val="000000"/>
        </w:rPr>
        <w:t xml:space="preserve">Fox’s bold new process </w:t>
      </w:r>
      <w:r w:rsidRPr="004F301A">
        <w:rPr>
          <w:rFonts w:ascii="Times New Roman" w:hAnsi="Times New Roman"/>
          <w:color w:val="000000"/>
        </w:rPr>
        <w:t>in favour of its own VistaVision system.</w:t>
      </w:r>
      <w:r w:rsidR="00ED0B5D" w:rsidRPr="004F301A">
        <w:rPr>
          <w:rStyle w:val="FootnoteReference"/>
          <w:rFonts w:ascii="Times New Roman" w:hAnsi="Times New Roman"/>
          <w:color w:val="000000"/>
        </w:rPr>
        <w:footnoteReference w:id="150"/>
      </w:r>
      <w:r w:rsidRPr="004F301A">
        <w:rPr>
          <w:rFonts w:ascii="Times New Roman" w:hAnsi="Times New Roman"/>
          <w:color w:val="000000"/>
        </w:rPr>
        <w:t xml:space="preserve"> The </w:t>
      </w:r>
      <w:r w:rsidR="00ED0B5D" w:rsidRPr="004F301A">
        <w:rPr>
          <w:rFonts w:ascii="Times New Roman" w:hAnsi="Times New Roman"/>
          <w:color w:val="000000"/>
        </w:rPr>
        <w:t>following</w:t>
      </w:r>
      <w:r w:rsidRPr="004F301A">
        <w:rPr>
          <w:rFonts w:ascii="Times New Roman" w:hAnsi="Times New Roman"/>
          <w:color w:val="000000"/>
        </w:rPr>
        <w:t xml:space="preserve"> few years marked what might be described as Hollywood’s last great gasp. As William Boddy writes in his study of the relationship between Hollywood and the television industry in the 1950s, the studios:</w:t>
      </w:r>
    </w:p>
    <w:p w14:paraId="6F1A092B" w14:textId="77777777" w:rsidR="001714BB" w:rsidRPr="004F301A" w:rsidRDefault="001714BB" w:rsidP="001714BB">
      <w:pPr>
        <w:spacing w:before="100" w:beforeAutospacing="1" w:line="480" w:lineRule="auto"/>
        <w:rPr>
          <w:rFonts w:ascii="Times New Roman" w:hAnsi="Times New Roman"/>
        </w:rPr>
      </w:pPr>
    </w:p>
    <w:p w14:paraId="54DE999A" w14:textId="39F6639A" w:rsidR="001714BB" w:rsidRPr="004F301A" w:rsidRDefault="001714BB" w:rsidP="007F697A">
      <w:pPr>
        <w:spacing w:before="100" w:beforeAutospacing="1" w:line="480" w:lineRule="auto"/>
        <w:ind w:left="561" w:right="929"/>
        <w:jc w:val="both"/>
        <w:rPr>
          <w:rFonts w:ascii="Times New Roman" w:hAnsi="Times New Roman"/>
        </w:rPr>
      </w:pPr>
      <w:r w:rsidRPr="004F301A">
        <w:rPr>
          <w:rFonts w:ascii="Times New Roman" w:hAnsi="Times New Roman"/>
        </w:rPr>
        <w:t>…produced fewer, more expensive films with higher promotion budgets (including spending for television advertising). The growing use of pre-sold material and the new widescreen adventure and spectacle films brought large revenues to the studios: between 1953 and 1956, thirty CinemaScope features each earned more than $5,000,000 at the box office, an amount that only 100 films had captured before 1953. Twentieth Century-Fox, the studio with the largest commitment to widescreen, earned $8,000,000 net revenues from 32 films in 1953; in 1954, it received $16,000,000 from only 13 films.</w:t>
      </w:r>
      <w:r w:rsidR="00ED0B5D" w:rsidRPr="004F301A">
        <w:rPr>
          <w:rStyle w:val="FootnoteReference"/>
          <w:rFonts w:ascii="Times New Roman" w:hAnsi="Times New Roman"/>
        </w:rPr>
        <w:footnoteReference w:id="151"/>
      </w:r>
      <w:r w:rsidR="00ED0B5D" w:rsidRPr="004F301A">
        <w:rPr>
          <w:rFonts w:ascii="Times New Roman" w:hAnsi="Times New Roman"/>
        </w:rPr>
        <w:t xml:space="preserve"> </w:t>
      </w:r>
    </w:p>
    <w:p w14:paraId="7AB780D5" w14:textId="77777777" w:rsidR="001714BB" w:rsidRPr="004F301A" w:rsidRDefault="001714BB" w:rsidP="001714BB">
      <w:pPr>
        <w:spacing w:before="100" w:beforeAutospacing="1" w:line="480" w:lineRule="auto"/>
        <w:rPr>
          <w:rFonts w:ascii="Times New Roman" w:hAnsi="Times New Roman"/>
        </w:rPr>
      </w:pPr>
    </w:p>
    <w:p w14:paraId="6CD66E0D" w14:textId="48A39B44"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color w:val="000000"/>
        </w:rPr>
        <w:t>Fox’s expansion into overseas industries, either directly renovating or facilitating the equipment of theatres for CinemaScope in various countries across the world in order to boost the potential market for its product, took different forms. For example, by August 1954, the company was tempting British producers with the chance of U</w:t>
      </w:r>
      <w:r w:rsidR="00B9664A" w:rsidRPr="004F301A">
        <w:rPr>
          <w:rFonts w:ascii="Times New Roman" w:hAnsi="Times New Roman"/>
          <w:color w:val="000000"/>
        </w:rPr>
        <w:t>.</w:t>
      </w:r>
      <w:r w:rsidRPr="004F301A">
        <w:rPr>
          <w:rFonts w:ascii="Times New Roman" w:hAnsi="Times New Roman"/>
          <w:color w:val="000000"/>
        </w:rPr>
        <w:t>S</w:t>
      </w:r>
      <w:r w:rsidR="00B9664A" w:rsidRPr="004F301A">
        <w:rPr>
          <w:rFonts w:ascii="Times New Roman" w:hAnsi="Times New Roman"/>
          <w:color w:val="000000"/>
        </w:rPr>
        <w:t>.</w:t>
      </w:r>
      <w:r w:rsidRPr="004F301A">
        <w:rPr>
          <w:rFonts w:ascii="Times New Roman" w:hAnsi="Times New Roman"/>
          <w:color w:val="000000"/>
        </w:rPr>
        <w:t xml:space="preserve"> distribution for any films they shot using CinemaScope, after the London premiere on 12 May of MGM’s very first title shot using the format, </w:t>
      </w:r>
      <w:r w:rsidRPr="004F301A">
        <w:rPr>
          <w:rFonts w:ascii="Times New Roman" w:hAnsi="Times New Roman"/>
          <w:i/>
          <w:iCs/>
          <w:color w:val="000000"/>
        </w:rPr>
        <w:t xml:space="preserve">Knights of the Round Table </w:t>
      </w:r>
      <w:r w:rsidRPr="004F301A">
        <w:rPr>
          <w:rFonts w:ascii="Times New Roman" w:hAnsi="Times New Roman"/>
          <w:color w:val="000000"/>
        </w:rPr>
        <w:t>(Richard Thorpe, 1953), filmed in England and with culturally English subject matter.</w:t>
      </w:r>
      <w:r w:rsidR="00ED0B5D" w:rsidRPr="004F301A">
        <w:rPr>
          <w:rStyle w:val="FootnoteReference"/>
          <w:rFonts w:ascii="Times New Roman" w:hAnsi="Times New Roman"/>
          <w:color w:val="000000"/>
        </w:rPr>
        <w:footnoteReference w:id="152"/>
      </w:r>
      <w:r w:rsidRPr="004F301A">
        <w:rPr>
          <w:rFonts w:ascii="Times New Roman" w:hAnsi="Times New Roman"/>
          <w:color w:val="000000"/>
        </w:rPr>
        <w:t xml:space="preserve"> Perhaps in deference to the sizeable British market, in 1955 Fox also released its</w:t>
      </w:r>
      <w:r w:rsidR="00ED0B5D" w:rsidRPr="004F301A">
        <w:rPr>
          <w:rFonts w:ascii="Times New Roman" w:hAnsi="Times New Roman"/>
          <w:color w:val="000000"/>
        </w:rPr>
        <w:t xml:space="preserve"> CinemaScope production of</w:t>
      </w:r>
      <w:r w:rsidRPr="004F301A">
        <w:rPr>
          <w:rFonts w:ascii="Times New Roman" w:hAnsi="Times New Roman"/>
          <w:color w:val="000000"/>
        </w:rPr>
        <w:t xml:space="preserve"> </w:t>
      </w:r>
      <w:r w:rsidRPr="004F301A">
        <w:rPr>
          <w:rFonts w:ascii="Times New Roman" w:hAnsi="Times New Roman"/>
          <w:i/>
          <w:iCs/>
          <w:color w:val="000000"/>
        </w:rPr>
        <w:t>The Virgin Queen</w:t>
      </w:r>
      <w:r w:rsidRPr="004F301A">
        <w:rPr>
          <w:rFonts w:ascii="Times New Roman" w:hAnsi="Times New Roman"/>
          <w:color w:val="000000"/>
        </w:rPr>
        <w:t xml:space="preserve">, starring Bette Davis as Queen Elizabeth I and directed by </w:t>
      </w:r>
      <w:r w:rsidRPr="004F301A">
        <w:rPr>
          <w:rFonts w:ascii="Times New Roman" w:hAnsi="Times New Roman"/>
          <w:i/>
          <w:iCs/>
          <w:color w:val="000000"/>
        </w:rPr>
        <w:t>The Robe</w:t>
      </w:r>
      <w:r w:rsidRPr="004F301A">
        <w:rPr>
          <w:rFonts w:ascii="Times New Roman" w:hAnsi="Times New Roman"/>
          <w:color w:val="000000"/>
        </w:rPr>
        <w:t>’s Henry Koster.</w:t>
      </w:r>
    </w:p>
    <w:p w14:paraId="7948E088" w14:textId="77777777" w:rsidR="001714BB" w:rsidRPr="004F301A" w:rsidRDefault="001714BB" w:rsidP="001714BB">
      <w:pPr>
        <w:spacing w:before="100" w:beforeAutospacing="1" w:line="480" w:lineRule="auto"/>
        <w:rPr>
          <w:rFonts w:ascii="Times New Roman" w:hAnsi="Times New Roman"/>
        </w:rPr>
      </w:pPr>
    </w:p>
    <w:p w14:paraId="7BDAAC53" w14:textId="5785E582"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color w:val="000000"/>
        </w:rPr>
        <w:t xml:space="preserve">Fox’s strategy in Japan appeared to be to demonstrate to </w:t>
      </w:r>
      <w:r w:rsidR="0022606D" w:rsidRPr="004F301A">
        <w:rPr>
          <w:rFonts w:ascii="Times New Roman" w:hAnsi="Times New Roman"/>
          <w:color w:val="000000"/>
        </w:rPr>
        <w:t xml:space="preserve">local audiences </w:t>
      </w:r>
      <w:r w:rsidRPr="004F301A">
        <w:rPr>
          <w:rFonts w:ascii="Times New Roman" w:hAnsi="Times New Roman"/>
          <w:color w:val="000000"/>
        </w:rPr>
        <w:t>just how good their country could look using the new American screen technologies. In 1955, Sam</w:t>
      </w:r>
      <w:r w:rsidR="00E156C3" w:rsidRPr="004F301A">
        <w:rPr>
          <w:rFonts w:ascii="Times New Roman" w:hAnsi="Times New Roman"/>
          <w:color w:val="000000"/>
        </w:rPr>
        <w:t>uel</w:t>
      </w:r>
      <w:r w:rsidRPr="004F301A">
        <w:rPr>
          <w:rFonts w:ascii="Times New Roman" w:hAnsi="Times New Roman"/>
          <w:color w:val="000000"/>
        </w:rPr>
        <w:t xml:space="preserve"> Fuller’s cross-cultural gangster thriller </w:t>
      </w:r>
      <w:r w:rsidRPr="004F301A">
        <w:rPr>
          <w:rFonts w:ascii="Times New Roman" w:hAnsi="Times New Roman"/>
          <w:i/>
          <w:iCs/>
          <w:color w:val="000000"/>
        </w:rPr>
        <w:t>House of Bamboo</w:t>
      </w:r>
      <w:r w:rsidRPr="004F301A">
        <w:rPr>
          <w:rFonts w:ascii="Times New Roman" w:hAnsi="Times New Roman"/>
          <w:color w:val="000000"/>
        </w:rPr>
        <w:t xml:space="preserve"> was released, opening in the US on 1 July and in Japan on 28 August, with the Exhibitor’s Campaign Sheet for the American release proudly announcing that:</w:t>
      </w:r>
    </w:p>
    <w:p w14:paraId="0F11F427" w14:textId="77777777" w:rsidR="001714BB" w:rsidRPr="004F301A" w:rsidRDefault="001714BB" w:rsidP="001714BB">
      <w:pPr>
        <w:spacing w:before="100" w:beforeAutospacing="1" w:line="480" w:lineRule="auto"/>
        <w:rPr>
          <w:rFonts w:ascii="Times New Roman" w:hAnsi="Times New Roman"/>
        </w:rPr>
      </w:pPr>
    </w:p>
    <w:p w14:paraId="3ED0235B" w14:textId="6965BC12" w:rsidR="001714BB" w:rsidRPr="004F301A" w:rsidRDefault="001714BB" w:rsidP="007F697A">
      <w:pPr>
        <w:spacing w:before="100" w:beforeAutospacing="1" w:line="480" w:lineRule="auto"/>
        <w:ind w:left="573" w:right="929"/>
        <w:jc w:val="both"/>
        <w:rPr>
          <w:rFonts w:ascii="Times New Roman" w:hAnsi="Times New Roman"/>
        </w:rPr>
      </w:pPr>
      <w:r w:rsidRPr="004F301A">
        <w:rPr>
          <w:rFonts w:ascii="Times New Roman" w:hAnsi="Times New Roman"/>
          <w:color w:val="000000"/>
        </w:rPr>
        <w:t xml:space="preserve">Twentieth Century-Fox brings to the screen in CinemaScope and De Luxe </w:t>
      </w:r>
      <w:r w:rsidR="005E706F" w:rsidRPr="004F301A">
        <w:rPr>
          <w:rFonts w:ascii="Times New Roman" w:hAnsi="Times New Roman"/>
          <w:color w:val="000000"/>
        </w:rPr>
        <w:t xml:space="preserve">[sic] </w:t>
      </w:r>
      <w:r w:rsidRPr="004F301A">
        <w:rPr>
          <w:rFonts w:ascii="Times New Roman" w:hAnsi="Times New Roman"/>
          <w:color w:val="000000"/>
        </w:rPr>
        <w:t>color the bizarre beauty of Tokyo and a suspense thriller which utilizes new concepts in Oriental thinking brought about by World War II. To accomplish this Twentieth Century-Fox transported a troupe of 40 players and technicians to Japan to film all the exterior scenes for the melodrama.</w:t>
      </w:r>
      <w:r w:rsidR="00ED0B5D" w:rsidRPr="004F301A">
        <w:rPr>
          <w:rStyle w:val="FootnoteReference"/>
          <w:rFonts w:ascii="Times New Roman" w:hAnsi="Times New Roman"/>
          <w:color w:val="000000"/>
        </w:rPr>
        <w:footnoteReference w:id="153"/>
      </w:r>
    </w:p>
    <w:p w14:paraId="51E933D2" w14:textId="77777777" w:rsidR="001714BB" w:rsidRPr="004F301A" w:rsidRDefault="001714BB" w:rsidP="001714BB">
      <w:pPr>
        <w:spacing w:before="100" w:beforeAutospacing="1" w:line="480" w:lineRule="auto"/>
        <w:ind w:left="573" w:right="590"/>
        <w:rPr>
          <w:rFonts w:ascii="Times New Roman" w:hAnsi="Times New Roman"/>
        </w:rPr>
      </w:pPr>
    </w:p>
    <w:p w14:paraId="7AF21D71" w14:textId="77777777" w:rsidR="00123022" w:rsidRPr="004F301A" w:rsidRDefault="001714BB" w:rsidP="001714BB">
      <w:pPr>
        <w:spacing w:before="100" w:beforeAutospacing="1" w:line="480" w:lineRule="auto"/>
        <w:rPr>
          <w:rFonts w:ascii="Times New Roman" w:hAnsi="Times New Roman"/>
          <w:color w:val="000000"/>
        </w:rPr>
      </w:pPr>
      <w:r w:rsidRPr="004F301A">
        <w:rPr>
          <w:rFonts w:ascii="Times New Roman" w:hAnsi="Times New Roman"/>
        </w:rPr>
        <w:t xml:space="preserve">Beginning with the first feature produced using </w:t>
      </w:r>
      <w:r w:rsidR="009608DE" w:rsidRPr="004F301A">
        <w:rPr>
          <w:rFonts w:ascii="Times New Roman" w:hAnsi="Times New Roman"/>
        </w:rPr>
        <w:t xml:space="preserve">the </w:t>
      </w:r>
      <w:r w:rsidRPr="004F301A">
        <w:rPr>
          <w:rFonts w:ascii="Times New Roman" w:hAnsi="Times New Roman"/>
        </w:rPr>
        <w:t>early two-strip</w:t>
      </w:r>
      <w:r w:rsidR="009D29CD" w:rsidRPr="004F301A">
        <w:rPr>
          <w:rFonts w:ascii="Times New Roman" w:hAnsi="Times New Roman"/>
        </w:rPr>
        <w:t xml:space="preserve"> subtractive</w:t>
      </w:r>
      <w:r w:rsidRPr="004F301A">
        <w:rPr>
          <w:rFonts w:ascii="Times New Roman" w:hAnsi="Times New Roman"/>
        </w:rPr>
        <w:t xml:space="preserve"> </w:t>
      </w:r>
      <w:r w:rsidR="009608DE" w:rsidRPr="004F301A">
        <w:rPr>
          <w:rFonts w:ascii="Times New Roman" w:hAnsi="Times New Roman"/>
        </w:rPr>
        <w:t>Technicolor Process Number 2</w:t>
      </w:r>
      <w:r w:rsidRPr="004F301A">
        <w:rPr>
          <w:rFonts w:ascii="Times New Roman" w:hAnsi="Times New Roman"/>
        </w:rPr>
        <w:t xml:space="preserve">, </w:t>
      </w:r>
      <w:r w:rsidRPr="004F301A">
        <w:rPr>
          <w:rFonts w:ascii="Times New Roman" w:hAnsi="Times New Roman"/>
          <w:i/>
          <w:iCs/>
          <w:color w:val="000000"/>
        </w:rPr>
        <w:t xml:space="preserve">The Toll of the Sea </w:t>
      </w:r>
      <w:r w:rsidRPr="004F301A">
        <w:rPr>
          <w:rFonts w:ascii="Times New Roman" w:hAnsi="Times New Roman"/>
          <w:color w:val="000000"/>
        </w:rPr>
        <w:t xml:space="preserve">(Chester M. Franklin, 1922), a version of </w:t>
      </w:r>
      <w:r w:rsidRPr="004F301A">
        <w:rPr>
          <w:rFonts w:ascii="Times New Roman" w:hAnsi="Times New Roman"/>
          <w:i/>
          <w:iCs/>
          <w:color w:val="000000"/>
        </w:rPr>
        <w:t xml:space="preserve">Madame Butterfly </w:t>
      </w:r>
      <w:r w:rsidRPr="004F301A">
        <w:rPr>
          <w:rFonts w:ascii="Times New Roman" w:hAnsi="Times New Roman"/>
          <w:color w:val="000000"/>
        </w:rPr>
        <w:t>that launched the Chinese American actress Anna May Wong to stardom, fantasy ‘exotic Orients’ were regularly invoked in the various films produced to showcase new colour technologies.</w:t>
      </w:r>
      <w:bookmarkStart w:id="449" w:name="sdfootnote130anc"/>
      <w:r w:rsidR="00FD7263" w:rsidRPr="004F301A">
        <w:rPr>
          <w:rStyle w:val="FootnoteReference"/>
          <w:rFonts w:ascii="Times New Roman" w:hAnsi="Times New Roman"/>
          <w:color w:val="000000"/>
        </w:rPr>
        <w:footnoteReference w:id="154"/>
      </w:r>
      <w:bookmarkEnd w:id="449"/>
      <w:r w:rsidRPr="004F301A">
        <w:rPr>
          <w:rFonts w:ascii="Times New Roman" w:hAnsi="Times New Roman"/>
          <w:color w:val="000000"/>
        </w:rPr>
        <w:t xml:space="preserve"> Whether the settings were Middle-Eastern or Far-Eastern </w:t>
      </w:r>
      <w:r w:rsidR="009C38AB" w:rsidRPr="004F301A">
        <w:rPr>
          <w:rFonts w:ascii="Times New Roman" w:hAnsi="Times New Roman"/>
          <w:color w:val="000000"/>
        </w:rPr>
        <w:t>seemed</w:t>
      </w:r>
      <w:r w:rsidRPr="004F301A">
        <w:rPr>
          <w:rFonts w:ascii="Times New Roman" w:hAnsi="Times New Roman"/>
          <w:color w:val="000000"/>
        </w:rPr>
        <w:t xml:space="preserve"> of little importance, a fact highlighted by Wong’s casting in films such as the Douglas Fairbanks-vehicle </w:t>
      </w:r>
      <w:r w:rsidRPr="004F301A">
        <w:rPr>
          <w:rFonts w:ascii="Times New Roman" w:hAnsi="Times New Roman"/>
          <w:i/>
          <w:iCs/>
          <w:color w:val="000000"/>
        </w:rPr>
        <w:t xml:space="preserve">The Thief of Bagdad </w:t>
      </w:r>
      <w:r w:rsidRPr="004F301A">
        <w:rPr>
          <w:rFonts w:ascii="Times New Roman" w:hAnsi="Times New Roman"/>
          <w:color w:val="000000"/>
        </w:rPr>
        <w:t xml:space="preserve">(Raoul Walsh, 1924) and the British musical comedy </w:t>
      </w:r>
      <w:r w:rsidRPr="004F301A">
        <w:rPr>
          <w:rFonts w:ascii="Times New Roman" w:hAnsi="Times New Roman"/>
          <w:i/>
          <w:iCs/>
          <w:color w:val="000000"/>
        </w:rPr>
        <w:t>Chu Chin Chow</w:t>
      </w:r>
      <w:r w:rsidRPr="004F301A">
        <w:rPr>
          <w:rFonts w:ascii="Times New Roman" w:hAnsi="Times New Roman"/>
          <w:color w:val="000000"/>
        </w:rPr>
        <w:t xml:space="preserve"> (Walter Forde, 1934), an adapt</w:t>
      </w:r>
      <w:r w:rsidR="005E706F" w:rsidRPr="004F301A">
        <w:rPr>
          <w:rFonts w:ascii="Times New Roman" w:hAnsi="Times New Roman"/>
          <w:color w:val="000000"/>
        </w:rPr>
        <w:t>at</w:t>
      </w:r>
      <w:r w:rsidRPr="004F301A">
        <w:rPr>
          <w:rFonts w:ascii="Times New Roman" w:hAnsi="Times New Roman"/>
          <w:color w:val="000000"/>
        </w:rPr>
        <w:t xml:space="preserve">ion of a 1916 stage musical based on </w:t>
      </w:r>
      <w:r w:rsidRPr="004F301A">
        <w:rPr>
          <w:rFonts w:ascii="Times New Roman" w:hAnsi="Times New Roman"/>
          <w:i/>
          <w:iCs/>
          <w:color w:val="000000"/>
        </w:rPr>
        <w:t>Ali Baba and the 40 Thieves</w:t>
      </w:r>
      <w:r w:rsidRPr="004F301A">
        <w:rPr>
          <w:rFonts w:ascii="Times New Roman" w:hAnsi="Times New Roman"/>
          <w:color w:val="000000"/>
        </w:rPr>
        <w:t>. The crucial point was that they self-consciously depicted otherworldly fantasy settings far removed from the experiences of their intended audiences, using only the more cosmetic elements of the culture they purported to represent. As such, all exemplify what Edward Said refers to as ‘Orientalism’, in which</w:t>
      </w:r>
      <w:r w:rsidR="00123022" w:rsidRPr="004F301A">
        <w:rPr>
          <w:rFonts w:ascii="Times New Roman" w:hAnsi="Times New Roman"/>
          <w:color w:val="000000"/>
        </w:rPr>
        <w:t>:</w:t>
      </w:r>
    </w:p>
    <w:p w14:paraId="513CE3FF" w14:textId="77777777" w:rsidR="00123022" w:rsidRPr="004F301A" w:rsidRDefault="00123022" w:rsidP="001714BB">
      <w:pPr>
        <w:spacing w:before="100" w:beforeAutospacing="1" w:line="480" w:lineRule="auto"/>
        <w:rPr>
          <w:rFonts w:ascii="Times New Roman" w:hAnsi="Times New Roman"/>
          <w:color w:val="000000"/>
        </w:rPr>
      </w:pPr>
    </w:p>
    <w:p w14:paraId="7A75F05A" w14:textId="523A5D97" w:rsidR="0022606D" w:rsidRPr="004F301A" w:rsidRDefault="00123022" w:rsidP="007F697A">
      <w:pPr>
        <w:spacing w:before="100" w:beforeAutospacing="1" w:line="480" w:lineRule="auto"/>
        <w:ind w:left="567" w:right="929"/>
        <w:jc w:val="both"/>
        <w:rPr>
          <w:rFonts w:ascii="Times New Roman" w:hAnsi="Times New Roman"/>
          <w:color w:val="000000"/>
        </w:rPr>
      </w:pPr>
      <w:r w:rsidRPr="004F301A">
        <w:rPr>
          <w:rFonts w:ascii="Times New Roman" w:hAnsi="Times New Roman"/>
          <w:color w:val="000000"/>
        </w:rPr>
        <w:t>T</w:t>
      </w:r>
      <w:r w:rsidR="001714BB" w:rsidRPr="004F301A">
        <w:rPr>
          <w:rFonts w:ascii="Times New Roman" w:hAnsi="Times New Roman"/>
          <w:color w:val="000000"/>
        </w:rPr>
        <w:t xml:space="preserve">he Orient is less a place than a </w:t>
      </w:r>
      <w:r w:rsidR="001714BB" w:rsidRPr="004F301A">
        <w:rPr>
          <w:rFonts w:ascii="Times New Roman" w:hAnsi="Times New Roman"/>
          <w:i/>
          <w:iCs/>
          <w:color w:val="000000"/>
        </w:rPr>
        <w:t>topos</w:t>
      </w:r>
      <w:r w:rsidR="001714BB" w:rsidRPr="004F301A">
        <w:rPr>
          <w:rFonts w:ascii="Times New Roman" w:hAnsi="Times New Roman"/>
          <w:color w:val="000000"/>
        </w:rPr>
        <w:t>, a set of references, a congeries of characteristics, that seems to have its origin in a quotation, or a fragment of text, or a citation from someone’s work on the Orient, or some previous bit of imagining, or an amalgam of all of these.</w:t>
      </w:r>
      <w:r w:rsidR="00FD7263" w:rsidRPr="004F301A">
        <w:rPr>
          <w:rStyle w:val="FootnoteReference"/>
          <w:rFonts w:ascii="Times New Roman" w:hAnsi="Times New Roman"/>
          <w:color w:val="000000"/>
        </w:rPr>
        <w:footnoteReference w:id="155"/>
      </w:r>
      <w:r w:rsidR="001714BB" w:rsidRPr="004F301A">
        <w:rPr>
          <w:rFonts w:ascii="Times New Roman" w:hAnsi="Times New Roman"/>
          <w:color w:val="000000"/>
        </w:rPr>
        <w:t xml:space="preserve"> </w:t>
      </w:r>
    </w:p>
    <w:p w14:paraId="1992B092" w14:textId="77777777" w:rsidR="0022606D" w:rsidRPr="004F301A" w:rsidRDefault="0022606D" w:rsidP="001714BB">
      <w:pPr>
        <w:spacing w:before="100" w:beforeAutospacing="1" w:line="480" w:lineRule="auto"/>
        <w:rPr>
          <w:rFonts w:ascii="Times New Roman" w:hAnsi="Times New Roman"/>
          <w:color w:val="000000"/>
        </w:rPr>
      </w:pPr>
    </w:p>
    <w:p w14:paraId="2B8C9EE4" w14:textId="3E3A79FA"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color w:val="000000"/>
        </w:rPr>
        <w:t xml:space="preserve">Early three-strip Technicolor films include </w:t>
      </w:r>
      <w:r w:rsidRPr="004F301A">
        <w:rPr>
          <w:rFonts w:ascii="Times New Roman" w:hAnsi="Times New Roman"/>
          <w:i/>
          <w:iCs/>
          <w:color w:val="000000"/>
        </w:rPr>
        <w:t>The Garden of Allah</w:t>
      </w:r>
      <w:r w:rsidRPr="004F301A">
        <w:rPr>
          <w:rFonts w:ascii="Times New Roman" w:hAnsi="Times New Roman"/>
          <w:color w:val="000000"/>
        </w:rPr>
        <w:t xml:space="preserve"> (Richard Boleslawski, 1936), a Selznick International Pictures production that won an honorary ‘Special Achievement’ Academy Award in 1937 for its colour cinematography, and the first </w:t>
      </w:r>
      <w:r w:rsidR="00FD7263" w:rsidRPr="004F301A">
        <w:rPr>
          <w:rFonts w:ascii="Times New Roman" w:hAnsi="Times New Roman"/>
          <w:color w:val="000000"/>
        </w:rPr>
        <w:t xml:space="preserve">batch of </w:t>
      </w:r>
      <w:r w:rsidRPr="004F301A">
        <w:rPr>
          <w:rFonts w:ascii="Times New Roman" w:hAnsi="Times New Roman"/>
          <w:color w:val="000000"/>
        </w:rPr>
        <w:t>British Technicolor film</w:t>
      </w:r>
      <w:r w:rsidR="00FD7263" w:rsidRPr="004F301A">
        <w:rPr>
          <w:rFonts w:ascii="Times New Roman" w:hAnsi="Times New Roman"/>
          <w:color w:val="000000"/>
        </w:rPr>
        <w:t>s</w:t>
      </w:r>
      <w:r w:rsidR="00475631" w:rsidRPr="004F301A">
        <w:rPr>
          <w:rFonts w:ascii="Times New Roman" w:hAnsi="Times New Roman"/>
          <w:color w:val="000000"/>
        </w:rPr>
        <w:t xml:space="preserve"> such as</w:t>
      </w:r>
      <w:r w:rsidR="00FD7263" w:rsidRPr="004F301A">
        <w:rPr>
          <w:rFonts w:ascii="Times New Roman" w:hAnsi="Times New Roman"/>
          <w:color w:val="000000"/>
        </w:rPr>
        <w:t xml:space="preserve"> </w:t>
      </w:r>
      <w:r w:rsidRPr="004F301A">
        <w:rPr>
          <w:rFonts w:ascii="Times New Roman" w:hAnsi="Times New Roman"/>
          <w:i/>
          <w:iCs/>
          <w:color w:val="000000"/>
        </w:rPr>
        <w:t>The Mikado</w:t>
      </w:r>
      <w:r w:rsidRPr="004F301A">
        <w:rPr>
          <w:rFonts w:ascii="Times New Roman" w:hAnsi="Times New Roman"/>
          <w:color w:val="000000"/>
        </w:rPr>
        <w:t xml:space="preserve"> (Victor Schertzinger, 1939), adapted from th</w:t>
      </w:r>
      <w:r w:rsidR="00FD7263" w:rsidRPr="004F301A">
        <w:rPr>
          <w:rFonts w:ascii="Times New Roman" w:hAnsi="Times New Roman"/>
          <w:color w:val="000000"/>
        </w:rPr>
        <w:t>e Gilbert and Sullivan operetta</w:t>
      </w:r>
      <w:r w:rsidR="00475631" w:rsidRPr="004F301A">
        <w:rPr>
          <w:rFonts w:ascii="Times New Roman" w:hAnsi="Times New Roman"/>
          <w:color w:val="000000"/>
        </w:rPr>
        <w:t>,</w:t>
      </w:r>
      <w:r w:rsidR="00FD7263" w:rsidRPr="004F301A">
        <w:rPr>
          <w:rFonts w:ascii="Times New Roman" w:hAnsi="Times New Roman"/>
          <w:color w:val="000000"/>
        </w:rPr>
        <w:t xml:space="preserve"> and </w:t>
      </w:r>
      <w:r w:rsidR="00475631" w:rsidRPr="004F301A">
        <w:rPr>
          <w:rFonts w:ascii="Times New Roman" w:hAnsi="Times New Roman"/>
          <w:color w:val="000000"/>
        </w:rPr>
        <w:t>the</w:t>
      </w:r>
      <w:r w:rsidR="00EC3D09" w:rsidRPr="004F301A">
        <w:rPr>
          <w:rFonts w:ascii="Times New Roman" w:hAnsi="Times New Roman"/>
          <w:color w:val="000000"/>
        </w:rPr>
        <w:t xml:space="preserve"> new version of </w:t>
      </w:r>
      <w:r w:rsidR="00EC3D09" w:rsidRPr="004F301A">
        <w:rPr>
          <w:rFonts w:ascii="Times New Roman" w:hAnsi="Times New Roman"/>
          <w:i/>
          <w:iCs/>
          <w:color w:val="000000"/>
        </w:rPr>
        <w:t xml:space="preserve">The Thief of Bagdad </w:t>
      </w:r>
      <w:r w:rsidR="00EC3D09" w:rsidRPr="004F301A">
        <w:rPr>
          <w:rFonts w:ascii="Times New Roman" w:hAnsi="Times New Roman"/>
          <w:color w:val="000000"/>
        </w:rPr>
        <w:t xml:space="preserve">(Michael </w:t>
      </w:r>
      <w:r w:rsidR="00FD7263" w:rsidRPr="004F301A">
        <w:rPr>
          <w:rFonts w:ascii="Times New Roman" w:hAnsi="Times New Roman"/>
          <w:color w:val="000000"/>
        </w:rPr>
        <w:t>Powell</w:t>
      </w:r>
      <w:r w:rsidR="00EC3D09" w:rsidRPr="004F301A">
        <w:rPr>
          <w:rFonts w:ascii="Times New Roman" w:hAnsi="Times New Roman"/>
          <w:color w:val="000000"/>
        </w:rPr>
        <w:t>, Ludwig Berger and Tim Whelan, 1940).</w:t>
      </w:r>
      <w:r w:rsidR="00EC3D09" w:rsidRPr="004F301A">
        <w:rPr>
          <w:rStyle w:val="FootnoteReference"/>
          <w:rFonts w:ascii="Times New Roman" w:hAnsi="Times New Roman"/>
          <w:color w:val="000000"/>
        </w:rPr>
        <w:footnoteReference w:id="156"/>
      </w:r>
      <w:r w:rsidR="00FD7263" w:rsidRPr="004F301A">
        <w:rPr>
          <w:rFonts w:ascii="Times New Roman" w:hAnsi="Times New Roman"/>
          <w:color w:val="000000"/>
        </w:rPr>
        <w:t xml:space="preserve"> </w:t>
      </w:r>
      <w:r w:rsidRPr="004F301A">
        <w:rPr>
          <w:rFonts w:ascii="Times New Roman" w:hAnsi="Times New Roman"/>
          <w:color w:val="000000"/>
        </w:rPr>
        <w:t xml:space="preserve">There was even a short-lived colour process named Exotic Colour that was used for only one film in 1952, an American </w:t>
      </w:r>
      <w:r w:rsidRPr="004F301A">
        <w:rPr>
          <w:rFonts w:ascii="Times New Roman" w:hAnsi="Times New Roman"/>
          <w:i/>
          <w:iCs/>
          <w:color w:val="000000"/>
        </w:rPr>
        <w:t>Arabian Nights</w:t>
      </w:r>
      <w:r w:rsidRPr="004F301A">
        <w:rPr>
          <w:rFonts w:ascii="Times New Roman" w:hAnsi="Times New Roman"/>
          <w:color w:val="000000"/>
        </w:rPr>
        <w:t xml:space="preserve"> parody shot in Spain entitled </w:t>
      </w:r>
      <w:r w:rsidRPr="004F301A">
        <w:rPr>
          <w:rFonts w:ascii="Times New Roman" w:hAnsi="Times New Roman"/>
          <w:i/>
          <w:iCs/>
          <w:color w:val="000000"/>
        </w:rPr>
        <w:t xml:space="preserve">Babes </w:t>
      </w:r>
      <w:r w:rsidR="009608DE" w:rsidRPr="004F301A">
        <w:rPr>
          <w:rFonts w:ascii="Times New Roman" w:hAnsi="Times New Roman"/>
          <w:i/>
          <w:iCs/>
          <w:color w:val="000000"/>
        </w:rPr>
        <w:t>in</w:t>
      </w:r>
      <w:r w:rsidRPr="004F301A">
        <w:rPr>
          <w:rFonts w:ascii="Times New Roman" w:hAnsi="Times New Roman"/>
          <w:i/>
          <w:iCs/>
          <w:color w:val="000000"/>
        </w:rPr>
        <w:t xml:space="preserve"> Bagdad </w:t>
      </w:r>
      <w:r w:rsidRPr="004F301A">
        <w:rPr>
          <w:rFonts w:ascii="Times New Roman" w:hAnsi="Times New Roman"/>
          <w:color w:val="000000"/>
        </w:rPr>
        <w:t>(Edgar G. Ulmer).</w:t>
      </w:r>
      <w:bookmarkStart w:id="450" w:name="sdfootnote132anc"/>
      <w:r w:rsidR="00FD7263" w:rsidRPr="004F301A">
        <w:rPr>
          <w:rStyle w:val="FootnoteReference"/>
          <w:rFonts w:ascii="Times New Roman" w:hAnsi="Times New Roman"/>
          <w:color w:val="000000"/>
        </w:rPr>
        <w:footnoteReference w:id="157"/>
      </w:r>
      <w:bookmarkEnd w:id="450"/>
    </w:p>
    <w:p w14:paraId="4CB8601A" w14:textId="77777777" w:rsidR="001714BB" w:rsidRPr="004F301A" w:rsidRDefault="001714BB" w:rsidP="001714BB">
      <w:pPr>
        <w:spacing w:before="100" w:beforeAutospacing="1" w:line="480" w:lineRule="auto"/>
        <w:rPr>
          <w:rFonts w:ascii="Times New Roman" w:hAnsi="Times New Roman"/>
        </w:rPr>
      </w:pPr>
    </w:p>
    <w:p w14:paraId="584BA607" w14:textId="6F821123"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color w:val="000000"/>
        </w:rPr>
        <w:t xml:space="preserve">Despite the prominent mentions of ‘DeLuxe color’ cited in the film’s publicity materials, </w:t>
      </w:r>
      <w:r w:rsidRPr="004F301A">
        <w:rPr>
          <w:rFonts w:ascii="Times New Roman" w:hAnsi="Times New Roman"/>
          <w:i/>
          <w:iCs/>
          <w:color w:val="000000"/>
        </w:rPr>
        <w:t>House of Bamboo</w:t>
      </w:r>
      <w:r w:rsidRPr="004F301A">
        <w:rPr>
          <w:rFonts w:ascii="Times New Roman" w:hAnsi="Times New Roman"/>
          <w:color w:val="000000"/>
        </w:rPr>
        <w:t xml:space="preserve"> was essentially an Eastmancolor production, shot on </w:t>
      </w:r>
      <w:r w:rsidR="00123022" w:rsidRPr="004F301A">
        <w:rPr>
          <w:rFonts w:ascii="Times New Roman" w:hAnsi="Times New Roman"/>
          <w:color w:val="000000"/>
        </w:rPr>
        <w:t xml:space="preserve">Eastman Kodak’s </w:t>
      </w:r>
      <w:r w:rsidRPr="004F301A">
        <w:rPr>
          <w:rFonts w:ascii="Times New Roman" w:hAnsi="Times New Roman"/>
          <w:color w:val="000000"/>
        </w:rPr>
        <w:t>negative stock and printed on its print stock; DeLuxe color, like other labels such as Warnercolor that appeared during the 1950s, referred to nothing more ‘than the laboratory or studio carrying out the Eastman Color process’ (</w:t>
      </w:r>
      <w:r w:rsidR="009C38AB" w:rsidRPr="004F301A">
        <w:rPr>
          <w:rFonts w:ascii="Times New Roman" w:hAnsi="Times New Roman"/>
          <w:color w:val="000000"/>
        </w:rPr>
        <w:t>In a similar vein</w:t>
      </w:r>
      <w:r w:rsidRPr="004F301A">
        <w:rPr>
          <w:rFonts w:ascii="Times New Roman" w:hAnsi="Times New Roman"/>
          <w:color w:val="000000"/>
        </w:rPr>
        <w:t>, it is quite common to see ‘Prints by Technicolor’ appearing on the credits of monochrome films that were processed at the Technicolor laboratories).</w:t>
      </w:r>
      <w:r w:rsidR="00475631" w:rsidRPr="004F301A">
        <w:rPr>
          <w:rStyle w:val="FootnoteReference"/>
          <w:rFonts w:ascii="Times New Roman" w:hAnsi="Times New Roman"/>
          <w:color w:val="000000"/>
        </w:rPr>
        <w:footnoteReference w:id="158"/>
      </w:r>
      <w:r w:rsidRPr="004F301A">
        <w:rPr>
          <w:rFonts w:ascii="Times New Roman" w:hAnsi="Times New Roman"/>
          <w:color w:val="000000"/>
        </w:rPr>
        <w:t xml:space="preserve"> </w:t>
      </w:r>
    </w:p>
    <w:p w14:paraId="692D398D" w14:textId="77777777" w:rsidR="001714BB" w:rsidRPr="004F301A" w:rsidRDefault="001714BB" w:rsidP="001714BB">
      <w:pPr>
        <w:spacing w:before="100" w:beforeAutospacing="1" w:line="480" w:lineRule="auto"/>
        <w:rPr>
          <w:rFonts w:ascii="Times New Roman" w:hAnsi="Times New Roman"/>
        </w:rPr>
      </w:pPr>
    </w:p>
    <w:p w14:paraId="0705BC5B" w14:textId="2FE59898"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color w:val="000000"/>
        </w:rPr>
        <w:t>However, while colour is employed to capture this distant, alien culture in all its vibrancy, the plot template of the very American genre of the crime drama, the contemporary metropolitan setting and</w:t>
      </w:r>
      <w:r w:rsidR="009C38AB" w:rsidRPr="004F301A">
        <w:rPr>
          <w:rFonts w:ascii="Times New Roman" w:hAnsi="Times New Roman"/>
          <w:color w:val="000000"/>
        </w:rPr>
        <w:t>,</w:t>
      </w:r>
      <w:r w:rsidRPr="004F301A">
        <w:rPr>
          <w:rFonts w:ascii="Times New Roman" w:hAnsi="Times New Roman"/>
          <w:color w:val="000000"/>
        </w:rPr>
        <w:t xml:space="preserve"> in particular</w:t>
      </w:r>
      <w:r w:rsidR="009C38AB" w:rsidRPr="004F301A">
        <w:rPr>
          <w:rFonts w:ascii="Times New Roman" w:hAnsi="Times New Roman"/>
          <w:color w:val="000000"/>
        </w:rPr>
        <w:t>,</w:t>
      </w:r>
      <w:r w:rsidRPr="004F301A">
        <w:rPr>
          <w:rFonts w:ascii="Times New Roman" w:hAnsi="Times New Roman"/>
          <w:color w:val="000000"/>
        </w:rPr>
        <w:t xml:space="preserve"> the </w:t>
      </w:r>
      <w:r w:rsidR="009C38AB" w:rsidRPr="004F301A">
        <w:rPr>
          <w:rFonts w:ascii="Times New Roman" w:hAnsi="Times New Roman"/>
          <w:color w:val="000000"/>
        </w:rPr>
        <w:t xml:space="preserve">heavy use of </w:t>
      </w:r>
      <w:r w:rsidRPr="004F301A">
        <w:rPr>
          <w:rFonts w:ascii="Times New Roman" w:hAnsi="Times New Roman"/>
          <w:color w:val="000000"/>
        </w:rPr>
        <w:t xml:space="preserve">location shooting combine to give a more vivid, realistic approach than previous cinematic representations of Japan by Hollywood such as in, for example, the scenes in </w:t>
      </w:r>
      <w:r w:rsidRPr="004F301A">
        <w:rPr>
          <w:rFonts w:ascii="Times New Roman" w:hAnsi="Times New Roman"/>
          <w:i/>
          <w:iCs/>
          <w:color w:val="000000"/>
        </w:rPr>
        <w:t>Penny Serenade</w:t>
      </w:r>
      <w:r w:rsidRPr="004F301A">
        <w:rPr>
          <w:rFonts w:ascii="Times New Roman" w:hAnsi="Times New Roman"/>
          <w:color w:val="000000"/>
        </w:rPr>
        <w:t xml:space="preserve"> (George Stevens, 1941), which were shot entirely in the studio. Key to this was certainly the new possibilities opened up by single-strip colour stock (the cameras required to run the three strips of negative used by the Technicolor process were considerably bulkier than the norm</w:t>
      </w:r>
      <w:r w:rsidR="00475631" w:rsidRPr="004F301A">
        <w:rPr>
          <w:rFonts w:ascii="Times New Roman" w:hAnsi="Times New Roman"/>
          <w:color w:val="000000"/>
        </w:rPr>
        <w:t xml:space="preserve"> and required more</w:t>
      </w:r>
      <w:r w:rsidR="009C38AB" w:rsidRPr="004F301A">
        <w:rPr>
          <w:rFonts w:ascii="Times New Roman" w:hAnsi="Times New Roman"/>
          <w:color w:val="000000"/>
        </w:rPr>
        <w:t xml:space="preserve"> in the way of</w:t>
      </w:r>
      <w:r w:rsidR="00475631" w:rsidRPr="004F301A">
        <w:rPr>
          <w:rFonts w:ascii="Times New Roman" w:hAnsi="Times New Roman"/>
          <w:color w:val="000000"/>
        </w:rPr>
        <w:t xml:space="preserve"> light</w:t>
      </w:r>
      <w:r w:rsidRPr="004F301A">
        <w:rPr>
          <w:rFonts w:ascii="Times New Roman" w:hAnsi="Times New Roman"/>
          <w:color w:val="000000"/>
        </w:rPr>
        <w:t>), with the Exhibitor’s Campaign Sheet extolling director of photography Joe MacDonald’s use of the new widescreen format as he ‘maneuvered his CinemaScope cameras to take the spectator into the life, the tempo and atmosphere of Japan as it has never been portrayed to the Occident before.’</w:t>
      </w:r>
      <w:bookmarkStart w:id="451" w:name="sdfootnote134anc"/>
      <w:r w:rsidR="00475631" w:rsidRPr="004F301A">
        <w:rPr>
          <w:rStyle w:val="FootnoteReference"/>
          <w:rFonts w:ascii="Times New Roman" w:hAnsi="Times New Roman"/>
          <w:color w:val="000000"/>
        </w:rPr>
        <w:footnoteReference w:id="159"/>
      </w:r>
      <w:bookmarkEnd w:id="451"/>
    </w:p>
    <w:p w14:paraId="02179247" w14:textId="77777777" w:rsidR="001714BB" w:rsidRPr="004F301A" w:rsidRDefault="001714BB" w:rsidP="001714BB">
      <w:pPr>
        <w:spacing w:before="100" w:beforeAutospacing="1" w:line="480" w:lineRule="auto"/>
        <w:rPr>
          <w:rFonts w:ascii="Times New Roman" w:hAnsi="Times New Roman"/>
        </w:rPr>
      </w:pPr>
    </w:p>
    <w:p w14:paraId="5D536F81" w14:textId="7724CCD8"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i/>
          <w:iCs/>
          <w:color w:val="000000"/>
        </w:rPr>
        <w:t>House of Bamboo</w:t>
      </w:r>
      <w:r w:rsidRPr="004F301A">
        <w:rPr>
          <w:rFonts w:ascii="Times New Roman" w:hAnsi="Times New Roman"/>
          <w:color w:val="000000"/>
        </w:rPr>
        <w:t>’s dramatic raison d’être is heavily predicated by its depiction of two clashing cultures, for which it draws heavily on American stereotypes of the Japanese (complicated by the casting of two performers, Sessue Hayakawa and Shirley Yamaguchi, whose ‘Japaneseness’ would have been highly problematic for Japanese audiences).</w:t>
      </w:r>
      <w:r w:rsidR="00475631" w:rsidRPr="004F301A">
        <w:rPr>
          <w:rStyle w:val="FootnoteReference"/>
          <w:rFonts w:ascii="Times New Roman" w:hAnsi="Times New Roman"/>
          <w:color w:val="000000"/>
        </w:rPr>
        <w:footnoteReference w:id="160"/>
      </w:r>
      <w:r w:rsidRPr="004F301A">
        <w:rPr>
          <w:rFonts w:ascii="Times New Roman" w:hAnsi="Times New Roman"/>
          <w:color w:val="000000"/>
        </w:rPr>
        <w:t xml:space="preserve"> </w:t>
      </w:r>
      <w:r w:rsidR="00837C5F" w:rsidRPr="004F301A">
        <w:rPr>
          <w:rFonts w:ascii="Times New Roman" w:hAnsi="Times New Roman"/>
          <w:color w:val="000000"/>
        </w:rPr>
        <w:t xml:space="preserve">This aspect </w:t>
      </w:r>
      <w:r w:rsidR="00685BBE" w:rsidRPr="004F301A">
        <w:rPr>
          <w:rFonts w:ascii="Times New Roman" w:hAnsi="Times New Roman"/>
          <w:color w:val="000000"/>
        </w:rPr>
        <w:t xml:space="preserve">was certainly </w:t>
      </w:r>
      <w:r w:rsidR="00837C5F" w:rsidRPr="004F301A">
        <w:rPr>
          <w:rFonts w:ascii="Times New Roman" w:hAnsi="Times New Roman"/>
          <w:color w:val="000000"/>
        </w:rPr>
        <w:t xml:space="preserve">picked up by </w:t>
      </w:r>
      <w:r w:rsidR="00685BBE" w:rsidRPr="004F301A">
        <w:rPr>
          <w:rFonts w:ascii="Times New Roman" w:hAnsi="Times New Roman"/>
          <w:color w:val="000000"/>
        </w:rPr>
        <w:t>some Japanese</w:t>
      </w:r>
      <w:r w:rsidR="00837C5F" w:rsidRPr="004F301A">
        <w:rPr>
          <w:rFonts w:ascii="Times New Roman" w:hAnsi="Times New Roman"/>
          <w:color w:val="000000"/>
        </w:rPr>
        <w:t xml:space="preserve"> critics upon </w:t>
      </w:r>
      <w:r w:rsidR="00685BBE" w:rsidRPr="004F301A">
        <w:rPr>
          <w:rFonts w:ascii="Times New Roman" w:hAnsi="Times New Roman"/>
          <w:color w:val="000000"/>
        </w:rPr>
        <w:t>its</w:t>
      </w:r>
      <w:r w:rsidR="00837C5F" w:rsidRPr="004F301A">
        <w:rPr>
          <w:rFonts w:ascii="Times New Roman" w:hAnsi="Times New Roman"/>
          <w:color w:val="000000"/>
        </w:rPr>
        <w:t xml:space="preserve"> release in Japan, </w:t>
      </w:r>
      <w:r w:rsidR="00837C5F" w:rsidRPr="004F301A">
        <w:rPr>
          <w:rFonts w:ascii="Times New Roman" w:hAnsi="Times New Roman"/>
          <w:lang w:val="en-US"/>
        </w:rPr>
        <w:t xml:space="preserve">as </w:t>
      </w:r>
      <w:r w:rsidR="00837C5F" w:rsidRPr="004F301A">
        <w:rPr>
          <w:rFonts w:ascii="Times New Roman" w:hAnsi="Times New Roman"/>
          <w:i/>
          <w:lang w:val="en-US"/>
        </w:rPr>
        <w:t>T</w:t>
      </w:r>
      <w:r w:rsidR="00837C5F" w:rsidRPr="004F301A">
        <w:rPr>
          <w:rFonts w:ascii="Times New Roman" w:hAnsi="Times New Roman"/>
          <w:i/>
          <w:iCs/>
        </w:rPr>
        <w:t>ô</w:t>
      </w:r>
      <w:r w:rsidR="00837C5F" w:rsidRPr="004F301A">
        <w:rPr>
          <w:rFonts w:ascii="Times New Roman" w:hAnsi="Times New Roman"/>
          <w:i/>
          <w:lang w:val="en-US"/>
        </w:rPr>
        <w:t>ky</w:t>
      </w:r>
      <w:r w:rsidR="00837C5F" w:rsidRPr="004F301A">
        <w:rPr>
          <w:rFonts w:ascii="Times New Roman" w:hAnsi="Times New Roman"/>
          <w:i/>
          <w:iCs/>
        </w:rPr>
        <w:t>ô</w:t>
      </w:r>
      <w:r w:rsidR="00837C5F" w:rsidRPr="004F301A">
        <w:rPr>
          <w:rFonts w:ascii="Times New Roman" w:hAnsi="Times New Roman"/>
          <w:i/>
          <w:lang w:val="en-US"/>
        </w:rPr>
        <w:t xml:space="preserve"> Ankokugai: Take No Ie</w:t>
      </w:r>
      <w:r w:rsidR="004065A8" w:rsidRPr="004F301A">
        <w:rPr>
          <w:rFonts w:ascii="Times New Roman" w:hAnsi="Times New Roman"/>
          <w:i/>
          <w:lang w:val="en-US"/>
        </w:rPr>
        <w:t xml:space="preserve"> </w:t>
      </w:r>
      <w:r w:rsidR="00837C5F" w:rsidRPr="004F301A">
        <w:rPr>
          <w:rFonts w:ascii="Times New Roman" w:hAnsi="Times New Roman"/>
          <w:lang w:val="en-US"/>
        </w:rPr>
        <w:t>(</w:t>
      </w:r>
      <w:r w:rsidR="002F1BB8" w:rsidRPr="004F301A">
        <w:rPr>
          <w:rFonts w:ascii="Times New Roman" w:hAnsi="Times New Roman"/>
          <w:lang w:val="en-US"/>
        </w:rPr>
        <w:t>‘</w:t>
      </w:r>
      <w:r w:rsidR="00837C5F" w:rsidRPr="004F301A">
        <w:rPr>
          <w:rFonts w:ascii="Times New Roman" w:hAnsi="Times New Roman"/>
          <w:lang w:val="en-US"/>
        </w:rPr>
        <w:t>Tokyo Underworld: House of Bamboo</w:t>
      </w:r>
      <w:r w:rsidR="002F1BB8" w:rsidRPr="004F301A">
        <w:rPr>
          <w:rFonts w:ascii="Times New Roman" w:hAnsi="Times New Roman"/>
          <w:lang w:val="en-US"/>
        </w:rPr>
        <w:t>’</w:t>
      </w:r>
      <w:r w:rsidR="00837C5F" w:rsidRPr="004F301A">
        <w:rPr>
          <w:rFonts w:ascii="Times New Roman" w:hAnsi="Times New Roman"/>
          <w:lang w:val="en-US"/>
        </w:rPr>
        <w:t>), on</w:t>
      </w:r>
      <w:r w:rsidR="00837C5F" w:rsidRPr="004F301A">
        <w:rPr>
          <w:rFonts w:ascii="Times New Roman" w:hAnsi="Times New Roman"/>
          <w:i/>
          <w:lang w:val="en-US"/>
        </w:rPr>
        <w:t xml:space="preserve"> </w:t>
      </w:r>
      <w:r w:rsidR="00837C5F" w:rsidRPr="004F301A">
        <w:rPr>
          <w:rFonts w:ascii="Times New Roman" w:hAnsi="Times New Roman"/>
          <w:lang w:val="en-US"/>
        </w:rPr>
        <w:t>27 August 1955.</w:t>
      </w:r>
      <w:r w:rsidR="00685BBE" w:rsidRPr="004F301A">
        <w:rPr>
          <w:rStyle w:val="FootnoteReference"/>
          <w:rFonts w:ascii="Times New Roman" w:hAnsi="Times New Roman"/>
          <w:lang w:val="en-US"/>
        </w:rPr>
        <w:footnoteReference w:id="161"/>
      </w:r>
      <w:r w:rsidR="00685BBE" w:rsidRPr="004F301A">
        <w:rPr>
          <w:rFonts w:ascii="Times New Roman" w:hAnsi="Times New Roman"/>
          <w:lang w:val="en-US"/>
        </w:rPr>
        <w:t xml:space="preserve"> M</w:t>
      </w:r>
      <w:r w:rsidRPr="004F301A">
        <w:rPr>
          <w:rFonts w:ascii="Times New Roman" w:hAnsi="Times New Roman"/>
          <w:color w:val="000000"/>
        </w:rPr>
        <w:t xml:space="preserve">ore than demonstrating ‘new concepts in Oriental thinking’, it perhaps better embodies a new era in Hollywood’s treatment of other locales (although not necessarily cultures), in which the intention is to present its subject with as high a degree of fidelity as possible, rather than to merely represent it. This was facilitated through an increased ease of global travel and a new postwar </w:t>
      </w:r>
      <w:r w:rsidRPr="004F301A">
        <w:rPr>
          <w:rFonts w:ascii="Times New Roman" w:hAnsi="Times New Roman"/>
          <w:i/>
          <w:iCs/>
          <w:color w:val="000000"/>
        </w:rPr>
        <w:t>entente cordiale</w:t>
      </w:r>
      <w:r w:rsidRPr="004F301A">
        <w:rPr>
          <w:rFonts w:ascii="Times New Roman" w:hAnsi="Times New Roman"/>
          <w:color w:val="000000"/>
        </w:rPr>
        <w:t xml:space="preserve"> that saw overseas location shooting as much a feature of the decade as advances in camera and film technology, as the </w:t>
      </w:r>
      <w:r w:rsidRPr="004F301A">
        <w:rPr>
          <w:rFonts w:ascii="Times New Roman" w:hAnsi="Times New Roman"/>
          <w:i/>
          <w:iCs/>
          <w:color w:val="000000"/>
        </w:rPr>
        <w:t>House of Bamboo</w:t>
      </w:r>
      <w:r w:rsidRPr="004F301A">
        <w:rPr>
          <w:rFonts w:ascii="Times New Roman" w:hAnsi="Times New Roman"/>
          <w:color w:val="000000"/>
        </w:rPr>
        <w:t xml:space="preserve"> director himself suggested in a quote that it is worth citing in full:</w:t>
      </w:r>
    </w:p>
    <w:p w14:paraId="64E98D2B" w14:textId="77777777" w:rsidR="001714BB" w:rsidRPr="004F301A" w:rsidRDefault="001714BB" w:rsidP="001714BB">
      <w:pPr>
        <w:spacing w:before="100" w:beforeAutospacing="1" w:line="480" w:lineRule="auto"/>
        <w:ind w:left="561" w:right="590"/>
        <w:rPr>
          <w:rFonts w:ascii="Times New Roman" w:hAnsi="Times New Roman"/>
        </w:rPr>
      </w:pPr>
    </w:p>
    <w:p w14:paraId="6ED98B47" w14:textId="77777777" w:rsidR="001714BB" w:rsidRPr="004F301A" w:rsidRDefault="001714BB" w:rsidP="007F697A">
      <w:pPr>
        <w:spacing w:before="100" w:beforeAutospacing="1" w:line="480" w:lineRule="auto"/>
        <w:ind w:left="561" w:right="929"/>
        <w:jc w:val="both"/>
        <w:rPr>
          <w:rFonts w:ascii="Times New Roman" w:hAnsi="Times New Roman"/>
        </w:rPr>
      </w:pPr>
      <w:r w:rsidRPr="004F301A">
        <w:rPr>
          <w:rFonts w:ascii="Times New Roman" w:hAnsi="Times New Roman"/>
          <w:color w:val="000000"/>
        </w:rPr>
        <w:t>Fuller explained that Hollywood’s sudden awareness of the Orient stems from a number of diverse factors.</w:t>
      </w:r>
    </w:p>
    <w:p w14:paraId="2AC108C6" w14:textId="77777777" w:rsidR="001714BB" w:rsidRPr="004F301A" w:rsidRDefault="001714BB" w:rsidP="007F697A">
      <w:pPr>
        <w:spacing w:before="100" w:beforeAutospacing="1" w:line="480" w:lineRule="auto"/>
        <w:ind w:left="561" w:right="929"/>
        <w:jc w:val="both"/>
        <w:rPr>
          <w:rFonts w:ascii="Times New Roman" w:hAnsi="Times New Roman"/>
        </w:rPr>
      </w:pPr>
      <w:r w:rsidRPr="004F301A">
        <w:rPr>
          <w:rFonts w:ascii="Times New Roman" w:hAnsi="Times New Roman"/>
          <w:color w:val="000000"/>
        </w:rPr>
        <w:t>“I’d say that CinemaScope is the primary reason,” he said, “the wide screens show much more of the background and it is impossible to duplicate in Hollywood what we can capture for the screen on the actual locale. Secondly, one of the happier results of World War II has been the breaking down of barriers between East and West. Previously, we have been unable to go farther than ‘Madame Butterfly,’ in which lovers try but fail to clear the hurdle of tradition. Without giving away too much of the plot of ‘House of Bamboo,’ I can say that we break away from the limitations of ‘Butterfly.’ Incidentally, the romance between Robert Sta</w:t>
      </w:r>
      <w:r w:rsidR="0086548C" w:rsidRPr="004F301A">
        <w:rPr>
          <w:rFonts w:ascii="Times New Roman" w:hAnsi="Times New Roman"/>
          <w:color w:val="000000"/>
        </w:rPr>
        <w:t>ck</w:t>
      </w:r>
      <w:r w:rsidRPr="004F301A">
        <w:rPr>
          <w:rFonts w:ascii="Times New Roman" w:hAnsi="Times New Roman"/>
          <w:color w:val="000000"/>
        </w:rPr>
        <w:t xml:space="preserve"> and Shirley Yamaguchi in this picture only recently has been made possible by revisions of the Motion Picture Code, the American film industry’s self-censorship agreement.”</w:t>
      </w:r>
      <w:r w:rsidR="00FB2B45" w:rsidRPr="004F301A">
        <w:rPr>
          <w:rStyle w:val="FootnoteReference"/>
          <w:rFonts w:ascii="Times New Roman" w:hAnsi="Times New Roman"/>
          <w:color w:val="000000"/>
        </w:rPr>
        <w:footnoteReference w:id="162"/>
      </w:r>
    </w:p>
    <w:p w14:paraId="4A7A4FA6" w14:textId="77777777" w:rsidR="009B5FF5" w:rsidRPr="004F301A" w:rsidRDefault="009B5FF5" w:rsidP="009B5FF5">
      <w:pPr>
        <w:spacing w:before="100" w:beforeAutospacing="1" w:line="480" w:lineRule="auto"/>
        <w:rPr>
          <w:rFonts w:ascii="Times New Roman" w:hAnsi="Times New Roman"/>
          <w:lang w:val="en-US" w:eastAsia="ja-JP"/>
        </w:rPr>
      </w:pPr>
    </w:p>
    <w:p w14:paraId="514E643A" w14:textId="4292186E" w:rsidR="00685BBE" w:rsidRPr="004F301A" w:rsidRDefault="00837C5F" w:rsidP="001714BB">
      <w:pPr>
        <w:spacing w:before="100" w:beforeAutospacing="1" w:line="480" w:lineRule="auto"/>
        <w:rPr>
          <w:rFonts w:ascii="Times New Roman" w:hAnsi="Times New Roman"/>
          <w:color w:val="000000"/>
        </w:rPr>
      </w:pPr>
      <w:r w:rsidRPr="004F301A">
        <w:rPr>
          <w:rFonts w:ascii="Times New Roman" w:hAnsi="Times New Roman"/>
          <w:color w:val="000000"/>
          <w:lang w:val="en-US" w:eastAsia="ja-JP"/>
        </w:rPr>
        <w:t>O</w:t>
      </w:r>
      <w:r w:rsidR="0094198A" w:rsidRPr="004F301A">
        <w:rPr>
          <w:rFonts w:ascii="Times New Roman" w:hAnsi="Times New Roman"/>
          <w:color w:val="000000"/>
          <w:lang w:val="en-US" w:eastAsia="ja-JP"/>
        </w:rPr>
        <w:t>ther Hollywood product</w:t>
      </w:r>
      <w:r w:rsidR="002512A7" w:rsidRPr="004F301A">
        <w:rPr>
          <w:rFonts w:ascii="Times New Roman" w:hAnsi="Times New Roman"/>
          <w:color w:val="000000"/>
          <w:lang w:val="en-US" w:eastAsia="ja-JP"/>
        </w:rPr>
        <w:t>ions of the time that used Japanese back</w:t>
      </w:r>
      <w:r w:rsidR="0094198A" w:rsidRPr="004F301A">
        <w:rPr>
          <w:rFonts w:ascii="Times New Roman" w:hAnsi="Times New Roman"/>
          <w:color w:val="000000"/>
          <w:lang w:val="en-US" w:eastAsia="ja-JP"/>
        </w:rPr>
        <w:t>drop</w:t>
      </w:r>
      <w:r w:rsidR="00123022" w:rsidRPr="004F301A">
        <w:rPr>
          <w:rFonts w:ascii="Times New Roman" w:hAnsi="Times New Roman"/>
          <w:color w:val="000000"/>
          <w:lang w:val="en-US" w:eastAsia="ja-JP"/>
        </w:rPr>
        <w:t>s</w:t>
      </w:r>
      <w:r w:rsidR="002512A7" w:rsidRPr="004F301A">
        <w:rPr>
          <w:rFonts w:ascii="Times New Roman" w:hAnsi="Times New Roman"/>
          <w:color w:val="000000"/>
          <w:lang w:val="en-US" w:eastAsia="ja-JP"/>
        </w:rPr>
        <w:t xml:space="preserve"> </w:t>
      </w:r>
      <w:r w:rsidR="0094198A" w:rsidRPr="004F301A">
        <w:rPr>
          <w:rFonts w:ascii="Times New Roman" w:hAnsi="Times New Roman"/>
          <w:color w:val="000000"/>
          <w:lang w:val="en-US" w:eastAsia="ja-JP"/>
        </w:rPr>
        <w:t xml:space="preserve">include Paramount’s </w:t>
      </w:r>
      <w:r w:rsidR="0094198A" w:rsidRPr="004F301A">
        <w:rPr>
          <w:rFonts w:ascii="Times New Roman" w:hAnsi="Times New Roman"/>
          <w:i/>
          <w:color w:val="000000"/>
          <w:lang w:val="en-US" w:eastAsia="ja-JP"/>
        </w:rPr>
        <w:t>The Bridges at Toko-Ri</w:t>
      </w:r>
      <w:r w:rsidR="0094198A" w:rsidRPr="004F301A">
        <w:rPr>
          <w:rFonts w:ascii="Times New Roman" w:hAnsi="Times New Roman"/>
          <w:color w:val="000000"/>
          <w:lang w:val="en-US" w:eastAsia="ja-JP"/>
        </w:rPr>
        <w:t xml:space="preserve"> (Mark Robson, 1954), a Technicolor adaptation of James Michener’s novel of the same name</w:t>
      </w:r>
      <w:r w:rsidR="00685BBE" w:rsidRPr="004F301A">
        <w:rPr>
          <w:rFonts w:ascii="Times New Roman" w:hAnsi="Times New Roman"/>
          <w:color w:val="000000"/>
          <w:lang w:val="en-US" w:eastAsia="ja-JP"/>
        </w:rPr>
        <w:t xml:space="preserve"> set during the Korean War</w:t>
      </w:r>
      <w:r w:rsidR="0094198A" w:rsidRPr="004F301A">
        <w:rPr>
          <w:rFonts w:ascii="Times New Roman" w:hAnsi="Times New Roman"/>
          <w:color w:val="000000"/>
          <w:lang w:val="en-US" w:eastAsia="ja-JP"/>
        </w:rPr>
        <w:t xml:space="preserve">, and Columbia’s monochrome </w:t>
      </w:r>
      <w:r w:rsidR="0094198A" w:rsidRPr="004F301A">
        <w:rPr>
          <w:rFonts w:ascii="Times New Roman" w:hAnsi="Times New Roman"/>
          <w:i/>
          <w:color w:val="000000"/>
          <w:lang w:val="en-US" w:eastAsia="ja-JP"/>
        </w:rPr>
        <w:t>Three Stripes in the Sun</w:t>
      </w:r>
      <w:r w:rsidR="0094198A" w:rsidRPr="004F301A">
        <w:rPr>
          <w:rFonts w:ascii="Times New Roman" w:hAnsi="Times New Roman"/>
          <w:color w:val="000000"/>
          <w:lang w:val="en-US" w:eastAsia="ja-JP"/>
        </w:rPr>
        <w:t xml:space="preserve"> (</w:t>
      </w:r>
      <w:r w:rsidR="002512A7" w:rsidRPr="004F301A">
        <w:rPr>
          <w:rFonts w:ascii="Times New Roman" w:hAnsi="Times New Roman"/>
          <w:color w:val="000000"/>
          <w:lang w:val="en-US" w:eastAsia="ja-JP"/>
        </w:rPr>
        <w:t xml:space="preserve">Richard Murphy, </w:t>
      </w:r>
      <w:r w:rsidR="00685BBE" w:rsidRPr="004F301A">
        <w:rPr>
          <w:rFonts w:ascii="Times New Roman" w:hAnsi="Times New Roman"/>
          <w:color w:val="000000"/>
          <w:lang w:val="en-US" w:eastAsia="ja-JP"/>
        </w:rPr>
        <w:t>1955), about</w:t>
      </w:r>
      <w:r w:rsidR="0094198A" w:rsidRPr="004F301A">
        <w:rPr>
          <w:rFonts w:ascii="Times New Roman" w:hAnsi="Times New Roman"/>
          <w:color w:val="000000"/>
          <w:lang w:val="en-US" w:eastAsia="ja-JP"/>
        </w:rPr>
        <w:t xml:space="preserve"> an American G.I. </w:t>
      </w:r>
      <w:r w:rsidR="00685BBE" w:rsidRPr="004F301A">
        <w:rPr>
          <w:rFonts w:ascii="Times New Roman" w:hAnsi="Times New Roman"/>
          <w:color w:val="000000"/>
          <w:lang w:val="en-US" w:eastAsia="ja-JP"/>
        </w:rPr>
        <w:t xml:space="preserve">posted to Japan </w:t>
      </w:r>
      <w:r w:rsidR="0094198A" w:rsidRPr="004F301A">
        <w:rPr>
          <w:rFonts w:ascii="Times New Roman" w:hAnsi="Times New Roman"/>
          <w:color w:val="000000"/>
          <w:lang w:val="en-US" w:eastAsia="ja-JP"/>
        </w:rPr>
        <w:t xml:space="preserve">during the occupation who helps to found an orphanage </w:t>
      </w:r>
      <w:r w:rsidR="00685BBE" w:rsidRPr="004F301A">
        <w:rPr>
          <w:rFonts w:ascii="Times New Roman" w:hAnsi="Times New Roman"/>
          <w:color w:val="000000"/>
          <w:lang w:val="en-US" w:eastAsia="ja-JP"/>
        </w:rPr>
        <w:t>while</w:t>
      </w:r>
      <w:r w:rsidR="0094198A" w:rsidRPr="004F301A">
        <w:rPr>
          <w:rFonts w:ascii="Times New Roman" w:hAnsi="Times New Roman"/>
          <w:color w:val="000000"/>
          <w:lang w:val="en-US" w:eastAsia="ja-JP"/>
        </w:rPr>
        <w:t xml:space="preserve"> fall</w:t>
      </w:r>
      <w:r w:rsidR="00685BBE" w:rsidRPr="004F301A">
        <w:rPr>
          <w:rFonts w:ascii="Times New Roman" w:hAnsi="Times New Roman"/>
          <w:color w:val="000000"/>
          <w:lang w:val="en-US" w:eastAsia="ja-JP"/>
        </w:rPr>
        <w:t>ing</w:t>
      </w:r>
      <w:r w:rsidR="002512A7" w:rsidRPr="004F301A">
        <w:rPr>
          <w:rFonts w:ascii="Times New Roman" w:hAnsi="Times New Roman"/>
          <w:color w:val="000000"/>
          <w:lang w:val="en-US" w:eastAsia="ja-JP"/>
        </w:rPr>
        <w:t xml:space="preserve"> in love with his interpreter.</w:t>
      </w:r>
      <w:r w:rsidR="0094198A" w:rsidRPr="004F301A">
        <w:rPr>
          <w:rFonts w:ascii="Times New Roman" w:hAnsi="Times New Roman"/>
          <w:color w:val="000000"/>
          <w:lang w:val="en-US" w:eastAsia="ja-JP"/>
        </w:rPr>
        <w:t xml:space="preserve"> </w:t>
      </w:r>
      <w:r w:rsidR="0094198A" w:rsidRPr="004F301A">
        <w:rPr>
          <w:rFonts w:ascii="Times New Roman" w:hAnsi="Times New Roman"/>
          <w:vanish/>
          <w:color w:val="000000"/>
          <w:lang w:val="en-US" w:eastAsia="ja-JP"/>
        </w:rPr>
        <w:t xml:space="preserve">namefnre ﷽ ssy  shot in England </w:t>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94198A" w:rsidRPr="004F301A">
        <w:rPr>
          <w:rFonts w:ascii="Times New Roman" w:hAnsi="Times New Roman"/>
          <w:vanish/>
          <w:color w:val="000000"/>
          <w:lang w:val="en-US" w:eastAsia="ja-JP"/>
        </w:rPr>
        <w:pgNum/>
      </w:r>
      <w:r w:rsidR="001714BB" w:rsidRPr="004F301A">
        <w:rPr>
          <w:rFonts w:ascii="Times New Roman" w:hAnsi="Times New Roman"/>
          <w:color w:val="000000"/>
        </w:rPr>
        <w:t xml:space="preserve">The following year saw another Hollywood CinemaScope production filmed in </w:t>
      </w:r>
      <w:r w:rsidRPr="004F301A">
        <w:rPr>
          <w:rFonts w:ascii="Times New Roman" w:hAnsi="Times New Roman"/>
          <w:color w:val="000000"/>
        </w:rPr>
        <w:t>the country</w:t>
      </w:r>
      <w:r w:rsidR="001714BB" w:rsidRPr="004F301A">
        <w:rPr>
          <w:rFonts w:ascii="Times New Roman" w:hAnsi="Times New Roman"/>
          <w:color w:val="000000"/>
        </w:rPr>
        <w:t xml:space="preserve">, MGM’s </w:t>
      </w:r>
      <w:r w:rsidR="001714BB" w:rsidRPr="004F301A">
        <w:rPr>
          <w:rFonts w:ascii="Times New Roman" w:hAnsi="Times New Roman"/>
          <w:i/>
          <w:iCs/>
          <w:color w:val="000000"/>
        </w:rPr>
        <w:t xml:space="preserve">The Teahouse of the August Moon </w:t>
      </w:r>
      <w:r w:rsidR="001714BB" w:rsidRPr="004F301A">
        <w:rPr>
          <w:rFonts w:ascii="Times New Roman" w:hAnsi="Times New Roman"/>
          <w:color w:val="000000"/>
        </w:rPr>
        <w:t xml:space="preserve">(Daniel Mann, 1956), </w:t>
      </w:r>
      <w:r w:rsidR="005C195D" w:rsidRPr="004F301A">
        <w:rPr>
          <w:rFonts w:ascii="Times New Roman" w:hAnsi="Times New Roman"/>
          <w:color w:val="000000"/>
        </w:rPr>
        <w:t xml:space="preserve">shot in Metrocolor and </w:t>
      </w:r>
      <w:r w:rsidR="001714BB" w:rsidRPr="004F301A">
        <w:rPr>
          <w:rFonts w:ascii="Times New Roman" w:hAnsi="Times New Roman"/>
          <w:color w:val="000000"/>
        </w:rPr>
        <w:t>starring Marlon Brando and Glenn Ford in a</w:t>
      </w:r>
      <w:r w:rsidR="00D517C6" w:rsidRPr="004F301A">
        <w:rPr>
          <w:rFonts w:ascii="Times New Roman" w:hAnsi="Times New Roman"/>
          <w:color w:val="000000"/>
        </w:rPr>
        <w:t>n Okinawan-set</w:t>
      </w:r>
      <w:r w:rsidR="001714BB" w:rsidRPr="004F301A">
        <w:rPr>
          <w:rFonts w:ascii="Times New Roman" w:hAnsi="Times New Roman"/>
          <w:color w:val="000000"/>
        </w:rPr>
        <w:t xml:space="preserve"> satire about the country’s democratisation during the occupation</w:t>
      </w:r>
      <w:r w:rsidR="00800E76" w:rsidRPr="004F301A">
        <w:rPr>
          <w:rFonts w:ascii="Times New Roman" w:hAnsi="Times New Roman"/>
          <w:color w:val="000000"/>
        </w:rPr>
        <w:t>.</w:t>
      </w:r>
      <w:r w:rsidR="00800E76" w:rsidRPr="004F301A">
        <w:rPr>
          <w:rStyle w:val="FootnoteReference"/>
          <w:rFonts w:ascii="Times New Roman" w:hAnsi="Times New Roman"/>
          <w:color w:val="000000"/>
        </w:rPr>
        <w:footnoteReference w:id="163"/>
      </w:r>
      <w:r w:rsidR="001714BB" w:rsidRPr="004F301A">
        <w:rPr>
          <w:rFonts w:ascii="Times New Roman" w:hAnsi="Times New Roman"/>
          <w:color w:val="000000"/>
        </w:rPr>
        <w:t xml:space="preserve"> </w:t>
      </w:r>
    </w:p>
    <w:p w14:paraId="4767E581" w14:textId="77777777" w:rsidR="009F770F" w:rsidRPr="004F301A" w:rsidRDefault="009F770F" w:rsidP="001714BB">
      <w:pPr>
        <w:spacing w:before="100" w:beforeAutospacing="1" w:line="480" w:lineRule="auto"/>
        <w:rPr>
          <w:rFonts w:ascii="Times New Roman" w:hAnsi="Times New Roman"/>
          <w:color w:val="000000"/>
          <w:lang w:val="en-US"/>
        </w:rPr>
      </w:pPr>
    </w:p>
    <w:p w14:paraId="77DC56EF" w14:textId="77777777" w:rsidR="009F770F" w:rsidRPr="004F301A" w:rsidRDefault="009F770F" w:rsidP="001714BB">
      <w:pPr>
        <w:spacing w:before="100" w:beforeAutospacing="1" w:line="480" w:lineRule="auto"/>
        <w:rPr>
          <w:rFonts w:ascii="Times New Roman" w:hAnsi="Times New Roman"/>
          <w:color w:val="000000"/>
        </w:rPr>
      </w:pPr>
      <w:r w:rsidRPr="004F301A">
        <w:rPr>
          <w:rFonts w:ascii="Times New Roman" w:hAnsi="Times New Roman"/>
          <w:color w:val="000000"/>
        </w:rPr>
        <w:t>The number of widescreen imports to Japan (both colour and monochrome) climbed to 86 out of 177 (48.6%)</w:t>
      </w:r>
      <w:r w:rsidR="009C38AB" w:rsidRPr="004F301A">
        <w:rPr>
          <w:rFonts w:ascii="Times New Roman" w:hAnsi="Times New Roman"/>
          <w:color w:val="000000"/>
        </w:rPr>
        <w:t xml:space="preserve"> in 1956</w:t>
      </w:r>
      <w:r w:rsidRPr="004F301A">
        <w:rPr>
          <w:rFonts w:ascii="Times New Roman" w:hAnsi="Times New Roman"/>
          <w:color w:val="000000"/>
        </w:rPr>
        <w:t>, then to 89 out of 194 (57.2%) in 1957.</w:t>
      </w:r>
      <w:bookmarkStart w:id="452" w:name="sdfootnote136anc"/>
      <w:r w:rsidRPr="004F301A">
        <w:rPr>
          <w:rStyle w:val="FootnoteReference"/>
          <w:rFonts w:ascii="Times New Roman" w:hAnsi="Times New Roman"/>
          <w:color w:val="000000"/>
        </w:rPr>
        <w:footnoteReference w:id="164"/>
      </w:r>
      <w:bookmarkEnd w:id="452"/>
      <w:r w:rsidRPr="004F301A">
        <w:rPr>
          <w:rFonts w:ascii="Times New Roman" w:hAnsi="Times New Roman"/>
          <w:color w:val="000000"/>
        </w:rPr>
        <w:t xml:space="preserve"> </w:t>
      </w:r>
      <w:r w:rsidR="00F544CB" w:rsidRPr="004F301A">
        <w:rPr>
          <w:rFonts w:ascii="Times New Roman" w:hAnsi="Times New Roman"/>
          <w:color w:val="000000"/>
        </w:rPr>
        <w:t>By this point</w:t>
      </w:r>
      <w:r w:rsidRPr="004F301A">
        <w:rPr>
          <w:rFonts w:ascii="Times New Roman" w:hAnsi="Times New Roman"/>
          <w:color w:val="000000"/>
        </w:rPr>
        <w:t xml:space="preserve">, </w:t>
      </w:r>
      <w:r w:rsidR="001714BB" w:rsidRPr="004F301A">
        <w:rPr>
          <w:rFonts w:ascii="Times New Roman" w:hAnsi="Times New Roman"/>
          <w:color w:val="000000"/>
        </w:rPr>
        <w:t xml:space="preserve">it </w:t>
      </w:r>
      <w:r w:rsidR="00685BBE" w:rsidRPr="004F301A">
        <w:rPr>
          <w:rFonts w:ascii="Times New Roman" w:hAnsi="Times New Roman"/>
          <w:color w:val="000000"/>
        </w:rPr>
        <w:t>had</w:t>
      </w:r>
      <w:r w:rsidR="001714BB" w:rsidRPr="004F301A">
        <w:rPr>
          <w:rFonts w:ascii="Times New Roman" w:hAnsi="Times New Roman"/>
          <w:color w:val="000000"/>
        </w:rPr>
        <w:t xml:space="preserve"> </w:t>
      </w:r>
      <w:r w:rsidR="00F544CB" w:rsidRPr="004F301A">
        <w:rPr>
          <w:rFonts w:ascii="Times New Roman" w:hAnsi="Times New Roman"/>
          <w:color w:val="000000"/>
        </w:rPr>
        <w:t>long</w:t>
      </w:r>
      <w:r w:rsidR="001714BB" w:rsidRPr="004F301A">
        <w:rPr>
          <w:rFonts w:ascii="Times New Roman" w:hAnsi="Times New Roman"/>
          <w:color w:val="000000"/>
        </w:rPr>
        <w:t xml:space="preserve"> </w:t>
      </w:r>
      <w:r w:rsidR="00F544CB" w:rsidRPr="004F301A">
        <w:rPr>
          <w:rFonts w:ascii="Times New Roman" w:hAnsi="Times New Roman"/>
          <w:color w:val="000000"/>
        </w:rPr>
        <w:t>been</w:t>
      </w:r>
      <w:r w:rsidR="00685BBE" w:rsidRPr="004F301A">
        <w:rPr>
          <w:rFonts w:ascii="Times New Roman" w:hAnsi="Times New Roman"/>
          <w:color w:val="000000"/>
        </w:rPr>
        <w:t xml:space="preserve"> </w:t>
      </w:r>
      <w:r w:rsidR="001714BB" w:rsidRPr="004F301A">
        <w:rPr>
          <w:rFonts w:ascii="Times New Roman" w:hAnsi="Times New Roman"/>
          <w:color w:val="000000"/>
        </w:rPr>
        <w:t>apparent that the patents behind the very fundamentals of the CinemaScope system, the ‘Hypergonar’ anamorphic lenses developed in 1926 by the Frenchman Henri Chrétien, had lapsed and were in the public domain. While Fox was reliant on the lenses specifically created for its system under contract</w:t>
      </w:r>
      <w:r w:rsidR="009C38AB" w:rsidRPr="004F301A">
        <w:rPr>
          <w:rFonts w:ascii="Times New Roman" w:hAnsi="Times New Roman"/>
          <w:color w:val="000000"/>
        </w:rPr>
        <w:t xml:space="preserve"> by Bausch &amp; Lomb, any company in </w:t>
      </w:r>
      <w:r w:rsidR="001714BB" w:rsidRPr="004F301A">
        <w:rPr>
          <w:rFonts w:ascii="Times New Roman" w:hAnsi="Times New Roman"/>
          <w:color w:val="000000"/>
        </w:rPr>
        <w:t xml:space="preserve">any country that wanted to develop </w:t>
      </w:r>
      <w:r w:rsidR="009C38AB" w:rsidRPr="004F301A">
        <w:rPr>
          <w:rFonts w:ascii="Times New Roman" w:hAnsi="Times New Roman"/>
          <w:color w:val="000000"/>
        </w:rPr>
        <w:t>its</w:t>
      </w:r>
      <w:r w:rsidR="001714BB" w:rsidRPr="004F301A">
        <w:rPr>
          <w:rFonts w:ascii="Times New Roman" w:hAnsi="Times New Roman"/>
          <w:color w:val="000000"/>
        </w:rPr>
        <w:t xml:space="preserve"> own widescreen system need only source the lenses from other optics manufacturers capable of making them.</w:t>
      </w:r>
      <w:bookmarkStart w:id="453" w:name="sdfootnote137anc"/>
      <w:r w:rsidR="00685BBE" w:rsidRPr="004F301A">
        <w:rPr>
          <w:rStyle w:val="FootnoteReference"/>
          <w:rFonts w:ascii="Times New Roman" w:hAnsi="Times New Roman"/>
          <w:color w:val="000000"/>
        </w:rPr>
        <w:footnoteReference w:id="165"/>
      </w:r>
      <w:bookmarkEnd w:id="453"/>
      <w:r w:rsidR="001714BB" w:rsidRPr="004F301A">
        <w:rPr>
          <w:rFonts w:ascii="Times New Roman" w:hAnsi="Times New Roman"/>
          <w:color w:val="000000"/>
        </w:rPr>
        <w:t xml:space="preserve"> </w:t>
      </w:r>
    </w:p>
    <w:p w14:paraId="5AFFFD31" w14:textId="77777777" w:rsidR="009F770F" w:rsidRPr="004F301A" w:rsidRDefault="009F770F" w:rsidP="001714BB">
      <w:pPr>
        <w:spacing w:before="100" w:beforeAutospacing="1" w:line="480" w:lineRule="auto"/>
        <w:rPr>
          <w:rFonts w:ascii="Times New Roman" w:hAnsi="Times New Roman"/>
          <w:color w:val="000000"/>
        </w:rPr>
      </w:pPr>
    </w:p>
    <w:p w14:paraId="29A13012" w14:textId="77777777"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color w:val="000000"/>
        </w:rPr>
        <w:t>And thus emerged a number of systems from around the world based on the same principles. These include Cinépanoramic, Franscope and Dyaliscope in France; Hammerscope, J-D-C Scope and Megascope in England; Sovscope in the USSR; AgaScope in Sweden, Czechoslovakia and Hungary; Technovision in Italy and Ultrascope in Germany.</w:t>
      </w:r>
      <w:r w:rsidR="00685BBE" w:rsidRPr="004F301A">
        <w:rPr>
          <w:rStyle w:val="FootnoteReference"/>
          <w:rFonts w:ascii="Times New Roman" w:hAnsi="Times New Roman"/>
          <w:color w:val="000000"/>
        </w:rPr>
        <w:footnoteReference w:id="166"/>
      </w:r>
      <w:r w:rsidRPr="004F301A">
        <w:rPr>
          <w:rFonts w:ascii="Times New Roman" w:hAnsi="Times New Roman"/>
          <w:color w:val="000000"/>
        </w:rPr>
        <w:t xml:space="preserve"> The time was ripe for the production of Japan’s own widescreen films to begin in earnest.</w:t>
      </w:r>
      <w:r w:rsidR="00685BBE" w:rsidRPr="004F301A">
        <w:rPr>
          <w:rFonts w:ascii="Times New Roman" w:hAnsi="Times New Roman"/>
        </w:rPr>
        <w:t xml:space="preserve"> </w:t>
      </w:r>
    </w:p>
    <w:p w14:paraId="3D03D85F" w14:textId="77777777" w:rsidR="001714BB" w:rsidRPr="004F301A" w:rsidRDefault="005C195D" w:rsidP="001714BB">
      <w:pPr>
        <w:spacing w:before="100" w:beforeAutospacing="1" w:line="480" w:lineRule="auto"/>
        <w:rPr>
          <w:rFonts w:ascii="Times New Roman" w:hAnsi="Times New Roman"/>
          <w:sz w:val="20"/>
          <w:szCs w:val="20"/>
          <w:lang w:val="en-US"/>
        </w:rPr>
      </w:pPr>
      <w:r w:rsidRPr="004F301A">
        <w:rPr>
          <w:rFonts w:ascii="Times New Roman" w:hAnsi="Times New Roman"/>
          <w:lang w:val="en-US"/>
        </w:rPr>
        <w:br w:type="page"/>
      </w:r>
    </w:p>
    <w:p w14:paraId="57907ACB" w14:textId="77777777" w:rsidR="00F570CF" w:rsidRPr="004F301A" w:rsidRDefault="00D44FEF" w:rsidP="00D517C6">
      <w:pPr>
        <w:pStyle w:val="Heading3"/>
      </w:pPr>
      <w:bookmarkStart w:id="454" w:name="_Toc206475270"/>
      <w:bookmarkStart w:id="455" w:name="_Toc206475372"/>
      <w:bookmarkStart w:id="456" w:name="_Toc206495656"/>
      <w:bookmarkStart w:id="457" w:name="_Toc206989324"/>
      <w:bookmarkStart w:id="458" w:name="_Toc224196653"/>
      <w:bookmarkStart w:id="459" w:name="_Toc225142277"/>
      <w:bookmarkStart w:id="460" w:name="_Toc225226323"/>
      <w:bookmarkStart w:id="461" w:name="_Toc225236606"/>
      <w:bookmarkStart w:id="462" w:name="_Toc242517537"/>
      <w:bookmarkStart w:id="463" w:name="_Toc245543600"/>
      <w:bookmarkStart w:id="464" w:name="_Toc248131777"/>
      <w:bookmarkStart w:id="465" w:name="_Toc248132029"/>
      <w:bookmarkStart w:id="466" w:name="_Toc248551620"/>
      <w:bookmarkStart w:id="467" w:name="_Toc248638695"/>
      <w:bookmarkStart w:id="468" w:name="_Toc248823919"/>
      <w:bookmarkStart w:id="469" w:name="_Toc248824821"/>
      <w:bookmarkStart w:id="470" w:name="_Toc248825284"/>
      <w:bookmarkStart w:id="471" w:name="_Toc248912462"/>
      <w:bookmarkStart w:id="472" w:name="_Toc248933024"/>
      <w:bookmarkStart w:id="473" w:name="_Toc248981095"/>
      <w:bookmarkStart w:id="474" w:name="_Toc248985356"/>
      <w:bookmarkStart w:id="475" w:name="_Toc248986412"/>
      <w:bookmarkStart w:id="476" w:name="_Toc248987120"/>
      <w:r w:rsidRPr="004F301A">
        <w:t xml:space="preserve">Table </w:t>
      </w:r>
      <w:r w:rsidR="00B7470D" w:rsidRPr="004F301A">
        <w:t>5</w:t>
      </w:r>
      <w:r w:rsidR="00F570CF" w:rsidRPr="004F301A">
        <w:t xml:space="preserve">: Top </w:t>
      </w:r>
      <w:r w:rsidRPr="004F301A">
        <w:t>Twenty</w:t>
      </w:r>
      <w:r w:rsidR="00F570CF" w:rsidRPr="004F301A">
        <w:t xml:space="preserve"> Grossing Foreign Imports (until June 1959)</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00F570CF" w:rsidRPr="004F301A">
        <w:t xml:space="preserve"> </w:t>
      </w:r>
    </w:p>
    <w:p w14:paraId="5CC3A61F" w14:textId="77777777" w:rsidR="00F570CF" w:rsidRPr="004F301A" w:rsidRDefault="00F570CF" w:rsidP="009C63F8">
      <w:pPr>
        <w:spacing w:before="100" w:beforeAutospacing="1"/>
        <w:rPr>
          <w:rFonts w:ascii="Times New Roman" w:hAnsi="Times New Roman"/>
          <w:sz w:val="20"/>
          <w:szCs w:val="20"/>
        </w:rPr>
      </w:pPr>
    </w:p>
    <w:tbl>
      <w:tblPr>
        <w:tblW w:w="4750" w:type="pct"/>
        <w:jc w:val="center"/>
        <w:tblCellSpacing w:w="0" w:type="dxa"/>
        <w:tblBorders>
          <w:top w:val="outset" w:sz="6" w:space="0" w:color="000001"/>
          <w:left w:val="outset" w:sz="6" w:space="0" w:color="000001"/>
          <w:bottom w:val="outset" w:sz="6" w:space="0" w:color="000001"/>
          <w:right w:val="outset" w:sz="6" w:space="0" w:color="000001"/>
        </w:tblBorders>
        <w:tblLayout w:type="fixed"/>
        <w:tblCellMar>
          <w:top w:w="140" w:type="dxa"/>
          <w:left w:w="140" w:type="dxa"/>
          <w:bottom w:w="140" w:type="dxa"/>
          <w:right w:w="140" w:type="dxa"/>
        </w:tblCellMar>
        <w:tblLook w:val="04A0" w:firstRow="1" w:lastRow="0" w:firstColumn="1" w:lastColumn="0" w:noHBand="0" w:noVBand="1"/>
      </w:tblPr>
      <w:tblGrid>
        <w:gridCol w:w="516"/>
        <w:gridCol w:w="2151"/>
        <w:gridCol w:w="1722"/>
        <w:gridCol w:w="1294"/>
        <w:gridCol w:w="1029"/>
        <w:gridCol w:w="1416"/>
      </w:tblGrid>
      <w:tr w:rsidR="00AB5685" w:rsidRPr="004F301A" w14:paraId="23CC1EBE" w14:textId="77777777" w:rsidTr="00E2152F">
        <w:trPr>
          <w:trHeight w:val="760"/>
          <w:tblCellSpacing w:w="0" w:type="dxa"/>
          <w:jc w:val="center"/>
        </w:trPr>
        <w:tc>
          <w:tcPr>
            <w:tcW w:w="317"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58C8CE13" w14:textId="77777777" w:rsidR="00ED1475" w:rsidRPr="004F301A" w:rsidRDefault="00ED1475" w:rsidP="00AB5685">
            <w:pPr>
              <w:rPr>
                <w:rFonts w:ascii="Times New Roman" w:hAnsi="Times New Roman"/>
                <w:b/>
                <w:sz w:val="18"/>
                <w:szCs w:val="18"/>
              </w:rPr>
            </w:pPr>
            <w:r w:rsidRPr="004F301A">
              <w:rPr>
                <w:rFonts w:ascii="Times New Roman" w:hAnsi="Times New Roman"/>
                <w:b/>
                <w:sz w:val="18"/>
                <w:szCs w:val="18"/>
              </w:rPr>
              <w:t>No</w:t>
            </w:r>
          </w:p>
        </w:tc>
        <w:tc>
          <w:tcPr>
            <w:tcW w:w="1323"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2A968E70" w14:textId="77777777" w:rsidR="00ED1475" w:rsidRPr="004F301A" w:rsidRDefault="00ED1475" w:rsidP="00171C7C">
            <w:pPr>
              <w:rPr>
                <w:rFonts w:ascii="Times New Roman" w:hAnsi="Times New Roman"/>
                <w:b/>
                <w:sz w:val="18"/>
                <w:szCs w:val="18"/>
              </w:rPr>
            </w:pPr>
            <w:r w:rsidRPr="004F301A">
              <w:rPr>
                <w:rFonts w:ascii="Times New Roman" w:hAnsi="Times New Roman"/>
                <w:b/>
                <w:sz w:val="18"/>
                <w:szCs w:val="18"/>
              </w:rPr>
              <w:t>Title (</w:t>
            </w:r>
            <w:r w:rsidR="00E259E2" w:rsidRPr="004F301A">
              <w:rPr>
                <w:rFonts w:ascii="Times New Roman" w:hAnsi="Times New Roman"/>
                <w:b/>
                <w:sz w:val="18"/>
                <w:szCs w:val="18"/>
              </w:rPr>
              <w:t xml:space="preserve">country, </w:t>
            </w:r>
            <w:r w:rsidRPr="004F301A">
              <w:rPr>
                <w:rFonts w:ascii="Times New Roman" w:hAnsi="Times New Roman"/>
                <w:b/>
                <w:sz w:val="18"/>
                <w:szCs w:val="18"/>
              </w:rPr>
              <w:t>dir</w:t>
            </w:r>
            <w:r w:rsidR="00E259E2" w:rsidRPr="004F301A">
              <w:rPr>
                <w:rFonts w:ascii="Times New Roman" w:hAnsi="Times New Roman"/>
                <w:b/>
                <w:sz w:val="18"/>
                <w:szCs w:val="18"/>
              </w:rPr>
              <w:t>, orig. release year</w:t>
            </w:r>
            <w:r w:rsidRPr="004F301A">
              <w:rPr>
                <w:rFonts w:ascii="Times New Roman" w:hAnsi="Times New Roman"/>
                <w:b/>
                <w:sz w:val="18"/>
                <w:szCs w:val="18"/>
              </w:rPr>
              <w:t>)</w:t>
            </w:r>
          </w:p>
        </w:tc>
        <w:tc>
          <w:tcPr>
            <w:tcW w:w="1059"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6CE328DD" w14:textId="77777777" w:rsidR="00ED1475" w:rsidRPr="004F301A" w:rsidRDefault="00ED1475" w:rsidP="00171C7C">
            <w:pPr>
              <w:rPr>
                <w:rFonts w:ascii="Times New Roman" w:hAnsi="Times New Roman"/>
                <w:b/>
                <w:sz w:val="18"/>
                <w:szCs w:val="18"/>
                <w:lang w:val="en-US"/>
              </w:rPr>
            </w:pPr>
            <w:r w:rsidRPr="004F301A">
              <w:rPr>
                <w:rFonts w:ascii="Times New Roman" w:hAnsi="Times New Roman"/>
                <w:b/>
                <w:sz w:val="18"/>
                <w:szCs w:val="18"/>
              </w:rPr>
              <w:t xml:space="preserve">Japanese Title </w:t>
            </w:r>
          </w:p>
        </w:tc>
        <w:tc>
          <w:tcPr>
            <w:tcW w:w="79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61A39FBE" w14:textId="77777777" w:rsidR="00ED1475" w:rsidRPr="004F301A" w:rsidRDefault="00ED1475" w:rsidP="00D34501">
            <w:pPr>
              <w:rPr>
                <w:rFonts w:ascii="Times New Roman" w:hAnsi="Times New Roman"/>
                <w:b/>
                <w:sz w:val="18"/>
                <w:szCs w:val="18"/>
              </w:rPr>
            </w:pPr>
            <w:r w:rsidRPr="004F301A">
              <w:rPr>
                <w:rFonts w:ascii="Times New Roman" w:hAnsi="Times New Roman"/>
                <w:b/>
                <w:sz w:val="18"/>
                <w:szCs w:val="18"/>
              </w:rPr>
              <w:t>Distr., J. Rel. Date &amp; Gross (</w:t>
            </w:r>
            <w:r w:rsidR="00D34501" w:rsidRPr="004F301A">
              <w:rPr>
                <w:rFonts w:ascii="Times New Roman" w:hAnsi="Times New Roman"/>
                <w:b/>
                <w:sz w:val="18"/>
                <w:szCs w:val="18"/>
              </w:rPr>
              <w:t>¥</w:t>
            </w:r>
            <w:r w:rsidRPr="004F301A">
              <w:rPr>
                <w:rFonts w:ascii="Times New Roman" w:hAnsi="Times New Roman"/>
                <w:b/>
                <w:sz w:val="18"/>
                <w:szCs w:val="18"/>
              </w:rPr>
              <w:t>1000s)</w:t>
            </w:r>
          </w:p>
        </w:tc>
        <w:tc>
          <w:tcPr>
            <w:tcW w:w="633"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5D3426CB" w14:textId="77777777" w:rsidR="00ED1475" w:rsidRPr="004F301A" w:rsidRDefault="00ED1475" w:rsidP="00171C7C">
            <w:pPr>
              <w:rPr>
                <w:rFonts w:ascii="Times New Roman" w:hAnsi="Times New Roman"/>
                <w:b/>
                <w:sz w:val="18"/>
                <w:szCs w:val="18"/>
              </w:rPr>
            </w:pPr>
            <w:r w:rsidRPr="004F301A">
              <w:rPr>
                <w:rFonts w:ascii="Times New Roman" w:hAnsi="Times New Roman"/>
                <w:b/>
                <w:sz w:val="18"/>
                <w:szCs w:val="18"/>
              </w:rPr>
              <w:t>Venues</w:t>
            </w:r>
          </w:p>
          <w:p w14:paraId="34C133BB" w14:textId="77777777" w:rsidR="00ED1475" w:rsidRPr="004F301A" w:rsidRDefault="00AB5685" w:rsidP="00171C7C">
            <w:pPr>
              <w:rPr>
                <w:rFonts w:ascii="Times New Roman" w:hAnsi="Times New Roman"/>
                <w:b/>
                <w:sz w:val="18"/>
                <w:szCs w:val="18"/>
              </w:rPr>
            </w:pPr>
            <w:r w:rsidRPr="004F301A">
              <w:rPr>
                <w:rFonts w:ascii="Times New Roman" w:hAnsi="Times New Roman"/>
                <w:b/>
                <w:sz w:val="18"/>
                <w:szCs w:val="18"/>
              </w:rPr>
              <w:t>(</w:t>
            </w:r>
            <w:r w:rsidR="00ED1475" w:rsidRPr="004F301A">
              <w:rPr>
                <w:rFonts w:ascii="Times New Roman" w:hAnsi="Times New Roman"/>
                <w:b/>
                <w:sz w:val="18"/>
                <w:szCs w:val="18"/>
              </w:rPr>
              <w:t>Prints)</w:t>
            </w:r>
          </w:p>
        </w:tc>
        <w:tc>
          <w:tcPr>
            <w:tcW w:w="871"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72EA5BAE" w14:textId="77777777" w:rsidR="00ED1475" w:rsidRPr="004F301A" w:rsidRDefault="00ED1475" w:rsidP="00171C7C">
            <w:pPr>
              <w:rPr>
                <w:rFonts w:ascii="Times New Roman" w:hAnsi="Times New Roman"/>
                <w:b/>
                <w:sz w:val="18"/>
                <w:szCs w:val="18"/>
              </w:rPr>
            </w:pPr>
            <w:r w:rsidRPr="004F301A">
              <w:rPr>
                <w:rFonts w:ascii="Times New Roman" w:hAnsi="Times New Roman"/>
                <w:b/>
                <w:sz w:val="18"/>
                <w:szCs w:val="18"/>
              </w:rPr>
              <w:t>Format</w:t>
            </w:r>
          </w:p>
        </w:tc>
      </w:tr>
      <w:tr w:rsidR="00AB5685" w:rsidRPr="004F301A" w14:paraId="4BDB95F6" w14:textId="77777777" w:rsidTr="00E2152F">
        <w:trPr>
          <w:trHeight w:val="837"/>
          <w:tblCellSpacing w:w="0" w:type="dxa"/>
          <w:jc w:val="center"/>
        </w:trPr>
        <w:tc>
          <w:tcPr>
            <w:tcW w:w="317"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68C434AA"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1</w:t>
            </w:r>
          </w:p>
        </w:tc>
        <w:tc>
          <w:tcPr>
            <w:tcW w:w="1323"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4A254F33" w14:textId="77777777" w:rsidR="00ED1475" w:rsidRPr="004F301A" w:rsidRDefault="00ED1475" w:rsidP="00ED1475">
            <w:pPr>
              <w:rPr>
                <w:rFonts w:ascii="Times New Roman" w:hAnsi="Times New Roman"/>
                <w:sz w:val="18"/>
                <w:szCs w:val="18"/>
                <w:lang w:val="en-US"/>
              </w:rPr>
            </w:pPr>
            <w:r w:rsidRPr="004F301A">
              <w:rPr>
                <w:rFonts w:ascii="Times New Roman" w:hAnsi="Times New Roman"/>
                <w:sz w:val="18"/>
                <w:szCs w:val="18"/>
              </w:rPr>
              <w:t>Gone with the Wind (Victor Fleming</w:t>
            </w:r>
            <w:r w:rsidR="00E259E2" w:rsidRPr="004F301A">
              <w:rPr>
                <w:rFonts w:ascii="Times New Roman" w:hAnsi="Times New Roman"/>
                <w:sz w:val="18"/>
                <w:szCs w:val="18"/>
              </w:rPr>
              <w:t>, US, 1939</w:t>
            </w:r>
            <w:r w:rsidRPr="004F301A">
              <w:rPr>
                <w:rFonts w:ascii="Times New Roman" w:hAnsi="Times New Roman"/>
                <w:sz w:val="18"/>
                <w:szCs w:val="18"/>
              </w:rPr>
              <w:t>)</w:t>
            </w:r>
          </w:p>
        </w:tc>
        <w:tc>
          <w:tcPr>
            <w:tcW w:w="1059"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145C3185"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Kaze to tomo ni sarinu</w:t>
            </w:r>
          </w:p>
          <w:p w14:paraId="2FE47490" w14:textId="77777777" w:rsidR="00ED1475" w:rsidRPr="004F301A" w:rsidRDefault="00ED1475" w:rsidP="00171C7C">
            <w:pPr>
              <w:rPr>
                <w:rFonts w:ascii="Times New Roman" w:hAnsi="Times New Roman"/>
                <w:sz w:val="18"/>
                <w:szCs w:val="18"/>
                <w:lang w:eastAsia="ja-JP"/>
              </w:rPr>
            </w:pPr>
            <w:r w:rsidRPr="004F301A">
              <w:rPr>
                <w:rFonts w:ascii="Times New Roman" w:hAnsi="Times New Roman"/>
                <w:sz w:val="18"/>
                <w:szCs w:val="18"/>
              </w:rPr>
              <w:t>風と共に去りぬ</w:t>
            </w:r>
          </w:p>
        </w:tc>
        <w:tc>
          <w:tcPr>
            <w:tcW w:w="79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6A588975"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Metro</w:t>
            </w:r>
          </w:p>
          <w:p w14:paraId="619E42D7"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10/9/52,</w:t>
            </w:r>
          </w:p>
          <w:p w14:paraId="0F771D2E"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421,092</w:t>
            </w:r>
          </w:p>
        </w:tc>
        <w:tc>
          <w:tcPr>
            <w:tcW w:w="633"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67A736D7" w14:textId="77777777" w:rsidR="00ED1475" w:rsidRPr="004F301A" w:rsidRDefault="00ED1475" w:rsidP="00FB353C">
            <w:pPr>
              <w:rPr>
                <w:rFonts w:ascii="Times New Roman" w:hAnsi="Times New Roman"/>
                <w:sz w:val="18"/>
                <w:szCs w:val="18"/>
              </w:rPr>
            </w:pPr>
            <w:r w:rsidRPr="004F301A">
              <w:rPr>
                <w:rFonts w:ascii="Times New Roman" w:hAnsi="Times New Roman"/>
                <w:sz w:val="18"/>
                <w:szCs w:val="18"/>
              </w:rPr>
              <w:t>832 (25)</w:t>
            </w:r>
          </w:p>
        </w:tc>
        <w:tc>
          <w:tcPr>
            <w:tcW w:w="871"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14EFBABD" w14:textId="77777777" w:rsidR="00ED1475" w:rsidRPr="004F301A" w:rsidRDefault="00ED1475" w:rsidP="00246C01">
            <w:pPr>
              <w:rPr>
                <w:rFonts w:ascii="Times New Roman" w:hAnsi="Times New Roman"/>
                <w:sz w:val="18"/>
                <w:szCs w:val="18"/>
              </w:rPr>
            </w:pPr>
            <w:r w:rsidRPr="004F301A">
              <w:rPr>
                <w:rFonts w:ascii="Times New Roman" w:hAnsi="Times New Roman"/>
                <w:sz w:val="18"/>
                <w:szCs w:val="18"/>
              </w:rPr>
              <w:t>Technicolor Academy</w:t>
            </w:r>
          </w:p>
        </w:tc>
      </w:tr>
      <w:tr w:rsidR="00AB5685" w:rsidRPr="004F301A" w14:paraId="425B55E8" w14:textId="77777777" w:rsidTr="00E2152F">
        <w:trPr>
          <w:trHeight w:val="675"/>
          <w:tblCellSpacing w:w="0" w:type="dxa"/>
          <w:jc w:val="center"/>
        </w:trPr>
        <w:tc>
          <w:tcPr>
            <w:tcW w:w="317"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4214EC23"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2</w:t>
            </w:r>
          </w:p>
        </w:tc>
        <w:tc>
          <w:tcPr>
            <w:tcW w:w="1323"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37B3D887"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The Ten Commandments (Cecil B. DeMille</w:t>
            </w:r>
            <w:r w:rsidR="00E259E2" w:rsidRPr="004F301A">
              <w:rPr>
                <w:rFonts w:ascii="Times New Roman" w:hAnsi="Times New Roman"/>
                <w:sz w:val="18"/>
                <w:szCs w:val="18"/>
              </w:rPr>
              <w:t>, US, 1956</w:t>
            </w:r>
            <w:r w:rsidRPr="004F301A">
              <w:rPr>
                <w:rFonts w:ascii="Times New Roman" w:hAnsi="Times New Roman"/>
                <w:sz w:val="18"/>
                <w:szCs w:val="18"/>
              </w:rPr>
              <w:t>)</w:t>
            </w:r>
          </w:p>
        </w:tc>
        <w:tc>
          <w:tcPr>
            <w:tcW w:w="1059"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09867668" w14:textId="77777777" w:rsidR="00ED1475" w:rsidRPr="004F301A" w:rsidRDefault="00ED1475" w:rsidP="00171C7C">
            <w:pPr>
              <w:rPr>
                <w:rFonts w:ascii="Times New Roman" w:hAnsi="Times New Roman"/>
                <w:sz w:val="18"/>
                <w:szCs w:val="18"/>
                <w:lang w:val="en-US"/>
              </w:rPr>
            </w:pPr>
            <w:r w:rsidRPr="004F301A">
              <w:rPr>
                <w:rFonts w:ascii="Times New Roman" w:hAnsi="Times New Roman"/>
                <w:sz w:val="18"/>
                <w:szCs w:val="18"/>
              </w:rPr>
              <w:t>Jukkai</w:t>
            </w:r>
          </w:p>
          <w:p w14:paraId="06793293" w14:textId="77777777" w:rsidR="00ED1475" w:rsidRPr="004F301A" w:rsidRDefault="00ED1475" w:rsidP="00171C7C">
            <w:pPr>
              <w:rPr>
                <w:rFonts w:ascii="Times New Roman" w:hAnsi="Times New Roman"/>
                <w:sz w:val="18"/>
                <w:szCs w:val="18"/>
                <w:lang w:val="en-US" w:eastAsia="ja-JP"/>
              </w:rPr>
            </w:pPr>
            <w:r w:rsidRPr="004F301A">
              <w:rPr>
                <w:rFonts w:ascii="Times New Roman" w:hAnsi="Times New Roman"/>
                <w:sz w:val="18"/>
                <w:szCs w:val="18"/>
              </w:rPr>
              <w:t>十戒</w:t>
            </w:r>
          </w:p>
        </w:tc>
        <w:tc>
          <w:tcPr>
            <w:tcW w:w="79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7295ED1E"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Paramount</w:t>
            </w:r>
          </w:p>
          <w:p w14:paraId="7CB68F2E"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5/3/58,</w:t>
            </w:r>
          </w:p>
          <w:p w14:paraId="029FDE83"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355,000</w:t>
            </w:r>
          </w:p>
        </w:tc>
        <w:tc>
          <w:tcPr>
            <w:tcW w:w="633"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4A27F260" w14:textId="77777777" w:rsidR="00ED1475" w:rsidRPr="004F301A" w:rsidRDefault="00ED1475" w:rsidP="00FB353C">
            <w:pPr>
              <w:rPr>
                <w:rFonts w:ascii="Times New Roman" w:hAnsi="Times New Roman"/>
                <w:sz w:val="18"/>
                <w:szCs w:val="18"/>
              </w:rPr>
            </w:pPr>
            <w:r w:rsidRPr="004F301A">
              <w:rPr>
                <w:rFonts w:ascii="Times New Roman" w:hAnsi="Times New Roman"/>
                <w:sz w:val="18"/>
                <w:szCs w:val="18"/>
              </w:rPr>
              <w:t>50 (12)</w:t>
            </w:r>
          </w:p>
        </w:tc>
        <w:tc>
          <w:tcPr>
            <w:tcW w:w="871"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798A1BD9" w14:textId="77777777" w:rsidR="00ED1475" w:rsidRPr="004F301A" w:rsidRDefault="00ED1475" w:rsidP="00032239">
            <w:pPr>
              <w:rPr>
                <w:rFonts w:ascii="Times New Roman" w:hAnsi="Times New Roman"/>
                <w:sz w:val="18"/>
                <w:szCs w:val="18"/>
              </w:rPr>
            </w:pPr>
            <w:r w:rsidRPr="004F301A">
              <w:rPr>
                <w:rFonts w:ascii="Times New Roman" w:hAnsi="Times New Roman"/>
                <w:sz w:val="18"/>
                <w:szCs w:val="18"/>
              </w:rPr>
              <w:t>Technicolor VistaVision</w:t>
            </w:r>
          </w:p>
        </w:tc>
      </w:tr>
      <w:tr w:rsidR="00AB5685" w:rsidRPr="004F301A" w14:paraId="6FF73BC7" w14:textId="77777777" w:rsidTr="00E2152F">
        <w:trPr>
          <w:trHeight w:val="547"/>
          <w:tblCellSpacing w:w="0" w:type="dxa"/>
          <w:jc w:val="center"/>
        </w:trPr>
        <w:tc>
          <w:tcPr>
            <w:tcW w:w="317"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44FB8BB5"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3</w:t>
            </w:r>
          </w:p>
        </w:tc>
        <w:tc>
          <w:tcPr>
            <w:tcW w:w="1323"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012B8436"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The Living Desert (James Algar</w:t>
            </w:r>
            <w:r w:rsidR="00E259E2" w:rsidRPr="004F301A">
              <w:rPr>
                <w:rFonts w:ascii="Times New Roman" w:hAnsi="Times New Roman"/>
                <w:sz w:val="18"/>
                <w:szCs w:val="18"/>
              </w:rPr>
              <w:t>, US, 1953</w:t>
            </w:r>
            <w:r w:rsidRPr="004F301A">
              <w:rPr>
                <w:rFonts w:ascii="Times New Roman" w:hAnsi="Times New Roman"/>
                <w:sz w:val="18"/>
                <w:szCs w:val="18"/>
              </w:rPr>
              <w:t>)</w:t>
            </w:r>
          </w:p>
        </w:tc>
        <w:tc>
          <w:tcPr>
            <w:tcW w:w="1059"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7D7BBCD7"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Sabaku wa ikite iru</w:t>
            </w:r>
          </w:p>
          <w:p w14:paraId="0F089146"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砂漠は生きている</w:t>
            </w:r>
          </w:p>
        </w:tc>
        <w:tc>
          <w:tcPr>
            <w:tcW w:w="79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56B9F189" w14:textId="77777777" w:rsidR="00ED1475" w:rsidRPr="004F301A" w:rsidRDefault="00F63091" w:rsidP="00171C7C">
            <w:pPr>
              <w:rPr>
                <w:rFonts w:ascii="Times New Roman" w:hAnsi="Times New Roman"/>
                <w:sz w:val="18"/>
                <w:szCs w:val="18"/>
              </w:rPr>
            </w:pPr>
            <w:r w:rsidRPr="004F301A">
              <w:rPr>
                <w:rFonts w:ascii="Times New Roman" w:hAnsi="Times New Roman"/>
                <w:sz w:val="18"/>
                <w:szCs w:val="18"/>
              </w:rPr>
              <w:t xml:space="preserve">Disney / </w:t>
            </w:r>
            <w:r w:rsidR="00ED1475" w:rsidRPr="004F301A">
              <w:rPr>
                <w:rFonts w:ascii="Times New Roman" w:hAnsi="Times New Roman"/>
                <w:sz w:val="18"/>
                <w:szCs w:val="18"/>
              </w:rPr>
              <w:t>Daiei</w:t>
            </w:r>
          </w:p>
          <w:p w14:paraId="3673FD12"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14/1/55, 318,047</w:t>
            </w:r>
          </w:p>
        </w:tc>
        <w:tc>
          <w:tcPr>
            <w:tcW w:w="633"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1AC06F63" w14:textId="77777777" w:rsidR="00ED1475" w:rsidRPr="004F301A" w:rsidRDefault="00ED1475" w:rsidP="00FB353C">
            <w:pPr>
              <w:rPr>
                <w:rFonts w:ascii="Times New Roman" w:hAnsi="Times New Roman"/>
                <w:sz w:val="18"/>
                <w:szCs w:val="18"/>
              </w:rPr>
            </w:pPr>
            <w:r w:rsidRPr="004F301A">
              <w:rPr>
                <w:rFonts w:ascii="Times New Roman" w:hAnsi="Times New Roman"/>
                <w:sz w:val="18"/>
                <w:szCs w:val="18"/>
              </w:rPr>
              <w:t>1,113 (30)</w:t>
            </w:r>
          </w:p>
        </w:tc>
        <w:tc>
          <w:tcPr>
            <w:tcW w:w="871"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637DE641" w14:textId="77777777" w:rsidR="00ED1475" w:rsidRPr="004F301A" w:rsidRDefault="00ED1475" w:rsidP="00C94B83">
            <w:pPr>
              <w:rPr>
                <w:rFonts w:ascii="Times New Roman" w:hAnsi="Times New Roman"/>
                <w:sz w:val="18"/>
                <w:szCs w:val="18"/>
              </w:rPr>
            </w:pPr>
            <w:r w:rsidRPr="004F301A">
              <w:rPr>
                <w:rFonts w:ascii="Times New Roman" w:hAnsi="Times New Roman"/>
                <w:sz w:val="18"/>
                <w:szCs w:val="18"/>
              </w:rPr>
              <w:t>Kodachrome (Technicolor) Academy</w:t>
            </w:r>
          </w:p>
        </w:tc>
      </w:tr>
      <w:tr w:rsidR="00AB5685" w:rsidRPr="004F301A" w14:paraId="5B419459" w14:textId="77777777" w:rsidTr="00E2152F">
        <w:trPr>
          <w:trHeight w:val="603"/>
          <w:tblCellSpacing w:w="0" w:type="dxa"/>
          <w:jc w:val="center"/>
        </w:trPr>
        <w:tc>
          <w:tcPr>
            <w:tcW w:w="317"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7ABD3E45"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4</w:t>
            </w:r>
          </w:p>
        </w:tc>
        <w:tc>
          <w:tcPr>
            <w:tcW w:w="1323"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490ADC5F" w14:textId="77777777" w:rsidR="00ED1475" w:rsidRPr="004F301A" w:rsidRDefault="00ED1475" w:rsidP="00203694">
            <w:pPr>
              <w:rPr>
                <w:rFonts w:ascii="Times New Roman" w:hAnsi="Times New Roman"/>
                <w:sz w:val="18"/>
                <w:szCs w:val="18"/>
              </w:rPr>
            </w:pPr>
            <w:r w:rsidRPr="004F301A">
              <w:rPr>
                <w:rFonts w:ascii="Times New Roman" w:hAnsi="Times New Roman"/>
                <w:sz w:val="18"/>
                <w:szCs w:val="18"/>
              </w:rPr>
              <w:t>Roman Holiday (William Wyler</w:t>
            </w:r>
            <w:r w:rsidR="00E259E2" w:rsidRPr="004F301A">
              <w:rPr>
                <w:rFonts w:ascii="Times New Roman" w:hAnsi="Times New Roman"/>
                <w:sz w:val="18"/>
                <w:szCs w:val="18"/>
              </w:rPr>
              <w:t>, US, 1953</w:t>
            </w:r>
            <w:r w:rsidRPr="004F301A">
              <w:rPr>
                <w:rFonts w:ascii="Times New Roman" w:hAnsi="Times New Roman"/>
                <w:sz w:val="18"/>
                <w:szCs w:val="18"/>
              </w:rPr>
              <w:t>)</w:t>
            </w:r>
          </w:p>
        </w:tc>
        <w:tc>
          <w:tcPr>
            <w:tcW w:w="1059"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40B4F35E"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Rôma no kyûjitsu</w:t>
            </w:r>
          </w:p>
          <w:p w14:paraId="78E9223B"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ローマの休日</w:t>
            </w:r>
          </w:p>
        </w:tc>
        <w:tc>
          <w:tcPr>
            <w:tcW w:w="79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22D31D68"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Paramount</w:t>
            </w:r>
          </w:p>
          <w:p w14:paraId="181BEEE2"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19/4/54, 296,597</w:t>
            </w:r>
          </w:p>
        </w:tc>
        <w:tc>
          <w:tcPr>
            <w:tcW w:w="633"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02A80E40" w14:textId="77777777" w:rsidR="00ED1475" w:rsidRPr="004F301A" w:rsidRDefault="00ED1475" w:rsidP="00FB353C">
            <w:pPr>
              <w:rPr>
                <w:rFonts w:ascii="Times New Roman" w:hAnsi="Times New Roman"/>
                <w:sz w:val="18"/>
                <w:szCs w:val="18"/>
              </w:rPr>
            </w:pPr>
            <w:r w:rsidRPr="004F301A">
              <w:rPr>
                <w:rFonts w:ascii="Times New Roman" w:hAnsi="Times New Roman"/>
                <w:sz w:val="18"/>
                <w:szCs w:val="18"/>
              </w:rPr>
              <w:t>1,682 (30)</w:t>
            </w:r>
          </w:p>
        </w:tc>
        <w:tc>
          <w:tcPr>
            <w:tcW w:w="871"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04375EEE" w14:textId="77777777" w:rsidR="00ED1475" w:rsidRPr="004F301A" w:rsidRDefault="00ED1475" w:rsidP="00032239">
            <w:pPr>
              <w:rPr>
                <w:rFonts w:ascii="Times New Roman" w:hAnsi="Times New Roman"/>
                <w:sz w:val="18"/>
                <w:szCs w:val="18"/>
              </w:rPr>
            </w:pPr>
            <w:r w:rsidRPr="004F301A">
              <w:rPr>
                <w:rFonts w:ascii="Times New Roman" w:hAnsi="Times New Roman"/>
                <w:sz w:val="18"/>
                <w:szCs w:val="18"/>
              </w:rPr>
              <w:t>BW Academy</w:t>
            </w:r>
          </w:p>
        </w:tc>
      </w:tr>
      <w:tr w:rsidR="00AB5685" w:rsidRPr="004F301A" w14:paraId="0317E35F" w14:textId="77777777" w:rsidTr="00E2152F">
        <w:trPr>
          <w:trHeight w:val="645"/>
          <w:tblCellSpacing w:w="0" w:type="dxa"/>
          <w:jc w:val="center"/>
        </w:trPr>
        <w:tc>
          <w:tcPr>
            <w:tcW w:w="317"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7DE4FA87"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5</w:t>
            </w:r>
          </w:p>
        </w:tc>
        <w:tc>
          <w:tcPr>
            <w:tcW w:w="1323"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546C06A7"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War and Peace (King Vidor</w:t>
            </w:r>
            <w:r w:rsidR="00E259E2" w:rsidRPr="004F301A">
              <w:rPr>
                <w:rFonts w:ascii="Times New Roman" w:hAnsi="Times New Roman"/>
                <w:sz w:val="18"/>
                <w:szCs w:val="18"/>
              </w:rPr>
              <w:t>, US, 1956</w:t>
            </w:r>
            <w:r w:rsidRPr="004F301A">
              <w:rPr>
                <w:rFonts w:ascii="Times New Roman" w:hAnsi="Times New Roman"/>
                <w:sz w:val="18"/>
                <w:szCs w:val="18"/>
              </w:rPr>
              <w:t>)</w:t>
            </w:r>
          </w:p>
        </w:tc>
        <w:tc>
          <w:tcPr>
            <w:tcW w:w="1059"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4F480703"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Sensô to heiwa</w:t>
            </w:r>
          </w:p>
          <w:p w14:paraId="1941EFD5"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戦争と平和</w:t>
            </w:r>
          </w:p>
        </w:tc>
        <w:tc>
          <w:tcPr>
            <w:tcW w:w="79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119A8DE2"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Paramount</w:t>
            </w:r>
          </w:p>
          <w:p w14:paraId="7141BFDC"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5/12/56, 290,257</w:t>
            </w:r>
          </w:p>
        </w:tc>
        <w:tc>
          <w:tcPr>
            <w:tcW w:w="633"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026A53EF" w14:textId="77777777" w:rsidR="00ED1475" w:rsidRPr="004F301A" w:rsidRDefault="00ED1475" w:rsidP="00FB353C">
            <w:pPr>
              <w:rPr>
                <w:rFonts w:ascii="Times New Roman" w:hAnsi="Times New Roman"/>
                <w:sz w:val="18"/>
                <w:szCs w:val="18"/>
              </w:rPr>
            </w:pPr>
            <w:r w:rsidRPr="004F301A">
              <w:rPr>
                <w:rFonts w:ascii="Times New Roman" w:hAnsi="Times New Roman"/>
                <w:sz w:val="18"/>
                <w:szCs w:val="18"/>
              </w:rPr>
              <w:t>844 (25)</w:t>
            </w:r>
          </w:p>
        </w:tc>
        <w:tc>
          <w:tcPr>
            <w:tcW w:w="871"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4422B8CA"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Technicolor VistaVision</w:t>
            </w:r>
          </w:p>
        </w:tc>
      </w:tr>
      <w:tr w:rsidR="00AB5685" w:rsidRPr="004F301A" w14:paraId="59923CE0" w14:textId="77777777" w:rsidTr="00E2152F">
        <w:trPr>
          <w:trHeight w:val="390"/>
          <w:tblCellSpacing w:w="0" w:type="dxa"/>
          <w:jc w:val="center"/>
        </w:trPr>
        <w:tc>
          <w:tcPr>
            <w:tcW w:w="317"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467A70A7"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6</w:t>
            </w:r>
          </w:p>
        </w:tc>
        <w:tc>
          <w:tcPr>
            <w:tcW w:w="1323"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624098E6"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Giant (George Stevens</w:t>
            </w:r>
            <w:r w:rsidR="00E259E2" w:rsidRPr="004F301A">
              <w:rPr>
                <w:rFonts w:ascii="Times New Roman" w:hAnsi="Times New Roman"/>
                <w:sz w:val="18"/>
                <w:szCs w:val="18"/>
              </w:rPr>
              <w:t>, US, 1956</w:t>
            </w:r>
            <w:r w:rsidRPr="004F301A">
              <w:rPr>
                <w:rFonts w:ascii="Times New Roman" w:hAnsi="Times New Roman"/>
                <w:sz w:val="18"/>
                <w:szCs w:val="18"/>
              </w:rPr>
              <w:t>)</w:t>
            </w:r>
          </w:p>
        </w:tc>
        <w:tc>
          <w:tcPr>
            <w:tcW w:w="1059"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6336A56A"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Jaiantsu</w:t>
            </w:r>
          </w:p>
          <w:p w14:paraId="4274C8FF"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ジャイアンツ</w:t>
            </w:r>
          </w:p>
        </w:tc>
        <w:tc>
          <w:tcPr>
            <w:tcW w:w="79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154FB149"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Warner</w:t>
            </w:r>
          </w:p>
          <w:p w14:paraId="2D50FE69"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22/12/56, 273,845</w:t>
            </w:r>
          </w:p>
        </w:tc>
        <w:tc>
          <w:tcPr>
            <w:tcW w:w="633"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173CC129" w14:textId="77777777" w:rsidR="00ED1475" w:rsidRPr="004F301A" w:rsidRDefault="00ED1475" w:rsidP="00FB353C">
            <w:pPr>
              <w:rPr>
                <w:rFonts w:ascii="Times New Roman" w:hAnsi="Times New Roman"/>
                <w:sz w:val="18"/>
                <w:szCs w:val="18"/>
              </w:rPr>
            </w:pPr>
            <w:r w:rsidRPr="004F301A">
              <w:rPr>
                <w:rFonts w:ascii="Times New Roman" w:hAnsi="Times New Roman"/>
                <w:sz w:val="18"/>
                <w:szCs w:val="18"/>
              </w:rPr>
              <w:t>837 (23)</w:t>
            </w:r>
          </w:p>
        </w:tc>
        <w:tc>
          <w:tcPr>
            <w:tcW w:w="871"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10CB1285" w14:textId="77777777" w:rsidR="00ED1475" w:rsidRPr="004F301A" w:rsidRDefault="00897473" w:rsidP="00C94B83">
            <w:pPr>
              <w:rPr>
                <w:rFonts w:ascii="Times New Roman" w:hAnsi="Times New Roman"/>
                <w:sz w:val="18"/>
                <w:szCs w:val="18"/>
              </w:rPr>
            </w:pPr>
            <w:r w:rsidRPr="004F301A">
              <w:rPr>
                <w:rFonts w:ascii="Times New Roman" w:hAnsi="Times New Roman"/>
                <w:sz w:val="18"/>
                <w:szCs w:val="18"/>
              </w:rPr>
              <w:t>Eastmancolor (</w:t>
            </w:r>
            <w:r w:rsidR="00ED1475" w:rsidRPr="004F301A">
              <w:rPr>
                <w:rFonts w:ascii="Times New Roman" w:hAnsi="Times New Roman"/>
                <w:sz w:val="18"/>
                <w:szCs w:val="18"/>
              </w:rPr>
              <w:t>WarnerColor</w:t>
            </w:r>
            <w:r w:rsidRPr="004F301A">
              <w:rPr>
                <w:rFonts w:ascii="Times New Roman" w:hAnsi="Times New Roman"/>
                <w:sz w:val="18"/>
                <w:szCs w:val="18"/>
              </w:rPr>
              <w:t>)</w:t>
            </w:r>
            <w:r w:rsidR="00ED1475" w:rsidRPr="004F301A">
              <w:rPr>
                <w:rFonts w:ascii="Times New Roman" w:hAnsi="Times New Roman"/>
                <w:sz w:val="18"/>
                <w:szCs w:val="18"/>
              </w:rPr>
              <w:t>Academy (m)</w:t>
            </w:r>
          </w:p>
        </w:tc>
      </w:tr>
      <w:tr w:rsidR="00AB5685" w:rsidRPr="004F301A" w14:paraId="63B887B3" w14:textId="77777777" w:rsidTr="00E2152F">
        <w:trPr>
          <w:trHeight w:val="587"/>
          <w:tblCellSpacing w:w="0" w:type="dxa"/>
          <w:jc w:val="center"/>
        </w:trPr>
        <w:tc>
          <w:tcPr>
            <w:tcW w:w="317"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5A363EEE"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7</w:t>
            </w:r>
          </w:p>
        </w:tc>
        <w:tc>
          <w:tcPr>
            <w:tcW w:w="1323"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6E191D54"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The Bridge on The River Kwai (David Lean</w:t>
            </w:r>
            <w:r w:rsidR="00E259E2" w:rsidRPr="004F301A">
              <w:rPr>
                <w:rFonts w:ascii="Times New Roman" w:hAnsi="Times New Roman"/>
                <w:sz w:val="18"/>
                <w:szCs w:val="18"/>
              </w:rPr>
              <w:t>, UK/US, 1957</w:t>
            </w:r>
            <w:r w:rsidRPr="004F301A">
              <w:rPr>
                <w:rFonts w:ascii="Times New Roman" w:hAnsi="Times New Roman"/>
                <w:sz w:val="18"/>
                <w:szCs w:val="18"/>
              </w:rPr>
              <w:t>)</w:t>
            </w:r>
          </w:p>
        </w:tc>
        <w:tc>
          <w:tcPr>
            <w:tcW w:w="1059"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54871CCB" w14:textId="77777777" w:rsidR="00ED1475" w:rsidRPr="004F301A" w:rsidRDefault="00ED1475" w:rsidP="00171C7C">
            <w:pPr>
              <w:rPr>
                <w:rFonts w:ascii="Times New Roman" w:hAnsi="Times New Roman"/>
                <w:sz w:val="18"/>
                <w:szCs w:val="18"/>
                <w:lang w:val="en-US"/>
              </w:rPr>
            </w:pPr>
            <w:r w:rsidRPr="004F301A">
              <w:rPr>
                <w:rFonts w:ascii="Times New Roman" w:hAnsi="Times New Roman"/>
                <w:sz w:val="18"/>
                <w:szCs w:val="18"/>
              </w:rPr>
              <w:t>Senjô ni kakeru hashi</w:t>
            </w:r>
          </w:p>
          <w:p w14:paraId="5E688C8F" w14:textId="77777777" w:rsidR="00ED1475" w:rsidRPr="004F301A" w:rsidRDefault="00ED1475" w:rsidP="00171C7C">
            <w:pPr>
              <w:rPr>
                <w:rFonts w:ascii="Times New Roman" w:hAnsi="Times New Roman"/>
                <w:sz w:val="18"/>
                <w:szCs w:val="18"/>
                <w:lang w:eastAsia="ja-JP"/>
              </w:rPr>
            </w:pPr>
            <w:r w:rsidRPr="004F301A">
              <w:rPr>
                <w:rFonts w:ascii="Times New Roman" w:hAnsi="Times New Roman"/>
                <w:sz w:val="18"/>
                <w:szCs w:val="18"/>
              </w:rPr>
              <w:t>戦場にかける橋</w:t>
            </w:r>
          </w:p>
        </w:tc>
        <w:tc>
          <w:tcPr>
            <w:tcW w:w="79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6BE52A9B"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Columbia</w:t>
            </w:r>
          </w:p>
          <w:p w14:paraId="51A06249" w14:textId="77777777" w:rsidR="00ED1475" w:rsidRPr="004F301A" w:rsidRDefault="008D4DBC" w:rsidP="00171C7C">
            <w:pPr>
              <w:rPr>
                <w:rFonts w:ascii="Times New Roman" w:hAnsi="Times New Roman"/>
                <w:sz w:val="18"/>
                <w:szCs w:val="18"/>
              </w:rPr>
            </w:pPr>
            <w:r w:rsidRPr="004F301A">
              <w:rPr>
                <w:rFonts w:ascii="Times New Roman" w:hAnsi="Times New Roman"/>
                <w:sz w:val="18"/>
                <w:szCs w:val="18"/>
                <w:lang w:val="en-US"/>
              </w:rPr>
              <w:t>25/</w:t>
            </w:r>
            <w:r w:rsidR="00ED1475" w:rsidRPr="004F301A">
              <w:rPr>
                <w:rFonts w:ascii="Times New Roman" w:hAnsi="Times New Roman"/>
                <w:sz w:val="18"/>
                <w:szCs w:val="18"/>
              </w:rPr>
              <w:t>12/57, 265,736</w:t>
            </w:r>
          </w:p>
        </w:tc>
        <w:tc>
          <w:tcPr>
            <w:tcW w:w="633"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10E76C9B" w14:textId="77777777" w:rsidR="00ED1475" w:rsidRPr="004F301A" w:rsidRDefault="00ED1475" w:rsidP="00FB353C">
            <w:pPr>
              <w:rPr>
                <w:rFonts w:ascii="Times New Roman" w:hAnsi="Times New Roman"/>
                <w:sz w:val="18"/>
                <w:szCs w:val="18"/>
              </w:rPr>
            </w:pPr>
            <w:r w:rsidRPr="004F301A">
              <w:rPr>
                <w:rFonts w:ascii="Times New Roman" w:hAnsi="Times New Roman"/>
                <w:sz w:val="18"/>
                <w:szCs w:val="18"/>
              </w:rPr>
              <w:t>1,047 (16)</w:t>
            </w:r>
          </w:p>
        </w:tc>
        <w:tc>
          <w:tcPr>
            <w:tcW w:w="871"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193E20DF"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Technicolor</w:t>
            </w:r>
          </w:p>
          <w:p w14:paraId="7F7FC514"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CinemaScope</w:t>
            </w:r>
          </w:p>
        </w:tc>
      </w:tr>
      <w:tr w:rsidR="00AB5685" w:rsidRPr="004F301A" w14:paraId="60F85F49" w14:textId="77777777" w:rsidTr="00E2152F">
        <w:trPr>
          <w:trHeight w:val="623"/>
          <w:tblCellSpacing w:w="0" w:type="dxa"/>
          <w:jc w:val="center"/>
        </w:trPr>
        <w:tc>
          <w:tcPr>
            <w:tcW w:w="317"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393ACC8C"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8</w:t>
            </w:r>
          </w:p>
        </w:tc>
        <w:tc>
          <w:tcPr>
            <w:tcW w:w="1323"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1FC5EDA1" w14:textId="77777777" w:rsidR="00ED1475" w:rsidRPr="004F301A" w:rsidRDefault="00ED1475" w:rsidP="00ED1475">
            <w:pPr>
              <w:rPr>
                <w:rFonts w:ascii="Times New Roman" w:hAnsi="Times New Roman"/>
                <w:sz w:val="18"/>
                <w:szCs w:val="18"/>
              </w:rPr>
            </w:pPr>
            <w:r w:rsidRPr="004F301A">
              <w:rPr>
                <w:rFonts w:ascii="Times New Roman" w:hAnsi="Times New Roman"/>
                <w:sz w:val="18"/>
                <w:szCs w:val="18"/>
              </w:rPr>
              <w:t>Shane (George Stevens</w:t>
            </w:r>
            <w:r w:rsidR="00F63091" w:rsidRPr="004F301A">
              <w:rPr>
                <w:rFonts w:ascii="Times New Roman" w:hAnsi="Times New Roman"/>
                <w:sz w:val="18"/>
                <w:szCs w:val="18"/>
              </w:rPr>
              <w:t>, US, 1953</w:t>
            </w:r>
            <w:r w:rsidRPr="004F301A">
              <w:rPr>
                <w:rFonts w:ascii="Times New Roman" w:hAnsi="Times New Roman"/>
                <w:sz w:val="18"/>
                <w:szCs w:val="18"/>
              </w:rPr>
              <w:t>)</w:t>
            </w:r>
          </w:p>
        </w:tc>
        <w:tc>
          <w:tcPr>
            <w:tcW w:w="1059"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0739FA01"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Shên</w:t>
            </w:r>
          </w:p>
          <w:p w14:paraId="5638BAE6"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シェーン</w:t>
            </w:r>
          </w:p>
        </w:tc>
        <w:tc>
          <w:tcPr>
            <w:tcW w:w="79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5966EEC8"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Paramount</w:t>
            </w:r>
          </w:p>
          <w:p w14:paraId="5CE357B4" w14:textId="77777777" w:rsidR="00ED1475" w:rsidRPr="004F301A" w:rsidRDefault="00ED1475" w:rsidP="00DF68C3">
            <w:pPr>
              <w:rPr>
                <w:rFonts w:ascii="Times New Roman" w:hAnsi="Times New Roman"/>
                <w:sz w:val="18"/>
                <w:szCs w:val="18"/>
              </w:rPr>
            </w:pPr>
            <w:r w:rsidRPr="004F301A">
              <w:rPr>
                <w:rFonts w:ascii="Times New Roman" w:hAnsi="Times New Roman"/>
                <w:sz w:val="18"/>
                <w:szCs w:val="18"/>
              </w:rPr>
              <w:t>1/10/53, 235,848</w:t>
            </w:r>
          </w:p>
        </w:tc>
        <w:tc>
          <w:tcPr>
            <w:tcW w:w="633"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18A8878F" w14:textId="77777777" w:rsidR="00ED1475" w:rsidRPr="004F301A" w:rsidRDefault="00ED1475" w:rsidP="00FB353C">
            <w:pPr>
              <w:rPr>
                <w:rFonts w:ascii="Times New Roman" w:hAnsi="Times New Roman"/>
                <w:sz w:val="18"/>
                <w:szCs w:val="18"/>
              </w:rPr>
            </w:pPr>
            <w:r w:rsidRPr="004F301A">
              <w:rPr>
                <w:rFonts w:ascii="Times New Roman" w:hAnsi="Times New Roman"/>
                <w:sz w:val="18"/>
                <w:szCs w:val="18"/>
              </w:rPr>
              <w:t>1,937 (21)</w:t>
            </w:r>
          </w:p>
        </w:tc>
        <w:tc>
          <w:tcPr>
            <w:tcW w:w="871"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14653365" w14:textId="77777777" w:rsidR="00ED1475" w:rsidRPr="004F301A" w:rsidRDefault="00ED1475" w:rsidP="00FB353C">
            <w:pPr>
              <w:rPr>
                <w:rFonts w:ascii="Times New Roman" w:hAnsi="Times New Roman"/>
                <w:sz w:val="18"/>
                <w:szCs w:val="18"/>
              </w:rPr>
            </w:pPr>
            <w:r w:rsidRPr="004F301A">
              <w:rPr>
                <w:rFonts w:ascii="Times New Roman" w:hAnsi="Times New Roman"/>
                <w:sz w:val="18"/>
                <w:szCs w:val="18"/>
              </w:rPr>
              <w:t>Technicolor</w:t>
            </w:r>
          </w:p>
          <w:p w14:paraId="0971773F" w14:textId="77777777" w:rsidR="00ED1475" w:rsidRPr="004F301A" w:rsidRDefault="00ED1475" w:rsidP="00DF68C3">
            <w:pPr>
              <w:rPr>
                <w:rFonts w:ascii="Times New Roman" w:hAnsi="Times New Roman"/>
                <w:sz w:val="18"/>
                <w:szCs w:val="18"/>
              </w:rPr>
            </w:pPr>
            <w:r w:rsidRPr="004F301A">
              <w:rPr>
                <w:rFonts w:ascii="Times New Roman" w:hAnsi="Times New Roman"/>
                <w:sz w:val="18"/>
                <w:szCs w:val="18"/>
              </w:rPr>
              <w:t>Academy (m)</w:t>
            </w:r>
          </w:p>
        </w:tc>
      </w:tr>
      <w:tr w:rsidR="00AB5685" w:rsidRPr="004F301A" w14:paraId="4CAD501D" w14:textId="77777777" w:rsidTr="00E2152F">
        <w:trPr>
          <w:trHeight w:val="441"/>
          <w:tblCellSpacing w:w="0" w:type="dxa"/>
          <w:jc w:val="center"/>
        </w:trPr>
        <w:tc>
          <w:tcPr>
            <w:tcW w:w="317"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336C6496"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9</w:t>
            </w:r>
          </w:p>
        </w:tc>
        <w:tc>
          <w:tcPr>
            <w:tcW w:w="1323"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605BAC00" w14:textId="77777777" w:rsidR="00ED1475" w:rsidRPr="004F301A" w:rsidRDefault="00ED1475" w:rsidP="00F63091">
            <w:pPr>
              <w:rPr>
                <w:rFonts w:ascii="Times New Roman" w:hAnsi="Times New Roman"/>
                <w:sz w:val="18"/>
                <w:szCs w:val="18"/>
              </w:rPr>
            </w:pPr>
            <w:r w:rsidRPr="004F301A">
              <w:rPr>
                <w:rFonts w:ascii="Times New Roman" w:hAnsi="Times New Roman"/>
                <w:sz w:val="18"/>
                <w:szCs w:val="18"/>
              </w:rPr>
              <w:t>20,000 Leagues Under the Sea (Richard Fleischer</w:t>
            </w:r>
            <w:r w:rsidR="00F63091" w:rsidRPr="004F301A">
              <w:rPr>
                <w:rFonts w:ascii="Times New Roman" w:hAnsi="Times New Roman"/>
                <w:sz w:val="18"/>
                <w:szCs w:val="18"/>
              </w:rPr>
              <w:t>, US,1954</w:t>
            </w:r>
            <w:r w:rsidRPr="004F301A">
              <w:rPr>
                <w:rFonts w:ascii="Times New Roman" w:hAnsi="Times New Roman"/>
                <w:sz w:val="18"/>
                <w:szCs w:val="18"/>
              </w:rPr>
              <w:t>)</w:t>
            </w:r>
          </w:p>
        </w:tc>
        <w:tc>
          <w:tcPr>
            <w:tcW w:w="1059"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37E27037" w14:textId="77777777" w:rsidR="00ED1475" w:rsidRPr="004F301A" w:rsidRDefault="00ED1475" w:rsidP="00171C7C">
            <w:pPr>
              <w:rPr>
                <w:rFonts w:ascii="Times New Roman" w:hAnsi="Times New Roman"/>
                <w:sz w:val="18"/>
                <w:szCs w:val="18"/>
                <w:lang w:eastAsia="ja-JP"/>
              </w:rPr>
            </w:pPr>
            <w:r w:rsidRPr="004F301A">
              <w:rPr>
                <w:rFonts w:ascii="Times New Roman" w:hAnsi="Times New Roman"/>
                <w:sz w:val="18"/>
                <w:szCs w:val="18"/>
              </w:rPr>
              <w:t>Kaitei niman mairu</w:t>
            </w:r>
            <w:r w:rsidRPr="004F301A">
              <w:rPr>
                <w:rFonts w:ascii="Times New Roman" w:hAnsi="Times New Roman"/>
                <w:sz w:val="18"/>
                <w:szCs w:val="18"/>
              </w:rPr>
              <w:t>海底二万哩</w:t>
            </w:r>
          </w:p>
        </w:tc>
        <w:tc>
          <w:tcPr>
            <w:tcW w:w="79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04F7BD42" w14:textId="77777777" w:rsidR="00ED1475" w:rsidRPr="004F301A" w:rsidRDefault="00F63091" w:rsidP="00171C7C">
            <w:pPr>
              <w:rPr>
                <w:rFonts w:ascii="Times New Roman" w:hAnsi="Times New Roman"/>
                <w:sz w:val="18"/>
                <w:szCs w:val="18"/>
              </w:rPr>
            </w:pPr>
            <w:r w:rsidRPr="004F301A">
              <w:rPr>
                <w:rFonts w:ascii="Times New Roman" w:hAnsi="Times New Roman"/>
                <w:sz w:val="18"/>
                <w:szCs w:val="18"/>
              </w:rPr>
              <w:t>Disney / Daiei</w:t>
            </w:r>
          </w:p>
          <w:p w14:paraId="2F244732" w14:textId="77777777" w:rsidR="00ED1475" w:rsidRPr="004F301A" w:rsidRDefault="00ED1475" w:rsidP="00DF68C3">
            <w:pPr>
              <w:rPr>
                <w:rFonts w:ascii="Times New Roman" w:hAnsi="Times New Roman"/>
                <w:sz w:val="18"/>
                <w:szCs w:val="18"/>
              </w:rPr>
            </w:pPr>
            <w:r w:rsidRPr="004F301A">
              <w:rPr>
                <w:rFonts w:ascii="Times New Roman" w:hAnsi="Times New Roman"/>
                <w:sz w:val="18"/>
                <w:szCs w:val="18"/>
              </w:rPr>
              <w:t>23/12/55, 230,780</w:t>
            </w:r>
          </w:p>
        </w:tc>
        <w:tc>
          <w:tcPr>
            <w:tcW w:w="633"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1DCC282D" w14:textId="77777777" w:rsidR="00ED1475" w:rsidRPr="004F301A" w:rsidRDefault="00ED1475" w:rsidP="00FB353C">
            <w:pPr>
              <w:rPr>
                <w:rFonts w:ascii="Times New Roman" w:hAnsi="Times New Roman"/>
                <w:sz w:val="18"/>
                <w:szCs w:val="18"/>
              </w:rPr>
            </w:pPr>
            <w:r w:rsidRPr="004F301A">
              <w:rPr>
                <w:rFonts w:ascii="Times New Roman" w:hAnsi="Times New Roman"/>
                <w:sz w:val="18"/>
                <w:szCs w:val="18"/>
              </w:rPr>
              <w:t>802 (20)</w:t>
            </w:r>
          </w:p>
        </w:tc>
        <w:tc>
          <w:tcPr>
            <w:tcW w:w="871"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3C2E061D"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Eastmancolor (Technicolor) CinemaScope</w:t>
            </w:r>
          </w:p>
        </w:tc>
      </w:tr>
      <w:tr w:rsidR="00AB5685" w:rsidRPr="004F301A" w14:paraId="0410BF21" w14:textId="77777777" w:rsidTr="00E2152F">
        <w:trPr>
          <w:trHeight w:val="572"/>
          <w:tblCellSpacing w:w="0" w:type="dxa"/>
          <w:jc w:val="center"/>
        </w:trPr>
        <w:tc>
          <w:tcPr>
            <w:tcW w:w="317"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2FE7509D"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10</w:t>
            </w:r>
          </w:p>
        </w:tc>
        <w:tc>
          <w:tcPr>
            <w:tcW w:w="1323"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580C55F9"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The Robe (Henry Koster</w:t>
            </w:r>
            <w:r w:rsidR="00F63091" w:rsidRPr="004F301A">
              <w:rPr>
                <w:rFonts w:ascii="Times New Roman" w:hAnsi="Times New Roman"/>
                <w:sz w:val="18"/>
                <w:szCs w:val="18"/>
              </w:rPr>
              <w:t>, US, 1953</w:t>
            </w:r>
            <w:r w:rsidRPr="004F301A">
              <w:rPr>
                <w:rFonts w:ascii="Times New Roman" w:hAnsi="Times New Roman"/>
                <w:sz w:val="18"/>
                <w:szCs w:val="18"/>
              </w:rPr>
              <w:t>)</w:t>
            </w:r>
          </w:p>
        </w:tc>
        <w:tc>
          <w:tcPr>
            <w:tcW w:w="1059"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6C4B2179"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Seii</w:t>
            </w:r>
          </w:p>
          <w:p w14:paraId="19500E01" w14:textId="77777777" w:rsidR="00ED1475" w:rsidRPr="004F301A" w:rsidRDefault="00ED1475" w:rsidP="00171C7C">
            <w:pPr>
              <w:rPr>
                <w:rFonts w:ascii="Times New Roman" w:hAnsi="Times New Roman"/>
                <w:sz w:val="18"/>
                <w:szCs w:val="18"/>
                <w:lang w:eastAsia="ja-JP"/>
              </w:rPr>
            </w:pPr>
            <w:r w:rsidRPr="004F301A">
              <w:rPr>
                <w:rFonts w:ascii="Times New Roman" w:hAnsi="Times New Roman"/>
                <w:sz w:val="18"/>
                <w:szCs w:val="18"/>
              </w:rPr>
              <w:t>聖衣</w:t>
            </w:r>
          </w:p>
        </w:tc>
        <w:tc>
          <w:tcPr>
            <w:tcW w:w="79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2F35F755" w14:textId="77777777" w:rsidR="00ED1475" w:rsidRPr="004F301A" w:rsidRDefault="00ED1475" w:rsidP="00171C7C">
            <w:pPr>
              <w:rPr>
                <w:rFonts w:ascii="Times New Roman" w:hAnsi="Times New Roman"/>
                <w:sz w:val="18"/>
                <w:szCs w:val="18"/>
                <w:lang w:val="en-US"/>
              </w:rPr>
            </w:pPr>
            <w:r w:rsidRPr="004F301A">
              <w:rPr>
                <w:rFonts w:ascii="Times New Roman" w:hAnsi="Times New Roman"/>
                <w:sz w:val="18"/>
                <w:szCs w:val="18"/>
              </w:rPr>
              <w:t>Fox</w:t>
            </w:r>
          </w:p>
          <w:p w14:paraId="445E4FD8" w14:textId="77777777" w:rsidR="00ED1475" w:rsidRPr="004F301A" w:rsidRDefault="00ED1475" w:rsidP="00DF68C3">
            <w:pPr>
              <w:rPr>
                <w:rFonts w:ascii="Times New Roman" w:hAnsi="Times New Roman"/>
                <w:sz w:val="18"/>
                <w:szCs w:val="18"/>
                <w:lang w:val="en-US"/>
              </w:rPr>
            </w:pPr>
            <w:r w:rsidRPr="004F301A">
              <w:rPr>
                <w:rFonts w:ascii="Times New Roman" w:hAnsi="Times New Roman"/>
                <w:sz w:val="18"/>
                <w:szCs w:val="18"/>
                <w:lang w:val="en-US"/>
              </w:rPr>
              <w:t xml:space="preserve">26/12/53, </w:t>
            </w:r>
            <w:r w:rsidRPr="004F301A">
              <w:rPr>
                <w:rFonts w:ascii="Times New Roman" w:hAnsi="Times New Roman"/>
                <w:sz w:val="18"/>
                <w:szCs w:val="18"/>
              </w:rPr>
              <w:t>183,430</w:t>
            </w:r>
          </w:p>
        </w:tc>
        <w:tc>
          <w:tcPr>
            <w:tcW w:w="633"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7129F4BF" w14:textId="77777777" w:rsidR="00ED1475" w:rsidRPr="004F301A" w:rsidRDefault="00ED1475" w:rsidP="00FB353C">
            <w:pPr>
              <w:rPr>
                <w:rFonts w:ascii="Times New Roman" w:hAnsi="Times New Roman"/>
                <w:sz w:val="18"/>
                <w:szCs w:val="18"/>
              </w:rPr>
            </w:pPr>
            <w:r w:rsidRPr="004F301A">
              <w:rPr>
                <w:rFonts w:ascii="Times New Roman" w:hAnsi="Times New Roman"/>
                <w:sz w:val="18"/>
                <w:szCs w:val="18"/>
              </w:rPr>
              <w:t>688 (22)</w:t>
            </w:r>
          </w:p>
        </w:tc>
        <w:tc>
          <w:tcPr>
            <w:tcW w:w="871"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719F3713" w14:textId="77777777" w:rsidR="00ED1475" w:rsidRPr="004F301A" w:rsidRDefault="00ED1475" w:rsidP="00246C01">
            <w:pPr>
              <w:rPr>
                <w:rFonts w:ascii="Times New Roman" w:hAnsi="Times New Roman"/>
                <w:sz w:val="18"/>
                <w:szCs w:val="18"/>
              </w:rPr>
            </w:pPr>
            <w:r w:rsidRPr="004F301A">
              <w:rPr>
                <w:rFonts w:ascii="Times New Roman" w:hAnsi="Times New Roman"/>
                <w:sz w:val="18"/>
                <w:szCs w:val="18"/>
              </w:rPr>
              <w:t>Eastmancolor (Technicolor) CinemaScope</w:t>
            </w:r>
          </w:p>
        </w:tc>
      </w:tr>
      <w:tr w:rsidR="00AB5685" w:rsidRPr="004F301A" w14:paraId="3CA42E8B" w14:textId="77777777" w:rsidTr="00E2152F">
        <w:trPr>
          <w:trHeight w:val="412"/>
          <w:tblCellSpacing w:w="0" w:type="dxa"/>
          <w:jc w:val="center"/>
        </w:trPr>
        <w:tc>
          <w:tcPr>
            <w:tcW w:w="317"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118105C5"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11</w:t>
            </w:r>
          </w:p>
        </w:tc>
        <w:tc>
          <w:tcPr>
            <w:tcW w:w="1323"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1DC7138F"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The Greatest Show on Earth (Cecil B. DeMille</w:t>
            </w:r>
            <w:r w:rsidR="00F63091" w:rsidRPr="004F301A">
              <w:rPr>
                <w:rFonts w:ascii="Times New Roman" w:hAnsi="Times New Roman"/>
                <w:sz w:val="18"/>
                <w:szCs w:val="18"/>
              </w:rPr>
              <w:t>, US, 1952</w:t>
            </w:r>
            <w:r w:rsidRPr="004F301A">
              <w:rPr>
                <w:rFonts w:ascii="Times New Roman" w:hAnsi="Times New Roman"/>
                <w:sz w:val="18"/>
                <w:szCs w:val="18"/>
              </w:rPr>
              <w:t>)</w:t>
            </w:r>
          </w:p>
        </w:tc>
        <w:tc>
          <w:tcPr>
            <w:tcW w:w="1059"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7946293E"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Chijô saidai no shô</w:t>
            </w:r>
          </w:p>
          <w:p w14:paraId="13A916A1" w14:textId="77777777" w:rsidR="00ED1475" w:rsidRPr="004F301A" w:rsidRDefault="00ED1475" w:rsidP="00171C7C">
            <w:pPr>
              <w:rPr>
                <w:rFonts w:ascii="Times New Roman" w:hAnsi="Times New Roman"/>
                <w:sz w:val="18"/>
                <w:szCs w:val="18"/>
                <w:lang w:eastAsia="ja-JP"/>
              </w:rPr>
            </w:pPr>
            <w:r w:rsidRPr="004F301A">
              <w:rPr>
                <w:rFonts w:ascii="Times New Roman" w:hAnsi="Times New Roman"/>
                <w:sz w:val="18"/>
                <w:szCs w:val="18"/>
              </w:rPr>
              <w:t>地上最大のショー</w:t>
            </w:r>
          </w:p>
        </w:tc>
        <w:tc>
          <w:tcPr>
            <w:tcW w:w="79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58D5CF91"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Paramount</w:t>
            </w:r>
          </w:p>
          <w:p w14:paraId="1D88C68B" w14:textId="77777777" w:rsidR="00ED1475" w:rsidRPr="004F301A" w:rsidRDefault="00ED1475" w:rsidP="00DF68C3">
            <w:pPr>
              <w:rPr>
                <w:rFonts w:ascii="Times New Roman" w:hAnsi="Times New Roman"/>
                <w:sz w:val="18"/>
                <w:szCs w:val="18"/>
              </w:rPr>
            </w:pPr>
            <w:r w:rsidRPr="004F301A">
              <w:rPr>
                <w:rFonts w:ascii="Times New Roman" w:hAnsi="Times New Roman"/>
                <w:sz w:val="18"/>
                <w:szCs w:val="18"/>
              </w:rPr>
              <w:t>25/4/53, 213,487</w:t>
            </w:r>
          </w:p>
        </w:tc>
        <w:tc>
          <w:tcPr>
            <w:tcW w:w="633"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2335864F" w14:textId="77777777" w:rsidR="00ED1475" w:rsidRPr="004F301A" w:rsidRDefault="00ED1475" w:rsidP="00FB353C">
            <w:pPr>
              <w:rPr>
                <w:rFonts w:ascii="Times New Roman" w:hAnsi="Times New Roman"/>
                <w:sz w:val="18"/>
                <w:szCs w:val="18"/>
              </w:rPr>
            </w:pPr>
            <w:r w:rsidRPr="004F301A">
              <w:rPr>
                <w:rFonts w:ascii="Times New Roman" w:hAnsi="Times New Roman"/>
                <w:sz w:val="18"/>
                <w:szCs w:val="18"/>
              </w:rPr>
              <w:t>1,150 (21)</w:t>
            </w:r>
          </w:p>
        </w:tc>
        <w:tc>
          <w:tcPr>
            <w:tcW w:w="871"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576E46EF" w14:textId="77777777" w:rsidR="00ED1475" w:rsidRPr="004F301A" w:rsidRDefault="00ED1475" w:rsidP="003A3962">
            <w:pPr>
              <w:rPr>
                <w:rFonts w:ascii="Times New Roman" w:hAnsi="Times New Roman"/>
                <w:sz w:val="18"/>
                <w:szCs w:val="18"/>
              </w:rPr>
            </w:pPr>
            <w:r w:rsidRPr="004F301A">
              <w:rPr>
                <w:rFonts w:ascii="Times New Roman" w:hAnsi="Times New Roman"/>
                <w:sz w:val="18"/>
                <w:szCs w:val="18"/>
              </w:rPr>
              <w:t>Technicolor Academy</w:t>
            </w:r>
            <w:r w:rsidR="00B22107" w:rsidRPr="004F301A">
              <w:rPr>
                <w:rFonts w:ascii="Times New Roman" w:hAnsi="Times New Roman"/>
                <w:sz w:val="18"/>
                <w:szCs w:val="18"/>
              </w:rPr>
              <w:t xml:space="preserve"> (m)</w:t>
            </w:r>
          </w:p>
        </w:tc>
      </w:tr>
      <w:tr w:rsidR="00AB5685" w:rsidRPr="004F301A" w14:paraId="5200A585" w14:textId="77777777" w:rsidTr="00E2152F">
        <w:trPr>
          <w:trHeight w:val="400"/>
          <w:tblCellSpacing w:w="0" w:type="dxa"/>
          <w:jc w:val="center"/>
        </w:trPr>
        <w:tc>
          <w:tcPr>
            <w:tcW w:w="317"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019A5DAC"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12</w:t>
            </w:r>
          </w:p>
        </w:tc>
        <w:tc>
          <w:tcPr>
            <w:tcW w:w="1323"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1A08346D" w14:textId="77777777" w:rsidR="00ED1475" w:rsidRPr="004F301A" w:rsidRDefault="00ED1475" w:rsidP="00171C7C">
            <w:pPr>
              <w:rPr>
                <w:rFonts w:ascii="Times New Roman" w:hAnsi="Times New Roman"/>
                <w:sz w:val="18"/>
                <w:szCs w:val="18"/>
                <w:lang w:val="en-US"/>
              </w:rPr>
            </w:pPr>
            <w:r w:rsidRPr="004F301A">
              <w:rPr>
                <w:rFonts w:ascii="Times New Roman" w:hAnsi="Times New Roman"/>
                <w:sz w:val="18"/>
                <w:szCs w:val="18"/>
              </w:rPr>
              <w:t>East of Eden (Elia Kazan</w:t>
            </w:r>
            <w:r w:rsidR="00F63091" w:rsidRPr="004F301A">
              <w:rPr>
                <w:rFonts w:ascii="Times New Roman" w:hAnsi="Times New Roman"/>
                <w:sz w:val="18"/>
                <w:szCs w:val="18"/>
              </w:rPr>
              <w:t>, US, 1955</w:t>
            </w:r>
            <w:r w:rsidRPr="004F301A">
              <w:rPr>
                <w:rFonts w:ascii="Times New Roman" w:hAnsi="Times New Roman"/>
                <w:sz w:val="18"/>
                <w:szCs w:val="18"/>
              </w:rPr>
              <w:t>)</w:t>
            </w:r>
          </w:p>
        </w:tc>
        <w:tc>
          <w:tcPr>
            <w:tcW w:w="1059"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47D00221"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Eden no higashi</w:t>
            </w:r>
          </w:p>
          <w:p w14:paraId="11EE8ABD" w14:textId="77777777" w:rsidR="00ED1475" w:rsidRPr="004F301A" w:rsidRDefault="00ED1475" w:rsidP="00171C7C">
            <w:pPr>
              <w:rPr>
                <w:rFonts w:ascii="Times New Roman" w:hAnsi="Times New Roman"/>
                <w:sz w:val="18"/>
                <w:szCs w:val="18"/>
                <w:lang w:eastAsia="ja-JP"/>
              </w:rPr>
            </w:pPr>
            <w:r w:rsidRPr="004F301A">
              <w:rPr>
                <w:rFonts w:ascii="Times New Roman" w:hAnsi="Times New Roman"/>
                <w:sz w:val="18"/>
                <w:szCs w:val="18"/>
              </w:rPr>
              <w:t>エデンの東</w:t>
            </w:r>
          </w:p>
        </w:tc>
        <w:tc>
          <w:tcPr>
            <w:tcW w:w="79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074D2F42"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Warner</w:t>
            </w:r>
          </w:p>
          <w:p w14:paraId="371AAC1A" w14:textId="77777777" w:rsidR="00ED1475" w:rsidRPr="004F301A" w:rsidRDefault="00ED1475" w:rsidP="00DF68C3">
            <w:pPr>
              <w:rPr>
                <w:rFonts w:ascii="Times New Roman" w:hAnsi="Times New Roman"/>
                <w:sz w:val="18"/>
                <w:szCs w:val="18"/>
              </w:rPr>
            </w:pPr>
            <w:r w:rsidRPr="004F301A">
              <w:rPr>
                <w:rFonts w:ascii="Times New Roman" w:hAnsi="Times New Roman"/>
                <w:sz w:val="18"/>
                <w:szCs w:val="18"/>
              </w:rPr>
              <w:t>4/10/55, 212,739</w:t>
            </w:r>
          </w:p>
        </w:tc>
        <w:tc>
          <w:tcPr>
            <w:tcW w:w="633"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154932F8"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1,221 (16)</w:t>
            </w:r>
          </w:p>
        </w:tc>
        <w:tc>
          <w:tcPr>
            <w:tcW w:w="871"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34351F8C" w14:textId="77777777" w:rsidR="000320D3" w:rsidRPr="004F301A" w:rsidRDefault="000320D3" w:rsidP="000320D3">
            <w:pPr>
              <w:rPr>
                <w:rFonts w:ascii="Times New Roman" w:hAnsi="Times New Roman"/>
                <w:sz w:val="18"/>
                <w:szCs w:val="18"/>
              </w:rPr>
            </w:pPr>
            <w:r w:rsidRPr="004F301A">
              <w:rPr>
                <w:rFonts w:ascii="Times New Roman" w:hAnsi="Times New Roman"/>
                <w:sz w:val="18"/>
                <w:szCs w:val="18"/>
              </w:rPr>
              <w:t>Eastmancolor (WarnerColor)</w:t>
            </w:r>
          </w:p>
          <w:p w14:paraId="75081453" w14:textId="77777777" w:rsidR="00ED1475" w:rsidRPr="004F301A" w:rsidRDefault="00ED1475" w:rsidP="00F1045D">
            <w:pPr>
              <w:rPr>
                <w:rFonts w:ascii="Times New Roman" w:hAnsi="Times New Roman"/>
                <w:sz w:val="18"/>
                <w:szCs w:val="18"/>
              </w:rPr>
            </w:pPr>
            <w:r w:rsidRPr="004F301A">
              <w:rPr>
                <w:rFonts w:ascii="Times New Roman" w:hAnsi="Times New Roman"/>
                <w:sz w:val="18"/>
                <w:szCs w:val="18"/>
              </w:rPr>
              <w:t>CinemaScope</w:t>
            </w:r>
          </w:p>
        </w:tc>
      </w:tr>
      <w:tr w:rsidR="00AB5685" w:rsidRPr="004F301A" w14:paraId="4A5E7D0E" w14:textId="77777777" w:rsidTr="00E2152F">
        <w:trPr>
          <w:trHeight w:val="577"/>
          <w:tblCellSpacing w:w="0" w:type="dxa"/>
          <w:jc w:val="center"/>
        </w:trPr>
        <w:tc>
          <w:tcPr>
            <w:tcW w:w="317"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7DDAB269"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13</w:t>
            </w:r>
          </w:p>
        </w:tc>
        <w:tc>
          <w:tcPr>
            <w:tcW w:w="1323"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49FB50D8" w14:textId="77777777" w:rsidR="00ED1475" w:rsidRPr="004F301A" w:rsidRDefault="00ED1475" w:rsidP="00F63091">
            <w:pPr>
              <w:rPr>
                <w:rFonts w:ascii="Times New Roman" w:hAnsi="Times New Roman"/>
                <w:sz w:val="18"/>
                <w:szCs w:val="18"/>
              </w:rPr>
            </w:pPr>
            <w:r w:rsidRPr="004F301A">
              <w:rPr>
                <w:rFonts w:ascii="Times New Roman" w:hAnsi="Times New Roman"/>
                <w:sz w:val="18"/>
                <w:szCs w:val="18"/>
              </w:rPr>
              <w:t xml:space="preserve">Lady and the Tramp </w:t>
            </w:r>
            <w:r w:rsidR="00F63091" w:rsidRPr="004F301A">
              <w:rPr>
                <w:rFonts w:ascii="Times New Roman" w:hAnsi="Times New Roman"/>
                <w:sz w:val="18"/>
                <w:szCs w:val="18"/>
              </w:rPr>
              <w:t>(Clyde Geronimi et al., US, 1955)</w:t>
            </w:r>
          </w:p>
        </w:tc>
        <w:tc>
          <w:tcPr>
            <w:tcW w:w="1059"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49593B1F"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Wan wan monogatari</w:t>
            </w:r>
          </w:p>
          <w:p w14:paraId="7F3DE721" w14:textId="77777777" w:rsidR="00ED1475" w:rsidRPr="004F301A" w:rsidRDefault="00ED1475" w:rsidP="00171C7C">
            <w:pPr>
              <w:rPr>
                <w:rFonts w:ascii="Times New Roman" w:hAnsi="Times New Roman"/>
                <w:sz w:val="18"/>
                <w:szCs w:val="18"/>
                <w:lang w:eastAsia="ja-JP"/>
              </w:rPr>
            </w:pPr>
            <w:r w:rsidRPr="004F301A">
              <w:rPr>
                <w:rFonts w:ascii="Times New Roman" w:hAnsi="Times New Roman"/>
                <w:sz w:val="18"/>
                <w:szCs w:val="18"/>
              </w:rPr>
              <w:t>わんわん物語</w:t>
            </w:r>
          </w:p>
        </w:tc>
        <w:tc>
          <w:tcPr>
            <w:tcW w:w="79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04D8D926" w14:textId="77777777" w:rsidR="00ED1475" w:rsidRPr="004F301A" w:rsidRDefault="00F63091" w:rsidP="00171C7C">
            <w:pPr>
              <w:rPr>
                <w:rFonts w:ascii="Times New Roman" w:hAnsi="Times New Roman"/>
                <w:sz w:val="18"/>
                <w:szCs w:val="18"/>
              </w:rPr>
            </w:pPr>
            <w:r w:rsidRPr="004F301A">
              <w:rPr>
                <w:rFonts w:ascii="Times New Roman" w:hAnsi="Times New Roman"/>
                <w:sz w:val="18"/>
                <w:szCs w:val="18"/>
              </w:rPr>
              <w:t xml:space="preserve">Disney /Daiei </w:t>
            </w:r>
          </w:p>
          <w:p w14:paraId="0E0F3989" w14:textId="77777777" w:rsidR="00ED1475" w:rsidRPr="004F301A" w:rsidRDefault="00ED1475" w:rsidP="00F1045D">
            <w:pPr>
              <w:rPr>
                <w:rFonts w:ascii="Times New Roman" w:hAnsi="Times New Roman"/>
                <w:sz w:val="18"/>
                <w:szCs w:val="18"/>
              </w:rPr>
            </w:pPr>
            <w:r w:rsidRPr="004F301A">
              <w:rPr>
                <w:rFonts w:ascii="Times New Roman" w:hAnsi="Times New Roman"/>
                <w:sz w:val="18"/>
                <w:szCs w:val="18"/>
              </w:rPr>
              <w:t>8/8/56, 209,028</w:t>
            </w:r>
          </w:p>
        </w:tc>
        <w:tc>
          <w:tcPr>
            <w:tcW w:w="633"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791EEF1E" w14:textId="77777777" w:rsidR="00ED1475" w:rsidRPr="004F301A" w:rsidRDefault="00ED1475" w:rsidP="00FB353C">
            <w:pPr>
              <w:rPr>
                <w:rFonts w:ascii="Times New Roman" w:hAnsi="Times New Roman"/>
                <w:sz w:val="18"/>
                <w:szCs w:val="18"/>
                <w:lang w:val="en-US"/>
              </w:rPr>
            </w:pPr>
            <w:r w:rsidRPr="004F301A">
              <w:rPr>
                <w:rFonts w:ascii="Times New Roman" w:hAnsi="Times New Roman"/>
                <w:sz w:val="18"/>
                <w:szCs w:val="18"/>
              </w:rPr>
              <w:t>691 (12)</w:t>
            </w:r>
          </w:p>
        </w:tc>
        <w:tc>
          <w:tcPr>
            <w:tcW w:w="871"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32C85480"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Eastmancolor (Technicolor) CinemaScope</w:t>
            </w:r>
          </w:p>
        </w:tc>
      </w:tr>
      <w:tr w:rsidR="00AB5685" w:rsidRPr="004F301A" w14:paraId="0CB2852B" w14:textId="77777777" w:rsidTr="00E2152F">
        <w:trPr>
          <w:trHeight w:val="693"/>
          <w:tblCellSpacing w:w="0" w:type="dxa"/>
          <w:jc w:val="center"/>
        </w:trPr>
        <w:tc>
          <w:tcPr>
            <w:tcW w:w="317"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25F051A9"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14</w:t>
            </w:r>
          </w:p>
        </w:tc>
        <w:tc>
          <w:tcPr>
            <w:tcW w:w="1323"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0F79967E"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Gunfight at the O.K. Corral (John Sturges</w:t>
            </w:r>
            <w:r w:rsidR="00F63091" w:rsidRPr="004F301A">
              <w:rPr>
                <w:rFonts w:ascii="Times New Roman" w:hAnsi="Times New Roman"/>
                <w:sz w:val="18"/>
                <w:szCs w:val="18"/>
              </w:rPr>
              <w:t>, US, 1957</w:t>
            </w:r>
            <w:r w:rsidRPr="004F301A">
              <w:rPr>
                <w:rFonts w:ascii="Times New Roman" w:hAnsi="Times New Roman"/>
                <w:sz w:val="18"/>
                <w:szCs w:val="18"/>
              </w:rPr>
              <w:t>)</w:t>
            </w:r>
          </w:p>
        </w:tc>
        <w:tc>
          <w:tcPr>
            <w:tcW w:w="1059"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061CD94C" w14:textId="77777777" w:rsidR="00DA5ABF" w:rsidRPr="004F301A" w:rsidRDefault="00ED1475" w:rsidP="00171C7C">
            <w:pPr>
              <w:rPr>
                <w:rFonts w:ascii="Times New Roman" w:hAnsi="Times New Roman"/>
                <w:sz w:val="18"/>
                <w:szCs w:val="18"/>
              </w:rPr>
            </w:pPr>
            <w:r w:rsidRPr="004F301A">
              <w:rPr>
                <w:rFonts w:ascii="Times New Roman" w:hAnsi="Times New Roman"/>
                <w:sz w:val="18"/>
                <w:szCs w:val="18"/>
              </w:rPr>
              <w:t>OK bokujô no kettô</w:t>
            </w:r>
          </w:p>
          <w:p w14:paraId="6E9874A2" w14:textId="3C8002E6" w:rsidR="00ED1475" w:rsidRPr="004F301A" w:rsidRDefault="00ED1475" w:rsidP="00DA5ABF">
            <w:pPr>
              <w:rPr>
                <w:rFonts w:ascii="Times New Roman" w:hAnsi="Times New Roman"/>
                <w:sz w:val="18"/>
                <w:szCs w:val="18"/>
                <w:lang w:eastAsia="ja-JP"/>
              </w:rPr>
            </w:pPr>
            <w:r w:rsidRPr="004F301A">
              <w:rPr>
                <w:rFonts w:ascii="Times New Roman" w:hAnsi="Times New Roman"/>
                <w:sz w:val="18"/>
                <w:szCs w:val="18"/>
              </w:rPr>
              <w:t>OK</w:t>
            </w:r>
            <w:r w:rsidR="00DA5ABF" w:rsidRPr="004F301A">
              <w:rPr>
                <w:rFonts w:ascii="Times New Roman" w:hAnsi="Times New Roman"/>
                <w:sz w:val="18"/>
                <w:szCs w:val="18"/>
              </w:rPr>
              <w:t xml:space="preserve"> </w:t>
            </w:r>
            <w:r w:rsidRPr="004F301A">
              <w:rPr>
                <w:rFonts w:ascii="Times New Roman" w:hAnsi="Times New Roman"/>
                <w:sz w:val="18"/>
                <w:szCs w:val="18"/>
              </w:rPr>
              <w:t>牧場の決斗</w:t>
            </w:r>
          </w:p>
        </w:tc>
        <w:tc>
          <w:tcPr>
            <w:tcW w:w="79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69BF4D61" w14:textId="77777777" w:rsidR="00ED1475" w:rsidRPr="004F301A" w:rsidRDefault="00ED1475" w:rsidP="00F1045D">
            <w:pPr>
              <w:rPr>
                <w:rFonts w:ascii="Times New Roman" w:hAnsi="Times New Roman"/>
                <w:sz w:val="18"/>
                <w:szCs w:val="18"/>
              </w:rPr>
            </w:pPr>
            <w:r w:rsidRPr="004F301A">
              <w:rPr>
                <w:rFonts w:ascii="Times New Roman" w:hAnsi="Times New Roman"/>
                <w:sz w:val="18"/>
                <w:szCs w:val="18"/>
              </w:rPr>
              <w:t>Paramount 3/7/57, 208,093</w:t>
            </w:r>
          </w:p>
        </w:tc>
        <w:tc>
          <w:tcPr>
            <w:tcW w:w="633"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6B087D0B" w14:textId="77777777" w:rsidR="00ED1475" w:rsidRPr="004F301A" w:rsidRDefault="00ED1475" w:rsidP="00FB353C">
            <w:pPr>
              <w:rPr>
                <w:rFonts w:ascii="Times New Roman" w:hAnsi="Times New Roman"/>
                <w:sz w:val="18"/>
                <w:szCs w:val="18"/>
              </w:rPr>
            </w:pPr>
            <w:r w:rsidRPr="004F301A">
              <w:rPr>
                <w:rFonts w:ascii="Times New Roman" w:hAnsi="Times New Roman"/>
                <w:sz w:val="18"/>
                <w:szCs w:val="18"/>
              </w:rPr>
              <w:t>935 (12)</w:t>
            </w:r>
          </w:p>
        </w:tc>
        <w:tc>
          <w:tcPr>
            <w:tcW w:w="871"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3FB20409"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Technicolor</w:t>
            </w:r>
          </w:p>
          <w:p w14:paraId="2B519C9F" w14:textId="77777777" w:rsidR="00ED1475" w:rsidRPr="004F301A" w:rsidRDefault="00ED1475" w:rsidP="00F1045D">
            <w:pPr>
              <w:rPr>
                <w:rFonts w:ascii="Times New Roman" w:hAnsi="Times New Roman"/>
                <w:sz w:val="18"/>
                <w:szCs w:val="18"/>
              </w:rPr>
            </w:pPr>
            <w:r w:rsidRPr="004F301A">
              <w:rPr>
                <w:rFonts w:ascii="Times New Roman" w:hAnsi="Times New Roman"/>
                <w:sz w:val="18"/>
                <w:szCs w:val="18"/>
              </w:rPr>
              <w:t>VistaVision</w:t>
            </w:r>
          </w:p>
          <w:p w14:paraId="74F240F2" w14:textId="77777777" w:rsidR="00ED1475" w:rsidRPr="004F301A" w:rsidRDefault="00ED1475" w:rsidP="00171C7C">
            <w:pPr>
              <w:rPr>
                <w:rFonts w:ascii="Times New Roman" w:hAnsi="Times New Roman"/>
                <w:sz w:val="18"/>
                <w:szCs w:val="18"/>
              </w:rPr>
            </w:pPr>
          </w:p>
        </w:tc>
      </w:tr>
      <w:tr w:rsidR="00AB5685" w:rsidRPr="004F301A" w14:paraId="6D286A83" w14:textId="77777777" w:rsidTr="00E2152F">
        <w:trPr>
          <w:trHeight w:val="821"/>
          <w:tblCellSpacing w:w="0" w:type="dxa"/>
          <w:jc w:val="center"/>
        </w:trPr>
        <w:tc>
          <w:tcPr>
            <w:tcW w:w="317"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37AB82D6"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15</w:t>
            </w:r>
          </w:p>
        </w:tc>
        <w:tc>
          <w:tcPr>
            <w:tcW w:w="1323"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49C718C5" w14:textId="77777777" w:rsidR="00ED1475" w:rsidRPr="004F301A" w:rsidRDefault="00ED1475" w:rsidP="00F63091">
            <w:pPr>
              <w:rPr>
                <w:rFonts w:ascii="Times New Roman" w:hAnsi="Times New Roman"/>
                <w:sz w:val="18"/>
                <w:szCs w:val="18"/>
              </w:rPr>
            </w:pPr>
            <w:r w:rsidRPr="004F301A">
              <w:rPr>
                <w:rFonts w:ascii="Times New Roman" w:hAnsi="Times New Roman"/>
                <w:sz w:val="18"/>
                <w:szCs w:val="18"/>
              </w:rPr>
              <w:t>The Hunchback of Notre Dame (Notre Dame de Paris</w:t>
            </w:r>
            <w:r w:rsidR="00F63091" w:rsidRPr="004F301A">
              <w:rPr>
                <w:rFonts w:ascii="Times New Roman" w:hAnsi="Times New Roman"/>
                <w:sz w:val="18"/>
                <w:szCs w:val="18"/>
              </w:rPr>
              <w:t>, Fr / It, 1956</w:t>
            </w:r>
            <w:r w:rsidRPr="004F301A">
              <w:rPr>
                <w:rFonts w:ascii="Times New Roman" w:hAnsi="Times New Roman"/>
                <w:sz w:val="18"/>
                <w:szCs w:val="18"/>
              </w:rPr>
              <w:t>)</w:t>
            </w:r>
          </w:p>
        </w:tc>
        <w:tc>
          <w:tcPr>
            <w:tcW w:w="1059"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760E0CEA"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Nôtoru damu no semushi otoko</w:t>
            </w:r>
          </w:p>
          <w:p w14:paraId="14125490" w14:textId="77777777" w:rsidR="00ED1475" w:rsidRPr="004F301A" w:rsidRDefault="00ED1475" w:rsidP="00171C7C">
            <w:pPr>
              <w:rPr>
                <w:rFonts w:ascii="Times New Roman" w:hAnsi="Times New Roman"/>
                <w:sz w:val="18"/>
                <w:szCs w:val="18"/>
                <w:lang w:eastAsia="ja-JP"/>
              </w:rPr>
            </w:pPr>
            <w:r w:rsidRPr="004F301A">
              <w:rPr>
                <w:rFonts w:ascii="Times New Roman" w:hAnsi="Times New Roman"/>
                <w:sz w:val="18"/>
                <w:szCs w:val="18"/>
              </w:rPr>
              <w:t>ノートルダムのせむし男</w:t>
            </w:r>
          </w:p>
        </w:tc>
        <w:tc>
          <w:tcPr>
            <w:tcW w:w="79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1E42CCFD"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France</w:t>
            </w:r>
            <w:r w:rsidR="00F63091" w:rsidRPr="004F301A">
              <w:rPr>
                <w:rFonts w:ascii="Times New Roman" w:hAnsi="Times New Roman"/>
                <w:sz w:val="18"/>
                <w:szCs w:val="18"/>
              </w:rPr>
              <w:t xml:space="preserve"> / </w:t>
            </w:r>
            <w:r w:rsidRPr="004F301A">
              <w:rPr>
                <w:rFonts w:ascii="Times New Roman" w:hAnsi="Times New Roman"/>
                <w:sz w:val="18"/>
                <w:szCs w:val="18"/>
              </w:rPr>
              <w:t>Towa</w:t>
            </w:r>
          </w:p>
          <w:p w14:paraId="03BED3FD" w14:textId="77777777" w:rsidR="00ED1475" w:rsidRPr="004F301A" w:rsidRDefault="007F573F" w:rsidP="00171C7C">
            <w:pPr>
              <w:rPr>
                <w:rFonts w:ascii="Times New Roman" w:hAnsi="Times New Roman"/>
                <w:sz w:val="18"/>
                <w:szCs w:val="18"/>
              </w:rPr>
            </w:pPr>
            <w:r w:rsidRPr="004F301A">
              <w:rPr>
                <w:rFonts w:ascii="Times New Roman" w:hAnsi="Times New Roman"/>
                <w:sz w:val="18"/>
                <w:szCs w:val="18"/>
              </w:rPr>
              <w:t>1</w:t>
            </w:r>
            <w:r w:rsidR="00ED1475" w:rsidRPr="004F301A">
              <w:rPr>
                <w:rFonts w:ascii="Times New Roman" w:hAnsi="Times New Roman"/>
                <w:sz w:val="18"/>
                <w:szCs w:val="18"/>
              </w:rPr>
              <w:t>/3/57, 207,00</w:t>
            </w:r>
          </w:p>
        </w:tc>
        <w:tc>
          <w:tcPr>
            <w:tcW w:w="633"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4AD74EBA" w14:textId="77777777" w:rsidR="00ED1475" w:rsidRPr="004F301A" w:rsidRDefault="00ED1475" w:rsidP="00FB353C">
            <w:pPr>
              <w:rPr>
                <w:rFonts w:ascii="Times New Roman" w:hAnsi="Times New Roman"/>
                <w:sz w:val="18"/>
                <w:szCs w:val="18"/>
              </w:rPr>
            </w:pPr>
            <w:r w:rsidRPr="004F301A">
              <w:rPr>
                <w:rFonts w:ascii="Times New Roman" w:hAnsi="Times New Roman"/>
                <w:sz w:val="18"/>
                <w:szCs w:val="18"/>
              </w:rPr>
              <w:t>770 (12)</w:t>
            </w:r>
          </w:p>
        </w:tc>
        <w:tc>
          <w:tcPr>
            <w:tcW w:w="871"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40F409CA" w14:textId="77777777" w:rsidR="00ED1475" w:rsidRPr="004F301A" w:rsidRDefault="00ED1475" w:rsidP="00F1045D">
            <w:pPr>
              <w:rPr>
                <w:rFonts w:ascii="Times New Roman" w:hAnsi="Times New Roman"/>
                <w:sz w:val="18"/>
                <w:szCs w:val="18"/>
                <w:lang w:val="en-US"/>
              </w:rPr>
            </w:pPr>
            <w:r w:rsidRPr="004F301A">
              <w:rPr>
                <w:rFonts w:ascii="Times New Roman" w:hAnsi="Times New Roman"/>
                <w:sz w:val="18"/>
                <w:szCs w:val="18"/>
                <w:lang w:val="en-US"/>
              </w:rPr>
              <w:t>Eastmancolor CinamaScope</w:t>
            </w:r>
          </w:p>
        </w:tc>
      </w:tr>
      <w:tr w:rsidR="00AB5685" w:rsidRPr="004F301A" w14:paraId="79E05DDC" w14:textId="77777777" w:rsidTr="00E2152F">
        <w:trPr>
          <w:trHeight w:val="683"/>
          <w:tblCellSpacing w:w="0" w:type="dxa"/>
          <w:jc w:val="center"/>
        </w:trPr>
        <w:tc>
          <w:tcPr>
            <w:tcW w:w="317"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428B2584"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16</w:t>
            </w:r>
          </w:p>
        </w:tc>
        <w:tc>
          <w:tcPr>
            <w:tcW w:w="1323"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6F2B1197" w14:textId="07493C43" w:rsidR="00ED1475" w:rsidRPr="004F301A" w:rsidRDefault="00ED1475" w:rsidP="00171C7C">
            <w:pPr>
              <w:rPr>
                <w:rFonts w:ascii="Times New Roman" w:hAnsi="Times New Roman"/>
                <w:sz w:val="18"/>
                <w:szCs w:val="18"/>
              </w:rPr>
            </w:pPr>
            <w:r w:rsidRPr="004F301A">
              <w:rPr>
                <w:rFonts w:ascii="Times New Roman" w:hAnsi="Times New Roman"/>
                <w:sz w:val="18"/>
                <w:szCs w:val="18"/>
              </w:rPr>
              <w:t>The Teahouse of the August Moon</w:t>
            </w:r>
            <w:r w:rsidR="004065A8" w:rsidRPr="004F301A">
              <w:rPr>
                <w:rFonts w:ascii="Times New Roman" w:hAnsi="Times New Roman"/>
                <w:sz w:val="18"/>
                <w:szCs w:val="18"/>
              </w:rPr>
              <w:t xml:space="preserve"> </w:t>
            </w:r>
            <w:r w:rsidR="00F63091" w:rsidRPr="004F301A">
              <w:rPr>
                <w:rFonts w:ascii="Times New Roman" w:hAnsi="Times New Roman"/>
                <w:sz w:val="18"/>
                <w:szCs w:val="18"/>
              </w:rPr>
              <w:t>(Daniel Mann, US, 1956)</w:t>
            </w:r>
          </w:p>
        </w:tc>
        <w:tc>
          <w:tcPr>
            <w:tcW w:w="1059"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624EC97C" w14:textId="77777777" w:rsidR="00014818" w:rsidRPr="004F301A" w:rsidRDefault="00ED1475" w:rsidP="00171C7C">
            <w:pPr>
              <w:rPr>
                <w:rFonts w:ascii="Times New Roman" w:hAnsi="Times New Roman"/>
                <w:sz w:val="18"/>
                <w:szCs w:val="18"/>
              </w:rPr>
            </w:pPr>
            <w:r w:rsidRPr="004F301A">
              <w:rPr>
                <w:rFonts w:ascii="Times New Roman" w:hAnsi="Times New Roman"/>
                <w:sz w:val="18"/>
                <w:szCs w:val="18"/>
              </w:rPr>
              <w:t>Hachigatsu jûgoya no chaya</w:t>
            </w:r>
          </w:p>
          <w:p w14:paraId="03948F2A"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八月十五夜の茶屋</w:t>
            </w:r>
          </w:p>
        </w:tc>
        <w:tc>
          <w:tcPr>
            <w:tcW w:w="79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7544EE0F"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Metro</w:t>
            </w:r>
          </w:p>
          <w:p w14:paraId="706DB14E"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22/1/57</w:t>
            </w:r>
          </w:p>
        </w:tc>
        <w:tc>
          <w:tcPr>
            <w:tcW w:w="633"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3B37E0EB" w14:textId="77777777" w:rsidR="00ED1475" w:rsidRPr="004F301A" w:rsidRDefault="00ED1475" w:rsidP="00FB353C">
            <w:pPr>
              <w:rPr>
                <w:rFonts w:ascii="Times New Roman" w:hAnsi="Times New Roman"/>
                <w:sz w:val="18"/>
                <w:szCs w:val="18"/>
              </w:rPr>
            </w:pPr>
            <w:r w:rsidRPr="004F301A">
              <w:rPr>
                <w:rFonts w:ascii="Times New Roman" w:hAnsi="Times New Roman"/>
                <w:sz w:val="18"/>
                <w:szCs w:val="18"/>
              </w:rPr>
              <w:t>771 (21)</w:t>
            </w:r>
          </w:p>
        </w:tc>
        <w:tc>
          <w:tcPr>
            <w:tcW w:w="871"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69BC5A48" w14:textId="77777777" w:rsidR="00ED1475" w:rsidRPr="004F301A" w:rsidRDefault="00ED1475" w:rsidP="00022B75">
            <w:pPr>
              <w:rPr>
                <w:rFonts w:ascii="Times New Roman" w:hAnsi="Times New Roman"/>
                <w:sz w:val="18"/>
                <w:szCs w:val="18"/>
              </w:rPr>
            </w:pPr>
            <w:r w:rsidRPr="004F301A">
              <w:rPr>
                <w:rFonts w:ascii="Times New Roman" w:hAnsi="Times New Roman"/>
                <w:sz w:val="18"/>
                <w:szCs w:val="18"/>
                <w:lang w:val="en-US"/>
              </w:rPr>
              <w:t>Metrocolor CinemaScope</w:t>
            </w:r>
          </w:p>
        </w:tc>
      </w:tr>
      <w:tr w:rsidR="00AB5685" w:rsidRPr="004F301A" w14:paraId="5C23451A" w14:textId="77777777" w:rsidTr="00E2152F">
        <w:trPr>
          <w:trHeight w:val="753"/>
          <w:tblCellSpacing w:w="0" w:type="dxa"/>
          <w:jc w:val="center"/>
        </w:trPr>
        <w:tc>
          <w:tcPr>
            <w:tcW w:w="317"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2F7DBBBB"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17</w:t>
            </w:r>
          </w:p>
        </w:tc>
        <w:tc>
          <w:tcPr>
            <w:tcW w:w="1323"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0597C3B0"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The Glenn Miller Story</w:t>
            </w:r>
            <w:r w:rsidR="00F63091" w:rsidRPr="004F301A">
              <w:rPr>
                <w:rFonts w:ascii="Times New Roman" w:hAnsi="Times New Roman"/>
                <w:sz w:val="18"/>
                <w:szCs w:val="18"/>
              </w:rPr>
              <w:t xml:space="preserve"> (</w:t>
            </w:r>
            <w:r w:rsidRPr="004F301A">
              <w:rPr>
                <w:rFonts w:ascii="Times New Roman" w:hAnsi="Times New Roman"/>
                <w:sz w:val="18"/>
                <w:szCs w:val="18"/>
              </w:rPr>
              <w:t>Anthony Mann</w:t>
            </w:r>
            <w:r w:rsidR="00F63091" w:rsidRPr="004F301A">
              <w:rPr>
                <w:rFonts w:ascii="Times New Roman" w:hAnsi="Times New Roman"/>
                <w:sz w:val="18"/>
                <w:szCs w:val="18"/>
              </w:rPr>
              <w:t>, US, 1954</w:t>
            </w:r>
            <w:r w:rsidRPr="004F301A">
              <w:rPr>
                <w:rFonts w:ascii="Times New Roman" w:hAnsi="Times New Roman"/>
                <w:sz w:val="18"/>
                <w:szCs w:val="18"/>
              </w:rPr>
              <w:t>)</w:t>
            </w:r>
          </w:p>
        </w:tc>
        <w:tc>
          <w:tcPr>
            <w:tcW w:w="1059"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2A3AE6BE"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Guren Mirâ monogatari</w:t>
            </w:r>
          </w:p>
          <w:p w14:paraId="30B2DC85"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グレンミラー物語</w:t>
            </w:r>
          </w:p>
        </w:tc>
        <w:tc>
          <w:tcPr>
            <w:tcW w:w="79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58C29775"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Universal</w:t>
            </w:r>
          </w:p>
          <w:p w14:paraId="3C3945BC"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8/1/54, 206,480</w:t>
            </w:r>
          </w:p>
        </w:tc>
        <w:tc>
          <w:tcPr>
            <w:tcW w:w="633"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7C351C27" w14:textId="77777777" w:rsidR="00ED1475" w:rsidRPr="004F301A" w:rsidRDefault="00ED1475" w:rsidP="00FB353C">
            <w:pPr>
              <w:rPr>
                <w:rFonts w:ascii="Times New Roman" w:hAnsi="Times New Roman"/>
                <w:sz w:val="18"/>
                <w:szCs w:val="18"/>
              </w:rPr>
            </w:pPr>
            <w:r w:rsidRPr="004F301A">
              <w:rPr>
                <w:rFonts w:ascii="Times New Roman" w:hAnsi="Times New Roman"/>
                <w:sz w:val="18"/>
                <w:szCs w:val="18"/>
              </w:rPr>
              <w:t>1,324 (15)</w:t>
            </w:r>
          </w:p>
        </w:tc>
        <w:tc>
          <w:tcPr>
            <w:tcW w:w="871"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1C8602B9"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Technicolor Standard</w:t>
            </w:r>
          </w:p>
        </w:tc>
      </w:tr>
      <w:tr w:rsidR="00AB5685" w:rsidRPr="004F301A" w14:paraId="1DAA41E4" w14:textId="77777777" w:rsidTr="00E2152F">
        <w:trPr>
          <w:trHeight w:val="413"/>
          <w:tblCellSpacing w:w="0" w:type="dxa"/>
          <w:jc w:val="center"/>
        </w:trPr>
        <w:tc>
          <w:tcPr>
            <w:tcW w:w="317"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501EE4BD"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18</w:t>
            </w:r>
          </w:p>
        </w:tc>
        <w:tc>
          <w:tcPr>
            <w:tcW w:w="1323"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4C3A0EE3"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Trapeze (Carol Reed</w:t>
            </w:r>
            <w:r w:rsidR="00F63091" w:rsidRPr="004F301A">
              <w:rPr>
                <w:rFonts w:ascii="Times New Roman" w:hAnsi="Times New Roman"/>
                <w:sz w:val="18"/>
                <w:szCs w:val="18"/>
              </w:rPr>
              <w:t>, US, 1956</w:t>
            </w:r>
            <w:r w:rsidRPr="004F301A">
              <w:rPr>
                <w:rFonts w:ascii="Times New Roman" w:hAnsi="Times New Roman"/>
                <w:sz w:val="18"/>
                <w:szCs w:val="18"/>
              </w:rPr>
              <w:t>)</w:t>
            </w:r>
          </w:p>
        </w:tc>
        <w:tc>
          <w:tcPr>
            <w:tcW w:w="1059"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6A59E757" w14:textId="77777777" w:rsidR="00AB77C4" w:rsidRPr="004F301A" w:rsidRDefault="00ED1475" w:rsidP="00171C7C">
            <w:pPr>
              <w:rPr>
                <w:rFonts w:ascii="Times New Roman" w:hAnsi="Times New Roman"/>
                <w:sz w:val="18"/>
                <w:szCs w:val="18"/>
              </w:rPr>
            </w:pPr>
            <w:r w:rsidRPr="004F301A">
              <w:rPr>
                <w:rFonts w:ascii="Times New Roman" w:hAnsi="Times New Roman"/>
                <w:sz w:val="18"/>
                <w:szCs w:val="18"/>
              </w:rPr>
              <w:t>Kûchû buranko</w:t>
            </w:r>
          </w:p>
          <w:p w14:paraId="160CDC62" w14:textId="77777777" w:rsidR="00ED1475" w:rsidRPr="004F301A" w:rsidRDefault="00ED1475" w:rsidP="00171C7C">
            <w:pPr>
              <w:rPr>
                <w:rFonts w:ascii="Times New Roman" w:hAnsi="Times New Roman"/>
                <w:sz w:val="18"/>
                <w:szCs w:val="18"/>
                <w:lang w:eastAsia="ja-JP"/>
              </w:rPr>
            </w:pPr>
            <w:r w:rsidRPr="004F301A">
              <w:rPr>
                <w:rFonts w:ascii="Times New Roman" w:hAnsi="Times New Roman"/>
                <w:sz w:val="18"/>
                <w:szCs w:val="18"/>
              </w:rPr>
              <w:t>空中ぶらんこ</w:t>
            </w:r>
          </w:p>
        </w:tc>
        <w:tc>
          <w:tcPr>
            <w:tcW w:w="79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066F6509"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United</w:t>
            </w:r>
            <w:r w:rsidR="009D540D" w:rsidRPr="004F301A">
              <w:rPr>
                <w:rFonts w:ascii="Times New Roman" w:hAnsi="Times New Roman"/>
                <w:sz w:val="18"/>
                <w:szCs w:val="18"/>
              </w:rPr>
              <w:t xml:space="preserve"> Artists</w:t>
            </w:r>
          </w:p>
          <w:p w14:paraId="7A83BE0B" w14:textId="77777777" w:rsidR="00ED1475" w:rsidRPr="004F301A" w:rsidRDefault="00ED1475" w:rsidP="00171C7C">
            <w:pPr>
              <w:rPr>
                <w:rFonts w:ascii="Times New Roman" w:hAnsi="Times New Roman"/>
                <w:sz w:val="18"/>
                <w:szCs w:val="18"/>
                <w:lang w:val="en-US"/>
              </w:rPr>
            </w:pPr>
            <w:r w:rsidRPr="004F301A">
              <w:rPr>
                <w:rFonts w:ascii="Times New Roman" w:hAnsi="Times New Roman"/>
                <w:sz w:val="18"/>
                <w:szCs w:val="18"/>
              </w:rPr>
              <w:t>8/8/56, 195,627</w:t>
            </w:r>
          </w:p>
        </w:tc>
        <w:tc>
          <w:tcPr>
            <w:tcW w:w="633"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2B1E998B"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651 (12)</w:t>
            </w:r>
          </w:p>
        </w:tc>
        <w:tc>
          <w:tcPr>
            <w:tcW w:w="871"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4FF5328D"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Eastmancolor</w:t>
            </w:r>
          </w:p>
          <w:p w14:paraId="0CA128E3" w14:textId="77777777" w:rsidR="00ED1475" w:rsidRPr="004F301A" w:rsidRDefault="00ED1475" w:rsidP="0057544D">
            <w:pPr>
              <w:rPr>
                <w:rFonts w:ascii="Times New Roman" w:hAnsi="Times New Roman"/>
                <w:sz w:val="18"/>
                <w:szCs w:val="18"/>
              </w:rPr>
            </w:pPr>
            <w:r w:rsidRPr="004F301A">
              <w:rPr>
                <w:rFonts w:ascii="Times New Roman" w:hAnsi="Times New Roman"/>
                <w:sz w:val="18"/>
                <w:szCs w:val="18"/>
              </w:rPr>
              <w:t>(DeLuxe Color) CinemaScope</w:t>
            </w:r>
          </w:p>
        </w:tc>
      </w:tr>
      <w:tr w:rsidR="00AB5685" w:rsidRPr="004F301A" w14:paraId="5270EF86" w14:textId="77777777" w:rsidTr="00E2152F">
        <w:trPr>
          <w:trHeight w:val="583"/>
          <w:tblCellSpacing w:w="0" w:type="dxa"/>
          <w:jc w:val="center"/>
        </w:trPr>
        <w:tc>
          <w:tcPr>
            <w:tcW w:w="317"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27AE8EDD"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19</w:t>
            </w:r>
          </w:p>
        </w:tc>
        <w:tc>
          <w:tcPr>
            <w:tcW w:w="1323"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6EAB6F40"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The Conqueror (Dick Powell</w:t>
            </w:r>
            <w:r w:rsidR="00F63091" w:rsidRPr="004F301A">
              <w:rPr>
                <w:rFonts w:ascii="Times New Roman" w:hAnsi="Times New Roman"/>
                <w:sz w:val="18"/>
                <w:szCs w:val="18"/>
              </w:rPr>
              <w:t>, US, 1956</w:t>
            </w:r>
            <w:r w:rsidRPr="004F301A">
              <w:rPr>
                <w:rFonts w:ascii="Times New Roman" w:hAnsi="Times New Roman"/>
                <w:sz w:val="18"/>
                <w:szCs w:val="18"/>
              </w:rPr>
              <w:t>)</w:t>
            </w:r>
          </w:p>
        </w:tc>
        <w:tc>
          <w:tcPr>
            <w:tcW w:w="1059"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41D7E894"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Seifukusha</w:t>
            </w:r>
          </w:p>
          <w:p w14:paraId="13025933" w14:textId="77777777" w:rsidR="00ED1475" w:rsidRPr="004F301A" w:rsidRDefault="00ED1475" w:rsidP="00171C7C">
            <w:pPr>
              <w:rPr>
                <w:rFonts w:ascii="Times New Roman" w:hAnsi="Times New Roman"/>
                <w:sz w:val="18"/>
                <w:szCs w:val="18"/>
                <w:lang w:eastAsia="ja-JP"/>
              </w:rPr>
            </w:pPr>
            <w:r w:rsidRPr="004F301A">
              <w:rPr>
                <w:rFonts w:ascii="Times New Roman" w:hAnsi="Times New Roman"/>
                <w:sz w:val="18"/>
                <w:szCs w:val="18"/>
              </w:rPr>
              <w:t>征服者</w:t>
            </w:r>
          </w:p>
        </w:tc>
        <w:tc>
          <w:tcPr>
            <w:tcW w:w="79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5C24AE6D"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Nihon RKO</w:t>
            </w:r>
          </w:p>
          <w:p w14:paraId="06446E95" w14:textId="77777777" w:rsidR="00ED1475" w:rsidRPr="004F301A" w:rsidRDefault="009D540D" w:rsidP="00171C7C">
            <w:pPr>
              <w:rPr>
                <w:rFonts w:ascii="Times New Roman" w:hAnsi="Times New Roman"/>
                <w:sz w:val="18"/>
                <w:szCs w:val="18"/>
              </w:rPr>
            </w:pPr>
            <w:r w:rsidRPr="004F301A">
              <w:rPr>
                <w:rFonts w:ascii="Times New Roman" w:hAnsi="Times New Roman"/>
                <w:sz w:val="18"/>
                <w:szCs w:val="18"/>
              </w:rPr>
              <w:t>17</w:t>
            </w:r>
            <w:r w:rsidR="00ED1475" w:rsidRPr="004F301A">
              <w:rPr>
                <w:rFonts w:ascii="Times New Roman" w:hAnsi="Times New Roman"/>
                <w:sz w:val="18"/>
                <w:szCs w:val="18"/>
              </w:rPr>
              <w:t>/2/56, 194,666</w:t>
            </w:r>
          </w:p>
        </w:tc>
        <w:tc>
          <w:tcPr>
            <w:tcW w:w="633"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0A52FB96" w14:textId="77777777" w:rsidR="00ED1475" w:rsidRPr="004F301A" w:rsidRDefault="00ED1475" w:rsidP="00FB353C">
            <w:pPr>
              <w:rPr>
                <w:rFonts w:ascii="Times New Roman" w:hAnsi="Times New Roman"/>
                <w:sz w:val="18"/>
                <w:szCs w:val="18"/>
              </w:rPr>
            </w:pPr>
            <w:r w:rsidRPr="004F301A">
              <w:rPr>
                <w:rFonts w:ascii="Times New Roman" w:hAnsi="Times New Roman"/>
                <w:sz w:val="18"/>
                <w:szCs w:val="18"/>
              </w:rPr>
              <w:t>1,053 (17)</w:t>
            </w:r>
          </w:p>
        </w:tc>
        <w:tc>
          <w:tcPr>
            <w:tcW w:w="871"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2C8A5879" w14:textId="77777777" w:rsidR="00ED1475" w:rsidRPr="004F301A" w:rsidRDefault="00ED1475" w:rsidP="00171C7C">
            <w:pPr>
              <w:rPr>
                <w:rFonts w:ascii="Times New Roman" w:hAnsi="Times New Roman"/>
                <w:sz w:val="18"/>
                <w:szCs w:val="18"/>
                <w:lang w:val="en-US"/>
              </w:rPr>
            </w:pPr>
            <w:r w:rsidRPr="004F301A">
              <w:rPr>
                <w:rFonts w:ascii="Times New Roman" w:hAnsi="Times New Roman"/>
                <w:sz w:val="18"/>
                <w:szCs w:val="18"/>
              </w:rPr>
              <w:t>Eastmancolor (Technicolor) CinemaScope</w:t>
            </w:r>
          </w:p>
        </w:tc>
      </w:tr>
      <w:tr w:rsidR="00AB5685" w:rsidRPr="004F301A" w14:paraId="501BA6ED" w14:textId="77777777" w:rsidTr="00E2152F">
        <w:trPr>
          <w:trHeight w:val="711"/>
          <w:tblCellSpacing w:w="0" w:type="dxa"/>
          <w:jc w:val="center"/>
        </w:trPr>
        <w:tc>
          <w:tcPr>
            <w:tcW w:w="317"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51A1D227"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20</w:t>
            </w:r>
          </w:p>
        </w:tc>
        <w:tc>
          <w:tcPr>
            <w:tcW w:w="1323"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48080047"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Vera Cruz</w:t>
            </w:r>
            <w:r w:rsidR="00F63091" w:rsidRPr="004F301A">
              <w:rPr>
                <w:rFonts w:ascii="Times New Roman" w:hAnsi="Times New Roman"/>
                <w:sz w:val="18"/>
                <w:szCs w:val="18"/>
              </w:rPr>
              <w:t xml:space="preserve"> (Robert Aldrich, US, 1954)</w:t>
            </w:r>
          </w:p>
        </w:tc>
        <w:tc>
          <w:tcPr>
            <w:tcW w:w="1059"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75FF8306" w14:textId="77777777" w:rsidR="00AB77C4" w:rsidRPr="004F301A" w:rsidRDefault="00ED1475" w:rsidP="00171C7C">
            <w:pPr>
              <w:rPr>
                <w:rFonts w:ascii="Times New Roman" w:hAnsi="Times New Roman"/>
                <w:sz w:val="18"/>
                <w:szCs w:val="18"/>
              </w:rPr>
            </w:pPr>
            <w:r w:rsidRPr="004F301A">
              <w:rPr>
                <w:rFonts w:ascii="Times New Roman" w:hAnsi="Times New Roman"/>
                <w:sz w:val="18"/>
                <w:szCs w:val="18"/>
              </w:rPr>
              <w:t>Wera Kurusu</w:t>
            </w:r>
          </w:p>
          <w:p w14:paraId="66527836" w14:textId="77777777" w:rsidR="00ED1475" w:rsidRPr="004F301A" w:rsidRDefault="00ED1475" w:rsidP="00171C7C">
            <w:pPr>
              <w:rPr>
                <w:rFonts w:ascii="Times New Roman" w:hAnsi="Times New Roman"/>
                <w:sz w:val="18"/>
                <w:szCs w:val="18"/>
                <w:lang w:eastAsia="ja-JP"/>
              </w:rPr>
            </w:pPr>
            <w:r w:rsidRPr="004F301A">
              <w:rPr>
                <w:rFonts w:ascii="Times New Roman" w:hAnsi="Times New Roman"/>
                <w:sz w:val="18"/>
                <w:szCs w:val="18"/>
              </w:rPr>
              <w:t>ウェラクルス</w:t>
            </w:r>
          </w:p>
        </w:tc>
        <w:tc>
          <w:tcPr>
            <w:tcW w:w="796"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hideMark/>
          </w:tcPr>
          <w:p w14:paraId="04DA935A" w14:textId="77777777" w:rsidR="00ED1475" w:rsidRPr="004F301A" w:rsidRDefault="00ED1475" w:rsidP="00171C7C">
            <w:pPr>
              <w:rPr>
                <w:rFonts w:ascii="Times New Roman" w:hAnsi="Times New Roman"/>
                <w:sz w:val="18"/>
                <w:szCs w:val="18"/>
              </w:rPr>
            </w:pPr>
            <w:r w:rsidRPr="004F301A">
              <w:rPr>
                <w:rFonts w:ascii="Times New Roman" w:hAnsi="Times New Roman"/>
                <w:sz w:val="18"/>
                <w:szCs w:val="18"/>
              </w:rPr>
              <w:t>United</w:t>
            </w:r>
            <w:r w:rsidR="009D540D" w:rsidRPr="004F301A">
              <w:rPr>
                <w:rFonts w:ascii="Times New Roman" w:hAnsi="Times New Roman"/>
                <w:sz w:val="18"/>
                <w:szCs w:val="18"/>
              </w:rPr>
              <w:t xml:space="preserve"> Artists</w:t>
            </w:r>
          </w:p>
          <w:p w14:paraId="50538E1B" w14:textId="77777777" w:rsidR="00ED1475" w:rsidRPr="004F301A" w:rsidRDefault="007F573F" w:rsidP="007F573F">
            <w:pPr>
              <w:rPr>
                <w:rFonts w:ascii="Times New Roman" w:hAnsi="Times New Roman"/>
                <w:sz w:val="18"/>
                <w:szCs w:val="18"/>
              </w:rPr>
            </w:pPr>
            <w:r w:rsidRPr="004F301A">
              <w:rPr>
                <w:rFonts w:ascii="Times New Roman" w:hAnsi="Times New Roman"/>
                <w:sz w:val="18"/>
                <w:szCs w:val="18"/>
              </w:rPr>
              <w:t>6</w:t>
            </w:r>
            <w:r w:rsidR="00ED1475" w:rsidRPr="004F301A">
              <w:rPr>
                <w:rFonts w:ascii="Times New Roman" w:hAnsi="Times New Roman"/>
                <w:sz w:val="18"/>
                <w:szCs w:val="18"/>
              </w:rPr>
              <w:t>/4/55, 187,759</w:t>
            </w:r>
          </w:p>
        </w:tc>
        <w:tc>
          <w:tcPr>
            <w:tcW w:w="633"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307F744E" w14:textId="77777777" w:rsidR="00ED1475" w:rsidRPr="004F301A" w:rsidRDefault="00ED1475" w:rsidP="00FB353C">
            <w:pPr>
              <w:rPr>
                <w:rFonts w:ascii="Times New Roman" w:hAnsi="Times New Roman"/>
                <w:sz w:val="18"/>
                <w:szCs w:val="18"/>
              </w:rPr>
            </w:pPr>
            <w:r w:rsidRPr="004F301A">
              <w:rPr>
                <w:rFonts w:ascii="Times New Roman" w:hAnsi="Times New Roman"/>
                <w:sz w:val="18"/>
                <w:szCs w:val="18"/>
              </w:rPr>
              <w:t>933 (24)</w:t>
            </w:r>
          </w:p>
        </w:tc>
        <w:tc>
          <w:tcPr>
            <w:tcW w:w="871" w:type="pct"/>
            <w:tcBorders>
              <w:top w:val="outset" w:sz="6" w:space="0" w:color="000001"/>
              <w:left w:val="outset" w:sz="6" w:space="0" w:color="000001"/>
              <w:bottom w:val="outset" w:sz="6" w:space="0" w:color="000001"/>
              <w:right w:val="outset" w:sz="6" w:space="0" w:color="000001"/>
            </w:tcBorders>
            <w:shd w:val="clear" w:color="auto" w:fill="FFFFFF"/>
            <w:tcMar>
              <w:top w:w="113" w:type="dxa"/>
              <w:left w:w="113" w:type="dxa"/>
              <w:bottom w:w="113" w:type="dxa"/>
              <w:right w:w="113" w:type="dxa"/>
            </w:tcMar>
          </w:tcPr>
          <w:p w14:paraId="249DADA7" w14:textId="77777777" w:rsidR="00ED1475" w:rsidRPr="004F301A" w:rsidRDefault="00ED1475" w:rsidP="0057544D">
            <w:pPr>
              <w:rPr>
                <w:rFonts w:ascii="Times New Roman" w:hAnsi="Times New Roman"/>
                <w:sz w:val="18"/>
                <w:szCs w:val="18"/>
              </w:rPr>
            </w:pPr>
            <w:r w:rsidRPr="004F301A">
              <w:rPr>
                <w:rFonts w:ascii="Times New Roman" w:hAnsi="Times New Roman"/>
                <w:sz w:val="18"/>
                <w:szCs w:val="18"/>
              </w:rPr>
              <w:t>Technicolor SuperScope</w:t>
            </w:r>
          </w:p>
        </w:tc>
      </w:tr>
    </w:tbl>
    <w:p w14:paraId="4FDFA1F8" w14:textId="77777777" w:rsidR="003A3962" w:rsidRPr="004F301A" w:rsidRDefault="00F570CF" w:rsidP="003A3962">
      <w:pPr>
        <w:pStyle w:val="clear"/>
        <w:jc w:val="right"/>
        <w:rPr>
          <w:rFonts w:ascii="Times New Roman" w:hAnsi="Times New Roman"/>
          <w:sz w:val="16"/>
          <w:szCs w:val="16"/>
          <w:lang w:eastAsia="ja-JP"/>
        </w:rPr>
      </w:pPr>
      <w:r w:rsidRPr="004F301A">
        <w:rPr>
          <w:rFonts w:ascii="Times New Roman" w:hAnsi="Times New Roman"/>
          <w:sz w:val="16"/>
          <w:szCs w:val="16"/>
        </w:rPr>
        <w:t>Source:</w:t>
      </w:r>
      <w:r w:rsidR="00D03633" w:rsidRPr="004F301A">
        <w:rPr>
          <w:rFonts w:ascii="Times New Roman" w:hAnsi="Times New Roman"/>
          <w:sz w:val="16"/>
          <w:szCs w:val="16"/>
          <w:lang w:eastAsia="ja-JP"/>
        </w:rPr>
        <w:t xml:space="preserve"> ‘</w:t>
      </w:r>
      <w:r w:rsidR="00D03633" w:rsidRPr="004F301A">
        <w:rPr>
          <w:rFonts w:ascii="Times New Roman" w:hAnsi="Times New Roman"/>
          <w:sz w:val="16"/>
          <w:szCs w:val="16"/>
          <w:lang w:val="en-US" w:eastAsia="ja-JP"/>
        </w:rPr>
        <w:t xml:space="preserve">Sengo </w:t>
      </w:r>
      <w:r w:rsidR="00D03633" w:rsidRPr="004F301A">
        <w:rPr>
          <w:rFonts w:ascii="Times New Roman" w:hAnsi="Times New Roman"/>
          <w:sz w:val="16"/>
          <w:szCs w:val="16"/>
        </w:rPr>
        <w:t>haishû</w:t>
      </w:r>
      <w:r w:rsidR="00C3646A" w:rsidRPr="004F301A">
        <w:rPr>
          <w:rFonts w:ascii="Times New Roman" w:hAnsi="Times New Roman"/>
          <w:sz w:val="16"/>
          <w:szCs w:val="16"/>
          <w:lang w:val="en-US" w:eastAsia="ja-JP"/>
        </w:rPr>
        <w:t xml:space="preserve"> besuto 20 [Postwar distribution i</w:t>
      </w:r>
      <w:r w:rsidR="00D03633" w:rsidRPr="004F301A">
        <w:rPr>
          <w:rFonts w:ascii="Times New Roman" w:hAnsi="Times New Roman"/>
          <w:sz w:val="16"/>
          <w:szCs w:val="16"/>
          <w:lang w:val="en-US" w:eastAsia="ja-JP"/>
        </w:rPr>
        <w:t>ncome</w:t>
      </w:r>
      <w:r w:rsidR="00C3646A" w:rsidRPr="004F301A">
        <w:rPr>
          <w:rFonts w:ascii="Times New Roman" w:hAnsi="Times New Roman"/>
          <w:sz w:val="16"/>
          <w:szCs w:val="16"/>
          <w:lang w:val="en-US" w:eastAsia="ja-JP"/>
        </w:rPr>
        <w:t>s b</w:t>
      </w:r>
      <w:r w:rsidR="00D03633" w:rsidRPr="004F301A">
        <w:rPr>
          <w:rFonts w:ascii="Times New Roman" w:hAnsi="Times New Roman"/>
          <w:sz w:val="16"/>
          <w:szCs w:val="16"/>
          <w:lang w:val="en-US" w:eastAsia="ja-JP"/>
        </w:rPr>
        <w:t>est 20]’</w:t>
      </w:r>
      <w:r w:rsidRPr="004F301A">
        <w:rPr>
          <w:rFonts w:ascii="Times New Roman" w:hAnsi="Times New Roman"/>
          <w:sz w:val="16"/>
          <w:szCs w:val="16"/>
        </w:rPr>
        <w:t xml:space="preserve"> </w:t>
      </w:r>
      <w:r w:rsidRPr="004F301A">
        <w:rPr>
          <w:rFonts w:ascii="Times New Roman" w:hAnsi="Times New Roman"/>
          <w:i/>
          <w:iCs/>
          <w:sz w:val="16"/>
          <w:szCs w:val="16"/>
        </w:rPr>
        <w:t>Eiga Nenkan 1960</w:t>
      </w:r>
      <w:r w:rsidRPr="004F301A">
        <w:rPr>
          <w:rFonts w:ascii="Times New Roman" w:hAnsi="Times New Roman"/>
          <w:sz w:val="16"/>
          <w:szCs w:val="16"/>
        </w:rPr>
        <w:t xml:space="preserve">, p. 58 </w:t>
      </w:r>
      <w:r w:rsidR="00350032" w:rsidRPr="004F301A">
        <w:rPr>
          <w:rFonts w:ascii="Times New Roman" w:hAnsi="Times New Roman"/>
          <w:sz w:val="16"/>
          <w:szCs w:val="16"/>
        </w:rPr>
        <w:t>(</w:t>
      </w:r>
      <w:r w:rsidRPr="004F301A">
        <w:rPr>
          <w:rFonts w:ascii="Times New Roman" w:hAnsi="Times New Roman"/>
          <w:sz w:val="16"/>
          <w:szCs w:val="16"/>
        </w:rPr>
        <w:t>15D</w:t>
      </w:r>
      <w:r w:rsidR="00350032" w:rsidRPr="004F301A">
        <w:rPr>
          <w:rFonts w:ascii="Times New Roman" w:hAnsi="Times New Roman"/>
          <w:sz w:val="16"/>
          <w:szCs w:val="16"/>
        </w:rPr>
        <w:t>)</w:t>
      </w:r>
    </w:p>
    <w:p w14:paraId="5155990F" w14:textId="77777777" w:rsidR="00350032" w:rsidRPr="004F301A" w:rsidRDefault="00350032" w:rsidP="003A3962">
      <w:pPr>
        <w:pStyle w:val="clear"/>
        <w:jc w:val="right"/>
        <w:rPr>
          <w:rFonts w:ascii="Times New Roman" w:hAnsi="Times New Roman"/>
          <w:sz w:val="16"/>
          <w:szCs w:val="16"/>
        </w:rPr>
      </w:pPr>
    </w:p>
    <w:p w14:paraId="5BDDB8DA" w14:textId="77777777" w:rsidR="003A3962" w:rsidRPr="004F301A" w:rsidRDefault="003A3962" w:rsidP="003A3962">
      <w:pPr>
        <w:pStyle w:val="clear"/>
        <w:jc w:val="right"/>
        <w:rPr>
          <w:rFonts w:ascii="Times New Roman" w:hAnsi="Times New Roman"/>
          <w:sz w:val="16"/>
          <w:szCs w:val="16"/>
        </w:rPr>
      </w:pPr>
    </w:p>
    <w:p w14:paraId="64096C51" w14:textId="77777777" w:rsidR="00350032" w:rsidRPr="004F301A" w:rsidRDefault="00AB77C4" w:rsidP="00350032">
      <w:pPr>
        <w:pStyle w:val="clear"/>
        <w:rPr>
          <w:rFonts w:ascii="Times New Roman" w:hAnsi="Times New Roman"/>
          <w:i/>
          <w:sz w:val="20"/>
          <w:szCs w:val="20"/>
        </w:rPr>
      </w:pPr>
      <w:r w:rsidRPr="004F301A">
        <w:rPr>
          <w:rFonts w:ascii="Times New Roman" w:hAnsi="Times New Roman"/>
          <w:i/>
          <w:sz w:val="20"/>
          <w:szCs w:val="20"/>
        </w:rPr>
        <w:t>Notes</w:t>
      </w:r>
      <w:r w:rsidR="00350032" w:rsidRPr="004F301A">
        <w:rPr>
          <w:rFonts w:ascii="Times New Roman" w:hAnsi="Times New Roman"/>
          <w:i/>
          <w:sz w:val="20"/>
          <w:szCs w:val="20"/>
        </w:rPr>
        <w:t>:</w:t>
      </w:r>
    </w:p>
    <w:p w14:paraId="588D598F" w14:textId="77777777" w:rsidR="00350032" w:rsidRPr="004F301A" w:rsidRDefault="00AB77C4" w:rsidP="00AB77C4">
      <w:pPr>
        <w:pStyle w:val="clear"/>
        <w:numPr>
          <w:ilvl w:val="0"/>
          <w:numId w:val="7"/>
        </w:numPr>
        <w:spacing w:before="100" w:beforeAutospacing="1"/>
        <w:rPr>
          <w:rFonts w:ascii="Times New Roman" w:hAnsi="Times New Roman"/>
          <w:sz w:val="18"/>
          <w:szCs w:val="18"/>
        </w:rPr>
      </w:pPr>
      <w:r w:rsidRPr="004F301A">
        <w:rPr>
          <w:rFonts w:ascii="Times New Roman" w:hAnsi="Times New Roman"/>
          <w:color w:val="000000"/>
          <w:sz w:val="18"/>
          <w:szCs w:val="18"/>
        </w:rPr>
        <w:t xml:space="preserve">As well as adding English </w:t>
      </w:r>
      <w:r w:rsidR="00F01AA9" w:rsidRPr="004F301A">
        <w:rPr>
          <w:rFonts w:ascii="Times New Roman" w:hAnsi="Times New Roman"/>
          <w:color w:val="000000"/>
          <w:sz w:val="18"/>
          <w:szCs w:val="18"/>
        </w:rPr>
        <w:t xml:space="preserve">titles, </w:t>
      </w:r>
      <w:r w:rsidRPr="004F301A">
        <w:rPr>
          <w:rFonts w:ascii="Times New Roman" w:hAnsi="Times New Roman"/>
          <w:color w:val="000000"/>
          <w:sz w:val="18"/>
          <w:szCs w:val="18"/>
        </w:rPr>
        <w:t>directors names</w:t>
      </w:r>
      <w:r w:rsidR="00E259E2" w:rsidRPr="004F301A">
        <w:rPr>
          <w:rFonts w:ascii="Times New Roman" w:hAnsi="Times New Roman"/>
          <w:color w:val="000000"/>
          <w:sz w:val="18"/>
          <w:szCs w:val="18"/>
        </w:rPr>
        <w:t>, country of production and original release year</w:t>
      </w:r>
      <w:r w:rsidRPr="004F301A">
        <w:rPr>
          <w:rFonts w:ascii="Times New Roman" w:hAnsi="Times New Roman"/>
          <w:color w:val="000000"/>
          <w:sz w:val="18"/>
          <w:szCs w:val="18"/>
        </w:rPr>
        <w:t>, several columns have been combined from the original table, and additional information such as colour and widescreen processes included in the format column.</w:t>
      </w:r>
    </w:p>
    <w:p w14:paraId="41B19FA3" w14:textId="77777777" w:rsidR="00AB77C4" w:rsidRPr="004F301A" w:rsidRDefault="00AB77C4" w:rsidP="00AB77C4">
      <w:pPr>
        <w:pStyle w:val="clear"/>
        <w:numPr>
          <w:ilvl w:val="0"/>
          <w:numId w:val="7"/>
        </w:numPr>
        <w:spacing w:before="100" w:beforeAutospacing="1"/>
        <w:rPr>
          <w:rFonts w:ascii="Times New Roman" w:hAnsi="Times New Roman"/>
          <w:sz w:val="18"/>
          <w:szCs w:val="18"/>
        </w:rPr>
      </w:pPr>
      <w:r w:rsidRPr="004F301A">
        <w:rPr>
          <w:rFonts w:ascii="Times New Roman" w:hAnsi="Times New Roman"/>
          <w:color w:val="000000"/>
          <w:sz w:val="18"/>
          <w:szCs w:val="18"/>
        </w:rPr>
        <w:t xml:space="preserve">Following the original table in </w:t>
      </w:r>
      <w:r w:rsidRPr="004F301A">
        <w:rPr>
          <w:rFonts w:ascii="Times New Roman" w:hAnsi="Times New Roman"/>
          <w:i/>
          <w:color w:val="000000"/>
          <w:sz w:val="18"/>
          <w:szCs w:val="18"/>
        </w:rPr>
        <w:t>Eiga Nenkan</w:t>
      </w:r>
      <w:r w:rsidRPr="004F301A">
        <w:rPr>
          <w:rFonts w:ascii="Times New Roman" w:hAnsi="Times New Roman"/>
          <w:color w:val="000000"/>
          <w:sz w:val="18"/>
          <w:szCs w:val="18"/>
        </w:rPr>
        <w:t xml:space="preserve">, Cinerama </w:t>
      </w:r>
      <w:r w:rsidR="00F01AA9" w:rsidRPr="004F301A">
        <w:rPr>
          <w:rFonts w:ascii="Times New Roman" w:hAnsi="Times New Roman"/>
          <w:color w:val="000000"/>
          <w:sz w:val="18"/>
          <w:szCs w:val="18"/>
        </w:rPr>
        <w:t>productions</w:t>
      </w:r>
      <w:r w:rsidRPr="004F301A">
        <w:rPr>
          <w:rFonts w:ascii="Times New Roman" w:hAnsi="Times New Roman"/>
          <w:color w:val="000000"/>
          <w:sz w:val="18"/>
          <w:szCs w:val="18"/>
        </w:rPr>
        <w:t xml:space="preserve"> are not included.</w:t>
      </w:r>
    </w:p>
    <w:p w14:paraId="5645FE24" w14:textId="667B3A24" w:rsidR="000E7451" w:rsidRPr="004F301A" w:rsidRDefault="003A3962" w:rsidP="000E7451">
      <w:pPr>
        <w:numPr>
          <w:ilvl w:val="0"/>
          <w:numId w:val="7"/>
        </w:numPr>
        <w:spacing w:before="100" w:beforeAutospacing="1"/>
        <w:rPr>
          <w:rFonts w:ascii="Times New Roman" w:hAnsi="Times New Roman"/>
          <w:color w:val="000000"/>
          <w:sz w:val="18"/>
          <w:szCs w:val="18"/>
        </w:rPr>
      </w:pPr>
      <w:r w:rsidRPr="004F301A">
        <w:rPr>
          <w:rFonts w:ascii="Times New Roman" w:hAnsi="Times New Roman"/>
          <w:color w:val="000000"/>
          <w:sz w:val="18"/>
          <w:szCs w:val="18"/>
        </w:rPr>
        <w:t xml:space="preserve">Exact </w:t>
      </w:r>
      <w:r w:rsidR="006D2915" w:rsidRPr="004F301A">
        <w:rPr>
          <w:rFonts w:ascii="Times New Roman" w:hAnsi="Times New Roman"/>
          <w:color w:val="000000"/>
          <w:sz w:val="18"/>
          <w:szCs w:val="18"/>
        </w:rPr>
        <w:t xml:space="preserve">Japanese </w:t>
      </w:r>
      <w:r w:rsidR="000E7451" w:rsidRPr="004F301A">
        <w:rPr>
          <w:rFonts w:ascii="Times New Roman" w:hAnsi="Times New Roman"/>
          <w:color w:val="000000"/>
          <w:sz w:val="18"/>
          <w:szCs w:val="18"/>
        </w:rPr>
        <w:t>release</w:t>
      </w:r>
      <w:r w:rsidRPr="004F301A">
        <w:rPr>
          <w:rFonts w:ascii="Times New Roman" w:hAnsi="Times New Roman"/>
          <w:color w:val="000000"/>
          <w:sz w:val="18"/>
          <w:szCs w:val="18"/>
        </w:rPr>
        <w:t xml:space="preserve"> dates</w:t>
      </w:r>
      <w:r w:rsidR="006D2915" w:rsidRPr="004F301A">
        <w:rPr>
          <w:rFonts w:ascii="Times New Roman" w:hAnsi="Times New Roman"/>
          <w:color w:val="000000"/>
          <w:sz w:val="18"/>
          <w:szCs w:val="18"/>
        </w:rPr>
        <w:t xml:space="preserve"> </w:t>
      </w:r>
      <w:r w:rsidR="000E7451" w:rsidRPr="004F301A">
        <w:rPr>
          <w:rFonts w:ascii="Times New Roman" w:hAnsi="Times New Roman"/>
          <w:color w:val="000000"/>
          <w:sz w:val="18"/>
          <w:szCs w:val="18"/>
        </w:rPr>
        <w:t>ha</w:t>
      </w:r>
      <w:r w:rsidRPr="004F301A">
        <w:rPr>
          <w:rFonts w:ascii="Times New Roman" w:hAnsi="Times New Roman"/>
          <w:color w:val="000000"/>
          <w:sz w:val="18"/>
          <w:szCs w:val="18"/>
        </w:rPr>
        <w:t>ve</w:t>
      </w:r>
      <w:r w:rsidR="000E7451" w:rsidRPr="004F301A">
        <w:rPr>
          <w:rFonts w:ascii="Times New Roman" w:hAnsi="Times New Roman"/>
          <w:color w:val="000000"/>
          <w:sz w:val="18"/>
          <w:szCs w:val="18"/>
        </w:rPr>
        <w:t xml:space="preserve"> been added </w:t>
      </w:r>
      <w:r w:rsidR="006D2915" w:rsidRPr="004F301A">
        <w:rPr>
          <w:rFonts w:ascii="Times New Roman" w:hAnsi="Times New Roman"/>
          <w:color w:val="000000"/>
          <w:sz w:val="18"/>
          <w:szCs w:val="18"/>
        </w:rPr>
        <w:t xml:space="preserve">using information from </w:t>
      </w:r>
      <w:r w:rsidR="000E7451" w:rsidRPr="004F301A">
        <w:rPr>
          <w:rFonts w:ascii="Times New Roman" w:hAnsi="Times New Roman"/>
          <w:i/>
          <w:iCs/>
          <w:color w:val="000000"/>
          <w:sz w:val="18"/>
          <w:szCs w:val="18"/>
        </w:rPr>
        <w:t>Kinema Junpô</w:t>
      </w:r>
      <w:r w:rsidR="000E7451" w:rsidRPr="004F301A">
        <w:rPr>
          <w:rFonts w:ascii="Times New Roman" w:hAnsi="Times New Roman"/>
          <w:color w:val="000000"/>
          <w:sz w:val="18"/>
          <w:szCs w:val="18"/>
        </w:rPr>
        <w:t xml:space="preserve"> and Tanaka</w:t>
      </w:r>
      <w:r w:rsidR="006D2915" w:rsidRPr="004F301A">
        <w:rPr>
          <w:rFonts w:ascii="Times New Roman" w:hAnsi="Times New Roman"/>
          <w:color w:val="000000"/>
          <w:sz w:val="18"/>
          <w:szCs w:val="18"/>
        </w:rPr>
        <w:t xml:space="preserve"> (1980)</w:t>
      </w:r>
      <w:r w:rsidR="000E7451" w:rsidRPr="004F301A">
        <w:rPr>
          <w:rFonts w:ascii="Times New Roman" w:hAnsi="Times New Roman"/>
          <w:color w:val="000000"/>
          <w:sz w:val="18"/>
          <w:szCs w:val="18"/>
        </w:rPr>
        <w:t xml:space="preserve">, </w:t>
      </w:r>
      <w:r w:rsidR="00D517C6" w:rsidRPr="004F301A">
        <w:rPr>
          <w:rFonts w:ascii="Times New Roman" w:hAnsi="Times New Roman"/>
          <w:color w:val="000000"/>
          <w:sz w:val="18"/>
          <w:szCs w:val="18"/>
        </w:rPr>
        <w:t xml:space="preserve">and </w:t>
      </w:r>
      <w:r w:rsidR="000E7451" w:rsidRPr="004F301A">
        <w:rPr>
          <w:rFonts w:ascii="Times New Roman" w:hAnsi="Times New Roman"/>
          <w:color w:val="000000"/>
          <w:sz w:val="18"/>
          <w:szCs w:val="18"/>
        </w:rPr>
        <w:t xml:space="preserve">in the case of </w:t>
      </w:r>
      <w:r w:rsidR="000E7451" w:rsidRPr="004F301A">
        <w:rPr>
          <w:rFonts w:ascii="Times New Roman" w:hAnsi="Times New Roman"/>
          <w:i/>
          <w:color w:val="000000"/>
          <w:sz w:val="18"/>
          <w:szCs w:val="18"/>
        </w:rPr>
        <w:t xml:space="preserve">The Ten Commandments, </w:t>
      </w:r>
      <w:r w:rsidR="000E7451" w:rsidRPr="004F301A">
        <w:rPr>
          <w:rFonts w:ascii="Times New Roman" w:hAnsi="Times New Roman"/>
          <w:color w:val="000000"/>
          <w:sz w:val="18"/>
          <w:szCs w:val="18"/>
        </w:rPr>
        <w:t xml:space="preserve">corrected from 53.3 in </w:t>
      </w:r>
      <w:r w:rsidRPr="004F301A">
        <w:rPr>
          <w:rFonts w:ascii="Times New Roman" w:hAnsi="Times New Roman"/>
          <w:color w:val="000000"/>
          <w:sz w:val="18"/>
          <w:szCs w:val="18"/>
        </w:rPr>
        <w:t xml:space="preserve">the </w:t>
      </w:r>
      <w:r w:rsidR="000E7451" w:rsidRPr="004F301A">
        <w:rPr>
          <w:rFonts w:ascii="Times New Roman" w:hAnsi="Times New Roman"/>
          <w:color w:val="000000"/>
          <w:sz w:val="18"/>
          <w:szCs w:val="18"/>
        </w:rPr>
        <w:t>original source.</w:t>
      </w:r>
    </w:p>
    <w:p w14:paraId="56338152" w14:textId="77777777" w:rsidR="000E7451" w:rsidRPr="004F301A" w:rsidRDefault="00F01AA9" w:rsidP="00AB77C4">
      <w:pPr>
        <w:numPr>
          <w:ilvl w:val="0"/>
          <w:numId w:val="7"/>
        </w:numPr>
        <w:spacing w:before="100" w:beforeAutospacing="1"/>
        <w:rPr>
          <w:rFonts w:ascii="Times New Roman" w:hAnsi="Times New Roman"/>
          <w:sz w:val="18"/>
          <w:szCs w:val="18"/>
        </w:rPr>
      </w:pPr>
      <w:r w:rsidRPr="004F301A">
        <w:rPr>
          <w:rFonts w:ascii="Times New Roman" w:hAnsi="Times New Roman"/>
          <w:sz w:val="18"/>
          <w:szCs w:val="18"/>
        </w:rPr>
        <w:t xml:space="preserve">Colour and other format </w:t>
      </w:r>
      <w:r w:rsidR="006D2915" w:rsidRPr="004F301A">
        <w:rPr>
          <w:rFonts w:ascii="Times New Roman" w:hAnsi="Times New Roman"/>
          <w:sz w:val="18"/>
          <w:szCs w:val="18"/>
        </w:rPr>
        <w:t xml:space="preserve">information is taken from </w:t>
      </w:r>
      <w:r w:rsidRPr="004F301A">
        <w:rPr>
          <w:rFonts w:ascii="Times New Roman" w:hAnsi="Times New Roman"/>
          <w:sz w:val="18"/>
          <w:szCs w:val="18"/>
        </w:rPr>
        <w:t xml:space="preserve">from Limbacher, </w:t>
      </w:r>
      <w:r w:rsidR="00F20786" w:rsidRPr="004F301A">
        <w:rPr>
          <w:rFonts w:ascii="Times New Roman" w:hAnsi="Times New Roman"/>
          <w:sz w:val="18"/>
          <w:szCs w:val="18"/>
        </w:rPr>
        <w:t>James L. (1968).</w:t>
      </w:r>
      <w:r w:rsidR="003A3962" w:rsidRPr="004F301A">
        <w:rPr>
          <w:rFonts w:ascii="Times New Roman" w:hAnsi="Times New Roman"/>
          <w:sz w:val="18"/>
          <w:szCs w:val="18"/>
        </w:rPr>
        <w:t xml:space="preserve"> </w:t>
      </w:r>
    </w:p>
    <w:p w14:paraId="10F50341" w14:textId="77777777" w:rsidR="00F20786" w:rsidRPr="004F301A" w:rsidRDefault="00F20786" w:rsidP="00AB77C4">
      <w:pPr>
        <w:numPr>
          <w:ilvl w:val="0"/>
          <w:numId w:val="7"/>
        </w:numPr>
        <w:spacing w:before="100" w:beforeAutospacing="1"/>
        <w:rPr>
          <w:rFonts w:ascii="Times New Roman" w:hAnsi="Times New Roman"/>
          <w:sz w:val="18"/>
          <w:szCs w:val="18"/>
        </w:rPr>
      </w:pPr>
      <w:r w:rsidRPr="004F301A">
        <w:rPr>
          <w:rFonts w:ascii="Times New Roman" w:hAnsi="Times New Roman"/>
          <w:sz w:val="18"/>
          <w:szCs w:val="18"/>
        </w:rPr>
        <w:t xml:space="preserve">For </w:t>
      </w:r>
      <w:r w:rsidRPr="004F301A">
        <w:rPr>
          <w:rFonts w:ascii="Times New Roman" w:hAnsi="Times New Roman"/>
          <w:i/>
          <w:sz w:val="18"/>
          <w:szCs w:val="18"/>
        </w:rPr>
        <w:t>The Living Desert</w:t>
      </w:r>
      <w:r w:rsidRPr="004F301A">
        <w:rPr>
          <w:rFonts w:ascii="Times New Roman" w:hAnsi="Times New Roman"/>
          <w:sz w:val="18"/>
          <w:szCs w:val="18"/>
        </w:rPr>
        <w:t xml:space="preserve">, Kodachrome (Technicolor) </w:t>
      </w:r>
      <w:r w:rsidR="00897473" w:rsidRPr="004F301A">
        <w:rPr>
          <w:rFonts w:ascii="Times New Roman" w:hAnsi="Times New Roman"/>
          <w:sz w:val="18"/>
          <w:szCs w:val="18"/>
        </w:rPr>
        <w:t>denotes</w:t>
      </w:r>
      <w:r w:rsidRPr="004F301A">
        <w:rPr>
          <w:rFonts w:ascii="Times New Roman" w:hAnsi="Times New Roman"/>
          <w:sz w:val="18"/>
          <w:szCs w:val="18"/>
        </w:rPr>
        <w:t xml:space="preserve"> the film was shot using 16mm Kodachrome stock and processed </w:t>
      </w:r>
      <w:r w:rsidR="00C94B83" w:rsidRPr="004F301A">
        <w:rPr>
          <w:rFonts w:ascii="Times New Roman" w:hAnsi="Times New Roman"/>
          <w:sz w:val="18"/>
          <w:szCs w:val="18"/>
        </w:rPr>
        <w:t>at</w:t>
      </w:r>
      <w:r w:rsidRPr="004F301A">
        <w:rPr>
          <w:rFonts w:ascii="Times New Roman" w:hAnsi="Times New Roman"/>
          <w:sz w:val="18"/>
          <w:szCs w:val="18"/>
        </w:rPr>
        <w:t xml:space="preserve"> Technicolor labs.</w:t>
      </w:r>
    </w:p>
    <w:p w14:paraId="228A8DA3" w14:textId="77777777" w:rsidR="000320D3" w:rsidRPr="004F301A" w:rsidRDefault="00F20786" w:rsidP="00C94B83">
      <w:pPr>
        <w:numPr>
          <w:ilvl w:val="0"/>
          <w:numId w:val="7"/>
        </w:numPr>
        <w:spacing w:before="100" w:beforeAutospacing="1"/>
        <w:rPr>
          <w:rFonts w:ascii="Times New Roman" w:hAnsi="Times New Roman"/>
          <w:sz w:val="18"/>
          <w:szCs w:val="18"/>
        </w:rPr>
      </w:pPr>
      <w:r w:rsidRPr="004F301A">
        <w:rPr>
          <w:rFonts w:ascii="Times New Roman" w:hAnsi="Times New Roman"/>
          <w:sz w:val="18"/>
          <w:szCs w:val="18"/>
        </w:rPr>
        <w:t>Eastmancolor</w:t>
      </w:r>
      <w:r w:rsidR="000320D3" w:rsidRPr="004F301A">
        <w:rPr>
          <w:rFonts w:ascii="Times New Roman" w:hAnsi="Times New Roman"/>
          <w:sz w:val="18"/>
          <w:szCs w:val="18"/>
        </w:rPr>
        <w:t xml:space="preserve"> (WarnerColor</w:t>
      </w:r>
      <w:r w:rsidRPr="004F301A">
        <w:rPr>
          <w:rFonts w:ascii="Times New Roman" w:hAnsi="Times New Roman"/>
          <w:sz w:val="18"/>
          <w:szCs w:val="18"/>
        </w:rPr>
        <w:t xml:space="preserve">) </w:t>
      </w:r>
      <w:r w:rsidR="00897473" w:rsidRPr="004F301A">
        <w:rPr>
          <w:rFonts w:ascii="Times New Roman" w:hAnsi="Times New Roman"/>
          <w:sz w:val="18"/>
          <w:szCs w:val="18"/>
        </w:rPr>
        <w:t>denotes</w:t>
      </w:r>
      <w:r w:rsidRPr="004F301A">
        <w:rPr>
          <w:rFonts w:ascii="Times New Roman" w:hAnsi="Times New Roman"/>
          <w:sz w:val="18"/>
          <w:szCs w:val="18"/>
        </w:rPr>
        <w:t xml:space="preserve"> Eastmancolor </w:t>
      </w:r>
      <w:r w:rsidR="00897473" w:rsidRPr="004F301A">
        <w:rPr>
          <w:rFonts w:ascii="Times New Roman" w:hAnsi="Times New Roman"/>
          <w:sz w:val="18"/>
          <w:szCs w:val="18"/>
        </w:rPr>
        <w:t>stock was used and processed at Warner Bros laboratories.</w:t>
      </w:r>
      <w:r w:rsidR="000320D3" w:rsidRPr="004F301A">
        <w:rPr>
          <w:rFonts w:ascii="Times New Roman" w:hAnsi="Times New Roman"/>
          <w:sz w:val="18"/>
          <w:szCs w:val="18"/>
        </w:rPr>
        <w:t xml:space="preserve"> </w:t>
      </w:r>
      <w:r w:rsidR="00897473" w:rsidRPr="004F301A">
        <w:rPr>
          <w:rFonts w:ascii="Times New Roman" w:hAnsi="Times New Roman"/>
          <w:sz w:val="18"/>
          <w:szCs w:val="18"/>
        </w:rPr>
        <w:t xml:space="preserve">Eastmancolor </w:t>
      </w:r>
      <w:r w:rsidR="000320D3" w:rsidRPr="004F301A">
        <w:rPr>
          <w:rFonts w:ascii="Times New Roman" w:hAnsi="Times New Roman"/>
          <w:sz w:val="18"/>
          <w:szCs w:val="18"/>
        </w:rPr>
        <w:t>(</w:t>
      </w:r>
      <w:r w:rsidR="00897473" w:rsidRPr="004F301A">
        <w:rPr>
          <w:rFonts w:ascii="Times New Roman" w:hAnsi="Times New Roman"/>
          <w:sz w:val="18"/>
          <w:szCs w:val="18"/>
        </w:rPr>
        <w:t>Technicolor</w:t>
      </w:r>
      <w:r w:rsidR="000320D3" w:rsidRPr="004F301A">
        <w:rPr>
          <w:rFonts w:ascii="Times New Roman" w:hAnsi="Times New Roman"/>
          <w:sz w:val="18"/>
          <w:szCs w:val="18"/>
        </w:rPr>
        <w:t>)</w:t>
      </w:r>
      <w:r w:rsidR="00C94B83" w:rsidRPr="004F301A">
        <w:rPr>
          <w:rFonts w:ascii="Times New Roman" w:hAnsi="Times New Roman"/>
          <w:sz w:val="18"/>
          <w:szCs w:val="18"/>
        </w:rPr>
        <w:t xml:space="preserve"> denotes</w:t>
      </w:r>
      <w:r w:rsidR="000320D3" w:rsidRPr="004F301A">
        <w:rPr>
          <w:rFonts w:ascii="Times New Roman" w:hAnsi="Times New Roman"/>
          <w:sz w:val="18"/>
          <w:szCs w:val="18"/>
        </w:rPr>
        <w:t xml:space="preserve"> Eastmancolor stock processed </w:t>
      </w:r>
      <w:r w:rsidR="00C94B83" w:rsidRPr="004F301A">
        <w:rPr>
          <w:rFonts w:ascii="Times New Roman" w:hAnsi="Times New Roman"/>
          <w:sz w:val="18"/>
          <w:szCs w:val="18"/>
        </w:rPr>
        <w:t xml:space="preserve">at </w:t>
      </w:r>
      <w:r w:rsidR="000320D3" w:rsidRPr="004F301A">
        <w:rPr>
          <w:rFonts w:ascii="Times New Roman" w:hAnsi="Times New Roman"/>
          <w:sz w:val="18"/>
          <w:szCs w:val="18"/>
        </w:rPr>
        <w:t xml:space="preserve">Technicolor’s laboratories. </w:t>
      </w:r>
      <w:r w:rsidR="00C94B83" w:rsidRPr="004F301A">
        <w:rPr>
          <w:rFonts w:ascii="Times New Roman" w:hAnsi="Times New Roman"/>
          <w:sz w:val="18"/>
          <w:szCs w:val="18"/>
        </w:rPr>
        <w:t>Eastmancolor (DeLuxe Color) denotes Eastmancolor processed at DeLuxe laboratories etc.</w:t>
      </w:r>
      <w:r w:rsidR="000B0996" w:rsidRPr="004F301A">
        <w:rPr>
          <w:rFonts w:ascii="Times New Roman" w:hAnsi="Times New Roman"/>
          <w:sz w:val="18"/>
          <w:szCs w:val="18"/>
        </w:rPr>
        <w:t xml:space="preserve"> Note, all VistaVision productions were processed by Technicolor.</w:t>
      </w:r>
    </w:p>
    <w:p w14:paraId="38686275" w14:textId="2BE74AED" w:rsidR="006637DE" w:rsidRPr="004F301A" w:rsidRDefault="00B22107" w:rsidP="006637DE">
      <w:pPr>
        <w:numPr>
          <w:ilvl w:val="0"/>
          <w:numId w:val="7"/>
        </w:numPr>
        <w:spacing w:before="100" w:beforeAutospacing="1"/>
        <w:rPr>
          <w:rFonts w:ascii="Times New Roman" w:hAnsi="Times New Roman"/>
          <w:sz w:val="20"/>
          <w:szCs w:val="20"/>
        </w:rPr>
      </w:pPr>
      <w:r w:rsidRPr="004F301A">
        <w:rPr>
          <w:rFonts w:ascii="Times New Roman" w:hAnsi="Times New Roman"/>
          <w:sz w:val="18"/>
          <w:szCs w:val="18"/>
        </w:rPr>
        <w:t>Academy (m) is</w:t>
      </w:r>
      <w:r w:rsidR="005B5D37" w:rsidRPr="004F301A">
        <w:rPr>
          <w:rFonts w:ascii="Times New Roman" w:hAnsi="Times New Roman"/>
          <w:sz w:val="18"/>
          <w:szCs w:val="18"/>
        </w:rPr>
        <w:t xml:space="preserve"> </w:t>
      </w:r>
      <w:r w:rsidRPr="004F301A">
        <w:rPr>
          <w:rFonts w:ascii="Times New Roman" w:hAnsi="Times New Roman"/>
          <w:sz w:val="18"/>
          <w:szCs w:val="18"/>
        </w:rPr>
        <w:t>masked</w:t>
      </w:r>
      <w:r w:rsidR="005B5D37" w:rsidRPr="004F301A">
        <w:rPr>
          <w:rFonts w:ascii="Times New Roman" w:hAnsi="Times New Roman"/>
          <w:sz w:val="18"/>
          <w:szCs w:val="18"/>
        </w:rPr>
        <w:t xml:space="preserve"> </w:t>
      </w:r>
      <w:r w:rsidRPr="004F301A">
        <w:rPr>
          <w:rFonts w:ascii="Times New Roman" w:hAnsi="Times New Roman"/>
          <w:sz w:val="18"/>
          <w:szCs w:val="18"/>
        </w:rPr>
        <w:t>projection of standard prints</w:t>
      </w:r>
      <w:r w:rsidR="005B5D37" w:rsidRPr="004F301A">
        <w:rPr>
          <w:rFonts w:ascii="Times New Roman" w:hAnsi="Times New Roman"/>
          <w:sz w:val="18"/>
          <w:szCs w:val="18"/>
        </w:rPr>
        <w:t xml:space="preserve"> to yiel</w:t>
      </w:r>
      <w:r w:rsidR="00D517C6" w:rsidRPr="004F301A">
        <w:rPr>
          <w:rFonts w:ascii="Times New Roman" w:hAnsi="Times New Roman"/>
          <w:sz w:val="18"/>
          <w:szCs w:val="18"/>
        </w:rPr>
        <w:t>d an “</w:t>
      </w:r>
      <w:r w:rsidR="0003644F" w:rsidRPr="004F301A">
        <w:rPr>
          <w:rFonts w:ascii="Times New Roman" w:hAnsi="Times New Roman"/>
          <w:sz w:val="18"/>
          <w:szCs w:val="18"/>
        </w:rPr>
        <w:t>ersatz widescreen</w:t>
      </w:r>
      <w:r w:rsidR="00CC47C7" w:rsidRPr="004F301A">
        <w:rPr>
          <w:rFonts w:ascii="Times New Roman" w:hAnsi="Times New Roman"/>
          <w:sz w:val="18"/>
          <w:szCs w:val="18"/>
        </w:rPr>
        <w:t>”</w:t>
      </w:r>
      <w:r w:rsidR="0003644F" w:rsidRPr="004F301A">
        <w:rPr>
          <w:rFonts w:ascii="Times New Roman" w:hAnsi="Times New Roman"/>
          <w:sz w:val="18"/>
          <w:szCs w:val="18"/>
        </w:rPr>
        <w:t xml:space="preserve"> effect.</w:t>
      </w:r>
    </w:p>
    <w:p w14:paraId="1795FDD8" w14:textId="77777777" w:rsidR="006637DE" w:rsidRPr="004F301A" w:rsidRDefault="00C80342" w:rsidP="006637DE">
      <w:pPr>
        <w:pStyle w:val="Heading3"/>
      </w:pPr>
      <w:bookmarkStart w:id="477" w:name="_Toc224196656"/>
      <w:bookmarkStart w:id="478" w:name="_Toc225142278"/>
      <w:r w:rsidRPr="004F301A">
        <w:br w:type="page"/>
      </w:r>
      <w:bookmarkStart w:id="479" w:name="_Toc225226324"/>
      <w:bookmarkStart w:id="480" w:name="_Toc225236607"/>
      <w:bookmarkStart w:id="481" w:name="_Toc242517538"/>
      <w:bookmarkStart w:id="482" w:name="_Toc245543601"/>
      <w:bookmarkStart w:id="483" w:name="_Toc248131778"/>
      <w:bookmarkStart w:id="484" w:name="_Toc248132030"/>
      <w:bookmarkStart w:id="485" w:name="_Toc248551621"/>
      <w:bookmarkStart w:id="486" w:name="_Toc248638696"/>
      <w:bookmarkStart w:id="487" w:name="_Toc248823920"/>
      <w:bookmarkStart w:id="488" w:name="_Toc248824822"/>
      <w:bookmarkStart w:id="489" w:name="_Toc248825285"/>
      <w:bookmarkStart w:id="490" w:name="_Toc248912463"/>
      <w:bookmarkStart w:id="491" w:name="_Toc248933025"/>
      <w:bookmarkStart w:id="492" w:name="_Toc248981096"/>
      <w:bookmarkStart w:id="493" w:name="_Toc248985357"/>
      <w:bookmarkStart w:id="494" w:name="_Toc248986413"/>
      <w:bookmarkStart w:id="495" w:name="_Toc248987121"/>
      <w:r w:rsidR="0038259B" w:rsidRPr="004F301A">
        <w:t>Table 6</w:t>
      </w:r>
      <w:r w:rsidR="006637DE" w:rsidRPr="004F301A">
        <w:t>: Classification of Foreign Films Released in Japan by Type</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sidR="006637DE" w:rsidRPr="004F301A">
        <w:t xml:space="preserve"> </w:t>
      </w:r>
    </w:p>
    <w:p w14:paraId="70380B0D" w14:textId="77777777" w:rsidR="006637DE" w:rsidRPr="004F301A" w:rsidRDefault="006637DE" w:rsidP="006637DE">
      <w:pPr>
        <w:spacing w:before="100" w:beforeAutospacing="1"/>
        <w:ind w:left="720"/>
        <w:rPr>
          <w:rFonts w:ascii="Times New Roman" w:hAnsi="Times New Roman"/>
          <w:sz w:val="20"/>
          <w:szCs w:val="20"/>
        </w:rPr>
      </w:pPr>
    </w:p>
    <w:tbl>
      <w:tblPr>
        <w:tblW w:w="4750" w:type="pct"/>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80" w:type="dxa"/>
          <w:left w:w="80" w:type="dxa"/>
          <w:bottom w:w="80" w:type="dxa"/>
          <w:right w:w="80" w:type="dxa"/>
        </w:tblCellMar>
        <w:tblLook w:val="04A0" w:firstRow="1" w:lastRow="0" w:firstColumn="1" w:lastColumn="0" w:noHBand="0" w:noVBand="1"/>
      </w:tblPr>
      <w:tblGrid>
        <w:gridCol w:w="583"/>
        <w:gridCol w:w="709"/>
        <w:gridCol w:w="711"/>
        <w:gridCol w:w="845"/>
        <w:gridCol w:w="751"/>
        <w:gridCol w:w="756"/>
        <w:gridCol w:w="764"/>
        <w:gridCol w:w="708"/>
        <w:gridCol w:w="708"/>
        <w:gridCol w:w="592"/>
        <w:gridCol w:w="917"/>
      </w:tblGrid>
      <w:tr w:rsidR="00991253" w:rsidRPr="004F301A" w14:paraId="5423BBE6" w14:textId="77777777" w:rsidTr="00991253">
        <w:trPr>
          <w:tblCellSpacing w:w="0" w:type="dxa"/>
          <w:jc w:val="center"/>
        </w:trPr>
        <w:tc>
          <w:tcPr>
            <w:tcW w:w="36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hideMark/>
          </w:tcPr>
          <w:p w14:paraId="310CEBC8"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Year</w:t>
            </w:r>
          </w:p>
        </w:tc>
        <w:tc>
          <w:tcPr>
            <w:tcW w:w="441"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57BE2D73"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Col. wide</w:t>
            </w:r>
          </w:p>
        </w:tc>
        <w:tc>
          <w:tcPr>
            <w:tcW w:w="44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hideMark/>
          </w:tcPr>
          <w:p w14:paraId="35E26DCB"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Col. std.</w:t>
            </w:r>
          </w:p>
        </w:tc>
        <w:tc>
          <w:tcPr>
            <w:tcW w:w="52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hideMark/>
          </w:tcPr>
          <w:p w14:paraId="4A9AD67E" w14:textId="77777777" w:rsidR="006637DE" w:rsidRPr="004F301A" w:rsidRDefault="006637DE" w:rsidP="006637DE">
            <w:pPr>
              <w:rPr>
                <w:rFonts w:ascii="Times New Roman" w:hAnsi="Times New Roman"/>
                <w:b/>
                <w:i/>
                <w:sz w:val="18"/>
                <w:szCs w:val="18"/>
              </w:rPr>
            </w:pPr>
            <w:r w:rsidRPr="004F301A">
              <w:rPr>
                <w:rFonts w:ascii="Times New Roman" w:hAnsi="Times New Roman"/>
                <w:b/>
                <w:i/>
                <w:sz w:val="18"/>
                <w:szCs w:val="18"/>
              </w:rPr>
              <w:t>Col. tot.</w:t>
            </w:r>
          </w:p>
        </w:tc>
        <w:tc>
          <w:tcPr>
            <w:tcW w:w="467"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hideMark/>
          </w:tcPr>
          <w:p w14:paraId="31238022" w14:textId="77777777" w:rsidR="006637DE" w:rsidRPr="004F301A" w:rsidRDefault="006637DE" w:rsidP="006637DE">
            <w:pPr>
              <w:rPr>
                <w:rFonts w:ascii="Times New Roman" w:hAnsi="Times New Roman"/>
                <w:b/>
                <w:sz w:val="18"/>
                <w:szCs w:val="18"/>
                <w:lang w:val="en-US"/>
              </w:rPr>
            </w:pPr>
            <w:r w:rsidRPr="004F301A">
              <w:rPr>
                <w:rFonts w:ascii="Times New Roman" w:hAnsi="Times New Roman"/>
                <w:b/>
                <w:sz w:val="18"/>
                <w:szCs w:val="18"/>
              </w:rPr>
              <w:t>BW wide</w:t>
            </w:r>
          </w:p>
        </w:tc>
        <w:tc>
          <w:tcPr>
            <w:tcW w:w="47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39F76275" w14:textId="6096851B"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BW</w:t>
            </w:r>
            <w:r w:rsidR="004065A8" w:rsidRPr="004F301A">
              <w:rPr>
                <w:rFonts w:ascii="Times New Roman" w:hAnsi="Times New Roman"/>
                <w:b/>
                <w:sz w:val="18"/>
                <w:szCs w:val="18"/>
              </w:rPr>
              <w:t xml:space="preserve"> </w:t>
            </w:r>
            <w:r w:rsidRPr="004F301A">
              <w:rPr>
                <w:rFonts w:ascii="Times New Roman" w:hAnsi="Times New Roman"/>
                <w:b/>
                <w:sz w:val="18"/>
                <w:szCs w:val="18"/>
              </w:rPr>
              <w:t>std.</w:t>
            </w:r>
          </w:p>
        </w:tc>
        <w:tc>
          <w:tcPr>
            <w:tcW w:w="47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6288EEA1" w14:textId="77777777" w:rsidR="006637DE" w:rsidRPr="004F301A" w:rsidRDefault="006637DE" w:rsidP="006637DE">
            <w:pPr>
              <w:rPr>
                <w:rFonts w:ascii="Times New Roman" w:hAnsi="Times New Roman"/>
                <w:b/>
                <w:i/>
                <w:sz w:val="18"/>
                <w:szCs w:val="18"/>
              </w:rPr>
            </w:pPr>
            <w:r w:rsidRPr="004F301A">
              <w:rPr>
                <w:rFonts w:ascii="Times New Roman" w:hAnsi="Times New Roman"/>
                <w:b/>
                <w:i/>
                <w:sz w:val="18"/>
                <w:szCs w:val="18"/>
              </w:rPr>
              <w:t>BW tot.</w:t>
            </w:r>
          </w:p>
        </w:tc>
        <w:tc>
          <w:tcPr>
            <w:tcW w:w="44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3A37854F" w14:textId="77777777" w:rsidR="006637DE" w:rsidRPr="004F301A" w:rsidRDefault="006637DE" w:rsidP="006637DE">
            <w:pPr>
              <w:rPr>
                <w:rFonts w:ascii="Times New Roman" w:hAnsi="Times New Roman"/>
                <w:b/>
                <w:i/>
                <w:sz w:val="18"/>
                <w:szCs w:val="18"/>
              </w:rPr>
            </w:pPr>
            <w:r w:rsidRPr="004F301A">
              <w:rPr>
                <w:rFonts w:ascii="Times New Roman" w:hAnsi="Times New Roman"/>
                <w:b/>
                <w:i/>
                <w:sz w:val="18"/>
                <w:szCs w:val="18"/>
              </w:rPr>
              <w:t>Wide</w:t>
            </w:r>
          </w:p>
          <w:p w14:paraId="7F01F3F9" w14:textId="77777777" w:rsidR="006637DE" w:rsidRPr="004F301A" w:rsidRDefault="006637DE" w:rsidP="006637DE">
            <w:pPr>
              <w:rPr>
                <w:rFonts w:ascii="Times New Roman" w:hAnsi="Times New Roman"/>
                <w:b/>
                <w:i/>
                <w:sz w:val="18"/>
                <w:szCs w:val="18"/>
              </w:rPr>
            </w:pPr>
            <w:r w:rsidRPr="004F301A">
              <w:rPr>
                <w:rFonts w:ascii="Times New Roman" w:hAnsi="Times New Roman"/>
                <w:b/>
                <w:i/>
                <w:sz w:val="18"/>
                <w:szCs w:val="18"/>
              </w:rPr>
              <w:t>tot.</w:t>
            </w:r>
          </w:p>
        </w:tc>
        <w:tc>
          <w:tcPr>
            <w:tcW w:w="44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08F99437" w14:textId="77777777" w:rsidR="006637DE" w:rsidRPr="004F301A" w:rsidRDefault="006637DE" w:rsidP="006637DE">
            <w:pPr>
              <w:rPr>
                <w:rFonts w:ascii="Times New Roman" w:hAnsi="Times New Roman"/>
                <w:b/>
                <w:i/>
                <w:sz w:val="18"/>
                <w:szCs w:val="18"/>
              </w:rPr>
            </w:pPr>
            <w:r w:rsidRPr="004F301A">
              <w:rPr>
                <w:rFonts w:ascii="Times New Roman" w:hAnsi="Times New Roman"/>
                <w:b/>
                <w:i/>
                <w:sz w:val="18"/>
                <w:szCs w:val="18"/>
              </w:rPr>
              <w:t>Std. tot.</w:t>
            </w:r>
          </w:p>
        </w:tc>
        <w:tc>
          <w:tcPr>
            <w:tcW w:w="368" w:type="pct"/>
            <w:tcBorders>
              <w:top w:val="outset" w:sz="6" w:space="0" w:color="000000"/>
              <w:left w:val="outset" w:sz="6" w:space="0" w:color="000000"/>
              <w:bottom w:val="outset" w:sz="6" w:space="0" w:color="000000"/>
              <w:right w:val="outset" w:sz="6" w:space="0" w:color="000000"/>
            </w:tcBorders>
            <w:vAlign w:val="center"/>
          </w:tcPr>
          <w:p w14:paraId="69B7C617" w14:textId="77777777" w:rsidR="006637DE" w:rsidRPr="004F301A" w:rsidRDefault="006637DE" w:rsidP="006637DE">
            <w:pPr>
              <w:rPr>
                <w:rFonts w:ascii="Times New Roman" w:hAnsi="Times New Roman"/>
                <w:b/>
                <w:i/>
                <w:sz w:val="18"/>
                <w:szCs w:val="18"/>
              </w:rPr>
            </w:pPr>
            <w:r w:rsidRPr="004F301A">
              <w:rPr>
                <w:rFonts w:ascii="Times New Roman" w:hAnsi="Times New Roman"/>
                <w:b/>
                <w:i/>
                <w:sz w:val="18"/>
                <w:szCs w:val="18"/>
              </w:rPr>
              <w:t>Tot.</w:t>
            </w:r>
          </w:p>
        </w:tc>
        <w:tc>
          <w:tcPr>
            <w:tcW w:w="570" w:type="pct"/>
            <w:tcBorders>
              <w:top w:val="outset" w:sz="6" w:space="0" w:color="000000"/>
              <w:left w:val="outset" w:sz="6" w:space="0" w:color="000000"/>
              <w:bottom w:val="outset" w:sz="6" w:space="0" w:color="000000"/>
              <w:right w:val="outset" w:sz="6" w:space="0" w:color="000000"/>
            </w:tcBorders>
          </w:tcPr>
          <w:p w14:paraId="4A373E77"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U.S. imports</w:t>
            </w:r>
          </w:p>
          <w:p w14:paraId="44643A77"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 )</w:t>
            </w:r>
          </w:p>
        </w:tc>
      </w:tr>
      <w:tr w:rsidR="00991253" w:rsidRPr="004F301A" w14:paraId="4607ED66" w14:textId="77777777" w:rsidTr="00991253">
        <w:trPr>
          <w:tblCellSpacing w:w="0" w:type="dxa"/>
          <w:jc w:val="center"/>
        </w:trPr>
        <w:tc>
          <w:tcPr>
            <w:tcW w:w="36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79EC4A22"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1946</w:t>
            </w:r>
          </w:p>
        </w:tc>
        <w:tc>
          <w:tcPr>
            <w:tcW w:w="441"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78E4E38C"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w:t>
            </w:r>
          </w:p>
        </w:tc>
        <w:tc>
          <w:tcPr>
            <w:tcW w:w="44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7FFA72F5"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w:t>
            </w:r>
          </w:p>
        </w:tc>
        <w:tc>
          <w:tcPr>
            <w:tcW w:w="52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46192002"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w:t>
            </w:r>
          </w:p>
        </w:tc>
        <w:tc>
          <w:tcPr>
            <w:tcW w:w="467"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4CEDC212"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w:t>
            </w:r>
          </w:p>
        </w:tc>
        <w:tc>
          <w:tcPr>
            <w:tcW w:w="47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583B021B"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43</w:t>
            </w:r>
          </w:p>
          <w:p w14:paraId="6ACCB048"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(100%)</w:t>
            </w:r>
          </w:p>
        </w:tc>
        <w:tc>
          <w:tcPr>
            <w:tcW w:w="47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49939844"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w:t>
            </w:r>
          </w:p>
        </w:tc>
        <w:tc>
          <w:tcPr>
            <w:tcW w:w="44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3E4547F0"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w:t>
            </w:r>
          </w:p>
        </w:tc>
        <w:tc>
          <w:tcPr>
            <w:tcW w:w="44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02E596DC"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43</w:t>
            </w:r>
          </w:p>
          <w:p w14:paraId="3CD93324"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(100%)</w:t>
            </w:r>
          </w:p>
        </w:tc>
        <w:tc>
          <w:tcPr>
            <w:tcW w:w="368" w:type="pct"/>
            <w:tcBorders>
              <w:top w:val="outset" w:sz="6" w:space="0" w:color="000000"/>
              <w:left w:val="outset" w:sz="6" w:space="0" w:color="000000"/>
              <w:bottom w:val="outset" w:sz="6" w:space="0" w:color="000000"/>
              <w:right w:val="outset" w:sz="6" w:space="0" w:color="000000"/>
            </w:tcBorders>
            <w:vAlign w:val="center"/>
          </w:tcPr>
          <w:p w14:paraId="738BAEEA" w14:textId="77777777" w:rsidR="006637DE" w:rsidRPr="004F301A" w:rsidRDefault="006637DE" w:rsidP="006637DE">
            <w:pPr>
              <w:rPr>
                <w:rFonts w:ascii="Times New Roman" w:hAnsi="Times New Roman"/>
                <w:b/>
                <w:i/>
                <w:sz w:val="18"/>
                <w:szCs w:val="18"/>
              </w:rPr>
            </w:pPr>
            <w:r w:rsidRPr="004F301A">
              <w:rPr>
                <w:rFonts w:ascii="Times New Roman" w:hAnsi="Times New Roman"/>
                <w:b/>
                <w:i/>
                <w:sz w:val="18"/>
                <w:szCs w:val="18"/>
              </w:rPr>
              <w:t>43</w:t>
            </w:r>
          </w:p>
        </w:tc>
        <w:tc>
          <w:tcPr>
            <w:tcW w:w="570" w:type="pct"/>
            <w:tcBorders>
              <w:top w:val="outset" w:sz="6" w:space="0" w:color="000000"/>
              <w:left w:val="outset" w:sz="6" w:space="0" w:color="000000"/>
              <w:bottom w:val="outset" w:sz="6" w:space="0" w:color="000000"/>
              <w:right w:val="outset" w:sz="6" w:space="0" w:color="000000"/>
            </w:tcBorders>
          </w:tcPr>
          <w:p w14:paraId="50C238C0"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39 (90.7%)</w:t>
            </w:r>
          </w:p>
        </w:tc>
      </w:tr>
      <w:tr w:rsidR="00991253" w:rsidRPr="004F301A" w14:paraId="03784A16" w14:textId="77777777" w:rsidTr="00991253">
        <w:trPr>
          <w:tblCellSpacing w:w="0" w:type="dxa"/>
          <w:jc w:val="center"/>
        </w:trPr>
        <w:tc>
          <w:tcPr>
            <w:tcW w:w="36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392B3F1E"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1947</w:t>
            </w:r>
          </w:p>
        </w:tc>
        <w:tc>
          <w:tcPr>
            <w:tcW w:w="441"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4B212C4D"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w:t>
            </w:r>
          </w:p>
        </w:tc>
        <w:tc>
          <w:tcPr>
            <w:tcW w:w="44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52AD6DF9"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1</w:t>
            </w:r>
          </w:p>
          <w:p w14:paraId="6260C7CA"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(1.8%)</w:t>
            </w:r>
          </w:p>
        </w:tc>
        <w:tc>
          <w:tcPr>
            <w:tcW w:w="52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35DD8486"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1</w:t>
            </w:r>
          </w:p>
          <w:p w14:paraId="0E31D0FD"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(1.8%)</w:t>
            </w:r>
          </w:p>
        </w:tc>
        <w:tc>
          <w:tcPr>
            <w:tcW w:w="467"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282B3841"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w:t>
            </w:r>
          </w:p>
        </w:tc>
        <w:tc>
          <w:tcPr>
            <w:tcW w:w="47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1D19CDE3"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54</w:t>
            </w:r>
          </w:p>
          <w:p w14:paraId="01FC40C1"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(98.2%)</w:t>
            </w:r>
          </w:p>
        </w:tc>
        <w:tc>
          <w:tcPr>
            <w:tcW w:w="47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454CE3EF"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54</w:t>
            </w:r>
          </w:p>
          <w:p w14:paraId="31D12E08"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(98.2%)</w:t>
            </w:r>
          </w:p>
        </w:tc>
        <w:tc>
          <w:tcPr>
            <w:tcW w:w="44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40DFAA18"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w:t>
            </w:r>
          </w:p>
        </w:tc>
        <w:tc>
          <w:tcPr>
            <w:tcW w:w="44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5F8D359B"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55</w:t>
            </w:r>
          </w:p>
          <w:p w14:paraId="474E61CF"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(100%)</w:t>
            </w:r>
          </w:p>
        </w:tc>
        <w:tc>
          <w:tcPr>
            <w:tcW w:w="368" w:type="pct"/>
            <w:tcBorders>
              <w:top w:val="outset" w:sz="6" w:space="0" w:color="000000"/>
              <w:left w:val="outset" w:sz="6" w:space="0" w:color="000000"/>
              <w:bottom w:val="outset" w:sz="6" w:space="0" w:color="000000"/>
              <w:right w:val="outset" w:sz="6" w:space="0" w:color="000000"/>
            </w:tcBorders>
            <w:vAlign w:val="center"/>
          </w:tcPr>
          <w:p w14:paraId="250B2E9F" w14:textId="77777777" w:rsidR="006637DE" w:rsidRPr="004F301A" w:rsidRDefault="006637DE" w:rsidP="006637DE">
            <w:pPr>
              <w:rPr>
                <w:rFonts w:ascii="Times New Roman" w:hAnsi="Times New Roman"/>
                <w:b/>
                <w:i/>
                <w:sz w:val="18"/>
                <w:szCs w:val="18"/>
              </w:rPr>
            </w:pPr>
            <w:r w:rsidRPr="004F301A">
              <w:rPr>
                <w:rFonts w:ascii="Times New Roman" w:hAnsi="Times New Roman"/>
                <w:b/>
                <w:i/>
                <w:sz w:val="18"/>
                <w:szCs w:val="18"/>
              </w:rPr>
              <w:t>55</w:t>
            </w:r>
          </w:p>
        </w:tc>
        <w:tc>
          <w:tcPr>
            <w:tcW w:w="570" w:type="pct"/>
            <w:tcBorders>
              <w:top w:val="outset" w:sz="6" w:space="0" w:color="000000"/>
              <w:left w:val="outset" w:sz="6" w:space="0" w:color="000000"/>
              <w:bottom w:val="outset" w:sz="6" w:space="0" w:color="000000"/>
              <w:right w:val="outset" w:sz="6" w:space="0" w:color="000000"/>
            </w:tcBorders>
          </w:tcPr>
          <w:p w14:paraId="39085D3C"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51</w:t>
            </w:r>
          </w:p>
          <w:p w14:paraId="10ED879D"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(92.7%)</w:t>
            </w:r>
          </w:p>
        </w:tc>
      </w:tr>
      <w:tr w:rsidR="00991253" w:rsidRPr="004F301A" w14:paraId="72D7B919" w14:textId="77777777" w:rsidTr="00991253">
        <w:trPr>
          <w:tblCellSpacing w:w="0" w:type="dxa"/>
          <w:jc w:val="center"/>
        </w:trPr>
        <w:tc>
          <w:tcPr>
            <w:tcW w:w="36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38BEDC60"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1948</w:t>
            </w:r>
          </w:p>
        </w:tc>
        <w:tc>
          <w:tcPr>
            <w:tcW w:w="441"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0D191310"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w:t>
            </w:r>
          </w:p>
        </w:tc>
        <w:tc>
          <w:tcPr>
            <w:tcW w:w="44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15FD0B88"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4</w:t>
            </w:r>
          </w:p>
          <w:p w14:paraId="27B01528"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(3.8%)</w:t>
            </w:r>
          </w:p>
        </w:tc>
        <w:tc>
          <w:tcPr>
            <w:tcW w:w="52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29287494"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4</w:t>
            </w:r>
          </w:p>
          <w:p w14:paraId="100D0B77"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(3.85%)</w:t>
            </w:r>
          </w:p>
        </w:tc>
        <w:tc>
          <w:tcPr>
            <w:tcW w:w="467"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5F7D8276"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w:t>
            </w:r>
          </w:p>
        </w:tc>
        <w:tc>
          <w:tcPr>
            <w:tcW w:w="47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6D02C57A"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100</w:t>
            </w:r>
          </w:p>
          <w:p w14:paraId="1E5EC6A5"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(96.1%)</w:t>
            </w:r>
          </w:p>
        </w:tc>
        <w:tc>
          <w:tcPr>
            <w:tcW w:w="47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34F75C04"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100</w:t>
            </w:r>
          </w:p>
          <w:p w14:paraId="1091E883"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(96.1%)</w:t>
            </w:r>
          </w:p>
        </w:tc>
        <w:tc>
          <w:tcPr>
            <w:tcW w:w="44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4891A203"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w:t>
            </w:r>
          </w:p>
        </w:tc>
        <w:tc>
          <w:tcPr>
            <w:tcW w:w="44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16011E51"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104</w:t>
            </w:r>
          </w:p>
          <w:p w14:paraId="43F4B901"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(100%)</w:t>
            </w:r>
          </w:p>
        </w:tc>
        <w:tc>
          <w:tcPr>
            <w:tcW w:w="368" w:type="pct"/>
            <w:tcBorders>
              <w:top w:val="outset" w:sz="6" w:space="0" w:color="000000"/>
              <w:left w:val="outset" w:sz="6" w:space="0" w:color="000000"/>
              <w:bottom w:val="outset" w:sz="6" w:space="0" w:color="000000"/>
              <w:right w:val="outset" w:sz="6" w:space="0" w:color="000000"/>
            </w:tcBorders>
            <w:vAlign w:val="center"/>
          </w:tcPr>
          <w:p w14:paraId="1E6A4251" w14:textId="77777777" w:rsidR="006637DE" w:rsidRPr="004F301A" w:rsidRDefault="006637DE" w:rsidP="006637DE">
            <w:pPr>
              <w:rPr>
                <w:rFonts w:ascii="Times New Roman" w:hAnsi="Times New Roman"/>
                <w:b/>
                <w:i/>
                <w:sz w:val="18"/>
                <w:szCs w:val="18"/>
              </w:rPr>
            </w:pPr>
            <w:r w:rsidRPr="004F301A">
              <w:rPr>
                <w:rFonts w:ascii="Times New Roman" w:hAnsi="Times New Roman"/>
                <w:b/>
                <w:i/>
                <w:sz w:val="18"/>
                <w:szCs w:val="18"/>
              </w:rPr>
              <w:t>104</w:t>
            </w:r>
          </w:p>
        </w:tc>
        <w:tc>
          <w:tcPr>
            <w:tcW w:w="570" w:type="pct"/>
            <w:tcBorders>
              <w:top w:val="outset" w:sz="6" w:space="0" w:color="000000"/>
              <w:left w:val="outset" w:sz="6" w:space="0" w:color="000000"/>
              <w:bottom w:val="outset" w:sz="6" w:space="0" w:color="000000"/>
              <w:right w:val="outset" w:sz="6" w:space="0" w:color="000000"/>
            </w:tcBorders>
          </w:tcPr>
          <w:p w14:paraId="6D7EE6EE"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62</w:t>
            </w:r>
          </w:p>
          <w:p w14:paraId="386E1992"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(59.6%)</w:t>
            </w:r>
          </w:p>
        </w:tc>
      </w:tr>
      <w:tr w:rsidR="00991253" w:rsidRPr="004F301A" w14:paraId="3F6DE227" w14:textId="77777777" w:rsidTr="00991253">
        <w:trPr>
          <w:tblCellSpacing w:w="0" w:type="dxa"/>
          <w:jc w:val="center"/>
        </w:trPr>
        <w:tc>
          <w:tcPr>
            <w:tcW w:w="36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58E4E3B9"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1949</w:t>
            </w:r>
          </w:p>
        </w:tc>
        <w:tc>
          <w:tcPr>
            <w:tcW w:w="441"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600122EC"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w:t>
            </w:r>
          </w:p>
        </w:tc>
        <w:tc>
          <w:tcPr>
            <w:tcW w:w="44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26A59519"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8</w:t>
            </w:r>
          </w:p>
          <w:p w14:paraId="39559FFF"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(5.3%)</w:t>
            </w:r>
          </w:p>
        </w:tc>
        <w:tc>
          <w:tcPr>
            <w:tcW w:w="52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24E7D128"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8</w:t>
            </w:r>
          </w:p>
          <w:p w14:paraId="6C4FA500"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(5.3%)</w:t>
            </w:r>
          </w:p>
        </w:tc>
        <w:tc>
          <w:tcPr>
            <w:tcW w:w="467"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4679D70D"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w:t>
            </w:r>
          </w:p>
        </w:tc>
        <w:tc>
          <w:tcPr>
            <w:tcW w:w="47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4B3BF6D9"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143</w:t>
            </w:r>
          </w:p>
          <w:p w14:paraId="5679B69A"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(94.7%)</w:t>
            </w:r>
          </w:p>
        </w:tc>
        <w:tc>
          <w:tcPr>
            <w:tcW w:w="47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165F0EA2"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143</w:t>
            </w:r>
          </w:p>
          <w:p w14:paraId="57C12AC7"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(94.7%)</w:t>
            </w:r>
          </w:p>
        </w:tc>
        <w:tc>
          <w:tcPr>
            <w:tcW w:w="44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2892EA8A"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w:t>
            </w:r>
          </w:p>
        </w:tc>
        <w:tc>
          <w:tcPr>
            <w:tcW w:w="44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273C663C"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151</w:t>
            </w:r>
          </w:p>
          <w:p w14:paraId="532AC4D1"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(100%)</w:t>
            </w:r>
          </w:p>
        </w:tc>
        <w:tc>
          <w:tcPr>
            <w:tcW w:w="368" w:type="pct"/>
            <w:tcBorders>
              <w:top w:val="outset" w:sz="6" w:space="0" w:color="000000"/>
              <w:left w:val="outset" w:sz="6" w:space="0" w:color="000000"/>
              <w:bottom w:val="outset" w:sz="6" w:space="0" w:color="000000"/>
              <w:right w:val="outset" w:sz="6" w:space="0" w:color="000000"/>
            </w:tcBorders>
            <w:vAlign w:val="center"/>
          </w:tcPr>
          <w:p w14:paraId="2ACD6888" w14:textId="77777777" w:rsidR="006637DE" w:rsidRPr="004F301A" w:rsidRDefault="006637DE" w:rsidP="006637DE">
            <w:pPr>
              <w:rPr>
                <w:rFonts w:ascii="Times New Roman" w:hAnsi="Times New Roman"/>
                <w:b/>
                <w:i/>
                <w:sz w:val="18"/>
                <w:szCs w:val="18"/>
              </w:rPr>
            </w:pPr>
            <w:r w:rsidRPr="004F301A">
              <w:rPr>
                <w:rFonts w:ascii="Times New Roman" w:hAnsi="Times New Roman"/>
                <w:b/>
                <w:i/>
                <w:sz w:val="18"/>
                <w:szCs w:val="18"/>
              </w:rPr>
              <w:t>151</w:t>
            </w:r>
          </w:p>
        </w:tc>
        <w:tc>
          <w:tcPr>
            <w:tcW w:w="570" w:type="pct"/>
            <w:tcBorders>
              <w:top w:val="outset" w:sz="6" w:space="0" w:color="000000"/>
              <w:left w:val="outset" w:sz="6" w:space="0" w:color="000000"/>
              <w:bottom w:val="outset" w:sz="6" w:space="0" w:color="000000"/>
              <w:right w:val="outset" w:sz="6" w:space="0" w:color="000000"/>
            </w:tcBorders>
          </w:tcPr>
          <w:p w14:paraId="253004BF"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90</w:t>
            </w:r>
          </w:p>
          <w:p w14:paraId="3E32D6F9"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(59.6%)</w:t>
            </w:r>
          </w:p>
        </w:tc>
      </w:tr>
      <w:tr w:rsidR="00991253" w:rsidRPr="004F301A" w14:paraId="642613FA" w14:textId="77777777" w:rsidTr="00991253">
        <w:trPr>
          <w:tblCellSpacing w:w="0" w:type="dxa"/>
          <w:jc w:val="center"/>
        </w:trPr>
        <w:tc>
          <w:tcPr>
            <w:tcW w:w="36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7589C7E2"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1950</w:t>
            </w:r>
          </w:p>
        </w:tc>
        <w:tc>
          <w:tcPr>
            <w:tcW w:w="441"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41C62183"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w:t>
            </w:r>
          </w:p>
        </w:tc>
        <w:tc>
          <w:tcPr>
            <w:tcW w:w="44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69007488"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30</w:t>
            </w:r>
          </w:p>
          <w:p w14:paraId="51836C5B"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(16.2%)</w:t>
            </w:r>
          </w:p>
        </w:tc>
        <w:tc>
          <w:tcPr>
            <w:tcW w:w="52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39E0CEED"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30</w:t>
            </w:r>
          </w:p>
          <w:p w14:paraId="006F3B35"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(16.2%)</w:t>
            </w:r>
          </w:p>
        </w:tc>
        <w:tc>
          <w:tcPr>
            <w:tcW w:w="467"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463F2351"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w:t>
            </w:r>
          </w:p>
        </w:tc>
        <w:tc>
          <w:tcPr>
            <w:tcW w:w="47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7F3AA3B4"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155</w:t>
            </w:r>
          </w:p>
          <w:p w14:paraId="07A72E6C"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(83.8%)</w:t>
            </w:r>
          </w:p>
        </w:tc>
        <w:tc>
          <w:tcPr>
            <w:tcW w:w="47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33ACACCB"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155</w:t>
            </w:r>
          </w:p>
          <w:p w14:paraId="026DAD22"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(83.8%)</w:t>
            </w:r>
          </w:p>
        </w:tc>
        <w:tc>
          <w:tcPr>
            <w:tcW w:w="44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4497AC78"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w:t>
            </w:r>
          </w:p>
        </w:tc>
        <w:tc>
          <w:tcPr>
            <w:tcW w:w="44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09C05D81"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185</w:t>
            </w:r>
          </w:p>
          <w:p w14:paraId="33CFC32E"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(100%)</w:t>
            </w:r>
          </w:p>
        </w:tc>
        <w:tc>
          <w:tcPr>
            <w:tcW w:w="368" w:type="pct"/>
            <w:tcBorders>
              <w:top w:val="outset" w:sz="6" w:space="0" w:color="000000"/>
              <w:left w:val="outset" w:sz="6" w:space="0" w:color="000000"/>
              <w:bottom w:val="outset" w:sz="6" w:space="0" w:color="000000"/>
              <w:right w:val="outset" w:sz="6" w:space="0" w:color="000000"/>
            </w:tcBorders>
            <w:vAlign w:val="center"/>
          </w:tcPr>
          <w:p w14:paraId="447F80B8" w14:textId="77777777" w:rsidR="006637DE" w:rsidRPr="004F301A" w:rsidRDefault="006637DE" w:rsidP="006637DE">
            <w:pPr>
              <w:rPr>
                <w:rFonts w:ascii="Times New Roman" w:hAnsi="Times New Roman"/>
                <w:b/>
                <w:i/>
                <w:sz w:val="18"/>
                <w:szCs w:val="18"/>
              </w:rPr>
            </w:pPr>
            <w:r w:rsidRPr="004F301A">
              <w:rPr>
                <w:rFonts w:ascii="Times New Roman" w:hAnsi="Times New Roman"/>
                <w:b/>
                <w:i/>
                <w:sz w:val="18"/>
                <w:szCs w:val="18"/>
              </w:rPr>
              <w:t>185</w:t>
            </w:r>
          </w:p>
        </w:tc>
        <w:tc>
          <w:tcPr>
            <w:tcW w:w="570" w:type="pct"/>
            <w:tcBorders>
              <w:top w:val="outset" w:sz="6" w:space="0" w:color="000000"/>
              <w:left w:val="outset" w:sz="6" w:space="0" w:color="000000"/>
              <w:bottom w:val="outset" w:sz="6" w:space="0" w:color="000000"/>
              <w:right w:val="outset" w:sz="6" w:space="0" w:color="000000"/>
            </w:tcBorders>
          </w:tcPr>
          <w:p w14:paraId="6A79F7D8"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133 (71.9%)</w:t>
            </w:r>
          </w:p>
        </w:tc>
      </w:tr>
      <w:tr w:rsidR="00991253" w:rsidRPr="004F301A" w14:paraId="451559D3" w14:textId="77777777" w:rsidTr="00991253">
        <w:trPr>
          <w:tblCellSpacing w:w="0" w:type="dxa"/>
          <w:jc w:val="center"/>
        </w:trPr>
        <w:tc>
          <w:tcPr>
            <w:tcW w:w="36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23D936FD"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1951</w:t>
            </w:r>
          </w:p>
        </w:tc>
        <w:tc>
          <w:tcPr>
            <w:tcW w:w="441"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5F1F413B"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w:t>
            </w:r>
          </w:p>
        </w:tc>
        <w:tc>
          <w:tcPr>
            <w:tcW w:w="44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4D164C8C" w14:textId="77777777" w:rsidR="006637DE" w:rsidRPr="004F301A" w:rsidRDefault="006637DE" w:rsidP="006637DE">
            <w:pPr>
              <w:rPr>
                <w:rFonts w:ascii="Times New Roman" w:hAnsi="Times New Roman"/>
                <w:sz w:val="16"/>
                <w:szCs w:val="16"/>
              </w:rPr>
            </w:pPr>
          </w:p>
        </w:tc>
        <w:tc>
          <w:tcPr>
            <w:tcW w:w="52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6B838813" w14:textId="77777777" w:rsidR="006637DE" w:rsidRPr="004F301A" w:rsidRDefault="006637DE" w:rsidP="006637DE">
            <w:pPr>
              <w:rPr>
                <w:rFonts w:ascii="Times New Roman" w:hAnsi="Times New Roman"/>
                <w:i/>
                <w:sz w:val="16"/>
                <w:szCs w:val="16"/>
              </w:rPr>
            </w:pPr>
          </w:p>
        </w:tc>
        <w:tc>
          <w:tcPr>
            <w:tcW w:w="467"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30082C5A"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w:t>
            </w:r>
          </w:p>
        </w:tc>
        <w:tc>
          <w:tcPr>
            <w:tcW w:w="47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449A3E74" w14:textId="77777777" w:rsidR="006637DE" w:rsidRPr="004F301A" w:rsidRDefault="006637DE" w:rsidP="006637DE">
            <w:pPr>
              <w:rPr>
                <w:rFonts w:ascii="Times New Roman" w:hAnsi="Times New Roman"/>
                <w:sz w:val="16"/>
                <w:szCs w:val="16"/>
              </w:rPr>
            </w:pPr>
          </w:p>
        </w:tc>
        <w:tc>
          <w:tcPr>
            <w:tcW w:w="47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6C5AC619" w14:textId="77777777" w:rsidR="006637DE" w:rsidRPr="004F301A" w:rsidRDefault="006637DE" w:rsidP="006637DE">
            <w:pPr>
              <w:rPr>
                <w:rFonts w:ascii="Times New Roman" w:hAnsi="Times New Roman"/>
                <w:i/>
                <w:sz w:val="16"/>
                <w:szCs w:val="16"/>
              </w:rPr>
            </w:pPr>
          </w:p>
        </w:tc>
        <w:tc>
          <w:tcPr>
            <w:tcW w:w="44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716EA4BD" w14:textId="77777777" w:rsidR="006637DE" w:rsidRPr="004F301A" w:rsidRDefault="006637DE" w:rsidP="006637DE">
            <w:pPr>
              <w:rPr>
                <w:rFonts w:ascii="Times New Roman" w:hAnsi="Times New Roman"/>
                <w:i/>
                <w:sz w:val="16"/>
                <w:szCs w:val="16"/>
              </w:rPr>
            </w:pPr>
          </w:p>
        </w:tc>
        <w:tc>
          <w:tcPr>
            <w:tcW w:w="44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3CB2EA03" w14:textId="77777777" w:rsidR="006637DE" w:rsidRPr="004F301A" w:rsidRDefault="006637DE" w:rsidP="006637DE">
            <w:pPr>
              <w:rPr>
                <w:rFonts w:ascii="Times New Roman" w:hAnsi="Times New Roman"/>
                <w:i/>
                <w:sz w:val="16"/>
                <w:szCs w:val="16"/>
              </w:rPr>
            </w:pPr>
          </w:p>
        </w:tc>
        <w:tc>
          <w:tcPr>
            <w:tcW w:w="368" w:type="pct"/>
            <w:tcBorders>
              <w:top w:val="outset" w:sz="6" w:space="0" w:color="000000"/>
              <w:left w:val="outset" w:sz="6" w:space="0" w:color="000000"/>
              <w:bottom w:val="outset" w:sz="6" w:space="0" w:color="000000"/>
              <w:right w:val="outset" w:sz="6" w:space="0" w:color="000000"/>
            </w:tcBorders>
            <w:vAlign w:val="center"/>
          </w:tcPr>
          <w:p w14:paraId="36C8389A" w14:textId="77777777" w:rsidR="006637DE" w:rsidRPr="004F301A" w:rsidRDefault="006637DE" w:rsidP="006637DE">
            <w:pPr>
              <w:rPr>
                <w:rFonts w:ascii="Times New Roman" w:hAnsi="Times New Roman"/>
                <w:b/>
                <w:i/>
                <w:sz w:val="18"/>
                <w:szCs w:val="18"/>
              </w:rPr>
            </w:pPr>
            <w:r w:rsidRPr="004F301A">
              <w:rPr>
                <w:rFonts w:ascii="Times New Roman" w:hAnsi="Times New Roman"/>
                <w:b/>
                <w:i/>
                <w:sz w:val="18"/>
                <w:szCs w:val="18"/>
              </w:rPr>
              <w:t>232</w:t>
            </w:r>
          </w:p>
        </w:tc>
        <w:tc>
          <w:tcPr>
            <w:tcW w:w="570" w:type="pct"/>
            <w:tcBorders>
              <w:top w:val="outset" w:sz="6" w:space="0" w:color="000000"/>
              <w:left w:val="outset" w:sz="6" w:space="0" w:color="000000"/>
              <w:bottom w:val="outset" w:sz="6" w:space="0" w:color="000000"/>
              <w:right w:val="outset" w:sz="6" w:space="0" w:color="000000"/>
            </w:tcBorders>
          </w:tcPr>
          <w:p w14:paraId="3A3038AC"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180</w:t>
            </w:r>
          </w:p>
          <w:p w14:paraId="66FAF852"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(77.6%)</w:t>
            </w:r>
          </w:p>
        </w:tc>
      </w:tr>
      <w:tr w:rsidR="00991253" w:rsidRPr="004F301A" w14:paraId="7C243DF1" w14:textId="77777777" w:rsidTr="00991253">
        <w:trPr>
          <w:tblCellSpacing w:w="0" w:type="dxa"/>
          <w:jc w:val="center"/>
        </w:trPr>
        <w:tc>
          <w:tcPr>
            <w:tcW w:w="36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5F23CD0A"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1952</w:t>
            </w:r>
          </w:p>
        </w:tc>
        <w:tc>
          <w:tcPr>
            <w:tcW w:w="441"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7B7DED38"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w:t>
            </w:r>
          </w:p>
        </w:tc>
        <w:tc>
          <w:tcPr>
            <w:tcW w:w="44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29026F76" w14:textId="77777777" w:rsidR="006637DE" w:rsidRPr="004F301A" w:rsidRDefault="006637DE" w:rsidP="006637DE">
            <w:pPr>
              <w:rPr>
                <w:rFonts w:ascii="Times New Roman" w:hAnsi="Times New Roman"/>
                <w:sz w:val="16"/>
                <w:szCs w:val="16"/>
              </w:rPr>
            </w:pPr>
          </w:p>
        </w:tc>
        <w:tc>
          <w:tcPr>
            <w:tcW w:w="52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5D7ACDEB" w14:textId="77777777" w:rsidR="006637DE" w:rsidRPr="004F301A" w:rsidRDefault="006637DE" w:rsidP="006637DE">
            <w:pPr>
              <w:rPr>
                <w:rFonts w:ascii="Times New Roman" w:hAnsi="Times New Roman"/>
                <w:i/>
                <w:sz w:val="16"/>
                <w:szCs w:val="16"/>
              </w:rPr>
            </w:pPr>
          </w:p>
        </w:tc>
        <w:tc>
          <w:tcPr>
            <w:tcW w:w="467"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4B3A9839"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w:t>
            </w:r>
          </w:p>
        </w:tc>
        <w:tc>
          <w:tcPr>
            <w:tcW w:w="47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21EE931B" w14:textId="77777777" w:rsidR="006637DE" w:rsidRPr="004F301A" w:rsidRDefault="006637DE" w:rsidP="006637DE">
            <w:pPr>
              <w:rPr>
                <w:rFonts w:ascii="Times New Roman" w:hAnsi="Times New Roman"/>
                <w:sz w:val="16"/>
                <w:szCs w:val="16"/>
              </w:rPr>
            </w:pPr>
          </w:p>
        </w:tc>
        <w:tc>
          <w:tcPr>
            <w:tcW w:w="47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588E48D3" w14:textId="77777777" w:rsidR="006637DE" w:rsidRPr="004F301A" w:rsidRDefault="006637DE" w:rsidP="006637DE">
            <w:pPr>
              <w:rPr>
                <w:rFonts w:ascii="Times New Roman" w:hAnsi="Times New Roman"/>
                <w:i/>
                <w:sz w:val="16"/>
                <w:szCs w:val="16"/>
              </w:rPr>
            </w:pPr>
          </w:p>
        </w:tc>
        <w:tc>
          <w:tcPr>
            <w:tcW w:w="44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658CB492" w14:textId="77777777" w:rsidR="006637DE" w:rsidRPr="004F301A" w:rsidRDefault="006637DE" w:rsidP="006637DE">
            <w:pPr>
              <w:rPr>
                <w:rFonts w:ascii="Times New Roman" w:hAnsi="Times New Roman"/>
                <w:i/>
                <w:sz w:val="16"/>
                <w:szCs w:val="16"/>
              </w:rPr>
            </w:pPr>
          </w:p>
        </w:tc>
        <w:tc>
          <w:tcPr>
            <w:tcW w:w="44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61F830C9" w14:textId="77777777" w:rsidR="006637DE" w:rsidRPr="004F301A" w:rsidRDefault="006637DE" w:rsidP="006637DE">
            <w:pPr>
              <w:rPr>
                <w:rFonts w:ascii="Times New Roman" w:hAnsi="Times New Roman"/>
                <w:i/>
                <w:sz w:val="16"/>
                <w:szCs w:val="16"/>
              </w:rPr>
            </w:pPr>
          </w:p>
        </w:tc>
        <w:tc>
          <w:tcPr>
            <w:tcW w:w="368" w:type="pct"/>
            <w:tcBorders>
              <w:top w:val="outset" w:sz="6" w:space="0" w:color="000000"/>
              <w:left w:val="outset" w:sz="6" w:space="0" w:color="000000"/>
              <w:bottom w:val="outset" w:sz="6" w:space="0" w:color="000000"/>
              <w:right w:val="outset" w:sz="6" w:space="0" w:color="000000"/>
            </w:tcBorders>
            <w:vAlign w:val="center"/>
          </w:tcPr>
          <w:p w14:paraId="09747081" w14:textId="77777777" w:rsidR="006637DE" w:rsidRPr="004F301A" w:rsidRDefault="006637DE" w:rsidP="006637DE">
            <w:pPr>
              <w:rPr>
                <w:rFonts w:ascii="Times New Roman" w:hAnsi="Times New Roman"/>
                <w:b/>
                <w:i/>
                <w:sz w:val="18"/>
                <w:szCs w:val="18"/>
              </w:rPr>
            </w:pPr>
            <w:r w:rsidRPr="004F301A">
              <w:rPr>
                <w:rFonts w:ascii="Times New Roman" w:hAnsi="Times New Roman"/>
                <w:b/>
                <w:i/>
                <w:sz w:val="18"/>
                <w:szCs w:val="18"/>
              </w:rPr>
              <w:t>191</w:t>
            </w:r>
          </w:p>
        </w:tc>
        <w:tc>
          <w:tcPr>
            <w:tcW w:w="570" w:type="pct"/>
            <w:tcBorders>
              <w:top w:val="outset" w:sz="6" w:space="0" w:color="000000"/>
              <w:left w:val="outset" w:sz="6" w:space="0" w:color="000000"/>
              <w:bottom w:val="outset" w:sz="6" w:space="0" w:color="000000"/>
              <w:right w:val="outset" w:sz="6" w:space="0" w:color="000000"/>
            </w:tcBorders>
          </w:tcPr>
          <w:p w14:paraId="530CC467"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147</w:t>
            </w:r>
          </w:p>
          <w:p w14:paraId="2BD77E75"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(77%%)</w:t>
            </w:r>
          </w:p>
          <w:p w14:paraId="051B1C95" w14:textId="77777777" w:rsidR="006637DE" w:rsidRPr="004F301A" w:rsidRDefault="006637DE" w:rsidP="006637DE">
            <w:pPr>
              <w:rPr>
                <w:rFonts w:ascii="Times New Roman" w:hAnsi="Times New Roman"/>
                <w:b/>
                <w:sz w:val="18"/>
                <w:szCs w:val="18"/>
              </w:rPr>
            </w:pPr>
          </w:p>
        </w:tc>
      </w:tr>
      <w:tr w:rsidR="00991253" w:rsidRPr="004F301A" w14:paraId="53E8DE85" w14:textId="77777777" w:rsidTr="00991253">
        <w:trPr>
          <w:tblCellSpacing w:w="0" w:type="dxa"/>
          <w:jc w:val="center"/>
        </w:trPr>
        <w:tc>
          <w:tcPr>
            <w:tcW w:w="36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15694123"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1953</w:t>
            </w:r>
          </w:p>
        </w:tc>
        <w:tc>
          <w:tcPr>
            <w:tcW w:w="441"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01F4957D"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21*</w:t>
            </w:r>
          </w:p>
          <w:p w14:paraId="1F17919D"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(11.6%)</w:t>
            </w:r>
          </w:p>
        </w:tc>
        <w:tc>
          <w:tcPr>
            <w:tcW w:w="44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6639E62A" w14:textId="77777777" w:rsidR="006637DE" w:rsidRPr="004F301A" w:rsidRDefault="006637DE" w:rsidP="006637DE">
            <w:pPr>
              <w:rPr>
                <w:rFonts w:ascii="Times New Roman" w:hAnsi="Times New Roman"/>
                <w:sz w:val="16"/>
                <w:szCs w:val="16"/>
              </w:rPr>
            </w:pPr>
          </w:p>
        </w:tc>
        <w:tc>
          <w:tcPr>
            <w:tcW w:w="52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563FB797"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w:t>
            </w:r>
            <w:r w:rsidR="00220D86" w:rsidRPr="004F301A">
              <w:rPr>
                <w:rFonts w:ascii="Times New Roman" w:hAnsi="Times New Roman"/>
                <w:i/>
                <w:sz w:val="16"/>
                <w:szCs w:val="16"/>
              </w:rPr>
              <w:t xml:space="preserve"> </w:t>
            </w:r>
          </w:p>
          <w:p w14:paraId="65730FFE"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(11.6%+)</w:t>
            </w:r>
          </w:p>
        </w:tc>
        <w:tc>
          <w:tcPr>
            <w:tcW w:w="467"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0A3971F2" w14:textId="77777777" w:rsidR="006637DE" w:rsidRPr="004F301A" w:rsidRDefault="006637DE" w:rsidP="006637DE">
            <w:pPr>
              <w:rPr>
                <w:rFonts w:ascii="Times New Roman" w:hAnsi="Times New Roman"/>
                <w:sz w:val="16"/>
                <w:szCs w:val="16"/>
              </w:rPr>
            </w:pPr>
          </w:p>
        </w:tc>
        <w:tc>
          <w:tcPr>
            <w:tcW w:w="47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58D50F41" w14:textId="77777777" w:rsidR="006637DE" w:rsidRPr="004F301A" w:rsidRDefault="006637DE" w:rsidP="006637DE">
            <w:pPr>
              <w:rPr>
                <w:rFonts w:ascii="Times New Roman" w:hAnsi="Times New Roman"/>
                <w:sz w:val="16"/>
                <w:szCs w:val="16"/>
              </w:rPr>
            </w:pPr>
          </w:p>
        </w:tc>
        <w:tc>
          <w:tcPr>
            <w:tcW w:w="47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00B70F40" w14:textId="77777777" w:rsidR="006637DE" w:rsidRPr="004F301A" w:rsidRDefault="006637DE" w:rsidP="006637DE">
            <w:pPr>
              <w:rPr>
                <w:rFonts w:ascii="Times New Roman" w:hAnsi="Times New Roman"/>
                <w:i/>
                <w:sz w:val="16"/>
                <w:szCs w:val="16"/>
              </w:rPr>
            </w:pPr>
          </w:p>
        </w:tc>
        <w:tc>
          <w:tcPr>
            <w:tcW w:w="44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09D0CD8A" w14:textId="77777777" w:rsidR="006637DE" w:rsidRPr="004F301A" w:rsidRDefault="006637DE" w:rsidP="006637DE">
            <w:pPr>
              <w:rPr>
                <w:rFonts w:ascii="Times New Roman" w:hAnsi="Times New Roman"/>
                <w:i/>
                <w:sz w:val="16"/>
                <w:szCs w:val="16"/>
              </w:rPr>
            </w:pPr>
          </w:p>
        </w:tc>
        <w:tc>
          <w:tcPr>
            <w:tcW w:w="44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2A69DEF5" w14:textId="77777777" w:rsidR="006637DE" w:rsidRPr="004F301A" w:rsidRDefault="006637DE" w:rsidP="006637DE">
            <w:pPr>
              <w:rPr>
                <w:rFonts w:ascii="Times New Roman" w:hAnsi="Times New Roman"/>
                <w:i/>
                <w:sz w:val="16"/>
                <w:szCs w:val="16"/>
              </w:rPr>
            </w:pPr>
          </w:p>
        </w:tc>
        <w:tc>
          <w:tcPr>
            <w:tcW w:w="368" w:type="pct"/>
            <w:tcBorders>
              <w:top w:val="outset" w:sz="6" w:space="0" w:color="000000"/>
              <w:left w:val="outset" w:sz="6" w:space="0" w:color="000000"/>
              <w:bottom w:val="outset" w:sz="6" w:space="0" w:color="000000"/>
              <w:right w:val="outset" w:sz="6" w:space="0" w:color="000000"/>
            </w:tcBorders>
            <w:vAlign w:val="center"/>
          </w:tcPr>
          <w:p w14:paraId="3A9B2858" w14:textId="77777777" w:rsidR="006637DE" w:rsidRPr="004F301A" w:rsidRDefault="006637DE" w:rsidP="006637DE">
            <w:pPr>
              <w:rPr>
                <w:rFonts w:ascii="Times New Roman" w:hAnsi="Times New Roman"/>
                <w:b/>
                <w:i/>
                <w:sz w:val="18"/>
                <w:szCs w:val="18"/>
              </w:rPr>
            </w:pPr>
            <w:r w:rsidRPr="004F301A">
              <w:rPr>
                <w:rFonts w:ascii="Times New Roman" w:hAnsi="Times New Roman"/>
                <w:b/>
                <w:i/>
                <w:sz w:val="18"/>
                <w:szCs w:val="18"/>
              </w:rPr>
              <w:t>181</w:t>
            </w:r>
          </w:p>
        </w:tc>
        <w:tc>
          <w:tcPr>
            <w:tcW w:w="570" w:type="pct"/>
            <w:tcBorders>
              <w:top w:val="outset" w:sz="6" w:space="0" w:color="000000"/>
              <w:left w:val="outset" w:sz="6" w:space="0" w:color="000000"/>
              <w:bottom w:val="outset" w:sz="6" w:space="0" w:color="000000"/>
              <w:right w:val="outset" w:sz="6" w:space="0" w:color="000000"/>
            </w:tcBorders>
          </w:tcPr>
          <w:p w14:paraId="6D67972A"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133</w:t>
            </w:r>
          </w:p>
          <w:p w14:paraId="3A1F0AAA"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(73.5%)</w:t>
            </w:r>
          </w:p>
        </w:tc>
      </w:tr>
      <w:tr w:rsidR="00991253" w:rsidRPr="004F301A" w14:paraId="50004BA5" w14:textId="77777777" w:rsidTr="00991253">
        <w:trPr>
          <w:tblCellSpacing w:w="0" w:type="dxa"/>
          <w:jc w:val="center"/>
        </w:trPr>
        <w:tc>
          <w:tcPr>
            <w:tcW w:w="36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27AD6817"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1954</w:t>
            </w:r>
          </w:p>
        </w:tc>
        <w:tc>
          <w:tcPr>
            <w:tcW w:w="441"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427EF0AE"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59*</w:t>
            </w:r>
          </w:p>
          <w:p w14:paraId="1AE41124"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(28.6%)</w:t>
            </w:r>
          </w:p>
        </w:tc>
        <w:tc>
          <w:tcPr>
            <w:tcW w:w="44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3A7241F5" w14:textId="77777777" w:rsidR="006637DE" w:rsidRPr="004F301A" w:rsidRDefault="006637DE" w:rsidP="006637DE">
            <w:pPr>
              <w:rPr>
                <w:rFonts w:ascii="Times New Roman" w:hAnsi="Times New Roman"/>
                <w:sz w:val="16"/>
                <w:szCs w:val="16"/>
              </w:rPr>
            </w:pPr>
          </w:p>
        </w:tc>
        <w:tc>
          <w:tcPr>
            <w:tcW w:w="52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4C593077"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w:t>
            </w:r>
          </w:p>
          <w:p w14:paraId="14A5249E"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(28.6%+)</w:t>
            </w:r>
          </w:p>
        </w:tc>
        <w:tc>
          <w:tcPr>
            <w:tcW w:w="467"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1E7A7DA5" w14:textId="77777777" w:rsidR="006637DE" w:rsidRPr="004F301A" w:rsidRDefault="006637DE" w:rsidP="006637DE">
            <w:pPr>
              <w:rPr>
                <w:rFonts w:ascii="Times New Roman" w:hAnsi="Times New Roman"/>
                <w:sz w:val="16"/>
                <w:szCs w:val="16"/>
              </w:rPr>
            </w:pPr>
          </w:p>
        </w:tc>
        <w:tc>
          <w:tcPr>
            <w:tcW w:w="47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5C32D7EA" w14:textId="77777777" w:rsidR="006637DE" w:rsidRPr="004F301A" w:rsidRDefault="006637DE" w:rsidP="006637DE">
            <w:pPr>
              <w:rPr>
                <w:rFonts w:ascii="Times New Roman" w:hAnsi="Times New Roman"/>
                <w:sz w:val="16"/>
                <w:szCs w:val="16"/>
              </w:rPr>
            </w:pPr>
          </w:p>
        </w:tc>
        <w:tc>
          <w:tcPr>
            <w:tcW w:w="47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259215F5" w14:textId="77777777" w:rsidR="006637DE" w:rsidRPr="004F301A" w:rsidRDefault="006637DE" w:rsidP="006637DE">
            <w:pPr>
              <w:rPr>
                <w:rFonts w:ascii="Times New Roman" w:hAnsi="Times New Roman"/>
                <w:i/>
                <w:sz w:val="16"/>
                <w:szCs w:val="16"/>
              </w:rPr>
            </w:pPr>
          </w:p>
        </w:tc>
        <w:tc>
          <w:tcPr>
            <w:tcW w:w="44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70612BB2" w14:textId="77777777" w:rsidR="006637DE" w:rsidRPr="004F301A" w:rsidRDefault="006637DE" w:rsidP="006637DE">
            <w:pPr>
              <w:rPr>
                <w:rFonts w:ascii="Times New Roman" w:hAnsi="Times New Roman"/>
                <w:i/>
                <w:sz w:val="16"/>
                <w:szCs w:val="16"/>
              </w:rPr>
            </w:pPr>
          </w:p>
        </w:tc>
        <w:tc>
          <w:tcPr>
            <w:tcW w:w="44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5AD647BE" w14:textId="77777777" w:rsidR="006637DE" w:rsidRPr="004F301A" w:rsidRDefault="006637DE" w:rsidP="006637DE">
            <w:pPr>
              <w:rPr>
                <w:rFonts w:ascii="Times New Roman" w:hAnsi="Times New Roman"/>
                <w:i/>
                <w:sz w:val="16"/>
                <w:szCs w:val="16"/>
              </w:rPr>
            </w:pPr>
          </w:p>
        </w:tc>
        <w:tc>
          <w:tcPr>
            <w:tcW w:w="368" w:type="pct"/>
            <w:tcBorders>
              <w:top w:val="outset" w:sz="6" w:space="0" w:color="000000"/>
              <w:left w:val="outset" w:sz="6" w:space="0" w:color="000000"/>
              <w:bottom w:val="outset" w:sz="6" w:space="0" w:color="000000"/>
              <w:right w:val="outset" w:sz="6" w:space="0" w:color="000000"/>
            </w:tcBorders>
            <w:vAlign w:val="center"/>
          </w:tcPr>
          <w:p w14:paraId="698B3C6E" w14:textId="77777777" w:rsidR="006637DE" w:rsidRPr="004F301A" w:rsidRDefault="006637DE" w:rsidP="006637DE">
            <w:pPr>
              <w:rPr>
                <w:rFonts w:ascii="Times New Roman" w:hAnsi="Times New Roman"/>
                <w:b/>
                <w:i/>
                <w:sz w:val="18"/>
                <w:szCs w:val="18"/>
              </w:rPr>
            </w:pPr>
            <w:r w:rsidRPr="004F301A">
              <w:rPr>
                <w:rFonts w:ascii="Times New Roman" w:hAnsi="Times New Roman"/>
                <w:b/>
                <w:i/>
                <w:sz w:val="18"/>
                <w:szCs w:val="18"/>
              </w:rPr>
              <w:t>206</w:t>
            </w:r>
          </w:p>
        </w:tc>
        <w:tc>
          <w:tcPr>
            <w:tcW w:w="570" w:type="pct"/>
            <w:tcBorders>
              <w:top w:val="outset" w:sz="6" w:space="0" w:color="000000"/>
              <w:left w:val="outset" w:sz="6" w:space="0" w:color="000000"/>
              <w:bottom w:val="outset" w:sz="6" w:space="0" w:color="000000"/>
              <w:right w:val="outset" w:sz="6" w:space="0" w:color="000000"/>
            </w:tcBorders>
          </w:tcPr>
          <w:p w14:paraId="1D9A4432"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138</w:t>
            </w:r>
          </w:p>
          <w:p w14:paraId="4236EBC9"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(67%)</w:t>
            </w:r>
          </w:p>
        </w:tc>
      </w:tr>
      <w:tr w:rsidR="00991253" w:rsidRPr="004F301A" w14:paraId="4607BA01" w14:textId="77777777" w:rsidTr="00991253">
        <w:trPr>
          <w:tblCellSpacing w:w="0" w:type="dxa"/>
          <w:jc w:val="center"/>
        </w:trPr>
        <w:tc>
          <w:tcPr>
            <w:tcW w:w="36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3662D9AD"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1955</w:t>
            </w:r>
          </w:p>
        </w:tc>
        <w:tc>
          <w:tcPr>
            <w:tcW w:w="441"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0945886F" w14:textId="77777777" w:rsidR="006637DE" w:rsidRPr="004F301A" w:rsidRDefault="006637DE" w:rsidP="006637DE">
            <w:pPr>
              <w:rPr>
                <w:rFonts w:ascii="Times New Roman" w:hAnsi="Times New Roman"/>
                <w:sz w:val="16"/>
                <w:szCs w:val="16"/>
              </w:rPr>
            </w:pPr>
          </w:p>
        </w:tc>
        <w:tc>
          <w:tcPr>
            <w:tcW w:w="44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4B8FC1D9" w14:textId="77777777" w:rsidR="006637DE" w:rsidRPr="004F301A" w:rsidRDefault="006637DE" w:rsidP="006637DE">
            <w:pPr>
              <w:rPr>
                <w:rFonts w:ascii="Times New Roman" w:hAnsi="Times New Roman"/>
                <w:sz w:val="16"/>
                <w:szCs w:val="16"/>
              </w:rPr>
            </w:pPr>
          </w:p>
        </w:tc>
        <w:tc>
          <w:tcPr>
            <w:tcW w:w="52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650C6C29" w14:textId="77777777" w:rsidR="006637DE" w:rsidRPr="004F301A" w:rsidRDefault="006637DE" w:rsidP="006637DE">
            <w:pPr>
              <w:rPr>
                <w:rFonts w:ascii="Times New Roman" w:hAnsi="Times New Roman"/>
                <w:i/>
                <w:sz w:val="16"/>
                <w:szCs w:val="16"/>
              </w:rPr>
            </w:pPr>
          </w:p>
        </w:tc>
        <w:tc>
          <w:tcPr>
            <w:tcW w:w="467"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289E41EE" w14:textId="77777777" w:rsidR="006637DE" w:rsidRPr="004F301A" w:rsidRDefault="006637DE" w:rsidP="006637DE">
            <w:pPr>
              <w:rPr>
                <w:rFonts w:ascii="Times New Roman" w:hAnsi="Times New Roman"/>
                <w:sz w:val="16"/>
                <w:szCs w:val="16"/>
              </w:rPr>
            </w:pPr>
          </w:p>
        </w:tc>
        <w:tc>
          <w:tcPr>
            <w:tcW w:w="47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5A54038D" w14:textId="77777777" w:rsidR="006637DE" w:rsidRPr="004F301A" w:rsidRDefault="006637DE" w:rsidP="006637DE">
            <w:pPr>
              <w:rPr>
                <w:rFonts w:ascii="Times New Roman" w:hAnsi="Times New Roman"/>
                <w:sz w:val="16"/>
                <w:szCs w:val="16"/>
              </w:rPr>
            </w:pPr>
          </w:p>
        </w:tc>
        <w:tc>
          <w:tcPr>
            <w:tcW w:w="47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64192BFC" w14:textId="77777777" w:rsidR="006637DE" w:rsidRPr="004F301A" w:rsidRDefault="006637DE" w:rsidP="006637DE">
            <w:pPr>
              <w:rPr>
                <w:rFonts w:ascii="Times New Roman" w:hAnsi="Times New Roman"/>
                <w:i/>
                <w:sz w:val="16"/>
                <w:szCs w:val="16"/>
              </w:rPr>
            </w:pPr>
          </w:p>
        </w:tc>
        <w:tc>
          <w:tcPr>
            <w:tcW w:w="44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34B954BD" w14:textId="77777777" w:rsidR="006637DE" w:rsidRPr="004F301A" w:rsidRDefault="006637DE" w:rsidP="006637DE">
            <w:pPr>
              <w:rPr>
                <w:rFonts w:ascii="Times New Roman" w:hAnsi="Times New Roman"/>
                <w:i/>
                <w:sz w:val="16"/>
                <w:szCs w:val="16"/>
              </w:rPr>
            </w:pPr>
          </w:p>
        </w:tc>
        <w:tc>
          <w:tcPr>
            <w:tcW w:w="44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44F4A99B" w14:textId="77777777" w:rsidR="006637DE" w:rsidRPr="004F301A" w:rsidRDefault="006637DE" w:rsidP="006637DE">
            <w:pPr>
              <w:rPr>
                <w:rFonts w:ascii="Times New Roman" w:hAnsi="Times New Roman"/>
                <w:i/>
                <w:sz w:val="16"/>
                <w:szCs w:val="16"/>
              </w:rPr>
            </w:pPr>
          </w:p>
        </w:tc>
        <w:tc>
          <w:tcPr>
            <w:tcW w:w="368" w:type="pct"/>
            <w:tcBorders>
              <w:top w:val="outset" w:sz="6" w:space="0" w:color="000000"/>
              <w:left w:val="outset" w:sz="6" w:space="0" w:color="000000"/>
              <w:bottom w:val="outset" w:sz="6" w:space="0" w:color="000000"/>
              <w:right w:val="outset" w:sz="6" w:space="0" w:color="000000"/>
            </w:tcBorders>
            <w:vAlign w:val="center"/>
          </w:tcPr>
          <w:p w14:paraId="791B7C11" w14:textId="77777777" w:rsidR="006637DE" w:rsidRPr="004F301A" w:rsidRDefault="006637DE" w:rsidP="006637DE">
            <w:pPr>
              <w:rPr>
                <w:rFonts w:ascii="Times New Roman" w:hAnsi="Times New Roman"/>
                <w:b/>
                <w:i/>
                <w:sz w:val="18"/>
                <w:szCs w:val="18"/>
              </w:rPr>
            </w:pPr>
            <w:r w:rsidRPr="004F301A">
              <w:rPr>
                <w:rFonts w:ascii="Times New Roman" w:hAnsi="Times New Roman"/>
                <w:b/>
                <w:i/>
                <w:sz w:val="18"/>
                <w:szCs w:val="18"/>
              </w:rPr>
              <w:t>19</w:t>
            </w:r>
            <w:r w:rsidR="002F7533" w:rsidRPr="004F301A">
              <w:rPr>
                <w:rFonts w:ascii="Times New Roman" w:hAnsi="Times New Roman"/>
                <w:b/>
                <w:i/>
                <w:sz w:val="18"/>
                <w:szCs w:val="18"/>
              </w:rPr>
              <w:t>3</w:t>
            </w:r>
          </w:p>
          <w:p w14:paraId="2E73936F" w14:textId="77777777" w:rsidR="006637DE" w:rsidRPr="004F301A" w:rsidRDefault="006637DE" w:rsidP="002F7533">
            <w:pPr>
              <w:rPr>
                <w:rFonts w:ascii="Times New Roman" w:hAnsi="Times New Roman"/>
                <w:b/>
                <w:i/>
                <w:sz w:val="14"/>
                <w:szCs w:val="14"/>
              </w:rPr>
            </w:pPr>
            <w:r w:rsidRPr="004F301A">
              <w:rPr>
                <w:rFonts w:ascii="Times New Roman" w:hAnsi="Times New Roman"/>
                <w:b/>
                <w:i/>
                <w:sz w:val="14"/>
                <w:szCs w:val="14"/>
              </w:rPr>
              <w:t>[19</w:t>
            </w:r>
            <w:r w:rsidR="002F7533" w:rsidRPr="004F301A">
              <w:rPr>
                <w:rFonts w:ascii="Times New Roman" w:hAnsi="Times New Roman"/>
                <w:b/>
                <w:i/>
                <w:sz w:val="14"/>
                <w:szCs w:val="14"/>
              </w:rPr>
              <w:t>6</w:t>
            </w:r>
            <w:r w:rsidRPr="004F301A">
              <w:rPr>
                <w:rFonts w:ascii="Times New Roman" w:hAnsi="Times New Roman"/>
                <w:b/>
                <w:i/>
                <w:sz w:val="14"/>
                <w:szCs w:val="14"/>
              </w:rPr>
              <w:t>]</w:t>
            </w:r>
          </w:p>
        </w:tc>
        <w:tc>
          <w:tcPr>
            <w:tcW w:w="570" w:type="pct"/>
            <w:tcBorders>
              <w:top w:val="outset" w:sz="6" w:space="0" w:color="000000"/>
              <w:left w:val="outset" w:sz="6" w:space="0" w:color="000000"/>
              <w:bottom w:val="outset" w:sz="6" w:space="0" w:color="000000"/>
              <w:right w:val="outset" w:sz="6" w:space="0" w:color="000000"/>
            </w:tcBorders>
          </w:tcPr>
          <w:p w14:paraId="22EBDB86"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132</w:t>
            </w:r>
          </w:p>
          <w:p w14:paraId="4D51611F"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(67.3%)</w:t>
            </w:r>
          </w:p>
        </w:tc>
      </w:tr>
      <w:tr w:rsidR="00991253" w:rsidRPr="004F301A" w14:paraId="252DE164" w14:textId="77777777" w:rsidTr="00991253">
        <w:trPr>
          <w:tblCellSpacing w:w="0" w:type="dxa"/>
          <w:jc w:val="center"/>
        </w:trPr>
        <w:tc>
          <w:tcPr>
            <w:tcW w:w="36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317786BD"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1956</w:t>
            </w:r>
          </w:p>
        </w:tc>
        <w:tc>
          <w:tcPr>
            <w:tcW w:w="441"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5178DA59"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80</w:t>
            </w:r>
          </w:p>
          <w:p w14:paraId="245D726F"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(45.2%)</w:t>
            </w:r>
          </w:p>
        </w:tc>
        <w:tc>
          <w:tcPr>
            <w:tcW w:w="44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2FFBC798"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35</w:t>
            </w:r>
          </w:p>
          <w:p w14:paraId="6924DFB1"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(19.8%)</w:t>
            </w:r>
          </w:p>
        </w:tc>
        <w:tc>
          <w:tcPr>
            <w:tcW w:w="52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46A68276"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115</w:t>
            </w:r>
          </w:p>
          <w:p w14:paraId="7CE7B7B0"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(65%)</w:t>
            </w:r>
          </w:p>
        </w:tc>
        <w:tc>
          <w:tcPr>
            <w:tcW w:w="467"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607EDE6F"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6</w:t>
            </w:r>
          </w:p>
          <w:p w14:paraId="7E284022"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(3.4%)</w:t>
            </w:r>
          </w:p>
        </w:tc>
        <w:tc>
          <w:tcPr>
            <w:tcW w:w="47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69314332"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56</w:t>
            </w:r>
          </w:p>
          <w:p w14:paraId="21EBD645"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(31.6%)</w:t>
            </w:r>
          </w:p>
        </w:tc>
        <w:tc>
          <w:tcPr>
            <w:tcW w:w="47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6F87C744"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62</w:t>
            </w:r>
          </w:p>
          <w:p w14:paraId="46F4705E"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(35%)</w:t>
            </w:r>
          </w:p>
        </w:tc>
        <w:tc>
          <w:tcPr>
            <w:tcW w:w="44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2A8798F2"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86</w:t>
            </w:r>
          </w:p>
          <w:p w14:paraId="2F034ABD"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(48.6%)</w:t>
            </w:r>
          </w:p>
        </w:tc>
        <w:tc>
          <w:tcPr>
            <w:tcW w:w="44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2C5711CC"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91</w:t>
            </w:r>
          </w:p>
          <w:p w14:paraId="2352907C"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(51.4%)</w:t>
            </w:r>
          </w:p>
        </w:tc>
        <w:tc>
          <w:tcPr>
            <w:tcW w:w="368" w:type="pct"/>
            <w:tcBorders>
              <w:top w:val="outset" w:sz="6" w:space="0" w:color="000000"/>
              <w:left w:val="outset" w:sz="6" w:space="0" w:color="000000"/>
              <w:bottom w:val="outset" w:sz="6" w:space="0" w:color="000000"/>
              <w:right w:val="outset" w:sz="6" w:space="0" w:color="000000"/>
            </w:tcBorders>
            <w:vAlign w:val="center"/>
          </w:tcPr>
          <w:p w14:paraId="317DA290" w14:textId="77777777" w:rsidR="006637DE" w:rsidRPr="004F301A" w:rsidRDefault="006637DE" w:rsidP="006637DE">
            <w:pPr>
              <w:rPr>
                <w:rFonts w:ascii="Times New Roman" w:hAnsi="Times New Roman"/>
                <w:b/>
                <w:i/>
                <w:sz w:val="18"/>
                <w:szCs w:val="18"/>
              </w:rPr>
            </w:pPr>
            <w:r w:rsidRPr="004F301A">
              <w:rPr>
                <w:rFonts w:ascii="Times New Roman" w:hAnsi="Times New Roman"/>
                <w:b/>
                <w:i/>
                <w:sz w:val="18"/>
                <w:szCs w:val="18"/>
              </w:rPr>
              <w:t>177</w:t>
            </w:r>
          </w:p>
        </w:tc>
        <w:tc>
          <w:tcPr>
            <w:tcW w:w="570" w:type="pct"/>
            <w:tcBorders>
              <w:top w:val="outset" w:sz="6" w:space="0" w:color="000000"/>
              <w:left w:val="outset" w:sz="6" w:space="0" w:color="000000"/>
              <w:bottom w:val="outset" w:sz="6" w:space="0" w:color="000000"/>
              <w:right w:val="outset" w:sz="6" w:space="0" w:color="000000"/>
            </w:tcBorders>
          </w:tcPr>
          <w:p w14:paraId="3BD24D06"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116</w:t>
            </w:r>
          </w:p>
          <w:p w14:paraId="0DE1A970"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(65.5%)</w:t>
            </w:r>
          </w:p>
        </w:tc>
      </w:tr>
      <w:tr w:rsidR="00991253" w:rsidRPr="004F301A" w14:paraId="1CF7C4D3" w14:textId="77777777" w:rsidTr="00991253">
        <w:trPr>
          <w:tblCellSpacing w:w="0" w:type="dxa"/>
          <w:jc w:val="center"/>
        </w:trPr>
        <w:tc>
          <w:tcPr>
            <w:tcW w:w="36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6C2C798A"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1957</w:t>
            </w:r>
          </w:p>
        </w:tc>
        <w:tc>
          <w:tcPr>
            <w:tcW w:w="441"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013F9687"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89</w:t>
            </w:r>
          </w:p>
          <w:p w14:paraId="7F7E6206"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(45.9%)</w:t>
            </w:r>
          </w:p>
        </w:tc>
        <w:tc>
          <w:tcPr>
            <w:tcW w:w="44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2E838E19"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39</w:t>
            </w:r>
          </w:p>
          <w:p w14:paraId="07EF1526"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(20.1%)</w:t>
            </w:r>
          </w:p>
        </w:tc>
        <w:tc>
          <w:tcPr>
            <w:tcW w:w="52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7A0B11E4"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128</w:t>
            </w:r>
          </w:p>
          <w:p w14:paraId="15BA55C9"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(66%)</w:t>
            </w:r>
          </w:p>
        </w:tc>
        <w:tc>
          <w:tcPr>
            <w:tcW w:w="467"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2879C089"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22</w:t>
            </w:r>
          </w:p>
          <w:p w14:paraId="61DC0A4E"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(11.3%)</w:t>
            </w:r>
          </w:p>
        </w:tc>
        <w:tc>
          <w:tcPr>
            <w:tcW w:w="47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51843790"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44</w:t>
            </w:r>
          </w:p>
          <w:p w14:paraId="5854785C"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(22.7%)</w:t>
            </w:r>
          </w:p>
        </w:tc>
        <w:tc>
          <w:tcPr>
            <w:tcW w:w="47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3B9A5496"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66</w:t>
            </w:r>
          </w:p>
          <w:p w14:paraId="2AABDF4D"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(34%)</w:t>
            </w:r>
          </w:p>
        </w:tc>
        <w:tc>
          <w:tcPr>
            <w:tcW w:w="44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1EA25A87"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111</w:t>
            </w:r>
          </w:p>
          <w:p w14:paraId="5577A071"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(57.2%)</w:t>
            </w:r>
          </w:p>
        </w:tc>
        <w:tc>
          <w:tcPr>
            <w:tcW w:w="44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6953001E"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83</w:t>
            </w:r>
          </w:p>
          <w:p w14:paraId="30385C69"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(42.8%)</w:t>
            </w:r>
          </w:p>
        </w:tc>
        <w:tc>
          <w:tcPr>
            <w:tcW w:w="368" w:type="pct"/>
            <w:tcBorders>
              <w:top w:val="outset" w:sz="6" w:space="0" w:color="000000"/>
              <w:left w:val="outset" w:sz="6" w:space="0" w:color="000000"/>
              <w:bottom w:val="outset" w:sz="6" w:space="0" w:color="000000"/>
              <w:right w:val="outset" w:sz="6" w:space="0" w:color="000000"/>
            </w:tcBorders>
            <w:vAlign w:val="center"/>
          </w:tcPr>
          <w:p w14:paraId="7D3DF5FE" w14:textId="77777777" w:rsidR="006637DE" w:rsidRPr="004F301A" w:rsidRDefault="006637DE" w:rsidP="006637DE">
            <w:pPr>
              <w:rPr>
                <w:rFonts w:ascii="Times New Roman" w:hAnsi="Times New Roman"/>
                <w:b/>
                <w:i/>
                <w:sz w:val="18"/>
                <w:szCs w:val="18"/>
              </w:rPr>
            </w:pPr>
            <w:r w:rsidRPr="004F301A">
              <w:rPr>
                <w:rFonts w:ascii="Times New Roman" w:hAnsi="Times New Roman"/>
                <w:b/>
                <w:i/>
                <w:sz w:val="18"/>
                <w:szCs w:val="18"/>
              </w:rPr>
              <w:t>194</w:t>
            </w:r>
          </w:p>
        </w:tc>
        <w:tc>
          <w:tcPr>
            <w:tcW w:w="570" w:type="pct"/>
            <w:tcBorders>
              <w:top w:val="outset" w:sz="6" w:space="0" w:color="000000"/>
              <w:left w:val="outset" w:sz="6" w:space="0" w:color="000000"/>
              <w:bottom w:val="outset" w:sz="6" w:space="0" w:color="000000"/>
              <w:right w:val="outset" w:sz="6" w:space="0" w:color="000000"/>
            </w:tcBorders>
          </w:tcPr>
          <w:p w14:paraId="4D1306E9"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124</w:t>
            </w:r>
          </w:p>
          <w:p w14:paraId="6DFCF960"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(63.9%)</w:t>
            </w:r>
          </w:p>
        </w:tc>
      </w:tr>
      <w:tr w:rsidR="00991253" w:rsidRPr="004F301A" w14:paraId="3AB52316" w14:textId="77777777" w:rsidTr="00991253">
        <w:trPr>
          <w:tblCellSpacing w:w="0" w:type="dxa"/>
          <w:jc w:val="center"/>
        </w:trPr>
        <w:tc>
          <w:tcPr>
            <w:tcW w:w="36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68468A52"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1958</w:t>
            </w:r>
          </w:p>
        </w:tc>
        <w:tc>
          <w:tcPr>
            <w:tcW w:w="441"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75356A6A"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68</w:t>
            </w:r>
          </w:p>
          <w:p w14:paraId="1D4063AA"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(40.2%)</w:t>
            </w:r>
          </w:p>
        </w:tc>
        <w:tc>
          <w:tcPr>
            <w:tcW w:w="44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4A3C2DAD"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31</w:t>
            </w:r>
          </w:p>
          <w:p w14:paraId="01B1132E"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(18.4%)</w:t>
            </w:r>
          </w:p>
        </w:tc>
        <w:tc>
          <w:tcPr>
            <w:tcW w:w="52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01396A36"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99</w:t>
            </w:r>
          </w:p>
          <w:p w14:paraId="12AC4A53"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(58.6%)</w:t>
            </w:r>
          </w:p>
        </w:tc>
        <w:tc>
          <w:tcPr>
            <w:tcW w:w="467"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76AC1F2B"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26</w:t>
            </w:r>
          </w:p>
          <w:p w14:paraId="4434BD92"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(15.4%)</w:t>
            </w:r>
          </w:p>
        </w:tc>
        <w:tc>
          <w:tcPr>
            <w:tcW w:w="47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36596D52"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44</w:t>
            </w:r>
          </w:p>
          <w:p w14:paraId="1FC3B01E"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(26%)</w:t>
            </w:r>
          </w:p>
        </w:tc>
        <w:tc>
          <w:tcPr>
            <w:tcW w:w="47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314833C2"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70</w:t>
            </w:r>
          </w:p>
          <w:p w14:paraId="39F6708B"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(41.4%)</w:t>
            </w:r>
          </w:p>
        </w:tc>
        <w:tc>
          <w:tcPr>
            <w:tcW w:w="44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3E4860E2"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94</w:t>
            </w:r>
          </w:p>
          <w:p w14:paraId="79B99684"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(55.6%)</w:t>
            </w:r>
          </w:p>
        </w:tc>
        <w:tc>
          <w:tcPr>
            <w:tcW w:w="44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5FD02CAE"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75</w:t>
            </w:r>
          </w:p>
          <w:p w14:paraId="504EEA40"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(44.4%)</w:t>
            </w:r>
          </w:p>
        </w:tc>
        <w:tc>
          <w:tcPr>
            <w:tcW w:w="368" w:type="pct"/>
            <w:tcBorders>
              <w:top w:val="outset" w:sz="6" w:space="0" w:color="000000"/>
              <w:left w:val="outset" w:sz="6" w:space="0" w:color="000000"/>
              <w:bottom w:val="outset" w:sz="6" w:space="0" w:color="000000"/>
              <w:right w:val="outset" w:sz="6" w:space="0" w:color="000000"/>
            </w:tcBorders>
            <w:vAlign w:val="center"/>
          </w:tcPr>
          <w:p w14:paraId="7E7D6752" w14:textId="77777777" w:rsidR="006637DE" w:rsidRPr="004F301A" w:rsidRDefault="006637DE" w:rsidP="006637DE">
            <w:pPr>
              <w:rPr>
                <w:rFonts w:ascii="Times New Roman" w:hAnsi="Times New Roman"/>
                <w:b/>
                <w:i/>
                <w:sz w:val="18"/>
                <w:szCs w:val="18"/>
              </w:rPr>
            </w:pPr>
            <w:r w:rsidRPr="004F301A">
              <w:rPr>
                <w:rFonts w:ascii="Times New Roman" w:hAnsi="Times New Roman"/>
                <w:b/>
                <w:i/>
                <w:sz w:val="18"/>
                <w:szCs w:val="18"/>
              </w:rPr>
              <w:t>169</w:t>
            </w:r>
          </w:p>
        </w:tc>
        <w:tc>
          <w:tcPr>
            <w:tcW w:w="570" w:type="pct"/>
            <w:tcBorders>
              <w:top w:val="outset" w:sz="6" w:space="0" w:color="000000"/>
              <w:left w:val="outset" w:sz="6" w:space="0" w:color="000000"/>
              <w:bottom w:val="outset" w:sz="6" w:space="0" w:color="000000"/>
              <w:right w:val="outset" w:sz="6" w:space="0" w:color="000000"/>
            </w:tcBorders>
          </w:tcPr>
          <w:p w14:paraId="2BF1BF55"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111</w:t>
            </w:r>
          </w:p>
          <w:p w14:paraId="7445F42C"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(65.7%)</w:t>
            </w:r>
          </w:p>
        </w:tc>
      </w:tr>
      <w:tr w:rsidR="00991253" w:rsidRPr="004F301A" w14:paraId="0EFF8767" w14:textId="77777777" w:rsidTr="00991253">
        <w:trPr>
          <w:tblCellSpacing w:w="0" w:type="dxa"/>
          <w:jc w:val="center"/>
        </w:trPr>
        <w:tc>
          <w:tcPr>
            <w:tcW w:w="36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520FDA6F"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1959</w:t>
            </w:r>
          </w:p>
        </w:tc>
        <w:tc>
          <w:tcPr>
            <w:tcW w:w="441"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453BAD30"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70</w:t>
            </w:r>
          </w:p>
          <w:p w14:paraId="1D6FF49D"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(33.3%)</w:t>
            </w:r>
          </w:p>
        </w:tc>
        <w:tc>
          <w:tcPr>
            <w:tcW w:w="44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6B07ED45"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41</w:t>
            </w:r>
          </w:p>
          <w:p w14:paraId="2A265FC9"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(19.5%)</w:t>
            </w:r>
          </w:p>
        </w:tc>
        <w:tc>
          <w:tcPr>
            <w:tcW w:w="52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1D357544"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111</w:t>
            </w:r>
          </w:p>
          <w:p w14:paraId="26E083FA"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(52.8%)</w:t>
            </w:r>
          </w:p>
        </w:tc>
        <w:tc>
          <w:tcPr>
            <w:tcW w:w="467"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0E33D23C"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18</w:t>
            </w:r>
          </w:p>
          <w:p w14:paraId="7514F50D"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(8.6%)</w:t>
            </w:r>
          </w:p>
        </w:tc>
        <w:tc>
          <w:tcPr>
            <w:tcW w:w="47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4009E8D6"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81</w:t>
            </w:r>
          </w:p>
          <w:p w14:paraId="57362FFC"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(38.6%)</w:t>
            </w:r>
          </w:p>
        </w:tc>
        <w:tc>
          <w:tcPr>
            <w:tcW w:w="47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54DBB302"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99</w:t>
            </w:r>
          </w:p>
          <w:p w14:paraId="0B6F331D"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(47.2%)</w:t>
            </w:r>
          </w:p>
        </w:tc>
        <w:tc>
          <w:tcPr>
            <w:tcW w:w="44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44089BC7"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88</w:t>
            </w:r>
          </w:p>
          <w:p w14:paraId="194CFCA2"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(41.9%)</w:t>
            </w:r>
          </w:p>
        </w:tc>
        <w:tc>
          <w:tcPr>
            <w:tcW w:w="44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39849670"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122</w:t>
            </w:r>
          </w:p>
          <w:p w14:paraId="2E8C1A62"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(58.1%)</w:t>
            </w:r>
          </w:p>
        </w:tc>
        <w:tc>
          <w:tcPr>
            <w:tcW w:w="368" w:type="pct"/>
            <w:tcBorders>
              <w:top w:val="outset" w:sz="6" w:space="0" w:color="000000"/>
              <w:left w:val="outset" w:sz="6" w:space="0" w:color="000000"/>
              <w:bottom w:val="outset" w:sz="6" w:space="0" w:color="000000"/>
              <w:right w:val="outset" w:sz="6" w:space="0" w:color="000000"/>
            </w:tcBorders>
            <w:vAlign w:val="center"/>
          </w:tcPr>
          <w:p w14:paraId="4FDCF752" w14:textId="77777777" w:rsidR="006637DE" w:rsidRPr="004F301A" w:rsidRDefault="006637DE" w:rsidP="006637DE">
            <w:pPr>
              <w:rPr>
                <w:rFonts w:ascii="Times New Roman" w:hAnsi="Times New Roman"/>
                <w:b/>
                <w:i/>
                <w:sz w:val="18"/>
                <w:szCs w:val="18"/>
              </w:rPr>
            </w:pPr>
            <w:r w:rsidRPr="004F301A">
              <w:rPr>
                <w:rFonts w:ascii="Times New Roman" w:hAnsi="Times New Roman"/>
                <w:b/>
                <w:i/>
                <w:sz w:val="18"/>
                <w:szCs w:val="18"/>
              </w:rPr>
              <w:t>210</w:t>
            </w:r>
          </w:p>
          <w:p w14:paraId="6B08D6D5" w14:textId="77777777" w:rsidR="002F7533" w:rsidRPr="004F301A" w:rsidRDefault="002F7533" w:rsidP="006637DE">
            <w:pPr>
              <w:rPr>
                <w:rFonts w:ascii="Times New Roman" w:hAnsi="Times New Roman"/>
                <w:b/>
                <w:i/>
                <w:sz w:val="14"/>
                <w:szCs w:val="14"/>
              </w:rPr>
            </w:pPr>
            <w:r w:rsidRPr="004F301A">
              <w:rPr>
                <w:rFonts w:ascii="Times New Roman" w:hAnsi="Times New Roman"/>
                <w:b/>
                <w:i/>
                <w:sz w:val="14"/>
                <w:szCs w:val="14"/>
              </w:rPr>
              <w:t>[211]</w:t>
            </w:r>
          </w:p>
        </w:tc>
        <w:tc>
          <w:tcPr>
            <w:tcW w:w="570" w:type="pct"/>
            <w:tcBorders>
              <w:top w:val="outset" w:sz="6" w:space="0" w:color="000000"/>
              <w:left w:val="outset" w:sz="6" w:space="0" w:color="000000"/>
              <w:bottom w:val="outset" w:sz="6" w:space="0" w:color="000000"/>
              <w:right w:val="outset" w:sz="6" w:space="0" w:color="000000"/>
            </w:tcBorders>
          </w:tcPr>
          <w:p w14:paraId="4D26A59C"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112</w:t>
            </w:r>
          </w:p>
          <w:p w14:paraId="5EAC31CE"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(53.3%)</w:t>
            </w:r>
          </w:p>
        </w:tc>
      </w:tr>
      <w:tr w:rsidR="00991253" w:rsidRPr="004F301A" w14:paraId="34C8D1B6" w14:textId="77777777" w:rsidTr="00991253">
        <w:trPr>
          <w:tblCellSpacing w:w="0" w:type="dxa"/>
          <w:jc w:val="center"/>
        </w:trPr>
        <w:tc>
          <w:tcPr>
            <w:tcW w:w="36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7BFA2C8B"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1960</w:t>
            </w:r>
          </w:p>
        </w:tc>
        <w:tc>
          <w:tcPr>
            <w:tcW w:w="441"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478BBE31"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55</w:t>
            </w:r>
          </w:p>
          <w:p w14:paraId="570C34A4"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(25.4%)</w:t>
            </w:r>
          </w:p>
        </w:tc>
        <w:tc>
          <w:tcPr>
            <w:tcW w:w="44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0A4C656D"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49</w:t>
            </w:r>
          </w:p>
          <w:p w14:paraId="2FDBC504"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(22.7%)</w:t>
            </w:r>
          </w:p>
        </w:tc>
        <w:tc>
          <w:tcPr>
            <w:tcW w:w="52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1D21E9B2"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104</w:t>
            </w:r>
          </w:p>
          <w:p w14:paraId="390F10D4"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(48.1%)</w:t>
            </w:r>
          </w:p>
        </w:tc>
        <w:tc>
          <w:tcPr>
            <w:tcW w:w="467"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12057394"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22</w:t>
            </w:r>
          </w:p>
          <w:p w14:paraId="762FB114"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(10.2%)</w:t>
            </w:r>
          </w:p>
        </w:tc>
        <w:tc>
          <w:tcPr>
            <w:tcW w:w="47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1EA954F0"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90</w:t>
            </w:r>
          </w:p>
          <w:p w14:paraId="612C3AA6" w14:textId="77777777" w:rsidR="006637DE" w:rsidRPr="004F301A" w:rsidRDefault="006637DE" w:rsidP="006637DE">
            <w:pPr>
              <w:rPr>
                <w:rFonts w:ascii="Times New Roman" w:hAnsi="Times New Roman"/>
                <w:sz w:val="16"/>
                <w:szCs w:val="16"/>
              </w:rPr>
            </w:pPr>
            <w:r w:rsidRPr="004F301A">
              <w:rPr>
                <w:rFonts w:ascii="Times New Roman" w:hAnsi="Times New Roman"/>
                <w:sz w:val="16"/>
                <w:szCs w:val="16"/>
              </w:rPr>
              <w:t>(41.7%)</w:t>
            </w:r>
          </w:p>
        </w:tc>
        <w:tc>
          <w:tcPr>
            <w:tcW w:w="47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78D2ECBC"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112</w:t>
            </w:r>
          </w:p>
          <w:p w14:paraId="4ED0E0DB"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(51.9%)</w:t>
            </w:r>
          </w:p>
        </w:tc>
        <w:tc>
          <w:tcPr>
            <w:tcW w:w="44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3E4F1570"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77</w:t>
            </w:r>
          </w:p>
          <w:p w14:paraId="7AF64865"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(35.6%)</w:t>
            </w:r>
          </w:p>
        </w:tc>
        <w:tc>
          <w:tcPr>
            <w:tcW w:w="44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55443B4F"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139</w:t>
            </w:r>
          </w:p>
          <w:p w14:paraId="35A41FD7" w14:textId="77777777" w:rsidR="006637DE" w:rsidRPr="004F301A" w:rsidRDefault="006637DE" w:rsidP="006637DE">
            <w:pPr>
              <w:rPr>
                <w:rFonts w:ascii="Times New Roman" w:hAnsi="Times New Roman"/>
                <w:i/>
                <w:sz w:val="16"/>
                <w:szCs w:val="16"/>
              </w:rPr>
            </w:pPr>
            <w:r w:rsidRPr="004F301A">
              <w:rPr>
                <w:rFonts w:ascii="Times New Roman" w:hAnsi="Times New Roman"/>
                <w:i/>
                <w:sz w:val="16"/>
                <w:szCs w:val="16"/>
              </w:rPr>
              <w:t>(64.4%)</w:t>
            </w:r>
          </w:p>
        </w:tc>
        <w:tc>
          <w:tcPr>
            <w:tcW w:w="368" w:type="pct"/>
            <w:tcBorders>
              <w:top w:val="outset" w:sz="6" w:space="0" w:color="000000"/>
              <w:left w:val="outset" w:sz="6" w:space="0" w:color="000000"/>
              <w:bottom w:val="outset" w:sz="6" w:space="0" w:color="000000"/>
              <w:right w:val="outset" w:sz="6" w:space="0" w:color="000000"/>
            </w:tcBorders>
            <w:vAlign w:val="center"/>
          </w:tcPr>
          <w:p w14:paraId="74664249" w14:textId="77777777" w:rsidR="006637DE" w:rsidRPr="004F301A" w:rsidRDefault="006637DE" w:rsidP="006637DE">
            <w:pPr>
              <w:rPr>
                <w:rFonts w:ascii="Times New Roman" w:hAnsi="Times New Roman"/>
                <w:b/>
                <w:i/>
                <w:sz w:val="18"/>
                <w:szCs w:val="18"/>
              </w:rPr>
            </w:pPr>
            <w:r w:rsidRPr="004F301A">
              <w:rPr>
                <w:rFonts w:ascii="Times New Roman" w:hAnsi="Times New Roman"/>
                <w:b/>
                <w:i/>
                <w:sz w:val="18"/>
                <w:szCs w:val="18"/>
              </w:rPr>
              <w:t>216</w:t>
            </w:r>
          </w:p>
        </w:tc>
        <w:tc>
          <w:tcPr>
            <w:tcW w:w="570" w:type="pct"/>
            <w:tcBorders>
              <w:top w:val="outset" w:sz="6" w:space="0" w:color="000000"/>
              <w:left w:val="outset" w:sz="6" w:space="0" w:color="000000"/>
              <w:bottom w:val="outset" w:sz="6" w:space="0" w:color="000000"/>
              <w:right w:val="outset" w:sz="6" w:space="0" w:color="000000"/>
            </w:tcBorders>
          </w:tcPr>
          <w:p w14:paraId="1209D9CB"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121</w:t>
            </w:r>
          </w:p>
          <w:p w14:paraId="1EF4EA2F" w14:textId="77777777" w:rsidR="006637DE" w:rsidRPr="004F301A" w:rsidRDefault="006637DE" w:rsidP="006637DE">
            <w:pPr>
              <w:rPr>
                <w:rFonts w:ascii="Times New Roman" w:hAnsi="Times New Roman"/>
                <w:b/>
                <w:sz w:val="18"/>
                <w:szCs w:val="18"/>
              </w:rPr>
            </w:pPr>
            <w:r w:rsidRPr="004F301A">
              <w:rPr>
                <w:rFonts w:ascii="Times New Roman" w:hAnsi="Times New Roman"/>
                <w:b/>
                <w:sz w:val="18"/>
                <w:szCs w:val="18"/>
              </w:rPr>
              <w:t>(56%)</w:t>
            </w:r>
          </w:p>
        </w:tc>
      </w:tr>
      <w:tr w:rsidR="00991253" w:rsidRPr="004F301A" w14:paraId="106D7CCA" w14:textId="77777777" w:rsidTr="00991253">
        <w:trPr>
          <w:tblCellSpacing w:w="0" w:type="dxa"/>
          <w:jc w:val="center"/>
        </w:trPr>
        <w:tc>
          <w:tcPr>
            <w:tcW w:w="36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1721F548" w14:textId="77777777" w:rsidR="00991253" w:rsidRPr="004F301A" w:rsidRDefault="00991253" w:rsidP="006637DE">
            <w:pPr>
              <w:rPr>
                <w:rFonts w:ascii="Times New Roman" w:hAnsi="Times New Roman"/>
                <w:b/>
                <w:sz w:val="18"/>
                <w:szCs w:val="18"/>
              </w:rPr>
            </w:pPr>
            <w:r w:rsidRPr="004F301A">
              <w:rPr>
                <w:rFonts w:ascii="Times New Roman" w:hAnsi="Times New Roman"/>
                <w:b/>
                <w:sz w:val="18"/>
                <w:szCs w:val="18"/>
              </w:rPr>
              <w:t>1961</w:t>
            </w:r>
          </w:p>
          <w:p w14:paraId="0CCB8D8C" w14:textId="77777777" w:rsidR="00077C7B" w:rsidRPr="004F301A" w:rsidRDefault="00077C7B" w:rsidP="006637DE">
            <w:pPr>
              <w:rPr>
                <w:rFonts w:ascii="Times New Roman" w:hAnsi="Times New Roman"/>
                <w:b/>
                <w:sz w:val="16"/>
                <w:szCs w:val="16"/>
              </w:rPr>
            </w:pPr>
            <w:r w:rsidRPr="004F301A">
              <w:rPr>
                <w:rFonts w:ascii="Times New Roman" w:hAnsi="Times New Roman"/>
                <w:b/>
                <w:sz w:val="16"/>
                <w:szCs w:val="16"/>
              </w:rPr>
              <w:t>(first half)</w:t>
            </w:r>
          </w:p>
        </w:tc>
        <w:tc>
          <w:tcPr>
            <w:tcW w:w="441"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7801E4C9" w14:textId="77777777" w:rsidR="00991253" w:rsidRPr="004F301A" w:rsidRDefault="00991253" w:rsidP="006637DE">
            <w:pPr>
              <w:rPr>
                <w:rFonts w:ascii="Times New Roman" w:hAnsi="Times New Roman"/>
                <w:sz w:val="16"/>
                <w:szCs w:val="16"/>
              </w:rPr>
            </w:pPr>
            <w:r w:rsidRPr="004F301A">
              <w:rPr>
                <w:rFonts w:ascii="Times New Roman" w:hAnsi="Times New Roman"/>
                <w:sz w:val="16"/>
                <w:szCs w:val="16"/>
              </w:rPr>
              <w:t>31</w:t>
            </w:r>
          </w:p>
          <w:p w14:paraId="7BB2E44F" w14:textId="77777777" w:rsidR="00991253" w:rsidRPr="004F301A" w:rsidRDefault="00991253" w:rsidP="006637DE">
            <w:pPr>
              <w:rPr>
                <w:rFonts w:ascii="Times New Roman" w:hAnsi="Times New Roman"/>
                <w:sz w:val="16"/>
                <w:szCs w:val="16"/>
              </w:rPr>
            </w:pPr>
            <w:r w:rsidRPr="004F301A">
              <w:rPr>
                <w:rFonts w:ascii="Times New Roman" w:hAnsi="Times New Roman"/>
                <w:sz w:val="16"/>
                <w:szCs w:val="16"/>
              </w:rPr>
              <w:t>(29.2%)</w:t>
            </w:r>
          </w:p>
        </w:tc>
        <w:tc>
          <w:tcPr>
            <w:tcW w:w="44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18ED9D1E" w14:textId="77777777" w:rsidR="00991253" w:rsidRPr="004F301A" w:rsidRDefault="00991253" w:rsidP="006637DE">
            <w:pPr>
              <w:rPr>
                <w:rFonts w:ascii="Times New Roman" w:hAnsi="Times New Roman"/>
                <w:sz w:val="16"/>
                <w:szCs w:val="16"/>
              </w:rPr>
            </w:pPr>
            <w:r w:rsidRPr="004F301A">
              <w:rPr>
                <w:rFonts w:ascii="Times New Roman" w:hAnsi="Times New Roman"/>
                <w:sz w:val="16"/>
                <w:szCs w:val="16"/>
              </w:rPr>
              <w:t>25</w:t>
            </w:r>
          </w:p>
          <w:p w14:paraId="6EB14975" w14:textId="77777777" w:rsidR="00991253" w:rsidRPr="004F301A" w:rsidRDefault="00991253" w:rsidP="006637DE">
            <w:pPr>
              <w:rPr>
                <w:rFonts w:ascii="Times New Roman" w:hAnsi="Times New Roman"/>
                <w:sz w:val="16"/>
                <w:szCs w:val="16"/>
              </w:rPr>
            </w:pPr>
            <w:r w:rsidRPr="004F301A">
              <w:rPr>
                <w:rFonts w:ascii="Times New Roman" w:hAnsi="Times New Roman"/>
                <w:sz w:val="16"/>
                <w:szCs w:val="16"/>
              </w:rPr>
              <w:t>(23.6%)</w:t>
            </w:r>
          </w:p>
        </w:tc>
        <w:tc>
          <w:tcPr>
            <w:tcW w:w="52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225C0B3C" w14:textId="77777777" w:rsidR="00991253" w:rsidRPr="004F301A" w:rsidRDefault="00991253" w:rsidP="006637DE">
            <w:pPr>
              <w:rPr>
                <w:rFonts w:ascii="Times New Roman" w:hAnsi="Times New Roman"/>
                <w:i/>
                <w:sz w:val="16"/>
                <w:szCs w:val="16"/>
              </w:rPr>
            </w:pPr>
            <w:r w:rsidRPr="004F301A">
              <w:rPr>
                <w:rFonts w:ascii="Times New Roman" w:hAnsi="Times New Roman"/>
                <w:i/>
                <w:sz w:val="16"/>
                <w:szCs w:val="16"/>
              </w:rPr>
              <w:t>56</w:t>
            </w:r>
          </w:p>
          <w:p w14:paraId="4027CED8" w14:textId="77777777" w:rsidR="00991253" w:rsidRPr="004F301A" w:rsidRDefault="00991253" w:rsidP="006637DE">
            <w:pPr>
              <w:rPr>
                <w:rFonts w:ascii="Times New Roman" w:hAnsi="Times New Roman"/>
                <w:i/>
                <w:sz w:val="16"/>
                <w:szCs w:val="16"/>
              </w:rPr>
            </w:pPr>
            <w:r w:rsidRPr="004F301A">
              <w:rPr>
                <w:rFonts w:ascii="Times New Roman" w:hAnsi="Times New Roman"/>
                <w:i/>
                <w:sz w:val="16"/>
                <w:szCs w:val="16"/>
              </w:rPr>
              <w:t>(52.8%)</w:t>
            </w:r>
          </w:p>
        </w:tc>
        <w:tc>
          <w:tcPr>
            <w:tcW w:w="467"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52370A56" w14:textId="77777777" w:rsidR="00991253" w:rsidRPr="004F301A" w:rsidRDefault="00991253" w:rsidP="006637DE">
            <w:pPr>
              <w:rPr>
                <w:rFonts w:ascii="Times New Roman" w:hAnsi="Times New Roman"/>
                <w:sz w:val="16"/>
                <w:szCs w:val="16"/>
              </w:rPr>
            </w:pPr>
            <w:r w:rsidRPr="004F301A">
              <w:rPr>
                <w:rFonts w:ascii="Times New Roman" w:hAnsi="Times New Roman"/>
                <w:sz w:val="16"/>
                <w:szCs w:val="16"/>
              </w:rPr>
              <w:t>5</w:t>
            </w:r>
          </w:p>
          <w:p w14:paraId="2494653A" w14:textId="77777777" w:rsidR="00991253" w:rsidRPr="004F301A" w:rsidRDefault="00991253" w:rsidP="006637DE">
            <w:pPr>
              <w:rPr>
                <w:rFonts w:ascii="Times New Roman" w:hAnsi="Times New Roman"/>
                <w:sz w:val="16"/>
                <w:szCs w:val="16"/>
              </w:rPr>
            </w:pPr>
            <w:r w:rsidRPr="004F301A">
              <w:rPr>
                <w:rFonts w:ascii="Times New Roman" w:hAnsi="Times New Roman"/>
                <w:sz w:val="16"/>
                <w:szCs w:val="16"/>
              </w:rPr>
              <w:t>(4.7%)</w:t>
            </w:r>
          </w:p>
        </w:tc>
        <w:tc>
          <w:tcPr>
            <w:tcW w:w="47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6BFC2FB2" w14:textId="77777777" w:rsidR="00991253" w:rsidRPr="004F301A" w:rsidRDefault="00991253" w:rsidP="006637DE">
            <w:pPr>
              <w:rPr>
                <w:rFonts w:ascii="Times New Roman" w:hAnsi="Times New Roman"/>
                <w:sz w:val="16"/>
                <w:szCs w:val="16"/>
              </w:rPr>
            </w:pPr>
            <w:r w:rsidRPr="004F301A">
              <w:rPr>
                <w:rFonts w:ascii="Times New Roman" w:hAnsi="Times New Roman"/>
                <w:sz w:val="16"/>
                <w:szCs w:val="16"/>
              </w:rPr>
              <w:t>45</w:t>
            </w:r>
          </w:p>
          <w:p w14:paraId="44BEA066" w14:textId="77777777" w:rsidR="00991253" w:rsidRPr="004F301A" w:rsidRDefault="00991253" w:rsidP="006637DE">
            <w:pPr>
              <w:rPr>
                <w:rFonts w:ascii="Times New Roman" w:hAnsi="Times New Roman"/>
                <w:sz w:val="16"/>
                <w:szCs w:val="16"/>
              </w:rPr>
            </w:pPr>
            <w:r w:rsidRPr="004F301A">
              <w:rPr>
                <w:rFonts w:ascii="Times New Roman" w:hAnsi="Times New Roman"/>
                <w:sz w:val="16"/>
                <w:szCs w:val="16"/>
              </w:rPr>
              <w:t>(42.4)</w:t>
            </w:r>
          </w:p>
        </w:tc>
        <w:tc>
          <w:tcPr>
            <w:tcW w:w="47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601C2FB6" w14:textId="77777777" w:rsidR="00991253" w:rsidRPr="004F301A" w:rsidRDefault="00991253" w:rsidP="006637DE">
            <w:pPr>
              <w:rPr>
                <w:rFonts w:ascii="Times New Roman" w:hAnsi="Times New Roman"/>
                <w:i/>
                <w:sz w:val="16"/>
                <w:szCs w:val="16"/>
              </w:rPr>
            </w:pPr>
            <w:r w:rsidRPr="004F301A">
              <w:rPr>
                <w:rFonts w:ascii="Times New Roman" w:hAnsi="Times New Roman"/>
                <w:i/>
                <w:sz w:val="16"/>
                <w:szCs w:val="16"/>
              </w:rPr>
              <w:t>50</w:t>
            </w:r>
          </w:p>
          <w:p w14:paraId="345F3DF9" w14:textId="77777777" w:rsidR="00991253" w:rsidRPr="004F301A" w:rsidRDefault="00991253" w:rsidP="006637DE">
            <w:pPr>
              <w:rPr>
                <w:rFonts w:ascii="Times New Roman" w:hAnsi="Times New Roman"/>
                <w:i/>
                <w:sz w:val="16"/>
                <w:szCs w:val="16"/>
              </w:rPr>
            </w:pPr>
            <w:r w:rsidRPr="004F301A">
              <w:rPr>
                <w:rFonts w:ascii="Times New Roman" w:hAnsi="Times New Roman"/>
                <w:i/>
                <w:sz w:val="16"/>
                <w:szCs w:val="16"/>
              </w:rPr>
              <w:t>(47.1%)</w:t>
            </w:r>
          </w:p>
        </w:tc>
        <w:tc>
          <w:tcPr>
            <w:tcW w:w="44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44D93FAA" w14:textId="77777777" w:rsidR="00991253" w:rsidRPr="004F301A" w:rsidRDefault="00991253" w:rsidP="006637DE">
            <w:pPr>
              <w:rPr>
                <w:rFonts w:ascii="Times New Roman" w:hAnsi="Times New Roman"/>
                <w:i/>
                <w:sz w:val="16"/>
                <w:szCs w:val="16"/>
              </w:rPr>
            </w:pPr>
            <w:r w:rsidRPr="004F301A">
              <w:rPr>
                <w:rFonts w:ascii="Times New Roman" w:hAnsi="Times New Roman"/>
                <w:i/>
                <w:sz w:val="16"/>
                <w:szCs w:val="16"/>
              </w:rPr>
              <w:t>36</w:t>
            </w:r>
          </w:p>
          <w:p w14:paraId="5D6C3E2A" w14:textId="77777777" w:rsidR="00991253" w:rsidRPr="004F301A" w:rsidRDefault="00991253" w:rsidP="006637DE">
            <w:pPr>
              <w:rPr>
                <w:rFonts w:ascii="Times New Roman" w:hAnsi="Times New Roman"/>
                <w:i/>
                <w:sz w:val="16"/>
                <w:szCs w:val="16"/>
              </w:rPr>
            </w:pPr>
            <w:r w:rsidRPr="004F301A">
              <w:rPr>
                <w:rFonts w:ascii="Times New Roman" w:hAnsi="Times New Roman"/>
                <w:i/>
                <w:sz w:val="16"/>
                <w:szCs w:val="16"/>
              </w:rPr>
              <w:t>(34%)</w:t>
            </w:r>
          </w:p>
        </w:tc>
        <w:tc>
          <w:tcPr>
            <w:tcW w:w="44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1C99B032" w14:textId="77777777" w:rsidR="00991253" w:rsidRPr="004F301A" w:rsidRDefault="00991253" w:rsidP="006637DE">
            <w:pPr>
              <w:rPr>
                <w:rFonts w:ascii="Times New Roman" w:hAnsi="Times New Roman"/>
                <w:i/>
                <w:sz w:val="16"/>
                <w:szCs w:val="16"/>
              </w:rPr>
            </w:pPr>
            <w:r w:rsidRPr="004F301A">
              <w:rPr>
                <w:rFonts w:ascii="Times New Roman" w:hAnsi="Times New Roman"/>
                <w:i/>
                <w:sz w:val="16"/>
                <w:szCs w:val="16"/>
              </w:rPr>
              <w:t>70</w:t>
            </w:r>
          </w:p>
          <w:p w14:paraId="4F0926F6" w14:textId="77777777" w:rsidR="00991253" w:rsidRPr="004F301A" w:rsidRDefault="00991253" w:rsidP="006637DE">
            <w:pPr>
              <w:rPr>
                <w:rFonts w:ascii="Times New Roman" w:hAnsi="Times New Roman"/>
                <w:i/>
                <w:sz w:val="16"/>
                <w:szCs w:val="16"/>
              </w:rPr>
            </w:pPr>
            <w:r w:rsidRPr="004F301A">
              <w:rPr>
                <w:rFonts w:ascii="Times New Roman" w:hAnsi="Times New Roman"/>
                <w:i/>
                <w:sz w:val="16"/>
                <w:szCs w:val="16"/>
              </w:rPr>
              <w:t>(66%)</w:t>
            </w:r>
          </w:p>
        </w:tc>
        <w:tc>
          <w:tcPr>
            <w:tcW w:w="368" w:type="pct"/>
            <w:tcBorders>
              <w:top w:val="outset" w:sz="6" w:space="0" w:color="000000"/>
              <w:left w:val="outset" w:sz="6" w:space="0" w:color="000000"/>
              <w:bottom w:val="outset" w:sz="6" w:space="0" w:color="000000"/>
              <w:right w:val="outset" w:sz="6" w:space="0" w:color="000000"/>
            </w:tcBorders>
            <w:vAlign w:val="center"/>
          </w:tcPr>
          <w:p w14:paraId="2D287912" w14:textId="77777777" w:rsidR="00991253" w:rsidRPr="004F301A" w:rsidRDefault="00077C7B" w:rsidP="006637DE">
            <w:pPr>
              <w:rPr>
                <w:rFonts w:ascii="Times New Roman" w:hAnsi="Times New Roman"/>
                <w:b/>
                <w:i/>
                <w:sz w:val="18"/>
                <w:szCs w:val="18"/>
              </w:rPr>
            </w:pPr>
            <w:r w:rsidRPr="004F301A">
              <w:rPr>
                <w:rFonts w:ascii="Times New Roman" w:hAnsi="Times New Roman"/>
                <w:b/>
                <w:i/>
                <w:sz w:val="18"/>
                <w:szCs w:val="18"/>
              </w:rPr>
              <w:t>106</w:t>
            </w:r>
          </w:p>
          <w:p w14:paraId="04B968E1" w14:textId="77777777" w:rsidR="00F96694" w:rsidRPr="004F301A" w:rsidRDefault="00F96694" w:rsidP="00077C7B">
            <w:pPr>
              <w:rPr>
                <w:rFonts w:ascii="Times New Roman" w:hAnsi="Times New Roman"/>
                <w:b/>
                <w:i/>
                <w:sz w:val="18"/>
                <w:szCs w:val="18"/>
              </w:rPr>
            </w:pPr>
            <w:r w:rsidRPr="004F301A">
              <w:rPr>
                <w:rFonts w:ascii="Times New Roman" w:hAnsi="Times New Roman"/>
                <w:b/>
                <w:i/>
                <w:sz w:val="14"/>
                <w:szCs w:val="14"/>
              </w:rPr>
              <w:t>[</w:t>
            </w:r>
            <w:r w:rsidR="00077C7B" w:rsidRPr="004F301A">
              <w:rPr>
                <w:rFonts w:ascii="Times New Roman" w:hAnsi="Times New Roman"/>
                <w:b/>
                <w:i/>
                <w:sz w:val="14"/>
                <w:szCs w:val="14"/>
              </w:rPr>
              <w:t>229</w:t>
            </w:r>
            <w:r w:rsidRPr="004F301A">
              <w:rPr>
                <w:rFonts w:ascii="Times New Roman" w:hAnsi="Times New Roman"/>
                <w:b/>
                <w:i/>
                <w:sz w:val="14"/>
                <w:szCs w:val="14"/>
              </w:rPr>
              <w:t>]</w:t>
            </w:r>
          </w:p>
        </w:tc>
        <w:tc>
          <w:tcPr>
            <w:tcW w:w="570" w:type="pct"/>
            <w:tcBorders>
              <w:top w:val="outset" w:sz="6" w:space="0" w:color="000000"/>
              <w:left w:val="outset" w:sz="6" w:space="0" w:color="000000"/>
              <w:bottom w:val="outset" w:sz="6" w:space="0" w:color="000000"/>
              <w:right w:val="outset" w:sz="6" w:space="0" w:color="000000"/>
            </w:tcBorders>
          </w:tcPr>
          <w:p w14:paraId="57F94233" w14:textId="77777777" w:rsidR="00991253" w:rsidRPr="004F301A" w:rsidRDefault="00991253" w:rsidP="006637DE">
            <w:pPr>
              <w:rPr>
                <w:rFonts w:ascii="Times New Roman" w:hAnsi="Times New Roman"/>
                <w:b/>
                <w:sz w:val="18"/>
                <w:szCs w:val="18"/>
              </w:rPr>
            </w:pPr>
          </w:p>
        </w:tc>
      </w:tr>
    </w:tbl>
    <w:p w14:paraId="53591830" w14:textId="77777777" w:rsidR="00BD2119" w:rsidRPr="004F301A" w:rsidRDefault="006637DE" w:rsidP="00BD2119">
      <w:pPr>
        <w:pStyle w:val="clear"/>
        <w:jc w:val="right"/>
        <w:rPr>
          <w:rFonts w:ascii="Times New Roman" w:hAnsi="Times New Roman"/>
          <w:sz w:val="16"/>
          <w:szCs w:val="16"/>
        </w:rPr>
      </w:pPr>
      <w:r w:rsidRPr="004F301A">
        <w:rPr>
          <w:rFonts w:ascii="Times New Roman" w:hAnsi="Times New Roman"/>
          <w:sz w:val="16"/>
          <w:szCs w:val="16"/>
        </w:rPr>
        <w:t xml:space="preserve">Source: </w:t>
      </w:r>
      <w:r w:rsidRPr="004F301A">
        <w:rPr>
          <w:rFonts w:ascii="Times New Roman" w:hAnsi="Times New Roman"/>
          <w:i/>
          <w:sz w:val="16"/>
          <w:szCs w:val="16"/>
        </w:rPr>
        <w:t>Japan Motion Picture Almanac 1957</w:t>
      </w:r>
      <w:r w:rsidRPr="004F301A">
        <w:rPr>
          <w:rFonts w:ascii="Times New Roman" w:hAnsi="Times New Roman"/>
          <w:sz w:val="16"/>
          <w:szCs w:val="16"/>
        </w:rPr>
        <w:t xml:space="preserve">, </w:t>
      </w:r>
      <w:r w:rsidRPr="004F301A">
        <w:rPr>
          <w:rFonts w:ascii="Times New Roman" w:hAnsi="Times New Roman"/>
          <w:i/>
          <w:sz w:val="16"/>
          <w:szCs w:val="16"/>
        </w:rPr>
        <w:t>Eiren</w:t>
      </w:r>
      <w:r w:rsidRPr="004F301A">
        <w:rPr>
          <w:rFonts w:ascii="Times New Roman" w:hAnsi="Times New Roman"/>
          <w:sz w:val="16"/>
          <w:szCs w:val="16"/>
        </w:rPr>
        <w:t xml:space="preserve"> website</w:t>
      </w:r>
    </w:p>
    <w:p w14:paraId="1C01DC3B" w14:textId="77777777" w:rsidR="006637DE" w:rsidRPr="004F301A" w:rsidRDefault="00BD2119" w:rsidP="00BD2119">
      <w:pPr>
        <w:pStyle w:val="clear"/>
        <w:jc w:val="right"/>
        <w:rPr>
          <w:rFonts w:ascii="Times New Roman" w:hAnsi="Times New Roman"/>
          <w:sz w:val="16"/>
          <w:szCs w:val="16"/>
        </w:rPr>
      </w:pPr>
      <w:r w:rsidRPr="004F301A">
        <w:rPr>
          <w:rFonts w:ascii="Times New Roman" w:hAnsi="Times New Roman"/>
          <w:sz w:val="16"/>
          <w:szCs w:val="16"/>
        </w:rPr>
        <w:t xml:space="preserve">and Crosby, Eric, </w:t>
      </w:r>
      <w:r w:rsidRPr="004F301A">
        <w:rPr>
          <w:rFonts w:ascii="Times New Roman" w:hAnsi="Times New Roman"/>
          <w:i/>
          <w:sz w:val="16"/>
          <w:szCs w:val="16"/>
        </w:rPr>
        <w:t>Widescreen Worldwide</w:t>
      </w:r>
      <w:r w:rsidR="004C7006" w:rsidRPr="004F301A">
        <w:rPr>
          <w:rFonts w:ascii="Times New Roman" w:hAnsi="Times New Roman"/>
          <w:sz w:val="16"/>
          <w:szCs w:val="16"/>
        </w:rPr>
        <w:t>, p. 195</w:t>
      </w:r>
      <w:r w:rsidRPr="004F301A">
        <w:rPr>
          <w:rFonts w:ascii="Times New Roman" w:hAnsi="Times New Roman"/>
          <w:sz w:val="16"/>
          <w:szCs w:val="16"/>
        </w:rPr>
        <w:t>).</w:t>
      </w:r>
    </w:p>
    <w:p w14:paraId="0E6A8167" w14:textId="77777777" w:rsidR="00991253" w:rsidRPr="004F301A" w:rsidRDefault="00991253" w:rsidP="006637DE">
      <w:pPr>
        <w:ind w:left="720"/>
        <w:jc w:val="right"/>
        <w:rPr>
          <w:rFonts w:ascii="Times New Roman" w:hAnsi="Times New Roman"/>
          <w:iCs/>
          <w:sz w:val="18"/>
          <w:szCs w:val="18"/>
        </w:rPr>
      </w:pPr>
    </w:p>
    <w:p w14:paraId="26F30836" w14:textId="77777777" w:rsidR="006637DE" w:rsidRPr="004F301A" w:rsidRDefault="00BD2119" w:rsidP="006637DE">
      <w:pPr>
        <w:spacing w:before="100" w:beforeAutospacing="1"/>
        <w:rPr>
          <w:rFonts w:ascii="Times New Roman" w:hAnsi="Times New Roman"/>
          <w:i/>
          <w:sz w:val="20"/>
          <w:szCs w:val="20"/>
        </w:rPr>
      </w:pPr>
      <w:r w:rsidRPr="004F301A">
        <w:rPr>
          <w:rFonts w:ascii="Times New Roman" w:hAnsi="Times New Roman"/>
          <w:sz w:val="18"/>
          <w:szCs w:val="18"/>
        </w:rPr>
        <w:br w:type="page"/>
      </w:r>
      <w:r w:rsidR="006637DE" w:rsidRPr="004F301A">
        <w:rPr>
          <w:rFonts w:ascii="Times New Roman" w:hAnsi="Times New Roman"/>
          <w:i/>
          <w:sz w:val="20"/>
          <w:szCs w:val="20"/>
        </w:rPr>
        <w:t xml:space="preserve">Notes: </w:t>
      </w:r>
    </w:p>
    <w:p w14:paraId="548ED782" w14:textId="59AECBE8" w:rsidR="004C7006" w:rsidRPr="004F301A" w:rsidRDefault="004C7006" w:rsidP="004C7006">
      <w:pPr>
        <w:numPr>
          <w:ilvl w:val="0"/>
          <w:numId w:val="14"/>
        </w:numPr>
        <w:spacing w:before="100" w:beforeAutospacing="1"/>
        <w:rPr>
          <w:rFonts w:ascii="Times New Roman" w:hAnsi="Times New Roman"/>
          <w:sz w:val="18"/>
          <w:szCs w:val="18"/>
        </w:rPr>
      </w:pPr>
      <w:r w:rsidRPr="004F301A">
        <w:rPr>
          <w:rFonts w:ascii="Times New Roman" w:hAnsi="Times New Roman"/>
          <w:sz w:val="18"/>
          <w:szCs w:val="18"/>
        </w:rPr>
        <w:t xml:space="preserve">The basic data </w:t>
      </w:r>
      <w:r w:rsidR="00BB620F" w:rsidRPr="004F301A">
        <w:rPr>
          <w:rFonts w:ascii="Times New Roman" w:hAnsi="Times New Roman"/>
          <w:sz w:val="18"/>
          <w:szCs w:val="18"/>
        </w:rPr>
        <w:t>is taken</w:t>
      </w:r>
      <w:r w:rsidRPr="004F301A">
        <w:rPr>
          <w:rFonts w:ascii="Times New Roman" w:hAnsi="Times New Roman"/>
          <w:sz w:val="18"/>
          <w:szCs w:val="18"/>
        </w:rPr>
        <w:t xml:space="preserve"> from </w:t>
      </w:r>
      <w:r w:rsidR="00A83875" w:rsidRPr="004F301A">
        <w:rPr>
          <w:rFonts w:ascii="Times New Roman" w:hAnsi="Times New Roman"/>
          <w:sz w:val="18"/>
          <w:szCs w:val="18"/>
        </w:rPr>
        <w:t>‘Table 3: Number of foreign films released in Japan: black and white, colour, standar</w:t>
      </w:r>
      <w:r w:rsidR="00BB620F" w:rsidRPr="004F301A">
        <w:rPr>
          <w:rFonts w:ascii="Times New Roman" w:hAnsi="Times New Roman"/>
          <w:sz w:val="18"/>
          <w:szCs w:val="18"/>
        </w:rPr>
        <w:t>d, and widescreen, 1946 – 1966”</w:t>
      </w:r>
      <w:r w:rsidRPr="004F301A">
        <w:rPr>
          <w:rFonts w:ascii="Times New Roman" w:hAnsi="Times New Roman"/>
          <w:sz w:val="18"/>
          <w:szCs w:val="18"/>
        </w:rPr>
        <w:t xml:space="preserve">, </w:t>
      </w:r>
      <w:r w:rsidR="0002589A" w:rsidRPr="004F301A">
        <w:rPr>
          <w:rFonts w:ascii="Times New Roman" w:hAnsi="Times New Roman"/>
          <w:sz w:val="18"/>
          <w:szCs w:val="18"/>
        </w:rPr>
        <w:t>from</w:t>
      </w:r>
      <w:r w:rsidRPr="004F301A">
        <w:rPr>
          <w:rFonts w:ascii="Times New Roman" w:hAnsi="Times New Roman"/>
          <w:sz w:val="18"/>
          <w:szCs w:val="18"/>
        </w:rPr>
        <w:t xml:space="preserve"> the appendix </w:t>
      </w:r>
      <w:r w:rsidR="0002589A" w:rsidRPr="004F301A">
        <w:rPr>
          <w:rFonts w:ascii="Times New Roman" w:hAnsi="Times New Roman"/>
          <w:sz w:val="18"/>
          <w:szCs w:val="18"/>
        </w:rPr>
        <w:t>of</w:t>
      </w:r>
      <w:r w:rsidRPr="004F301A">
        <w:rPr>
          <w:rFonts w:ascii="Times New Roman" w:hAnsi="Times New Roman"/>
          <w:sz w:val="18"/>
          <w:szCs w:val="18"/>
        </w:rPr>
        <w:t xml:space="preserve"> Eric Crosby’s chapter ‘Widescreen Composition and Transnational Influence: Early Anamorphic Filmmaking in Japan’ in </w:t>
      </w:r>
      <w:r w:rsidRPr="004F301A">
        <w:rPr>
          <w:rFonts w:ascii="Times New Roman" w:hAnsi="Times New Roman"/>
          <w:i/>
          <w:sz w:val="18"/>
          <w:szCs w:val="18"/>
        </w:rPr>
        <w:t>Widescreen Worldwide</w:t>
      </w:r>
      <w:r w:rsidRPr="004F301A">
        <w:rPr>
          <w:rFonts w:ascii="Times New Roman" w:hAnsi="Times New Roman"/>
          <w:sz w:val="18"/>
          <w:szCs w:val="18"/>
        </w:rPr>
        <w:t xml:space="preserve"> (2010), p. 195. Crosby’s table does not include the percentages of overall </w:t>
      </w:r>
      <w:r w:rsidR="00A83875" w:rsidRPr="004F301A">
        <w:rPr>
          <w:rFonts w:ascii="Times New Roman" w:hAnsi="Times New Roman"/>
          <w:sz w:val="18"/>
          <w:szCs w:val="18"/>
        </w:rPr>
        <w:t>imports</w:t>
      </w:r>
      <w:r w:rsidRPr="004F301A">
        <w:rPr>
          <w:rFonts w:ascii="Times New Roman" w:hAnsi="Times New Roman"/>
          <w:sz w:val="18"/>
          <w:szCs w:val="18"/>
        </w:rPr>
        <w:t xml:space="preserve"> for each column. </w:t>
      </w:r>
    </w:p>
    <w:p w14:paraId="06EE728B" w14:textId="740678B0" w:rsidR="006637DE" w:rsidRPr="004F301A" w:rsidRDefault="00BD2119" w:rsidP="006637DE">
      <w:pPr>
        <w:numPr>
          <w:ilvl w:val="0"/>
          <w:numId w:val="14"/>
        </w:numPr>
        <w:spacing w:before="100" w:beforeAutospacing="1"/>
        <w:rPr>
          <w:rFonts w:ascii="Times New Roman" w:hAnsi="Times New Roman"/>
          <w:sz w:val="18"/>
          <w:szCs w:val="18"/>
        </w:rPr>
      </w:pPr>
      <w:r w:rsidRPr="004F301A">
        <w:rPr>
          <w:rFonts w:ascii="Times New Roman" w:hAnsi="Times New Roman"/>
          <w:sz w:val="18"/>
          <w:szCs w:val="18"/>
        </w:rPr>
        <w:t xml:space="preserve">Following </w:t>
      </w:r>
      <w:r w:rsidR="004C7006" w:rsidRPr="004F301A">
        <w:rPr>
          <w:rFonts w:ascii="Times New Roman" w:hAnsi="Times New Roman"/>
          <w:sz w:val="18"/>
          <w:szCs w:val="18"/>
        </w:rPr>
        <w:t>Crosby</w:t>
      </w:r>
      <w:r w:rsidRPr="004F301A">
        <w:rPr>
          <w:rFonts w:ascii="Times New Roman" w:hAnsi="Times New Roman"/>
          <w:sz w:val="18"/>
          <w:szCs w:val="18"/>
        </w:rPr>
        <w:t>, t</w:t>
      </w:r>
      <w:r w:rsidR="006637DE" w:rsidRPr="004F301A">
        <w:rPr>
          <w:rFonts w:ascii="Times New Roman" w:hAnsi="Times New Roman"/>
          <w:sz w:val="18"/>
          <w:szCs w:val="18"/>
        </w:rPr>
        <w:t xml:space="preserve">he </w:t>
      </w:r>
      <w:r w:rsidR="002F7533" w:rsidRPr="004F301A">
        <w:rPr>
          <w:rFonts w:ascii="Times New Roman" w:hAnsi="Times New Roman"/>
          <w:sz w:val="18"/>
          <w:szCs w:val="18"/>
        </w:rPr>
        <w:t xml:space="preserve">total </w:t>
      </w:r>
      <w:r w:rsidR="006637DE" w:rsidRPr="004F301A">
        <w:rPr>
          <w:rFonts w:ascii="Times New Roman" w:hAnsi="Times New Roman"/>
          <w:sz w:val="18"/>
          <w:szCs w:val="18"/>
        </w:rPr>
        <w:t>number of imports</w:t>
      </w:r>
      <w:r w:rsidR="002F7533" w:rsidRPr="004F301A">
        <w:rPr>
          <w:rFonts w:ascii="Times New Roman" w:hAnsi="Times New Roman"/>
          <w:sz w:val="18"/>
          <w:szCs w:val="18"/>
        </w:rPr>
        <w:t xml:space="preserve"> and the number of American imports from which the percentage in the final column is calculated</w:t>
      </w:r>
      <w:r w:rsidR="006637DE" w:rsidRPr="004F301A">
        <w:rPr>
          <w:rFonts w:ascii="Times New Roman" w:hAnsi="Times New Roman"/>
          <w:sz w:val="18"/>
          <w:szCs w:val="18"/>
        </w:rPr>
        <w:t xml:space="preserve"> are taken from </w:t>
      </w:r>
      <w:r w:rsidR="006637DE" w:rsidRPr="004F301A">
        <w:rPr>
          <w:rFonts w:ascii="Times New Roman" w:hAnsi="Times New Roman"/>
          <w:i/>
          <w:iCs/>
          <w:sz w:val="18"/>
          <w:szCs w:val="18"/>
        </w:rPr>
        <w:t>Japan Motion Picture Almanac 1957</w:t>
      </w:r>
      <w:r w:rsidR="002F7533" w:rsidRPr="004F301A">
        <w:rPr>
          <w:rFonts w:ascii="Times New Roman" w:hAnsi="Times New Roman"/>
          <w:iCs/>
          <w:sz w:val="18"/>
          <w:szCs w:val="18"/>
        </w:rPr>
        <w:t xml:space="preserve">, p. 27 </w:t>
      </w:r>
      <w:r w:rsidR="002F7533" w:rsidRPr="004F301A">
        <w:rPr>
          <w:rFonts w:ascii="Times New Roman" w:hAnsi="Times New Roman"/>
          <w:sz w:val="18"/>
          <w:szCs w:val="18"/>
        </w:rPr>
        <w:t>for 1946 to 1950,</w:t>
      </w:r>
      <w:r w:rsidR="006637DE" w:rsidRPr="004F301A">
        <w:rPr>
          <w:rFonts w:ascii="Times New Roman" w:hAnsi="Times New Roman"/>
          <w:iCs/>
          <w:sz w:val="18"/>
          <w:szCs w:val="18"/>
        </w:rPr>
        <w:t xml:space="preserve"> while between </w:t>
      </w:r>
      <w:r w:rsidR="006637DE" w:rsidRPr="004F301A">
        <w:rPr>
          <w:rFonts w:ascii="Times New Roman" w:hAnsi="Times New Roman"/>
          <w:sz w:val="18"/>
          <w:szCs w:val="18"/>
        </w:rPr>
        <w:t>b</w:t>
      </w:r>
      <w:r w:rsidR="008E57E0" w:rsidRPr="004F301A">
        <w:rPr>
          <w:rFonts w:ascii="Times New Roman" w:hAnsi="Times New Roman"/>
          <w:sz w:val="18"/>
          <w:szCs w:val="18"/>
        </w:rPr>
        <w:t>etween 1951-</w:t>
      </w:r>
      <w:r w:rsidR="006637DE" w:rsidRPr="004F301A">
        <w:rPr>
          <w:rFonts w:ascii="Times New Roman" w:hAnsi="Times New Roman"/>
          <w:sz w:val="18"/>
          <w:szCs w:val="18"/>
        </w:rPr>
        <w:t>55, the figures are taken from p. 31 of the same source.</w:t>
      </w:r>
      <w:r w:rsidR="002F7533" w:rsidRPr="004F301A">
        <w:rPr>
          <w:rFonts w:ascii="Times New Roman" w:hAnsi="Times New Roman"/>
          <w:sz w:val="18"/>
          <w:szCs w:val="18"/>
        </w:rPr>
        <w:t xml:space="preserve"> </w:t>
      </w:r>
      <w:r w:rsidRPr="004F301A">
        <w:rPr>
          <w:rFonts w:ascii="Times New Roman" w:hAnsi="Times New Roman"/>
          <w:sz w:val="18"/>
          <w:szCs w:val="18"/>
        </w:rPr>
        <w:t xml:space="preserve">The import figures from 1955 to 1960 are taken from the </w:t>
      </w:r>
      <w:r w:rsidRPr="004F301A">
        <w:rPr>
          <w:rFonts w:ascii="Times New Roman" w:hAnsi="Times New Roman"/>
          <w:i/>
          <w:sz w:val="18"/>
          <w:szCs w:val="18"/>
        </w:rPr>
        <w:t>Eiren</w:t>
      </w:r>
      <w:r w:rsidRPr="004F301A">
        <w:rPr>
          <w:rFonts w:ascii="Times New Roman" w:hAnsi="Times New Roman"/>
          <w:sz w:val="18"/>
          <w:szCs w:val="18"/>
        </w:rPr>
        <w:t xml:space="preserve"> website. </w:t>
      </w:r>
      <w:r w:rsidR="006637DE" w:rsidRPr="004F301A">
        <w:rPr>
          <w:rFonts w:ascii="Times New Roman" w:hAnsi="Times New Roman"/>
          <w:sz w:val="18"/>
          <w:szCs w:val="18"/>
        </w:rPr>
        <w:t xml:space="preserve">Note, </w:t>
      </w:r>
      <w:r w:rsidRPr="004F301A">
        <w:rPr>
          <w:rFonts w:ascii="Times New Roman" w:hAnsi="Times New Roman"/>
          <w:i/>
          <w:iCs/>
          <w:sz w:val="18"/>
          <w:szCs w:val="18"/>
        </w:rPr>
        <w:t xml:space="preserve">Japan Motion Picture Almanac </w:t>
      </w:r>
      <w:r w:rsidR="006637DE" w:rsidRPr="004F301A">
        <w:rPr>
          <w:rFonts w:ascii="Times New Roman" w:hAnsi="Times New Roman"/>
          <w:sz w:val="18"/>
          <w:szCs w:val="18"/>
        </w:rPr>
        <w:t xml:space="preserve">gives a total of 196 for 1955, slightly higher than the 193 amount cited by </w:t>
      </w:r>
      <w:r w:rsidR="006637DE" w:rsidRPr="004F301A">
        <w:rPr>
          <w:rFonts w:ascii="Times New Roman" w:hAnsi="Times New Roman"/>
          <w:i/>
          <w:sz w:val="18"/>
          <w:szCs w:val="18"/>
        </w:rPr>
        <w:t>Eiren</w:t>
      </w:r>
      <w:r w:rsidR="002F7533" w:rsidRPr="004F301A">
        <w:rPr>
          <w:rFonts w:ascii="Times New Roman" w:hAnsi="Times New Roman"/>
          <w:sz w:val="18"/>
          <w:szCs w:val="18"/>
        </w:rPr>
        <w:t>,</w:t>
      </w:r>
      <w:r w:rsidR="006637DE" w:rsidRPr="004F301A">
        <w:rPr>
          <w:rFonts w:ascii="Times New Roman" w:hAnsi="Times New Roman"/>
          <w:sz w:val="18"/>
          <w:szCs w:val="18"/>
        </w:rPr>
        <w:t xml:space="preserve"> </w:t>
      </w:r>
      <w:r w:rsidR="002F7533" w:rsidRPr="004F301A">
        <w:rPr>
          <w:rFonts w:ascii="Times New Roman" w:hAnsi="Times New Roman"/>
          <w:sz w:val="18"/>
          <w:szCs w:val="18"/>
        </w:rPr>
        <w:t>and so this figure</w:t>
      </w:r>
      <w:r w:rsidR="00BB620F" w:rsidRPr="004F301A">
        <w:rPr>
          <w:rFonts w:ascii="Times New Roman" w:hAnsi="Times New Roman"/>
          <w:sz w:val="18"/>
          <w:szCs w:val="18"/>
        </w:rPr>
        <w:t xml:space="preserve"> is given</w:t>
      </w:r>
      <w:r w:rsidR="002F7533" w:rsidRPr="004F301A">
        <w:rPr>
          <w:rFonts w:ascii="Times New Roman" w:hAnsi="Times New Roman"/>
          <w:sz w:val="18"/>
          <w:szCs w:val="18"/>
        </w:rPr>
        <w:t xml:space="preserve"> </w:t>
      </w:r>
      <w:r w:rsidR="006637DE" w:rsidRPr="004F301A">
        <w:rPr>
          <w:rFonts w:ascii="Times New Roman" w:hAnsi="Times New Roman"/>
          <w:sz w:val="18"/>
          <w:szCs w:val="18"/>
        </w:rPr>
        <w:t>in square brackets</w:t>
      </w:r>
      <w:r w:rsidRPr="004F301A">
        <w:rPr>
          <w:rFonts w:ascii="Times New Roman" w:hAnsi="Times New Roman"/>
          <w:sz w:val="18"/>
          <w:szCs w:val="18"/>
        </w:rPr>
        <w:t xml:space="preserve"> for that year</w:t>
      </w:r>
      <w:r w:rsidR="006637DE" w:rsidRPr="004F301A">
        <w:rPr>
          <w:rFonts w:ascii="Times New Roman" w:hAnsi="Times New Roman"/>
          <w:sz w:val="18"/>
          <w:szCs w:val="18"/>
        </w:rPr>
        <w:t>.</w:t>
      </w:r>
      <w:r w:rsidR="002F7533" w:rsidRPr="004F301A">
        <w:rPr>
          <w:rFonts w:ascii="Times New Roman" w:hAnsi="Times New Roman"/>
          <w:sz w:val="18"/>
          <w:szCs w:val="18"/>
        </w:rPr>
        <w:t xml:space="preserve"> Figures for the country of origin for import</w:t>
      </w:r>
      <w:r w:rsidR="00BB620F" w:rsidRPr="004F301A">
        <w:rPr>
          <w:rFonts w:ascii="Times New Roman" w:hAnsi="Times New Roman"/>
          <w:sz w:val="18"/>
          <w:szCs w:val="18"/>
        </w:rPr>
        <w:t>s</w:t>
      </w:r>
      <w:r w:rsidR="002F7533" w:rsidRPr="004F301A">
        <w:rPr>
          <w:rFonts w:ascii="Times New Roman" w:hAnsi="Times New Roman"/>
          <w:sz w:val="18"/>
          <w:szCs w:val="18"/>
        </w:rPr>
        <w:t xml:space="preserve"> between 1956</w:t>
      </w:r>
      <w:r w:rsidR="008E57E0" w:rsidRPr="004F301A">
        <w:rPr>
          <w:rFonts w:ascii="Times New Roman" w:hAnsi="Times New Roman"/>
          <w:sz w:val="18"/>
          <w:szCs w:val="18"/>
        </w:rPr>
        <w:t>-</w:t>
      </w:r>
      <w:r w:rsidR="002F7533" w:rsidRPr="004F301A">
        <w:rPr>
          <w:rFonts w:ascii="Times New Roman" w:hAnsi="Times New Roman"/>
          <w:sz w:val="18"/>
          <w:szCs w:val="18"/>
        </w:rPr>
        <w:t>60</w:t>
      </w:r>
      <w:r w:rsidR="007C3ADD" w:rsidRPr="004F301A">
        <w:rPr>
          <w:rFonts w:ascii="Times New Roman" w:hAnsi="Times New Roman"/>
          <w:sz w:val="18"/>
          <w:szCs w:val="18"/>
        </w:rPr>
        <w:t>, from which the number</w:t>
      </w:r>
      <w:r w:rsidR="0002589A" w:rsidRPr="004F301A">
        <w:rPr>
          <w:rFonts w:ascii="Times New Roman" w:hAnsi="Times New Roman"/>
          <w:sz w:val="18"/>
          <w:szCs w:val="18"/>
        </w:rPr>
        <w:t xml:space="preserve"> of American</w:t>
      </w:r>
      <w:r w:rsidR="002F7533" w:rsidRPr="004F301A">
        <w:rPr>
          <w:rFonts w:ascii="Times New Roman" w:hAnsi="Times New Roman"/>
          <w:sz w:val="18"/>
          <w:szCs w:val="18"/>
        </w:rPr>
        <w:t xml:space="preserve"> imports in the final column </w:t>
      </w:r>
      <w:r w:rsidR="00BB620F" w:rsidRPr="004F301A">
        <w:rPr>
          <w:rFonts w:ascii="Times New Roman" w:hAnsi="Times New Roman"/>
          <w:sz w:val="18"/>
          <w:szCs w:val="18"/>
        </w:rPr>
        <w:t>is</w:t>
      </w:r>
      <w:r w:rsidR="002F7533" w:rsidRPr="004F301A">
        <w:rPr>
          <w:rFonts w:ascii="Times New Roman" w:hAnsi="Times New Roman"/>
          <w:sz w:val="18"/>
          <w:szCs w:val="18"/>
        </w:rPr>
        <w:t xml:space="preserve"> derived, come from </w:t>
      </w:r>
      <w:r w:rsidR="002F7533" w:rsidRPr="004F301A">
        <w:rPr>
          <w:rFonts w:ascii="Times New Roman" w:hAnsi="Times New Roman"/>
          <w:i/>
          <w:iCs/>
          <w:sz w:val="18"/>
          <w:szCs w:val="18"/>
        </w:rPr>
        <w:t>UniJapan Film Quarterly 1961</w:t>
      </w:r>
      <w:r w:rsidR="002F7533" w:rsidRPr="004F301A">
        <w:rPr>
          <w:rFonts w:ascii="Times New Roman" w:hAnsi="Times New Roman"/>
          <w:sz w:val="18"/>
          <w:szCs w:val="18"/>
        </w:rPr>
        <w:t xml:space="preserve"> vol. 4 no. 2, p. 3. However, in this source,</w:t>
      </w:r>
      <w:r w:rsidR="0002589A" w:rsidRPr="004F301A">
        <w:rPr>
          <w:rFonts w:ascii="Times New Roman" w:hAnsi="Times New Roman"/>
          <w:sz w:val="18"/>
          <w:szCs w:val="18"/>
        </w:rPr>
        <w:t xml:space="preserve"> the total of</w:t>
      </w:r>
      <w:r w:rsidR="002F7533" w:rsidRPr="004F301A">
        <w:rPr>
          <w:rFonts w:ascii="Times New Roman" w:hAnsi="Times New Roman"/>
          <w:sz w:val="18"/>
          <w:szCs w:val="18"/>
        </w:rPr>
        <w:t xml:space="preserve"> </w:t>
      </w:r>
      <w:r w:rsidR="00BB620F" w:rsidRPr="004F301A">
        <w:rPr>
          <w:rFonts w:ascii="Times New Roman" w:hAnsi="Times New Roman"/>
          <w:sz w:val="18"/>
          <w:szCs w:val="18"/>
        </w:rPr>
        <w:t xml:space="preserve">211 </w:t>
      </w:r>
      <w:r w:rsidR="002F7533" w:rsidRPr="004F301A">
        <w:rPr>
          <w:rFonts w:ascii="Times New Roman" w:hAnsi="Times New Roman"/>
          <w:sz w:val="18"/>
          <w:szCs w:val="18"/>
        </w:rPr>
        <w:t>imports</w:t>
      </w:r>
      <w:r w:rsidR="0002589A" w:rsidRPr="004F301A">
        <w:rPr>
          <w:rFonts w:ascii="Times New Roman" w:hAnsi="Times New Roman"/>
          <w:sz w:val="18"/>
          <w:szCs w:val="18"/>
        </w:rPr>
        <w:t xml:space="preserve"> for 1959, listed in square brackets, is given.</w:t>
      </w:r>
    </w:p>
    <w:p w14:paraId="04ACE995" w14:textId="37B6D58D" w:rsidR="004A263F" w:rsidRPr="004F301A" w:rsidRDefault="002F7533" w:rsidP="004A263F">
      <w:pPr>
        <w:numPr>
          <w:ilvl w:val="0"/>
          <w:numId w:val="14"/>
        </w:numPr>
        <w:spacing w:before="100" w:beforeAutospacing="1"/>
        <w:rPr>
          <w:rFonts w:ascii="Times New Roman" w:hAnsi="Times New Roman"/>
          <w:sz w:val="18"/>
          <w:szCs w:val="18"/>
        </w:rPr>
      </w:pPr>
      <w:r w:rsidRPr="004F301A">
        <w:rPr>
          <w:rFonts w:ascii="Times New Roman" w:hAnsi="Times New Roman"/>
          <w:iCs/>
          <w:sz w:val="18"/>
          <w:szCs w:val="18"/>
        </w:rPr>
        <w:t>The number of colour imports between 1</w:t>
      </w:r>
      <w:r w:rsidR="006F4D15" w:rsidRPr="004F301A">
        <w:rPr>
          <w:rFonts w:ascii="Times New Roman" w:hAnsi="Times New Roman"/>
          <w:iCs/>
          <w:sz w:val="18"/>
          <w:szCs w:val="18"/>
        </w:rPr>
        <w:t>9</w:t>
      </w:r>
      <w:r w:rsidR="008E57E0" w:rsidRPr="004F301A">
        <w:rPr>
          <w:rFonts w:ascii="Times New Roman" w:hAnsi="Times New Roman"/>
          <w:iCs/>
          <w:sz w:val="18"/>
          <w:szCs w:val="18"/>
        </w:rPr>
        <w:t>48-</w:t>
      </w:r>
      <w:r w:rsidRPr="004F301A">
        <w:rPr>
          <w:rFonts w:ascii="Times New Roman" w:hAnsi="Times New Roman"/>
          <w:iCs/>
          <w:sz w:val="18"/>
          <w:szCs w:val="18"/>
        </w:rPr>
        <w:t>50</w:t>
      </w:r>
      <w:r w:rsidR="003C09E7" w:rsidRPr="004F301A">
        <w:rPr>
          <w:rFonts w:ascii="Times New Roman" w:hAnsi="Times New Roman"/>
          <w:iCs/>
          <w:sz w:val="18"/>
          <w:szCs w:val="18"/>
        </w:rPr>
        <w:t xml:space="preserve"> is given in</w:t>
      </w:r>
      <w:r w:rsidRPr="004F301A">
        <w:rPr>
          <w:rFonts w:ascii="Times New Roman" w:hAnsi="Times New Roman"/>
          <w:iCs/>
          <w:sz w:val="18"/>
          <w:szCs w:val="18"/>
        </w:rPr>
        <w:t xml:space="preserve"> </w:t>
      </w:r>
      <w:r w:rsidRPr="004F301A">
        <w:rPr>
          <w:rFonts w:ascii="Times New Roman" w:hAnsi="Times New Roman"/>
          <w:i/>
          <w:iCs/>
          <w:sz w:val="18"/>
          <w:szCs w:val="18"/>
        </w:rPr>
        <w:t>Japan Motion Picture Almanac 1957</w:t>
      </w:r>
      <w:r w:rsidRPr="004F301A">
        <w:rPr>
          <w:rFonts w:ascii="Times New Roman" w:hAnsi="Times New Roman"/>
          <w:iCs/>
          <w:sz w:val="18"/>
          <w:szCs w:val="18"/>
        </w:rPr>
        <w:t>, p. 31</w:t>
      </w:r>
      <w:r w:rsidR="00B30B3C" w:rsidRPr="004F301A">
        <w:rPr>
          <w:rFonts w:ascii="Times New Roman" w:hAnsi="Times New Roman"/>
          <w:iCs/>
          <w:sz w:val="18"/>
          <w:szCs w:val="18"/>
        </w:rPr>
        <w:t>, which</w:t>
      </w:r>
      <w:r w:rsidR="004A263F" w:rsidRPr="004F301A">
        <w:rPr>
          <w:rFonts w:ascii="Times New Roman" w:hAnsi="Times New Roman"/>
          <w:iCs/>
          <w:sz w:val="18"/>
          <w:szCs w:val="18"/>
        </w:rPr>
        <w:t xml:space="preserve"> predicts that in 1956, ‘color films, numbering 123, will represent 62.8 per cent of total imports</w:t>
      </w:r>
      <w:r w:rsidR="0002589A" w:rsidRPr="004F301A">
        <w:rPr>
          <w:rFonts w:ascii="Times New Roman" w:hAnsi="Times New Roman"/>
          <w:iCs/>
          <w:sz w:val="18"/>
          <w:szCs w:val="18"/>
        </w:rPr>
        <w:t>.</w:t>
      </w:r>
      <w:r w:rsidR="004A263F" w:rsidRPr="004F301A">
        <w:rPr>
          <w:rFonts w:ascii="Times New Roman" w:hAnsi="Times New Roman"/>
          <w:iCs/>
          <w:sz w:val="18"/>
          <w:szCs w:val="18"/>
        </w:rPr>
        <w:t>’ The actual per cent was higher, at 65%, with total imports less, at 115.</w:t>
      </w:r>
      <w:r w:rsidR="00B30B3C" w:rsidRPr="004F301A">
        <w:rPr>
          <w:rFonts w:ascii="Times New Roman" w:hAnsi="Times New Roman"/>
          <w:iCs/>
          <w:sz w:val="18"/>
          <w:szCs w:val="18"/>
        </w:rPr>
        <w:t xml:space="preserve"> No figures are given for 1950-51.</w:t>
      </w:r>
      <w:r w:rsidR="00FA3C76" w:rsidRPr="004F301A">
        <w:rPr>
          <w:rFonts w:ascii="Times New Roman" w:hAnsi="Times New Roman"/>
          <w:iCs/>
          <w:sz w:val="18"/>
          <w:szCs w:val="18"/>
        </w:rPr>
        <w:t xml:space="preserve"> </w:t>
      </w:r>
      <w:r w:rsidR="003C09E7" w:rsidRPr="004F301A">
        <w:rPr>
          <w:rFonts w:ascii="Times New Roman" w:hAnsi="Times New Roman"/>
          <w:iCs/>
          <w:sz w:val="18"/>
          <w:szCs w:val="18"/>
        </w:rPr>
        <w:t>Strangely, this</w:t>
      </w:r>
      <w:r w:rsidR="004A263F" w:rsidRPr="004F301A">
        <w:rPr>
          <w:rFonts w:ascii="Times New Roman" w:hAnsi="Times New Roman"/>
          <w:iCs/>
          <w:sz w:val="18"/>
          <w:szCs w:val="18"/>
        </w:rPr>
        <w:t xml:space="preserve"> </w:t>
      </w:r>
      <w:r w:rsidR="003C09E7" w:rsidRPr="004F301A">
        <w:rPr>
          <w:rFonts w:ascii="Times New Roman" w:hAnsi="Times New Roman"/>
          <w:iCs/>
          <w:sz w:val="18"/>
          <w:szCs w:val="18"/>
        </w:rPr>
        <w:t xml:space="preserve">source does not list the single colour import of 1947, the Soviet production of </w:t>
      </w:r>
      <w:r w:rsidR="003C09E7" w:rsidRPr="004F301A">
        <w:rPr>
          <w:rFonts w:ascii="Times New Roman" w:hAnsi="Times New Roman"/>
          <w:i/>
          <w:iCs/>
          <w:sz w:val="18"/>
          <w:szCs w:val="18"/>
        </w:rPr>
        <w:t xml:space="preserve">The Stone Flower </w:t>
      </w:r>
      <w:r w:rsidR="003C09E7" w:rsidRPr="004F301A">
        <w:rPr>
          <w:rFonts w:ascii="Times New Roman" w:hAnsi="Times New Roman"/>
          <w:iCs/>
          <w:sz w:val="18"/>
          <w:szCs w:val="18"/>
        </w:rPr>
        <w:t>(</w:t>
      </w:r>
      <w:r w:rsidR="003C09E7" w:rsidRPr="004F301A">
        <w:rPr>
          <w:rFonts w:ascii="Times New Roman" w:hAnsi="Times New Roman"/>
          <w:i/>
          <w:iCs/>
          <w:sz w:val="18"/>
          <w:szCs w:val="18"/>
        </w:rPr>
        <w:t>Kamennyy tsvetok</w:t>
      </w:r>
      <w:r w:rsidR="003C09E7" w:rsidRPr="004F301A">
        <w:rPr>
          <w:rFonts w:ascii="Times New Roman" w:hAnsi="Times New Roman"/>
          <w:iCs/>
          <w:sz w:val="18"/>
          <w:szCs w:val="18"/>
        </w:rPr>
        <w:t xml:space="preserve">, Aleksandr Ptushko, 1946), which is cited in </w:t>
      </w:r>
      <w:r w:rsidR="003C09E7" w:rsidRPr="004F301A">
        <w:rPr>
          <w:rFonts w:ascii="Times New Roman" w:hAnsi="Times New Roman"/>
          <w:i/>
          <w:sz w:val="18"/>
          <w:szCs w:val="18"/>
        </w:rPr>
        <w:t>Tanaka</w:t>
      </w:r>
      <w:r w:rsidR="003C09E7" w:rsidRPr="004F301A">
        <w:rPr>
          <w:rFonts w:ascii="Times New Roman" w:hAnsi="Times New Roman"/>
          <w:sz w:val="18"/>
          <w:szCs w:val="18"/>
        </w:rPr>
        <w:t xml:space="preserve">, </w:t>
      </w:r>
      <w:r w:rsidR="003C09E7" w:rsidRPr="004F301A">
        <w:rPr>
          <w:rFonts w:ascii="Times New Roman" w:hAnsi="Times New Roman"/>
          <w:i/>
          <w:sz w:val="18"/>
          <w:szCs w:val="18"/>
        </w:rPr>
        <w:t>Nihon eiga hattatsu shi III</w:t>
      </w:r>
      <w:r w:rsidR="003C09E7" w:rsidRPr="004F301A">
        <w:rPr>
          <w:rFonts w:ascii="Times New Roman" w:hAnsi="Times New Roman"/>
          <w:sz w:val="18"/>
          <w:szCs w:val="18"/>
        </w:rPr>
        <w:t xml:space="preserve"> (1980), p. 282, as being the first colour film released in Japan in the postwar period.</w:t>
      </w:r>
    </w:p>
    <w:p w14:paraId="7889BD9C" w14:textId="77777777" w:rsidR="00A83875" w:rsidRPr="004F301A" w:rsidRDefault="002F7533" w:rsidP="00A83875">
      <w:pPr>
        <w:numPr>
          <w:ilvl w:val="0"/>
          <w:numId w:val="14"/>
        </w:numPr>
        <w:spacing w:before="100" w:beforeAutospacing="1"/>
        <w:rPr>
          <w:rFonts w:ascii="Times New Roman" w:hAnsi="Times New Roman"/>
          <w:sz w:val="18"/>
          <w:szCs w:val="18"/>
        </w:rPr>
      </w:pPr>
      <w:r w:rsidRPr="004F301A">
        <w:rPr>
          <w:rFonts w:ascii="Times New Roman" w:hAnsi="Times New Roman"/>
          <w:i/>
          <w:iCs/>
          <w:sz w:val="18"/>
          <w:szCs w:val="18"/>
        </w:rPr>
        <w:t>Japan Motion Picture Almanac 1957</w:t>
      </w:r>
      <w:r w:rsidR="007C3ADD" w:rsidRPr="004F301A">
        <w:rPr>
          <w:rFonts w:ascii="Times New Roman" w:hAnsi="Times New Roman"/>
          <w:iCs/>
          <w:sz w:val="18"/>
          <w:szCs w:val="18"/>
        </w:rPr>
        <w:t xml:space="preserve">, p. 31 </w:t>
      </w:r>
      <w:r w:rsidR="0045695C" w:rsidRPr="004F301A">
        <w:rPr>
          <w:rFonts w:ascii="Times New Roman" w:hAnsi="Times New Roman"/>
          <w:iCs/>
          <w:sz w:val="18"/>
          <w:szCs w:val="18"/>
        </w:rPr>
        <w:t xml:space="preserve">explicitly </w:t>
      </w:r>
      <w:r w:rsidR="007C3ADD" w:rsidRPr="004F301A">
        <w:rPr>
          <w:rFonts w:ascii="Times New Roman" w:hAnsi="Times New Roman"/>
          <w:iCs/>
          <w:sz w:val="18"/>
          <w:szCs w:val="18"/>
        </w:rPr>
        <w:t>states that the 21 films in 1954 and 59 in 1955 that Crosby cites as simultaneously colour and widescreen were exclusively CinemaScope releases</w:t>
      </w:r>
      <w:r w:rsidR="0045695C" w:rsidRPr="004F301A">
        <w:rPr>
          <w:rFonts w:ascii="Times New Roman" w:hAnsi="Times New Roman"/>
          <w:iCs/>
          <w:sz w:val="18"/>
          <w:szCs w:val="18"/>
        </w:rPr>
        <w:t>.</w:t>
      </w:r>
      <w:r w:rsidR="007C3ADD" w:rsidRPr="004F301A">
        <w:rPr>
          <w:rFonts w:ascii="Times New Roman" w:hAnsi="Times New Roman"/>
          <w:iCs/>
          <w:sz w:val="18"/>
          <w:szCs w:val="18"/>
        </w:rPr>
        <w:t xml:space="preserve"> </w:t>
      </w:r>
      <w:r w:rsidR="0045695C" w:rsidRPr="004F301A">
        <w:rPr>
          <w:rFonts w:ascii="Times New Roman" w:hAnsi="Times New Roman"/>
          <w:iCs/>
          <w:sz w:val="18"/>
          <w:szCs w:val="18"/>
        </w:rPr>
        <w:t xml:space="preserve">The figures therefore do not include the films shot in </w:t>
      </w:r>
      <w:r w:rsidR="00706113" w:rsidRPr="004F301A">
        <w:rPr>
          <w:rFonts w:ascii="Times New Roman" w:hAnsi="Times New Roman"/>
          <w:iCs/>
          <w:sz w:val="18"/>
          <w:szCs w:val="18"/>
        </w:rPr>
        <w:t>Paramount’s</w:t>
      </w:r>
      <w:r w:rsidR="0045695C" w:rsidRPr="004F301A">
        <w:rPr>
          <w:rFonts w:ascii="Times New Roman" w:hAnsi="Times New Roman"/>
          <w:iCs/>
          <w:sz w:val="18"/>
          <w:szCs w:val="18"/>
        </w:rPr>
        <w:t xml:space="preserve"> non-anamorphic VistaVision process developed by Paramount, a number of which were released in Japan during these years. Nor do they include 3D releases</w:t>
      </w:r>
      <w:r w:rsidR="00706113" w:rsidRPr="004F301A">
        <w:rPr>
          <w:rFonts w:ascii="Times New Roman" w:hAnsi="Times New Roman"/>
          <w:iCs/>
          <w:sz w:val="18"/>
          <w:szCs w:val="18"/>
        </w:rPr>
        <w:t xml:space="preserve"> such as</w:t>
      </w:r>
      <w:r w:rsidR="0045695C" w:rsidRPr="004F301A">
        <w:rPr>
          <w:rFonts w:ascii="Times New Roman" w:hAnsi="Times New Roman"/>
          <w:iCs/>
          <w:sz w:val="18"/>
          <w:szCs w:val="18"/>
        </w:rPr>
        <w:t xml:space="preserve"> Columbia’s film noir </w:t>
      </w:r>
      <w:r w:rsidR="0045695C" w:rsidRPr="004F301A">
        <w:rPr>
          <w:rFonts w:ascii="Times New Roman" w:hAnsi="Times New Roman"/>
          <w:i/>
          <w:iCs/>
          <w:sz w:val="18"/>
          <w:szCs w:val="18"/>
        </w:rPr>
        <w:t xml:space="preserve">Man in the Dark </w:t>
      </w:r>
      <w:r w:rsidR="0045695C" w:rsidRPr="004F301A">
        <w:rPr>
          <w:rFonts w:ascii="Times New Roman" w:hAnsi="Times New Roman"/>
          <w:iCs/>
          <w:sz w:val="18"/>
          <w:szCs w:val="18"/>
        </w:rPr>
        <w:t xml:space="preserve">(Lew Landers, 1953) of which even such monochrome (or in this instance ‘sepiatone’) releases </w:t>
      </w:r>
      <w:r w:rsidR="00706113" w:rsidRPr="004F301A">
        <w:rPr>
          <w:rFonts w:ascii="Times New Roman" w:hAnsi="Times New Roman"/>
          <w:iCs/>
          <w:sz w:val="18"/>
          <w:szCs w:val="18"/>
        </w:rPr>
        <w:t>are</w:t>
      </w:r>
      <w:r w:rsidR="0045695C" w:rsidRPr="004F301A">
        <w:rPr>
          <w:rFonts w:ascii="Times New Roman" w:hAnsi="Times New Roman"/>
          <w:iCs/>
          <w:sz w:val="18"/>
          <w:szCs w:val="18"/>
        </w:rPr>
        <w:t xml:space="preserve"> listed in</w:t>
      </w:r>
      <w:r w:rsidR="0002589A" w:rsidRPr="004F301A">
        <w:rPr>
          <w:rFonts w:ascii="Times New Roman" w:hAnsi="Times New Roman"/>
          <w:iCs/>
          <w:sz w:val="18"/>
          <w:szCs w:val="18"/>
        </w:rPr>
        <w:t xml:space="preserve"> the</w:t>
      </w:r>
      <w:r w:rsidR="0045695C" w:rsidRPr="004F301A">
        <w:rPr>
          <w:rFonts w:ascii="Times New Roman" w:hAnsi="Times New Roman"/>
          <w:iCs/>
          <w:sz w:val="18"/>
          <w:szCs w:val="18"/>
        </w:rPr>
        <w:t xml:space="preserve"> Japanese sources as </w:t>
      </w:r>
      <w:r w:rsidR="0002589A" w:rsidRPr="004F301A">
        <w:rPr>
          <w:rFonts w:ascii="Times New Roman" w:hAnsi="Times New Roman"/>
          <w:iCs/>
          <w:sz w:val="18"/>
          <w:szCs w:val="18"/>
        </w:rPr>
        <w:t xml:space="preserve">being </w:t>
      </w:r>
      <w:r w:rsidR="0045695C" w:rsidRPr="004F301A">
        <w:rPr>
          <w:rFonts w:ascii="Times New Roman" w:hAnsi="Times New Roman"/>
          <w:iCs/>
          <w:sz w:val="18"/>
          <w:szCs w:val="18"/>
        </w:rPr>
        <w:t>colour productions.</w:t>
      </w:r>
      <w:r w:rsidR="00706113" w:rsidRPr="004F301A">
        <w:rPr>
          <w:rFonts w:ascii="Times New Roman" w:hAnsi="Times New Roman"/>
          <w:iCs/>
          <w:sz w:val="18"/>
          <w:szCs w:val="18"/>
        </w:rPr>
        <w:t xml:space="preserve"> With the Japanese sources </w:t>
      </w:r>
      <w:r w:rsidR="0002589A" w:rsidRPr="004F301A">
        <w:rPr>
          <w:rFonts w:ascii="Times New Roman" w:hAnsi="Times New Roman"/>
          <w:iCs/>
          <w:sz w:val="18"/>
          <w:szCs w:val="18"/>
        </w:rPr>
        <w:t>Crosby</w:t>
      </w:r>
      <w:r w:rsidR="00706113" w:rsidRPr="004F301A">
        <w:rPr>
          <w:rFonts w:ascii="Times New Roman" w:hAnsi="Times New Roman"/>
          <w:iCs/>
          <w:sz w:val="18"/>
          <w:szCs w:val="18"/>
        </w:rPr>
        <w:t xml:space="preserve"> draws upon not clearly distinguishing between monochrome and colour imports for widescreen for these two particular years, Crosby (p. 95) argues, quite reasonably for CinemaScope releases of this period, that ‘it is likely that many of these films were probably in colour and widescreen, especially if they were imported from the US’. Nevertheless, the reverse assumption that all colour films were widescreen is certainly not true, and undoubtedly the number of colour imports for these years would have been much higher when you consider that the figure for 1953 is lower than that for 1950, the final preceding year for which such data is available.</w:t>
      </w:r>
    </w:p>
    <w:p w14:paraId="573C0A9F" w14:textId="77777777" w:rsidR="00A83875" w:rsidRPr="004F301A" w:rsidRDefault="004C7006" w:rsidP="007C3ADD">
      <w:pPr>
        <w:numPr>
          <w:ilvl w:val="0"/>
          <w:numId w:val="14"/>
        </w:numPr>
        <w:spacing w:before="100" w:beforeAutospacing="1"/>
        <w:rPr>
          <w:rFonts w:ascii="Times New Roman" w:hAnsi="Times New Roman"/>
          <w:sz w:val="18"/>
          <w:szCs w:val="18"/>
        </w:rPr>
      </w:pPr>
      <w:r w:rsidRPr="004F301A">
        <w:rPr>
          <w:rFonts w:ascii="Times New Roman" w:hAnsi="Times New Roman"/>
          <w:sz w:val="18"/>
          <w:szCs w:val="18"/>
        </w:rPr>
        <w:t xml:space="preserve">There is no information in any of the sources consulted detailing the number of widescreen and colour releases for 1955. For the following years, the figures are taken from Crosby’s data in table 3, </w:t>
      </w:r>
      <w:r w:rsidR="00A83875" w:rsidRPr="004F301A">
        <w:rPr>
          <w:rFonts w:ascii="Times New Roman" w:hAnsi="Times New Roman"/>
          <w:sz w:val="18"/>
          <w:szCs w:val="18"/>
        </w:rPr>
        <w:t xml:space="preserve">which is derived from </w:t>
      </w:r>
      <w:r w:rsidR="00A83875" w:rsidRPr="004F301A">
        <w:rPr>
          <w:rFonts w:ascii="Times New Roman" w:hAnsi="Times New Roman"/>
          <w:i/>
          <w:iCs/>
          <w:sz w:val="18"/>
          <w:szCs w:val="18"/>
        </w:rPr>
        <w:t xml:space="preserve">Japan Motion Picture Almanac 1957 </w:t>
      </w:r>
      <w:r w:rsidR="00A83875" w:rsidRPr="004F301A">
        <w:rPr>
          <w:rFonts w:ascii="Times New Roman" w:hAnsi="Times New Roman"/>
          <w:iCs/>
          <w:sz w:val="18"/>
          <w:szCs w:val="18"/>
        </w:rPr>
        <w:t xml:space="preserve">and the various </w:t>
      </w:r>
      <w:r w:rsidR="00A83875" w:rsidRPr="004F301A">
        <w:rPr>
          <w:rFonts w:ascii="Times New Roman" w:hAnsi="Times New Roman"/>
          <w:i/>
          <w:iCs/>
          <w:sz w:val="18"/>
          <w:szCs w:val="18"/>
        </w:rPr>
        <w:t xml:space="preserve">UniJapan </w:t>
      </w:r>
      <w:r w:rsidR="00A83875" w:rsidRPr="004F301A">
        <w:rPr>
          <w:rFonts w:ascii="Times New Roman" w:hAnsi="Times New Roman"/>
          <w:iCs/>
          <w:sz w:val="18"/>
          <w:szCs w:val="18"/>
        </w:rPr>
        <w:t xml:space="preserve">yearbooks. </w:t>
      </w:r>
      <w:r w:rsidR="00A83875" w:rsidRPr="004F301A">
        <w:rPr>
          <w:rFonts w:ascii="Times New Roman" w:hAnsi="Times New Roman"/>
          <w:i/>
          <w:iCs/>
          <w:sz w:val="18"/>
          <w:szCs w:val="18"/>
        </w:rPr>
        <w:t>Eiga Nenkan 1960</w:t>
      </w:r>
      <w:r w:rsidR="00A83875" w:rsidRPr="004F301A">
        <w:rPr>
          <w:rFonts w:ascii="Times New Roman" w:hAnsi="Times New Roman"/>
          <w:iCs/>
          <w:sz w:val="18"/>
          <w:szCs w:val="18"/>
        </w:rPr>
        <w:t xml:space="preserve">, p. 52 (12A) lists numbers of imports in different scope and colour formats for the last six months of 1958 and the first six months of 1959, while </w:t>
      </w:r>
      <w:r w:rsidR="00A83875" w:rsidRPr="004F301A">
        <w:rPr>
          <w:rFonts w:ascii="Times New Roman" w:hAnsi="Times New Roman"/>
          <w:i/>
          <w:iCs/>
          <w:sz w:val="18"/>
          <w:szCs w:val="18"/>
        </w:rPr>
        <w:t>Eiga Nenkan 1961</w:t>
      </w:r>
      <w:r w:rsidR="00A83875" w:rsidRPr="004F301A">
        <w:rPr>
          <w:rFonts w:ascii="Times New Roman" w:hAnsi="Times New Roman"/>
          <w:iCs/>
          <w:sz w:val="18"/>
          <w:szCs w:val="18"/>
        </w:rPr>
        <w:t xml:space="preserve">, p. 60 (20A) provides the same information for the following year. As the period covered in the </w:t>
      </w:r>
      <w:r w:rsidR="00A83875" w:rsidRPr="004F301A">
        <w:rPr>
          <w:rFonts w:ascii="Times New Roman" w:hAnsi="Times New Roman"/>
          <w:i/>
          <w:iCs/>
          <w:sz w:val="18"/>
          <w:szCs w:val="18"/>
        </w:rPr>
        <w:t>Eiga Nenkan</w:t>
      </w:r>
      <w:r w:rsidR="00A83875" w:rsidRPr="004F301A">
        <w:rPr>
          <w:rFonts w:ascii="Times New Roman" w:hAnsi="Times New Roman"/>
          <w:iCs/>
          <w:sz w:val="18"/>
          <w:szCs w:val="18"/>
        </w:rPr>
        <w:t xml:space="preserve"> data is not synchronous with that of Crosby’s data, I reference these only as sources to be consulted for further possible research.</w:t>
      </w:r>
    </w:p>
    <w:p w14:paraId="357066D4" w14:textId="77777777" w:rsidR="002F7533" w:rsidRPr="004F301A" w:rsidRDefault="00F96694" w:rsidP="006637DE">
      <w:pPr>
        <w:numPr>
          <w:ilvl w:val="0"/>
          <w:numId w:val="14"/>
        </w:numPr>
        <w:spacing w:before="100" w:beforeAutospacing="1"/>
        <w:rPr>
          <w:rFonts w:ascii="Times New Roman" w:hAnsi="Times New Roman"/>
          <w:sz w:val="18"/>
          <w:szCs w:val="18"/>
        </w:rPr>
      </w:pPr>
      <w:r w:rsidRPr="004F301A">
        <w:rPr>
          <w:rFonts w:ascii="Times New Roman" w:hAnsi="Times New Roman"/>
          <w:sz w:val="18"/>
          <w:szCs w:val="18"/>
        </w:rPr>
        <w:t xml:space="preserve">Crosby covers the period 1946-1966, although due to the paucity of data available from his sources from 1961 onwards, I have restricted my focus up until this date. Crosby </w:t>
      </w:r>
      <w:r w:rsidR="004A263F" w:rsidRPr="004F301A">
        <w:rPr>
          <w:rFonts w:ascii="Times New Roman" w:hAnsi="Times New Roman"/>
          <w:sz w:val="18"/>
          <w:szCs w:val="18"/>
        </w:rPr>
        <w:t>notes ‘an almost 50 per cent decrease in imported pictures in 1961 due to quota restrictions’ (p. 197n13)</w:t>
      </w:r>
      <w:r w:rsidRPr="004F301A">
        <w:rPr>
          <w:rFonts w:ascii="Times New Roman" w:hAnsi="Times New Roman"/>
          <w:sz w:val="18"/>
          <w:szCs w:val="18"/>
        </w:rPr>
        <w:t>,</w:t>
      </w:r>
      <w:r w:rsidR="004A263F" w:rsidRPr="004F301A">
        <w:rPr>
          <w:rFonts w:ascii="Times New Roman" w:hAnsi="Times New Roman"/>
          <w:sz w:val="18"/>
          <w:szCs w:val="18"/>
        </w:rPr>
        <w:t xml:space="preserve"> citing a figure of 106,</w:t>
      </w:r>
      <w:r w:rsidRPr="004F301A">
        <w:rPr>
          <w:rFonts w:ascii="Times New Roman" w:hAnsi="Times New Roman"/>
          <w:sz w:val="18"/>
          <w:szCs w:val="18"/>
        </w:rPr>
        <w:t xml:space="preserve"> although </w:t>
      </w:r>
      <w:r w:rsidRPr="004F301A">
        <w:rPr>
          <w:rFonts w:ascii="Times New Roman" w:hAnsi="Times New Roman"/>
          <w:i/>
          <w:sz w:val="18"/>
          <w:szCs w:val="18"/>
        </w:rPr>
        <w:t xml:space="preserve">Eiren </w:t>
      </w:r>
      <w:r w:rsidRPr="004F301A">
        <w:rPr>
          <w:rFonts w:ascii="Times New Roman" w:hAnsi="Times New Roman"/>
          <w:sz w:val="18"/>
          <w:szCs w:val="18"/>
        </w:rPr>
        <w:t>give</w:t>
      </w:r>
      <w:r w:rsidR="004A263F" w:rsidRPr="004F301A">
        <w:rPr>
          <w:rFonts w:ascii="Times New Roman" w:hAnsi="Times New Roman"/>
          <w:sz w:val="18"/>
          <w:szCs w:val="18"/>
        </w:rPr>
        <w:t>s</w:t>
      </w:r>
      <w:r w:rsidRPr="004F301A">
        <w:rPr>
          <w:rFonts w:ascii="Times New Roman" w:hAnsi="Times New Roman"/>
          <w:sz w:val="18"/>
          <w:szCs w:val="18"/>
        </w:rPr>
        <w:t xml:space="preserve"> the total as 229, suggesting Crosby’s sources only cover half of the year in question</w:t>
      </w:r>
      <w:r w:rsidR="00077C7B" w:rsidRPr="004F301A">
        <w:rPr>
          <w:rFonts w:ascii="Times New Roman" w:hAnsi="Times New Roman"/>
          <w:sz w:val="18"/>
          <w:szCs w:val="18"/>
        </w:rPr>
        <w:t>, supported by the fact that the totals for each column are roughly half of the previous year</w:t>
      </w:r>
      <w:r w:rsidRPr="004F301A">
        <w:rPr>
          <w:rFonts w:ascii="Times New Roman" w:hAnsi="Times New Roman"/>
          <w:sz w:val="18"/>
          <w:szCs w:val="18"/>
        </w:rPr>
        <w:t xml:space="preserve">. I have included </w:t>
      </w:r>
      <w:r w:rsidR="00077C7B" w:rsidRPr="004F301A">
        <w:rPr>
          <w:rFonts w:ascii="Times New Roman" w:hAnsi="Times New Roman"/>
          <w:sz w:val="18"/>
          <w:szCs w:val="18"/>
        </w:rPr>
        <w:t xml:space="preserve">the </w:t>
      </w:r>
      <w:r w:rsidR="00077C7B" w:rsidRPr="004F301A">
        <w:rPr>
          <w:rFonts w:ascii="Times New Roman" w:hAnsi="Times New Roman"/>
          <w:i/>
          <w:sz w:val="18"/>
          <w:szCs w:val="18"/>
        </w:rPr>
        <w:t xml:space="preserve">Eiren </w:t>
      </w:r>
      <w:r w:rsidRPr="004F301A">
        <w:rPr>
          <w:rFonts w:ascii="Times New Roman" w:hAnsi="Times New Roman"/>
          <w:sz w:val="18"/>
          <w:szCs w:val="18"/>
        </w:rPr>
        <w:t>total</w:t>
      </w:r>
      <w:r w:rsidR="00077C7B" w:rsidRPr="004F301A">
        <w:rPr>
          <w:rFonts w:ascii="Times New Roman" w:hAnsi="Times New Roman"/>
          <w:sz w:val="18"/>
          <w:szCs w:val="18"/>
        </w:rPr>
        <w:t xml:space="preserve"> imports</w:t>
      </w:r>
      <w:r w:rsidRPr="004F301A">
        <w:rPr>
          <w:rFonts w:ascii="Times New Roman" w:hAnsi="Times New Roman"/>
          <w:sz w:val="18"/>
          <w:szCs w:val="18"/>
        </w:rPr>
        <w:t xml:space="preserve"> in square brackets.</w:t>
      </w:r>
    </w:p>
    <w:p w14:paraId="3425B087" w14:textId="762F7044" w:rsidR="00A83875" w:rsidRPr="004F301A" w:rsidRDefault="00A83875" w:rsidP="00A83875">
      <w:pPr>
        <w:numPr>
          <w:ilvl w:val="0"/>
          <w:numId w:val="14"/>
        </w:numPr>
        <w:spacing w:before="100" w:beforeAutospacing="1"/>
        <w:rPr>
          <w:rFonts w:ascii="Times New Roman" w:hAnsi="Times New Roman"/>
          <w:sz w:val="18"/>
          <w:szCs w:val="18"/>
        </w:rPr>
      </w:pPr>
      <w:r w:rsidRPr="004F301A">
        <w:rPr>
          <w:rFonts w:ascii="Times New Roman" w:hAnsi="Times New Roman"/>
          <w:iCs/>
          <w:sz w:val="18"/>
          <w:szCs w:val="18"/>
        </w:rPr>
        <w:t xml:space="preserve">Despite the piecemeal nature of the sources consulted and the obscurity of much of </w:t>
      </w:r>
      <w:r w:rsidR="000C4103" w:rsidRPr="004F301A">
        <w:rPr>
          <w:rFonts w:ascii="Times New Roman" w:hAnsi="Times New Roman"/>
          <w:iCs/>
          <w:sz w:val="18"/>
          <w:szCs w:val="18"/>
        </w:rPr>
        <w:t xml:space="preserve">the </w:t>
      </w:r>
      <w:r w:rsidRPr="004F301A">
        <w:rPr>
          <w:rFonts w:ascii="Times New Roman" w:hAnsi="Times New Roman"/>
          <w:iCs/>
          <w:sz w:val="18"/>
          <w:szCs w:val="18"/>
        </w:rPr>
        <w:t>data, especially for the critical years until the mid-1950s, the figures do serve to indicate the general point being made here, that against the imported, predominantly American product, with its more colourful, wider and deeper images, Japanese film was beginning to look rather antediluvian.</w:t>
      </w:r>
    </w:p>
    <w:p w14:paraId="24F1F8E5" w14:textId="77777777" w:rsidR="00A83875" w:rsidRPr="004F301A" w:rsidRDefault="00A83875" w:rsidP="00A83875">
      <w:pPr>
        <w:spacing w:before="100" w:beforeAutospacing="1"/>
        <w:ind w:left="720"/>
        <w:rPr>
          <w:rFonts w:ascii="Times New Roman" w:hAnsi="Times New Roman"/>
          <w:sz w:val="18"/>
          <w:szCs w:val="18"/>
        </w:rPr>
      </w:pPr>
    </w:p>
    <w:p w14:paraId="71E63876" w14:textId="77777777" w:rsidR="0003644F" w:rsidRPr="004F301A" w:rsidRDefault="00C80342" w:rsidP="0003644F">
      <w:pPr>
        <w:pStyle w:val="Heading3"/>
      </w:pPr>
      <w:bookmarkStart w:id="496" w:name="_Toc224196654"/>
      <w:bookmarkStart w:id="497" w:name="_Toc225142279"/>
      <w:r w:rsidRPr="004F301A">
        <w:br w:type="page"/>
      </w:r>
      <w:bookmarkStart w:id="498" w:name="_Toc225226325"/>
      <w:bookmarkStart w:id="499" w:name="_Toc225236608"/>
      <w:bookmarkStart w:id="500" w:name="_Toc242517539"/>
      <w:bookmarkStart w:id="501" w:name="_Toc245543602"/>
      <w:bookmarkStart w:id="502" w:name="_Toc248131779"/>
      <w:bookmarkStart w:id="503" w:name="_Toc248132031"/>
      <w:bookmarkStart w:id="504" w:name="_Toc248551622"/>
      <w:bookmarkStart w:id="505" w:name="_Toc248638697"/>
      <w:bookmarkStart w:id="506" w:name="_Toc248823921"/>
      <w:bookmarkStart w:id="507" w:name="_Toc248824823"/>
      <w:bookmarkStart w:id="508" w:name="_Toc248825286"/>
      <w:bookmarkStart w:id="509" w:name="_Toc248912464"/>
      <w:bookmarkStart w:id="510" w:name="_Toc248933026"/>
      <w:bookmarkStart w:id="511" w:name="_Toc248981097"/>
      <w:bookmarkStart w:id="512" w:name="_Toc248985358"/>
      <w:bookmarkStart w:id="513" w:name="_Toc248986414"/>
      <w:bookmarkStart w:id="514" w:name="_Toc248987122"/>
      <w:r w:rsidR="0038259B" w:rsidRPr="004F301A">
        <w:t>Table 7</w:t>
      </w:r>
      <w:r w:rsidR="0003644F" w:rsidRPr="004F301A">
        <w:t>: Cinema Admissions and Television Ownership in Japan</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14:paraId="28110DD1" w14:textId="77777777" w:rsidR="0003644F" w:rsidRPr="004F301A" w:rsidRDefault="0003644F" w:rsidP="0003644F">
      <w:pPr>
        <w:rPr>
          <w:rFonts w:ascii="Times New Roman" w:hAnsi="Times New Roman"/>
        </w:rPr>
      </w:pPr>
    </w:p>
    <w:tbl>
      <w:tblPr>
        <w:tblW w:w="4974" w:type="pct"/>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4A0" w:firstRow="1" w:lastRow="0" w:firstColumn="1" w:lastColumn="0" w:noHBand="0" w:noVBand="1"/>
      </w:tblPr>
      <w:tblGrid>
        <w:gridCol w:w="1103"/>
        <w:gridCol w:w="708"/>
        <w:gridCol w:w="709"/>
        <w:gridCol w:w="851"/>
        <w:gridCol w:w="850"/>
        <w:gridCol w:w="851"/>
        <w:gridCol w:w="850"/>
        <w:gridCol w:w="850"/>
        <w:gridCol w:w="850"/>
        <w:gridCol w:w="850"/>
      </w:tblGrid>
      <w:tr w:rsidR="002F1BB8" w:rsidRPr="004F301A" w14:paraId="63F48E74" w14:textId="77777777" w:rsidTr="002F1BB8">
        <w:trPr>
          <w:jc w:val="center"/>
        </w:trPr>
        <w:tc>
          <w:tcPr>
            <w:tcW w:w="1103" w:type="dxa"/>
            <w:shd w:val="clear" w:color="auto" w:fill="auto"/>
            <w:vAlign w:val="center"/>
          </w:tcPr>
          <w:p w14:paraId="314BC3A6" w14:textId="77777777" w:rsidR="002F1BB8" w:rsidRPr="004F301A" w:rsidRDefault="002F1BB8" w:rsidP="0003644F">
            <w:pPr>
              <w:rPr>
                <w:rFonts w:ascii="Times New Roman" w:hAnsi="Times New Roman"/>
                <w:b/>
                <w:sz w:val="20"/>
                <w:szCs w:val="20"/>
              </w:rPr>
            </w:pPr>
            <w:r w:rsidRPr="004F301A">
              <w:rPr>
                <w:rFonts w:ascii="Times New Roman" w:hAnsi="Times New Roman"/>
                <w:b/>
                <w:sz w:val="20"/>
                <w:szCs w:val="20"/>
              </w:rPr>
              <w:t>Year</w:t>
            </w:r>
          </w:p>
        </w:tc>
        <w:tc>
          <w:tcPr>
            <w:tcW w:w="708" w:type="dxa"/>
            <w:shd w:val="clear" w:color="auto" w:fill="auto"/>
            <w:vAlign w:val="center"/>
          </w:tcPr>
          <w:p w14:paraId="429D7E0A" w14:textId="77777777" w:rsidR="002F1BB8" w:rsidRPr="004F301A" w:rsidRDefault="002F1BB8" w:rsidP="0003644F">
            <w:pPr>
              <w:rPr>
                <w:rFonts w:ascii="Times New Roman" w:hAnsi="Times New Roman"/>
                <w:b/>
                <w:sz w:val="20"/>
                <w:szCs w:val="20"/>
              </w:rPr>
            </w:pPr>
            <w:r w:rsidRPr="004F301A">
              <w:rPr>
                <w:rFonts w:ascii="Times New Roman" w:hAnsi="Times New Roman"/>
                <w:b/>
                <w:sz w:val="20"/>
                <w:szCs w:val="20"/>
              </w:rPr>
              <w:t>1955</w:t>
            </w:r>
          </w:p>
        </w:tc>
        <w:tc>
          <w:tcPr>
            <w:tcW w:w="709" w:type="dxa"/>
            <w:shd w:val="clear" w:color="auto" w:fill="auto"/>
            <w:vAlign w:val="center"/>
          </w:tcPr>
          <w:p w14:paraId="2EF90B18" w14:textId="77777777" w:rsidR="002F1BB8" w:rsidRPr="004F301A" w:rsidRDefault="002F1BB8" w:rsidP="0003644F">
            <w:pPr>
              <w:rPr>
                <w:rFonts w:ascii="Times New Roman" w:hAnsi="Times New Roman"/>
                <w:b/>
                <w:sz w:val="20"/>
                <w:szCs w:val="20"/>
              </w:rPr>
            </w:pPr>
            <w:r w:rsidRPr="004F301A">
              <w:rPr>
                <w:rFonts w:ascii="Times New Roman" w:hAnsi="Times New Roman"/>
                <w:b/>
                <w:sz w:val="20"/>
                <w:szCs w:val="20"/>
              </w:rPr>
              <w:t>1956</w:t>
            </w:r>
          </w:p>
        </w:tc>
        <w:tc>
          <w:tcPr>
            <w:tcW w:w="851" w:type="dxa"/>
            <w:shd w:val="clear" w:color="auto" w:fill="auto"/>
            <w:vAlign w:val="center"/>
          </w:tcPr>
          <w:p w14:paraId="232B59CF" w14:textId="77777777" w:rsidR="002F1BB8" w:rsidRPr="004F301A" w:rsidRDefault="002F1BB8" w:rsidP="0003644F">
            <w:pPr>
              <w:rPr>
                <w:rFonts w:ascii="Times New Roman" w:hAnsi="Times New Roman"/>
                <w:b/>
                <w:sz w:val="20"/>
                <w:szCs w:val="20"/>
              </w:rPr>
            </w:pPr>
            <w:r w:rsidRPr="004F301A">
              <w:rPr>
                <w:rFonts w:ascii="Times New Roman" w:hAnsi="Times New Roman"/>
                <w:b/>
                <w:sz w:val="20"/>
                <w:szCs w:val="20"/>
              </w:rPr>
              <w:t>1957</w:t>
            </w:r>
          </w:p>
        </w:tc>
        <w:tc>
          <w:tcPr>
            <w:tcW w:w="850" w:type="dxa"/>
            <w:shd w:val="clear" w:color="auto" w:fill="auto"/>
            <w:vAlign w:val="center"/>
          </w:tcPr>
          <w:p w14:paraId="5121159E" w14:textId="77777777" w:rsidR="002F1BB8" w:rsidRPr="004F301A" w:rsidRDefault="002F1BB8" w:rsidP="0003644F">
            <w:pPr>
              <w:rPr>
                <w:rFonts w:ascii="Times New Roman" w:hAnsi="Times New Roman"/>
                <w:b/>
                <w:sz w:val="20"/>
                <w:szCs w:val="20"/>
              </w:rPr>
            </w:pPr>
            <w:r w:rsidRPr="004F301A">
              <w:rPr>
                <w:rFonts w:ascii="Times New Roman" w:hAnsi="Times New Roman"/>
                <w:b/>
                <w:sz w:val="20"/>
                <w:szCs w:val="20"/>
              </w:rPr>
              <w:t>1958</w:t>
            </w:r>
          </w:p>
        </w:tc>
        <w:tc>
          <w:tcPr>
            <w:tcW w:w="851" w:type="dxa"/>
            <w:shd w:val="clear" w:color="auto" w:fill="auto"/>
            <w:vAlign w:val="center"/>
          </w:tcPr>
          <w:p w14:paraId="7D4729CF" w14:textId="77777777" w:rsidR="002F1BB8" w:rsidRPr="004F301A" w:rsidRDefault="002F1BB8" w:rsidP="0003644F">
            <w:pPr>
              <w:rPr>
                <w:rFonts w:ascii="Times New Roman" w:hAnsi="Times New Roman"/>
                <w:b/>
                <w:sz w:val="20"/>
                <w:szCs w:val="20"/>
              </w:rPr>
            </w:pPr>
            <w:r w:rsidRPr="004F301A">
              <w:rPr>
                <w:rFonts w:ascii="Times New Roman" w:hAnsi="Times New Roman"/>
                <w:b/>
                <w:sz w:val="20"/>
                <w:szCs w:val="20"/>
              </w:rPr>
              <w:t>1959</w:t>
            </w:r>
          </w:p>
        </w:tc>
        <w:tc>
          <w:tcPr>
            <w:tcW w:w="850" w:type="dxa"/>
            <w:vAlign w:val="center"/>
          </w:tcPr>
          <w:p w14:paraId="5458CA02" w14:textId="4788B7E3" w:rsidR="002F1BB8" w:rsidRPr="004F301A" w:rsidRDefault="002F1BB8" w:rsidP="0003644F">
            <w:pPr>
              <w:rPr>
                <w:rFonts w:ascii="Times New Roman" w:hAnsi="Times New Roman"/>
                <w:b/>
                <w:sz w:val="20"/>
                <w:szCs w:val="20"/>
              </w:rPr>
            </w:pPr>
            <w:r w:rsidRPr="004F301A">
              <w:rPr>
                <w:rFonts w:ascii="Times New Roman" w:hAnsi="Times New Roman"/>
                <w:b/>
                <w:sz w:val="20"/>
                <w:szCs w:val="20"/>
              </w:rPr>
              <w:t>1960</w:t>
            </w:r>
          </w:p>
        </w:tc>
        <w:tc>
          <w:tcPr>
            <w:tcW w:w="850" w:type="dxa"/>
            <w:vAlign w:val="center"/>
          </w:tcPr>
          <w:p w14:paraId="32635034" w14:textId="45BFF020" w:rsidR="002F1BB8" w:rsidRPr="004F301A" w:rsidRDefault="002F1BB8" w:rsidP="0003644F">
            <w:pPr>
              <w:rPr>
                <w:rFonts w:ascii="Times New Roman" w:hAnsi="Times New Roman"/>
                <w:b/>
                <w:sz w:val="20"/>
                <w:szCs w:val="20"/>
              </w:rPr>
            </w:pPr>
            <w:r w:rsidRPr="004F301A">
              <w:rPr>
                <w:rFonts w:ascii="Times New Roman" w:hAnsi="Times New Roman"/>
                <w:b/>
                <w:sz w:val="20"/>
                <w:szCs w:val="20"/>
              </w:rPr>
              <w:t>1961</w:t>
            </w:r>
          </w:p>
        </w:tc>
        <w:tc>
          <w:tcPr>
            <w:tcW w:w="850" w:type="dxa"/>
            <w:vAlign w:val="center"/>
          </w:tcPr>
          <w:p w14:paraId="3AF74DDB" w14:textId="524A42E0" w:rsidR="002F1BB8" w:rsidRPr="004F301A" w:rsidRDefault="002F1BB8" w:rsidP="0003644F">
            <w:pPr>
              <w:rPr>
                <w:rFonts w:ascii="Times New Roman" w:hAnsi="Times New Roman"/>
                <w:b/>
                <w:sz w:val="20"/>
                <w:szCs w:val="20"/>
              </w:rPr>
            </w:pPr>
            <w:r w:rsidRPr="004F301A">
              <w:rPr>
                <w:rFonts w:ascii="Times New Roman" w:hAnsi="Times New Roman"/>
                <w:b/>
                <w:sz w:val="20"/>
                <w:szCs w:val="20"/>
              </w:rPr>
              <w:t>1962</w:t>
            </w:r>
          </w:p>
        </w:tc>
        <w:tc>
          <w:tcPr>
            <w:tcW w:w="850" w:type="dxa"/>
            <w:vAlign w:val="center"/>
          </w:tcPr>
          <w:p w14:paraId="2FF52D64" w14:textId="12483FDF" w:rsidR="002F1BB8" w:rsidRPr="004F301A" w:rsidRDefault="002F1BB8" w:rsidP="0003644F">
            <w:pPr>
              <w:rPr>
                <w:rFonts w:ascii="Times New Roman" w:hAnsi="Times New Roman"/>
                <w:b/>
                <w:sz w:val="20"/>
                <w:szCs w:val="20"/>
              </w:rPr>
            </w:pPr>
            <w:r w:rsidRPr="004F301A">
              <w:rPr>
                <w:rFonts w:ascii="Times New Roman" w:hAnsi="Times New Roman"/>
                <w:b/>
                <w:sz w:val="20"/>
                <w:szCs w:val="20"/>
              </w:rPr>
              <w:t>1963</w:t>
            </w:r>
          </w:p>
        </w:tc>
      </w:tr>
      <w:tr w:rsidR="002F1BB8" w:rsidRPr="004F301A" w14:paraId="691B4400" w14:textId="77777777" w:rsidTr="002F1BB8">
        <w:trPr>
          <w:jc w:val="center"/>
        </w:trPr>
        <w:tc>
          <w:tcPr>
            <w:tcW w:w="1103" w:type="dxa"/>
            <w:shd w:val="clear" w:color="auto" w:fill="auto"/>
            <w:vAlign w:val="center"/>
          </w:tcPr>
          <w:p w14:paraId="3809F499" w14:textId="77777777" w:rsidR="002F1BB8" w:rsidRPr="004F301A" w:rsidRDefault="002F1BB8" w:rsidP="0003644F">
            <w:pPr>
              <w:rPr>
                <w:rFonts w:ascii="Times New Roman" w:hAnsi="Times New Roman"/>
                <w:sz w:val="16"/>
                <w:szCs w:val="16"/>
              </w:rPr>
            </w:pPr>
            <w:r w:rsidRPr="004F301A">
              <w:rPr>
                <w:rFonts w:ascii="Times New Roman" w:hAnsi="Times New Roman"/>
                <w:sz w:val="16"/>
                <w:szCs w:val="16"/>
              </w:rPr>
              <w:t>Admissions</w:t>
            </w:r>
          </w:p>
          <w:p w14:paraId="70F9601B" w14:textId="77777777" w:rsidR="002F1BB8" w:rsidRPr="004F301A" w:rsidRDefault="002F1BB8" w:rsidP="0003644F">
            <w:pPr>
              <w:rPr>
                <w:rFonts w:ascii="Times New Roman" w:hAnsi="Times New Roman"/>
                <w:sz w:val="18"/>
                <w:szCs w:val="18"/>
              </w:rPr>
            </w:pPr>
            <w:r w:rsidRPr="004F301A">
              <w:rPr>
                <w:rFonts w:ascii="Times New Roman" w:hAnsi="Times New Roman"/>
                <w:sz w:val="16"/>
                <w:szCs w:val="16"/>
              </w:rPr>
              <w:t>(millions)</w:t>
            </w:r>
          </w:p>
        </w:tc>
        <w:tc>
          <w:tcPr>
            <w:tcW w:w="708" w:type="dxa"/>
            <w:shd w:val="clear" w:color="auto" w:fill="auto"/>
            <w:vAlign w:val="center"/>
          </w:tcPr>
          <w:p w14:paraId="29E8D370" w14:textId="77777777" w:rsidR="002F1BB8" w:rsidRPr="004F301A" w:rsidRDefault="002F1BB8" w:rsidP="0003644F">
            <w:pPr>
              <w:rPr>
                <w:rFonts w:ascii="Times New Roman" w:hAnsi="Times New Roman"/>
                <w:sz w:val="18"/>
                <w:szCs w:val="18"/>
              </w:rPr>
            </w:pPr>
            <w:r w:rsidRPr="004F301A">
              <w:rPr>
                <w:rFonts w:ascii="Times New Roman" w:hAnsi="Times New Roman"/>
                <w:sz w:val="18"/>
                <w:szCs w:val="18"/>
              </w:rPr>
              <w:t>868.9</w:t>
            </w:r>
          </w:p>
        </w:tc>
        <w:tc>
          <w:tcPr>
            <w:tcW w:w="709" w:type="dxa"/>
            <w:shd w:val="clear" w:color="auto" w:fill="auto"/>
            <w:vAlign w:val="center"/>
          </w:tcPr>
          <w:p w14:paraId="64042B41" w14:textId="77777777" w:rsidR="002F1BB8" w:rsidRPr="004F301A" w:rsidRDefault="002F1BB8" w:rsidP="0003644F">
            <w:pPr>
              <w:rPr>
                <w:rFonts w:ascii="Times New Roman" w:hAnsi="Times New Roman"/>
                <w:sz w:val="18"/>
                <w:szCs w:val="18"/>
              </w:rPr>
            </w:pPr>
            <w:r w:rsidRPr="004F301A">
              <w:rPr>
                <w:rFonts w:ascii="Times New Roman" w:hAnsi="Times New Roman"/>
                <w:sz w:val="18"/>
                <w:szCs w:val="18"/>
              </w:rPr>
              <w:t>993.9</w:t>
            </w:r>
          </w:p>
        </w:tc>
        <w:tc>
          <w:tcPr>
            <w:tcW w:w="851" w:type="dxa"/>
            <w:shd w:val="clear" w:color="auto" w:fill="auto"/>
            <w:vAlign w:val="center"/>
          </w:tcPr>
          <w:p w14:paraId="0EFC45F7" w14:textId="77777777" w:rsidR="002F1BB8" w:rsidRPr="004F301A" w:rsidRDefault="002F1BB8" w:rsidP="0003644F">
            <w:pPr>
              <w:rPr>
                <w:rFonts w:ascii="Times New Roman" w:hAnsi="Times New Roman"/>
                <w:sz w:val="18"/>
                <w:szCs w:val="18"/>
              </w:rPr>
            </w:pPr>
            <w:r w:rsidRPr="004F301A">
              <w:rPr>
                <w:rFonts w:ascii="Times New Roman" w:hAnsi="Times New Roman"/>
                <w:sz w:val="18"/>
                <w:szCs w:val="18"/>
              </w:rPr>
              <w:t>1,098.9</w:t>
            </w:r>
          </w:p>
        </w:tc>
        <w:tc>
          <w:tcPr>
            <w:tcW w:w="850" w:type="dxa"/>
            <w:shd w:val="clear" w:color="auto" w:fill="auto"/>
            <w:vAlign w:val="center"/>
          </w:tcPr>
          <w:p w14:paraId="7F14D70A" w14:textId="77777777" w:rsidR="002F1BB8" w:rsidRPr="004F301A" w:rsidRDefault="002F1BB8" w:rsidP="0003644F">
            <w:pPr>
              <w:rPr>
                <w:rFonts w:ascii="Times New Roman" w:hAnsi="Times New Roman"/>
                <w:sz w:val="18"/>
                <w:szCs w:val="18"/>
              </w:rPr>
            </w:pPr>
            <w:r w:rsidRPr="004F301A">
              <w:rPr>
                <w:rFonts w:ascii="Times New Roman" w:hAnsi="Times New Roman"/>
                <w:sz w:val="18"/>
                <w:szCs w:val="18"/>
              </w:rPr>
              <w:t>1,127.5</w:t>
            </w:r>
          </w:p>
        </w:tc>
        <w:tc>
          <w:tcPr>
            <w:tcW w:w="851" w:type="dxa"/>
            <w:shd w:val="clear" w:color="auto" w:fill="auto"/>
            <w:vAlign w:val="center"/>
          </w:tcPr>
          <w:p w14:paraId="5D8A9151" w14:textId="77777777" w:rsidR="002F1BB8" w:rsidRPr="004F301A" w:rsidRDefault="002F1BB8" w:rsidP="0003644F">
            <w:pPr>
              <w:rPr>
                <w:rFonts w:ascii="Times New Roman" w:hAnsi="Times New Roman"/>
                <w:sz w:val="18"/>
                <w:szCs w:val="18"/>
              </w:rPr>
            </w:pPr>
            <w:r w:rsidRPr="004F301A">
              <w:rPr>
                <w:rFonts w:ascii="Times New Roman" w:hAnsi="Times New Roman"/>
                <w:sz w:val="18"/>
                <w:szCs w:val="18"/>
              </w:rPr>
              <w:t>1,088.1</w:t>
            </w:r>
          </w:p>
        </w:tc>
        <w:tc>
          <w:tcPr>
            <w:tcW w:w="850" w:type="dxa"/>
            <w:vAlign w:val="center"/>
          </w:tcPr>
          <w:p w14:paraId="61AA9A39" w14:textId="630354F5" w:rsidR="002F1BB8" w:rsidRPr="004F301A" w:rsidRDefault="002F1BB8" w:rsidP="0003644F">
            <w:pPr>
              <w:rPr>
                <w:rFonts w:ascii="Times New Roman" w:hAnsi="Times New Roman"/>
                <w:sz w:val="18"/>
                <w:szCs w:val="18"/>
              </w:rPr>
            </w:pPr>
            <w:r w:rsidRPr="004F301A">
              <w:rPr>
                <w:rFonts w:ascii="Times New Roman" w:hAnsi="Times New Roman"/>
                <w:sz w:val="18"/>
                <w:szCs w:val="18"/>
              </w:rPr>
              <w:t>1,014.4</w:t>
            </w:r>
          </w:p>
        </w:tc>
        <w:tc>
          <w:tcPr>
            <w:tcW w:w="850" w:type="dxa"/>
            <w:vAlign w:val="center"/>
          </w:tcPr>
          <w:p w14:paraId="1010B4E4" w14:textId="6F6BD157" w:rsidR="002F1BB8" w:rsidRPr="004F301A" w:rsidRDefault="002F1BB8" w:rsidP="0003644F">
            <w:pPr>
              <w:rPr>
                <w:rFonts w:ascii="Times New Roman" w:hAnsi="Times New Roman"/>
                <w:sz w:val="18"/>
                <w:szCs w:val="18"/>
              </w:rPr>
            </w:pPr>
            <w:r w:rsidRPr="004F301A">
              <w:rPr>
                <w:rFonts w:ascii="Times New Roman" w:hAnsi="Times New Roman"/>
                <w:sz w:val="18"/>
                <w:szCs w:val="18"/>
              </w:rPr>
              <w:t>863.4</w:t>
            </w:r>
          </w:p>
        </w:tc>
        <w:tc>
          <w:tcPr>
            <w:tcW w:w="850" w:type="dxa"/>
            <w:vAlign w:val="center"/>
          </w:tcPr>
          <w:p w14:paraId="13818118" w14:textId="05F46944" w:rsidR="002F1BB8" w:rsidRPr="004F301A" w:rsidRDefault="002F1BB8" w:rsidP="0003644F">
            <w:pPr>
              <w:rPr>
                <w:rFonts w:ascii="Times New Roman" w:hAnsi="Times New Roman"/>
                <w:sz w:val="18"/>
                <w:szCs w:val="18"/>
              </w:rPr>
            </w:pPr>
            <w:r w:rsidRPr="004F301A">
              <w:rPr>
                <w:rFonts w:ascii="Times New Roman" w:hAnsi="Times New Roman"/>
                <w:sz w:val="18"/>
                <w:szCs w:val="18"/>
              </w:rPr>
              <w:t>662.3</w:t>
            </w:r>
          </w:p>
        </w:tc>
        <w:tc>
          <w:tcPr>
            <w:tcW w:w="850" w:type="dxa"/>
            <w:vAlign w:val="center"/>
          </w:tcPr>
          <w:p w14:paraId="526E1923" w14:textId="78C7071B" w:rsidR="002F1BB8" w:rsidRPr="004F301A" w:rsidRDefault="002F1BB8" w:rsidP="0003644F">
            <w:pPr>
              <w:rPr>
                <w:rFonts w:ascii="Times New Roman" w:hAnsi="Times New Roman"/>
                <w:sz w:val="18"/>
                <w:szCs w:val="18"/>
              </w:rPr>
            </w:pPr>
            <w:r w:rsidRPr="004F301A">
              <w:rPr>
                <w:rFonts w:ascii="Times New Roman" w:hAnsi="Times New Roman"/>
                <w:sz w:val="18"/>
                <w:szCs w:val="18"/>
              </w:rPr>
              <w:t>511.1</w:t>
            </w:r>
          </w:p>
        </w:tc>
      </w:tr>
      <w:tr w:rsidR="002F1BB8" w:rsidRPr="004F301A" w14:paraId="00F86F1D" w14:textId="77777777" w:rsidTr="002F1BB8">
        <w:trPr>
          <w:jc w:val="center"/>
        </w:trPr>
        <w:tc>
          <w:tcPr>
            <w:tcW w:w="1103" w:type="dxa"/>
            <w:shd w:val="clear" w:color="auto" w:fill="auto"/>
            <w:vAlign w:val="center"/>
          </w:tcPr>
          <w:p w14:paraId="560CB387" w14:textId="77777777" w:rsidR="002F1BB8" w:rsidRPr="004F301A" w:rsidRDefault="002F1BB8" w:rsidP="0003644F">
            <w:pPr>
              <w:rPr>
                <w:rFonts w:ascii="Times New Roman" w:hAnsi="Times New Roman"/>
                <w:sz w:val="16"/>
                <w:szCs w:val="16"/>
              </w:rPr>
            </w:pPr>
            <w:r w:rsidRPr="004F301A">
              <w:rPr>
                <w:rFonts w:ascii="Times New Roman" w:hAnsi="Times New Roman"/>
                <w:sz w:val="16"/>
                <w:szCs w:val="16"/>
              </w:rPr>
              <w:t>TV Licenses (per cent )</w:t>
            </w:r>
          </w:p>
        </w:tc>
        <w:tc>
          <w:tcPr>
            <w:tcW w:w="708" w:type="dxa"/>
            <w:shd w:val="clear" w:color="auto" w:fill="auto"/>
            <w:vAlign w:val="center"/>
          </w:tcPr>
          <w:p w14:paraId="405021BA" w14:textId="77777777" w:rsidR="002F1BB8" w:rsidRPr="004F301A" w:rsidRDefault="002F1BB8" w:rsidP="0003644F">
            <w:pPr>
              <w:rPr>
                <w:rFonts w:ascii="Times New Roman" w:hAnsi="Times New Roman"/>
                <w:sz w:val="18"/>
                <w:szCs w:val="18"/>
              </w:rPr>
            </w:pPr>
            <w:r w:rsidRPr="004F301A">
              <w:rPr>
                <w:rFonts w:ascii="Times New Roman" w:hAnsi="Times New Roman"/>
                <w:sz w:val="18"/>
                <w:szCs w:val="18"/>
              </w:rPr>
              <w:t>0.15</w:t>
            </w:r>
          </w:p>
        </w:tc>
        <w:tc>
          <w:tcPr>
            <w:tcW w:w="709" w:type="dxa"/>
            <w:shd w:val="clear" w:color="auto" w:fill="auto"/>
            <w:vAlign w:val="center"/>
          </w:tcPr>
          <w:p w14:paraId="5D2AB4AF" w14:textId="77777777" w:rsidR="002F1BB8" w:rsidRPr="004F301A" w:rsidRDefault="002F1BB8" w:rsidP="0003644F">
            <w:pPr>
              <w:rPr>
                <w:rFonts w:ascii="Times New Roman" w:hAnsi="Times New Roman"/>
                <w:sz w:val="18"/>
                <w:szCs w:val="18"/>
              </w:rPr>
            </w:pPr>
            <w:r w:rsidRPr="004F301A">
              <w:rPr>
                <w:rFonts w:ascii="Times New Roman" w:hAnsi="Times New Roman"/>
                <w:sz w:val="18"/>
                <w:szCs w:val="18"/>
              </w:rPr>
              <w:t>0.4</w:t>
            </w:r>
          </w:p>
        </w:tc>
        <w:tc>
          <w:tcPr>
            <w:tcW w:w="851" w:type="dxa"/>
            <w:shd w:val="clear" w:color="auto" w:fill="auto"/>
            <w:vAlign w:val="center"/>
          </w:tcPr>
          <w:p w14:paraId="4A628ECA" w14:textId="77777777" w:rsidR="002F1BB8" w:rsidRPr="004F301A" w:rsidRDefault="002F1BB8" w:rsidP="0003644F">
            <w:pPr>
              <w:rPr>
                <w:rFonts w:ascii="Times New Roman" w:hAnsi="Times New Roman"/>
                <w:sz w:val="18"/>
                <w:szCs w:val="18"/>
              </w:rPr>
            </w:pPr>
            <w:r w:rsidRPr="004F301A">
              <w:rPr>
                <w:rFonts w:ascii="Times New Roman" w:hAnsi="Times New Roman"/>
                <w:sz w:val="18"/>
                <w:szCs w:val="18"/>
              </w:rPr>
              <w:t>0.8</w:t>
            </w:r>
          </w:p>
        </w:tc>
        <w:tc>
          <w:tcPr>
            <w:tcW w:w="850" w:type="dxa"/>
            <w:shd w:val="clear" w:color="auto" w:fill="auto"/>
            <w:vAlign w:val="center"/>
          </w:tcPr>
          <w:p w14:paraId="420CC6D5" w14:textId="77777777" w:rsidR="002F1BB8" w:rsidRPr="004F301A" w:rsidRDefault="002F1BB8" w:rsidP="0003644F">
            <w:pPr>
              <w:rPr>
                <w:rFonts w:ascii="Times New Roman" w:hAnsi="Times New Roman"/>
                <w:sz w:val="18"/>
                <w:szCs w:val="18"/>
              </w:rPr>
            </w:pPr>
            <w:r w:rsidRPr="004F301A">
              <w:rPr>
                <w:rFonts w:ascii="Times New Roman" w:hAnsi="Times New Roman"/>
                <w:sz w:val="18"/>
                <w:szCs w:val="18"/>
              </w:rPr>
              <w:t>1.7</w:t>
            </w:r>
          </w:p>
        </w:tc>
        <w:tc>
          <w:tcPr>
            <w:tcW w:w="851" w:type="dxa"/>
            <w:shd w:val="clear" w:color="auto" w:fill="auto"/>
            <w:vAlign w:val="center"/>
          </w:tcPr>
          <w:p w14:paraId="7F349EFC" w14:textId="77777777" w:rsidR="002F1BB8" w:rsidRPr="004F301A" w:rsidRDefault="002F1BB8" w:rsidP="0003644F">
            <w:pPr>
              <w:rPr>
                <w:rFonts w:ascii="Times New Roman" w:hAnsi="Times New Roman"/>
                <w:sz w:val="18"/>
                <w:szCs w:val="18"/>
              </w:rPr>
            </w:pPr>
            <w:r w:rsidRPr="004F301A">
              <w:rPr>
                <w:rFonts w:ascii="Times New Roman" w:hAnsi="Times New Roman"/>
                <w:sz w:val="18"/>
                <w:szCs w:val="18"/>
              </w:rPr>
              <w:t>3.7</w:t>
            </w:r>
          </w:p>
        </w:tc>
        <w:tc>
          <w:tcPr>
            <w:tcW w:w="850" w:type="dxa"/>
            <w:vAlign w:val="center"/>
          </w:tcPr>
          <w:p w14:paraId="290D7765" w14:textId="11DF1E83" w:rsidR="002F1BB8" w:rsidRPr="004F301A" w:rsidRDefault="002F1BB8" w:rsidP="0003644F">
            <w:pPr>
              <w:rPr>
                <w:rFonts w:ascii="Times New Roman" w:hAnsi="Times New Roman"/>
                <w:sz w:val="18"/>
                <w:szCs w:val="18"/>
              </w:rPr>
            </w:pPr>
            <w:r w:rsidRPr="004F301A">
              <w:rPr>
                <w:rFonts w:ascii="Times New Roman" w:hAnsi="Times New Roman"/>
                <w:sz w:val="18"/>
                <w:szCs w:val="18"/>
              </w:rPr>
              <w:t>6.4</w:t>
            </w:r>
          </w:p>
        </w:tc>
        <w:tc>
          <w:tcPr>
            <w:tcW w:w="850" w:type="dxa"/>
            <w:vAlign w:val="center"/>
          </w:tcPr>
          <w:p w14:paraId="305D71B1" w14:textId="164AEF05" w:rsidR="002F1BB8" w:rsidRPr="004F301A" w:rsidRDefault="002F1BB8" w:rsidP="0003644F">
            <w:pPr>
              <w:rPr>
                <w:rFonts w:ascii="Times New Roman" w:hAnsi="Times New Roman"/>
                <w:sz w:val="18"/>
                <w:szCs w:val="18"/>
              </w:rPr>
            </w:pPr>
            <w:r w:rsidRPr="004F301A">
              <w:rPr>
                <w:rFonts w:ascii="Times New Roman" w:hAnsi="Times New Roman"/>
                <w:sz w:val="18"/>
                <w:szCs w:val="18"/>
              </w:rPr>
              <w:t>-</w:t>
            </w:r>
          </w:p>
        </w:tc>
        <w:tc>
          <w:tcPr>
            <w:tcW w:w="850" w:type="dxa"/>
            <w:vAlign w:val="center"/>
          </w:tcPr>
          <w:p w14:paraId="0897A4CE" w14:textId="0C770523" w:rsidR="002F1BB8" w:rsidRPr="004F301A" w:rsidRDefault="002F1BB8" w:rsidP="0003644F">
            <w:pPr>
              <w:rPr>
                <w:rFonts w:ascii="Times New Roman" w:hAnsi="Times New Roman"/>
                <w:sz w:val="18"/>
                <w:szCs w:val="18"/>
              </w:rPr>
            </w:pPr>
            <w:r w:rsidRPr="004F301A">
              <w:rPr>
                <w:rFonts w:ascii="Times New Roman" w:hAnsi="Times New Roman"/>
                <w:sz w:val="18"/>
                <w:szCs w:val="18"/>
              </w:rPr>
              <w:t>-</w:t>
            </w:r>
          </w:p>
        </w:tc>
        <w:tc>
          <w:tcPr>
            <w:tcW w:w="850" w:type="dxa"/>
            <w:vAlign w:val="center"/>
          </w:tcPr>
          <w:p w14:paraId="4A30DAFB" w14:textId="06688063" w:rsidR="002F1BB8" w:rsidRPr="004F301A" w:rsidRDefault="002F1BB8" w:rsidP="0003644F">
            <w:pPr>
              <w:rPr>
                <w:rFonts w:ascii="Times New Roman" w:hAnsi="Times New Roman"/>
                <w:sz w:val="18"/>
                <w:szCs w:val="18"/>
              </w:rPr>
            </w:pPr>
            <w:r w:rsidRPr="004F301A">
              <w:rPr>
                <w:rFonts w:ascii="Times New Roman" w:hAnsi="Times New Roman"/>
                <w:sz w:val="18"/>
                <w:szCs w:val="18"/>
              </w:rPr>
              <w:t>-</w:t>
            </w:r>
          </w:p>
        </w:tc>
      </w:tr>
      <w:tr w:rsidR="002F1BB8" w:rsidRPr="004F301A" w14:paraId="4CAF8CB9" w14:textId="77777777" w:rsidTr="002F1BB8">
        <w:trPr>
          <w:jc w:val="center"/>
        </w:trPr>
        <w:tc>
          <w:tcPr>
            <w:tcW w:w="1103" w:type="dxa"/>
            <w:shd w:val="clear" w:color="auto" w:fill="auto"/>
            <w:vAlign w:val="center"/>
          </w:tcPr>
          <w:p w14:paraId="55CB5F03" w14:textId="77777777" w:rsidR="002F1BB8" w:rsidRPr="004F301A" w:rsidRDefault="002F1BB8" w:rsidP="0003644F">
            <w:pPr>
              <w:rPr>
                <w:rFonts w:ascii="Times New Roman" w:hAnsi="Times New Roman"/>
                <w:sz w:val="16"/>
                <w:szCs w:val="16"/>
              </w:rPr>
            </w:pPr>
          </w:p>
        </w:tc>
        <w:tc>
          <w:tcPr>
            <w:tcW w:w="708" w:type="dxa"/>
            <w:shd w:val="clear" w:color="auto" w:fill="auto"/>
            <w:vAlign w:val="center"/>
          </w:tcPr>
          <w:p w14:paraId="7608C7C3" w14:textId="77777777" w:rsidR="002F1BB8" w:rsidRPr="004F301A" w:rsidRDefault="002F1BB8" w:rsidP="0003644F">
            <w:pPr>
              <w:rPr>
                <w:rFonts w:ascii="Times New Roman" w:hAnsi="Times New Roman"/>
                <w:sz w:val="18"/>
                <w:szCs w:val="18"/>
              </w:rPr>
            </w:pPr>
          </w:p>
        </w:tc>
        <w:tc>
          <w:tcPr>
            <w:tcW w:w="709" w:type="dxa"/>
            <w:shd w:val="clear" w:color="auto" w:fill="auto"/>
            <w:vAlign w:val="center"/>
          </w:tcPr>
          <w:p w14:paraId="49E468B1" w14:textId="77777777" w:rsidR="002F1BB8" w:rsidRPr="004F301A" w:rsidRDefault="002F1BB8" w:rsidP="0003644F">
            <w:pPr>
              <w:rPr>
                <w:rFonts w:ascii="Times New Roman" w:hAnsi="Times New Roman"/>
                <w:sz w:val="18"/>
                <w:szCs w:val="18"/>
              </w:rPr>
            </w:pPr>
          </w:p>
        </w:tc>
        <w:tc>
          <w:tcPr>
            <w:tcW w:w="851" w:type="dxa"/>
            <w:shd w:val="clear" w:color="auto" w:fill="auto"/>
            <w:vAlign w:val="center"/>
          </w:tcPr>
          <w:p w14:paraId="5A913B05" w14:textId="77777777" w:rsidR="002F1BB8" w:rsidRPr="004F301A" w:rsidRDefault="002F1BB8" w:rsidP="0003644F">
            <w:pPr>
              <w:rPr>
                <w:rFonts w:ascii="Times New Roman" w:hAnsi="Times New Roman"/>
                <w:sz w:val="18"/>
                <w:szCs w:val="18"/>
              </w:rPr>
            </w:pPr>
          </w:p>
        </w:tc>
        <w:tc>
          <w:tcPr>
            <w:tcW w:w="850" w:type="dxa"/>
            <w:shd w:val="clear" w:color="auto" w:fill="auto"/>
            <w:vAlign w:val="center"/>
          </w:tcPr>
          <w:p w14:paraId="10921E2A" w14:textId="77777777" w:rsidR="002F1BB8" w:rsidRPr="004F301A" w:rsidRDefault="002F1BB8" w:rsidP="0003644F">
            <w:pPr>
              <w:rPr>
                <w:rFonts w:ascii="Times New Roman" w:hAnsi="Times New Roman"/>
                <w:sz w:val="18"/>
                <w:szCs w:val="18"/>
              </w:rPr>
            </w:pPr>
          </w:p>
        </w:tc>
        <w:tc>
          <w:tcPr>
            <w:tcW w:w="851" w:type="dxa"/>
            <w:shd w:val="clear" w:color="auto" w:fill="auto"/>
            <w:vAlign w:val="center"/>
          </w:tcPr>
          <w:p w14:paraId="509BE196" w14:textId="77777777" w:rsidR="002F1BB8" w:rsidRPr="004F301A" w:rsidRDefault="002F1BB8" w:rsidP="0003644F">
            <w:pPr>
              <w:rPr>
                <w:rFonts w:ascii="Times New Roman" w:hAnsi="Times New Roman"/>
                <w:sz w:val="18"/>
                <w:szCs w:val="18"/>
              </w:rPr>
            </w:pPr>
          </w:p>
        </w:tc>
        <w:tc>
          <w:tcPr>
            <w:tcW w:w="850" w:type="dxa"/>
            <w:vAlign w:val="center"/>
          </w:tcPr>
          <w:p w14:paraId="0BE5AA59" w14:textId="77777777" w:rsidR="002F1BB8" w:rsidRPr="004F301A" w:rsidRDefault="002F1BB8" w:rsidP="0003644F">
            <w:pPr>
              <w:rPr>
                <w:rFonts w:ascii="Times New Roman" w:hAnsi="Times New Roman"/>
                <w:sz w:val="18"/>
                <w:szCs w:val="18"/>
              </w:rPr>
            </w:pPr>
          </w:p>
        </w:tc>
        <w:tc>
          <w:tcPr>
            <w:tcW w:w="850" w:type="dxa"/>
            <w:vAlign w:val="center"/>
          </w:tcPr>
          <w:p w14:paraId="1348A853" w14:textId="77777777" w:rsidR="002F1BB8" w:rsidRPr="004F301A" w:rsidRDefault="002F1BB8" w:rsidP="0003644F">
            <w:pPr>
              <w:rPr>
                <w:rFonts w:ascii="Times New Roman" w:hAnsi="Times New Roman"/>
                <w:sz w:val="18"/>
                <w:szCs w:val="18"/>
              </w:rPr>
            </w:pPr>
          </w:p>
        </w:tc>
        <w:tc>
          <w:tcPr>
            <w:tcW w:w="850" w:type="dxa"/>
            <w:vAlign w:val="center"/>
          </w:tcPr>
          <w:p w14:paraId="7ED3F2B7" w14:textId="77777777" w:rsidR="002F1BB8" w:rsidRPr="004F301A" w:rsidRDefault="002F1BB8" w:rsidP="0003644F">
            <w:pPr>
              <w:rPr>
                <w:rFonts w:ascii="Times New Roman" w:hAnsi="Times New Roman"/>
                <w:sz w:val="18"/>
                <w:szCs w:val="18"/>
              </w:rPr>
            </w:pPr>
          </w:p>
        </w:tc>
        <w:tc>
          <w:tcPr>
            <w:tcW w:w="850" w:type="dxa"/>
            <w:vAlign w:val="center"/>
          </w:tcPr>
          <w:p w14:paraId="6F5A73DE" w14:textId="77777777" w:rsidR="002F1BB8" w:rsidRPr="004F301A" w:rsidRDefault="002F1BB8" w:rsidP="0003644F">
            <w:pPr>
              <w:rPr>
                <w:rFonts w:ascii="Times New Roman" w:hAnsi="Times New Roman"/>
                <w:sz w:val="18"/>
                <w:szCs w:val="18"/>
              </w:rPr>
            </w:pPr>
          </w:p>
        </w:tc>
      </w:tr>
      <w:tr w:rsidR="002F1BB8" w:rsidRPr="004F301A" w14:paraId="23816454" w14:textId="77777777" w:rsidTr="002F1BB8">
        <w:trPr>
          <w:jc w:val="center"/>
        </w:trPr>
        <w:tc>
          <w:tcPr>
            <w:tcW w:w="1103" w:type="dxa"/>
            <w:shd w:val="clear" w:color="auto" w:fill="auto"/>
            <w:vAlign w:val="center"/>
          </w:tcPr>
          <w:p w14:paraId="05B67A4A" w14:textId="77777777" w:rsidR="002F1BB8" w:rsidRPr="004F301A" w:rsidRDefault="002F1BB8" w:rsidP="0003644F">
            <w:pPr>
              <w:rPr>
                <w:rFonts w:ascii="Times New Roman" w:hAnsi="Times New Roman"/>
                <w:b/>
                <w:sz w:val="20"/>
                <w:szCs w:val="20"/>
              </w:rPr>
            </w:pPr>
            <w:r w:rsidRPr="004F301A">
              <w:rPr>
                <w:rFonts w:ascii="Times New Roman" w:hAnsi="Times New Roman"/>
                <w:b/>
                <w:sz w:val="20"/>
                <w:szCs w:val="20"/>
              </w:rPr>
              <w:t>Year</w:t>
            </w:r>
          </w:p>
        </w:tc>
        <w:tc>
          <w:tcPr>
            <w:tcW w:w="708" w:type="dxa"/>
            <w:shd w:val="clear" w:color="auto" w:fill="auto"/>
            <w:vAlign w:val="center"/>
          </w:tcPr>
          <w:p w14:paraId="447E1DA2" w14:textId="77777777" w:rsidR="002F1BB8" w:rsidRPr="004F301A" w:rsidRDefault="002F1BB8" w:rsidP="0003644F">
            <w:pPr>
              <w:rPr>
                <w:rFonts w:ascii="Times New Roman" w:hAnsi="Times New Roman"/>
                <w:b/>
                <w:sz w:val="20"/>
                <w:szCs w:val="20"/>
              </w:rPr>
            </w:pPr>
            <w:r w:rsidRPr="004F301A">
              <w:rPr>
                <w:rFonts w:ascii="Times New Roman" w:hAnsi="Times New Roman"/>
                <w:b/>
                <w:sz w:val="20"/>
                <w:szCs w:val="20"/>
              </w:rPr>
              <w:t>1964</w:t>
            </w:r>
          </w:p>
        </w:tc>
        <w:tc>
          <w:tcPr>
            <w:tcW w:w="709" w:type="dxa"/>
            <w:shd w:val="clear" w:color="auto" w:fill="auto"/>
            <w:vAlign w:val="center"/>
          </w:tcPr>
          <w:p w14:paraId="3543A4E5" w14:textId="77777777" w:rsidR="002F1BB8" w:rsidRPr="004F301A" w:rsidRDefault="002F1BB8" w:rsidP="0003644F">
            <w:pPr>
              <w:rPr>
                <w:rFonts w:ascii="Times New Roman" w:hAnsi="Times New Roman"/>
                <w:b/>
                <w:sz w:val="20"/>
                <w:szCs w:val="20"/>
              </w:rPr>
            </w:pPr>
            <w:r w:rsidRPr="004F301A">
              <w:rPr>
                <w:rFonts w:ascii="Times New Roman" w:hAnsi="Times New Roman"/>
                <w:b/>
                <w:sz w:val="20"/>
                <w:szCs w:val="20"/>
              </w:rPr>
              <w:t>1965</w:t>
            </w:r>
          </w:p>
        </w:tc>
        <w:tc>
          <w:tcPr>
            <w:tcW w:w="851" w:type="dxa"/>
            <w:shd w:val="clear" w:color="auto" w:fill="auto"/>
            <w:vAlign w:val="center"/>
          </w:tcPr>
          <w:p w14:paraId="7F19C53F" w14:textId="77777777" w:rsidR="002F1BB8" w:rsidRPr="004F301A" w:rsidRDefault="002F1BB8" w:rsidP="0003644F">
            <w:pPr>
              <w:rPr>
                <w:rFonts w:ascii="Times New Roman" w:hAnsi="Times New Roman"/>
                <w:b/>
                <w:sz w:val="20"/>
                <w:szCs w:val="20"/>
              </w:rPr>
            </w:pPr>
            <w:r w:rsidRPr="004F301A">
              <w:rPr>
                <w:rFonts w:ascii="Times New Roman" w:hAnsi="Times New Roman"/>
                <w:b/>
                <w:sz w:val="20"/>
                <w:szCs w:val="20"/>
              </w:rPr>
              <w:t>1966</w:t>
            </w:r>
          </w:p>
        </w:tc>
        <w:tc>
          <w:tcPr>
            <w:tcW w:w="850" w:type="dxa"/>
            <w:shd w:val="clear" w:color="auto" w:fill="auto"/>
            <w:vAlign w:val="center"/>
          </w:tcPr>
          <w:p w14:paraId="1AB0FCD9" w14:textId="77777777" w:rsidR="002F1BB8" w:rsidRPr="004F301A" w:rsidRDefault="002F1BB8" w:rsidP="0003644F">
            <w:pPr>
              <w:rPr>
                <w:rFonts w:ascii="Times New Roman" w:hAnsi="Times New Roman"/>
                <w:b/>
                <w:sz w:val="20"/>
                <w:szCs w:val="20"/>
              </w:rPr>
            </w:pPr>
            <w:r w:rsidRPr="004F301A">
              <w:rPr>
                <w:rFonts w:ascii="Times New Roman" w:hAnsi="Times New Roman"/>
                <w:b/>
                <w:sz w:val="20"/>
                <w:szCs w:val="20"/>
              </w:rPr>
              <w:t>1967</w:t>
            </w:r>
          </w:p>
        </w:tc>
        <w:tc>
          <w:tcPr>
            <w:tcW w:w="851" w:type="dxa"/>
            <w:shd w:val="clear" w:color="auto" w:fill="auto"/>
            <w:vAlign w:val="center"/>
          </w:tcPr>
          <w:p w14:paraId="12E0C728" w14:textId="77777777" w:rsidR="002F1BB8" w:rsidRPr="004F301A" w:rsidRDefault="002F1BB8" w:rsidP="0003644F">
            <w:pPr>
              <w:rPr>
                <w:rFonts w:ascii="Times New Roman" w:hAnsi="Times New Roman"/>
                <w:b/>
                <w:sz w:val="20"/>
                <w:szCs w:val="20"/>
              </w:rPr>
            </w:pPr>
            <w:r w:rsidRPr="004F301A">
              <w:rPr>
                <w:rFonts w:ascii="Times New Roman" w:hAnsi="Times New Roman"/>
                <w:b/>
                <w:sz w:val="20"/>
                <w:szCs w:val="20"/>
              </w:rPr>
              <w:t>1968</w:t>
            </w:r>
          </w:p>
        </w:tc>
        <w:tc>
          <w:tcPr>
            <w:tcW w:w="850" w:type="dxa"/>
            <w:vAlign w:val="center"/>
          </w:tcPr>
          <w:p w14:paraId="0D1092C5" w14:textId="37A24375" w:rsidR="002F1BB8" w:rsidRPr="004F301A" w:rsidRDefault="002F1BB8" w:rsidP="0003644F">
            <w:pPr>
              <w:rPr>
                <w:rFonts w:ascii="Times New Roman" w:hAnsi="Times New Roman"/>
                <w:b/>
                <w:sz w:val="20"/>
                <w:szCs w:val="20"/>
              </w:rPr>
            </w:pPr>
            <w:r w:rsidRPr="004F301A">
              <w:rPr>
                <w:rFonts w:ascii="Times New Roman" w:hAnsi="Times New Roman"/>
                <w:b/>
                <w:sz w:val="20"/>
                <w:szCs w:val="20"/>
              </w:rPr>
              <w:t>1969</w:t>
            </w:r>
          </w:p>
        </w:tc>
        <w:tc>
          <w:tcPr>
            <w:tcW w:w="850" w:type="dxa"/>
            <w:vAlign w:val="center"/>
          </w:tcPr>
          <w:p w14:paraId="50D6F6C7" w14:textId="53C04265" w:rsidR="002F1BB8" w:rsidRPr="004F301A" w:rsidRDefault="002F1BB8" w:rsidP="0003644F">
            <w:pPr>
              <w:rPr>
                <w:rFonts w:ascii="Times New Roman" w:hAnsi="Times New Roman"/>
                <w:b/>
                <w:sz w:val="20"/>
                <w:szCs w:val="20"/>
              </w:rPr>
            </w:pPr>
            <w:r w:rsidRPr="004F301A">
              <w:rPr>
                <w:rFonts w:ascii="Times New Roman" w:hAnsi="Times New Roman"/>
                <w:b/>
                <w:sz w:val="20"/>
                <w:szCs w:val="20"/>
              </w:rPr>
              <w:t>1970</w:t>
            </w:r>
          </w:p>
        </w:tc>
        <w:tc>
          <w:tcPr>
            <w:tcW w:w="850" w:type="dxa"/>
            <w:vAlign w:val="center"/>
          </w:tcPr>
          <w:p w14:paraId="166138C5" w14:textId="4D0CC25E" w:rsidR="002F1BB8" w:rsidRPr="004F301A" w:rsidRDefault="002F1BB8" w:rsidP="0003644F">
            <w:pPr>
              <w:rPr>
                <w:rFonts w:ascii="Times New Roman" w:hAnsi="Times New Roman"/>
                <w:b/>
                <w:sz w:val="20"/>
                <w:szCs w:val="20"/>
              </w:rPr>
            </w:pPr>
            <w:r w:rsidRPr="004F301A">
              <w:rPr>
                <w:rFonts w:ascii="Times New Roman" w:hAnsi="Times New Roman"/>
                <w:b/>
                <w:sz w:val="20"/>
                <w:szCs w:val="20"/>
              </w:rPr>
              <w:t>1971</w:t>
            </w:r>
          </w:p>
        </w:tc>
        <w:tc>
          <w:tcPr>
            <w:tcW w:w="850" w:type="dxa"/>
            <w:vAlign w:val="center"/>
          </w:tcPr>
          <w:p w14:paraId="5BA074B3" w14:textId="721206E4" w:rsidR="002F1BB8" w:rsidRPr="004F301A" w:rsidRDefault="002F1BB8" w:rsidP="0003644F">
            <w:pPr>
              <w:rPr>
                <w:rFonts w:ascii="Times New Roman" w:hAnsi="Times New Roman"/>
                <w:b/>
                <w:sz w:val="20"/>
                <w:szCs w:val="20"/>
              </w:rPr>
            </w:pPr>
            <w:r w:rsidRPr="004F301A">
              <w:rPr>
                <w:rFonts w:ascii="Times New Roman" w:hAnsi="Times New Roman"/>
                <w:b/>
                <w:sz w:val="20"/>
                <w:szCs w:val="20"/>
              </w:rPr>
              <w:t>1972</w:t>
            </w:r>
          </w:p>
        </w:tc>
      </w:tr>
      <w:tr w:rsidR="002F1BB8" w:rsidRPr="004F301A" w14:paraId="5BE5C13F" w14:textId="77777777" w:rsidTr="002F1BB8">
        <w:trPr>
          <w:jc w:val="center"/>
        </w:trPr>
        <w:tc>
          <w:tcPr>
            <w:tcW w:w="1103" w:type="dxa"/>
            <w:shd w:val="clear" w:color="auto" w:fill="auto"/>
            <w:vAlign w:val="center"/>
          </w:tcPr>
          <w:p w14:paraId="35F2BD9D" w14:textId="77777777" w:rsidR="002F1BB8" w:rsidRPr="004F301A" w:rsidRDefault="002F1BB8" w:rsidP="0003644F">
            <w:pPr>
              <w:rPr>
                <w:rFonts w:ascii="Times New Roman" w:hAnsi="Times New Roman"/>
                <w:sz w:val="16"/>
                <w:szCs w:val="16"/>
              </w:rPr>
            </w:pPr>
            <w:r w:rsidRPr="004F301A">
              <w:rPr>
                <w:rFonts w:ascii="Times New Roman" w:hAnsi="Times New Roman"/>
                <w:sz w:val="16"/>
                <w:szCs w:val="16"/>
              </w:rPr>
              <w:t>Admissions</w:t>
            </w:r>
          </w:p>
          <w:p w14:paraId="3C60F45F" w14:textId="77777777" w:rsidR="002F1BB8" w:rsidRPr="004F301A" w:rsidRDefault="002F1BB8" w:rsidP="0003644F">
            <w:pPr>
              <w:rPr>
                <w:rFonts w:ascii="Times New Roman" w:hAnsi="Times New Roman"/>
                <w:sz w:val="18"/>
                <w:szCs w:val="18"/>
              </w:rPr>
            </w:pPr>
            <w:r w:rsidRPr="004F301A">
              <w:rPr>
                <w:rFonts w:ascii="Times New Roman" w:hAnsi="Times New Roman"/>
                <w:sz w:val="16"/>
                <w:szCs w:val="16"/>
              </w:rPr>
              <w:t>(millions)</w:t>
            </w:r>
          </w:p>
        </w:tc>
        <w:tc>
          <w:tcPr>
            <w:tcW w:w="708" w:type="dxa"/>
            <w:shd w:val="clear" w:color="auto" w:fill="auto"/>
            <w:vAlign w:val="center"/>
          </w:tcPr>
          <w:p w14:paraId="6E8BAD29" w14:textId="77777777" w:rsidR="002F1BB8" w:rsidRPr="004F301A" w:rsidRDefault="002F1BB8" w:rsidP="0003644F">
            <w:pPr>
              <w:rPr>
                <w:rFonts w:ascii="Times New Roman" w:hAnsi="Times New Roman"/>
                <w:sz w:val="18"/>
                <w:szCs w:val="18"/>
              </w:rPr>
            </w:pPr>
            <w:r w:rsidRPr="004F301A">
              <w:rPr>
                <w:rFonts w:ascii="Times New Roman" w:hAnsi="Times New Roman"/>
                <w:sz w:val="18"/>
                <w:szCs w:val="18"/>
              </w:rPr>
              <w:t>431.5</w:t>
            </w:r>
          </w:p>
        </w:tc>
        <w:tc>
          <w:tcPr>
            <w:tcW w:w="709" w:type="dxa"/>
            <w:shd w:val="clear" w:color="auto" w:fill="auto"/>
            <w:vAlign w:val="center"/>
          </w:tcPr>
          <w:p w14:paraId="7F7EF720" w14:textId="77777777" w:rsidR="002F1BB8" w:rsidRPr="004F301A" w:rsidRDefault="002F1BB8" w:rsidP="0003644F">
            <w:pPr>
              <w:rPr>
                <w:rFonts w:ascii="Times New Roman" w:hAnsi="Times New Roman"/>
                <w:sz w:val="18"/>
                <w:szCs w:val="18"/>
              </w:rPr>
            </w:pPr>
            <w:r w:rsidRPr="004F301A">
              <w:rPr>
                <w:rFonts w:ascii="Times New Roman" w:hAnsi="Times New Roman"/>
                <w:sz w:val="18"/>
                <w:szCs w:val="18"/>
              </w:rPr>
              <w:t>372.7</w:t>
            </w:r>
          </w:p>
        </w:tc>
        <w:tc>
          <w:tcPr>
            <w:tcW w:w="851" w:type="dxa"/>
            <w:shd w:val="clear" w:color="auto" w:fill="auto"/>
            <w:vAlign w:val="center"/>
          </w:tcPr>
          <w:p w14:paraId="44DB82EE" w14:textId="77777777" w:rsidR="002F1BB8" w:rsidRPr="004F301A" w:rsidRDefault="002F1BB8" w:rsidP="0003644F">
            <w:pPr>
              <w:rPr>
                <w:rFonts w:ascii="Times New Roman" w:hAnsi="Times New Roman"/>
                <w:sz w:val="18"/>
                <w:szCs w:val="18"/>
              </w:rPr>
            </w:pPr>
            <w:r w:rsidRPr="004F301A">
              <w:rPr>
                <w:rFonts w:ascii="Times New Roman" w:hAnsi="Times New Roman"/>
                <w:sz w:val="18"/>
                <w:szCs w:val="18"/>
              </w:rPr>
              <w:t>345.8</w:t>
            </w:r>
          </w:p>
        </w:tc>
        <w:tc>
          <w:tcPr>
            <w:tcW w:w="850" w:type="dxa"/>
            <w:shd w:val="clear" w:color="auto" w:fill="auto"/>
            <w:vAlign w:val="center"/>
          </w:tcPr>
          <w:p w14:paraId="343ACB7D" w14:textId="77777777" w:rsidR="002F1BB8" w:rsidRPr="004F301A" w:rsidRDefault="002F1BB8" w:rsidP="0003644F">
            <w:pPr>
              <w:rPr>
                <w:rFonts w:ascii="Times New Roman" w:hAnsi="Times New Roman"/>
                <w:sz w:val="18"/>
                <w:szCs w:val="18"/>
              </w:rPr>
            </w:pPr>
            <w:r w:rsidRPr="004F301A">
              <w:rPr>
                <w:rFonts w:ascii="Times New Roman" w:hAnsi="Times New Roman"/>
                <w:sz w:val="18"/>
                <w:szCs w:val="18"/>
              </w:rPr>
              <w:t>335.1</w:t>
            </w:r>
          </w:p>
        </w:tc>
        <w:tc>
          <w:tcPr>
            <w:tcW w:w="851" w:type="dxa"/>
            <w:shd w:val="clear" w:color="auto" w:fill="auto"/>
            <w:vAlign w:val="center"/>
          </w:tcPr>
          <w:p w14:paraId="4E9D4AE2" w14:textId="77777777" w:rsidR="002F1BB8" w:rsidRPr="004F301A" w:rsidRDefault="002F1BB8" w:rsidP="0003644F">
            <w:pPr>
              <w:rPr>
                <w:rFonts w:ascii="Times New Roman" w:hAnsi="Times New Roman"/>
                <w:sz w:val="18"/>
                <w:szCs w:val="18"/>
              </w:rPr>
            </w:pPr>
            <w:r w:rsidRPr="004F301A">
              <w:rPr>
                <w:rFonts w:ascii="Times New Roman" w:hAnsi="Times New Roman"/>
                <w:sz w:val="18"/>
                <w:szCs w:val="18"/>
              </w:rPr>
              <w:t>313.4</w:t>
            </w:r>
          </w:p>
        </w:tc>
        <w:tc>
          <w:tcPr>
            <w:tcW w:w="850" w:type="dxa"/>
            <w:vAlign w:val="center"/>
          </w:tcPr>
          <w:p w14:paraId="2C037383" w14:textId="6702BE5C" w:rsidR="002F1BB8" w:rsidRPr="004F301A" w:rsidRDefault="002F1BB8" w:rsidP="0003644F">
            <w:pPr>
              <w:rPr>
                <w:rFonts w:ascii="Times New Roman" w:hAnsi="Times New Roman"/>
                <w:sz w:val="18"/>
                <w:szCs w:val="18"/>
              </w:rPr>
            </w:pPr>
            <w:r w:rsidRPr="004F301A">
              <w:rPr>
                <w:rFonts w:ascii="Times New Roman" w:hAnsi="Times New Roman"/>
                <w:sz w:val="18"/>
                <w:szCs w:val="18"/>
              </w:rPr>
              <w:t>284.0</w:t>
            </w:r>
          </w:p>
        </w:tc>
        <w:tc>
          <w:tcPr>
            <w:tcW w:w="850" w:type="dxa"/>
            <w:vAlign w:val="center"/>
          </w:tcPr>
          <w:p w14:paraId="05ECC71D" w14:textId="11C003A5" w:rsidR="002F1BB8" w:rsidRPr="004F301A" w:rsidRDefault="002F1BB8" w:rsidP="0003644F">
            <w:pPr>
              <w:rPr>
                <w:rFonts w:ascii="Times New Roman" w:hAnsi="Times New Roman"/>
                <w:sz w:val="18"/>
                <w:szCs w:val="18"/>
              </w:rPr>
            </w:pPr>
            <w:r w:rsidRPr="004F301A">
              <w:rPr>
                <w:rFonts w:ascii="Times New Roman" w:hAnsi="Times New Roman"/>
                <w:sz w:val="18"/>
                <w:szCs w:val="18"/>
              </w:rPr>
              <w:t>254.8</w:t>
            </w:r>
          </w:p>
        </w:tc>
        <w:tc>
          <w:tcPr>
            <w:tcW w:w="850" w:type="dxa"/>
            <w:vAlign w:val="center"/>
          </w:tcPr>
          <w:p w14:paraId="60F228DC" w14:textId="7D8961E4" w:rsidR="002F1BB8" w:rsidRPr="004F301A" w:rsidRDefault="002F1BB8" w:rsidP="0003644F">
            <w:pPr>
              <w:rPr>
                <w:rFonts w:ascii="Times New Roman" w:hAnsi="Times New Roman"/>
                <w:sz w:val="18"/>
                <w:szCs w:val="18"/>
              </w:rPr>
            </w:pPr>
            <w:r w:rsidRPr="004F301A">
              <w:rPr>
                <w:rFonts w:ascii="Times New Roman" w:hAnsi="Times New Roman"/>
                <w:sz w:val="18"/>
                <w:szCs w:val="18"/>
              </w:rPr>
              <w:t>216.8</w:t>
            </w:r>
          </w:p>
        </w:tc>
        <w:tc>
          <w:tcPr>
            <w:tcW w:w="850" w:type="dxa"/>
            <w:vAlign w:val="center"/>
          </w:tcPr>
          <w:p w14:paraId="4FA49BF9" w14:textId="389F4A1F" w:rsidR="002F1BB8" w:rsidRPr="004F301A" w:rsidRDefault="002F1BB8" w:rsidP="0003644F">
            <w:pPr>
              <w:rPr>
                <w:rFonts w:ascii="Times New Roman" w:hAnsi="Times New Roman"/>
                <w:sz w:val="18"/>
                <w:szCs w:val="18"/>
              </w:rPr>
            </w:pPr>
            <w:r w:rsidRPr="004F301A">
              <w:rPr>
                <w:rFonts w:ascii="Times New Roman" w:hAnsi="Times New Roman"/>
                <w:sz w:val="18"/>
                <w:szCs w:val="18"/>
              </w:rPr>
              <w:t>187.4</w:t>
            </w:r>
          </w:p>
        </w:tc>
      </w:tr>
      <w:tr w:rsidR="002F1BB8" w:rsidRPr="004F301A" w14:paraId="1B58C8A6" w14:textId="77777777" w:rsidTr="002F1BB8">
        <w:trPr>
          <w:jc w:val="center"/>
        </w:trPr>
        <w:tc>
          <w:tcPr>
            <w:tcW w:w="1103" w:type="dxa"/>
            <w:shd w:val="clear" w:color="auto" w:fill="auto"/>
            <w:vAlign w:val="center"/>
          </w:tcPr>
          <w:p w14:paraId="18336BA0" w14:textId="77777777" w:rsidR="002F1BB8" w:rsidRPr="004F301A" w:rsidRDefault="002F1BB8" w:rsidP="0003644F">
            <w:pPr>
              <w:rPr>
                <w:rFonts w:ascii="Times New Roman" w:hAnsi="Times New Roman"/>
                <w:sz w:val="16"/>
                <w:szCs w:val="16"/>
              </w:rPr>
            </w:pPr>
            <w:r w:rsidRPr="004F301A">
              <w:rPr>
                <w:rFonts w:ascii="Times New Roman" w:hAnsi="Times New Roman"/>
                <w:sz w:val="16"/>
                <w:szCs w:val="16"/>
              </w:rPr>
              <w:t>TV Licenses (per cent )</w:t>
            </w:r>
          </w:p>
        </w:tc>
        <w:tc>
          <w:tcPr>
            <w:tcW w:w="708" w:type="dxa"/>
            <w:shd w:val="clear" w:color="auto" w:fill="auto"/>
            <w:vAlign w:val="center"/>
          </w:tcPr>
          <w:p w14:paraId="07B49585" w14:textId="77777777" w:rsidR="002F1BB8" w:rsidRPr="004F301A" w:rsidRDefault="002F1BB8" w:rsidP="0003644F">
            <w:pPr>
              <w:rPr>
                <w:rFonts w:ascii="Times New Roman" w:hAnsi="Times New Roman"/>
                <w:sz w:val="18"/>
                <w:szCs w:val="18"/>
              </w:rPr>
            </w:pPr>
            <w:r w:rsidRPr="004F301A">
              <w:rPr>
                <w:rFonts w:ascii="Times New Roman" w:hAnsi="Times New Roman"/>
                <w:sz w:val="18"/>
                <w:szCs w:val="18"/>
              </w:rPr>
              <w:t>-</w:t>
            </w:r>
          </w:p>
        </w:tc>
        <w:tc>
          <w:tcPr>
            <w:tcW w:w="709" w:type="dxa"/>
            <w:shd w:val="clear" w:color="auto" w:fill="auto"/>
            <w:vAlign w:val="center"/>
          </w:tcPr>
          <w:p w14:paraId="35D8D23A" w14:textId="77777777" w:rsidR="002F1BB8" w:rsidRPr="004F301A" w:rsidRDefault="002F1BB8" w:rsidP="0003644F">
            <w:pPr>
              <w:rPr>
                <w:rFonts w:ascii="Times New Roman" w:hAnsi="Times New Roman"/>
                <w:sz w:val="18"/>
                <w:szCs w:val="18"/>
              </w:rPr>
            </w:pPr>
            <w:r w:rsidRPr="004F301A">
              <w:rPr>
                <w:rFonts w:ascii="Times New Roman" w:hAnsi="Times New Roman"/>
                <w:sz w:val="18"/>
                <w:szCs w:val="18"/>
              </w:rPr>
              <w:t>18.3</w:t>
            </w:r>
          </w:p>
        </w:tc>
        <w:tc>
          <w:tcPr>
            <w:tcW w:w="851" w:type="dxa"/>
            <w:shd w:val="clear" w:color="auto" w:fill="auto"/>
            <w:vAlign w:val="center"/>
          </w:tcPr>
          <w:p w14:paraId="5A05DCC7" w14:textId="77777777" w:rsidR="002F1BB8" w:rsidRPr="004F301A" w:rsidRDefault="002F1BB8" w:rsidP="0003644F">
            <w:pPr>
              <w:rPr>
                <w:rFonts w:ascii="Times New Roman" w:hAnsi="Times New Roman"/>
                <w:sz w:val="18"/>
                <w:szCs w:val="18"/>
              </w:rPr>
            </w:pPr>
            <w:r w:rsidRPr="004F301A">
              <w:rPr>
                <w:rFonts w:ascii="Times New Roman" w:hAnsi="Times New Roman"/>
                <w:sz w:val="18"/>
                <w:szCs w:val="18"/>
              </w:rPr>
              <w:t>-</w:t>
            </w:r>
          </w:p>
        </w:tc>
        <w:tc>
          <w:tcPr>
            <w:tcW w:w="850" w:type="dxa"/>
            <w:shd w:val="clear" w:color="auto" w:fill="auto"/>
            <w:vAlign w:val="center"/>
          </w:tcPr>
          <w:p w14:paraId="2DF392BD" w14:textId="77777777" w:rsidR="002F1BB8" w:rsidRPr="004F301A" w:rsidRDefault="002F1BB8" w:rsidP="0003644F">
            <w:pPr>
              <w:rPr>
                <w:rFonts w:ascii="Times New Roman" w:hAnsi="Times New Roman"/>
                <w:sz w:val="18"/>
                <w:szCs w:val="18"/>
              </w:rPr>
            </w:pPr>
            <w:r w:rsidRPr="004F301A">
              <w:rPr>
                <w:rFonts w:ascii="Times New Roman" w:hAnsi="Times New Roman"/>
                <w:sz w:val="18"/>
                <w:szCs w:val="18"/>
              </w:rPr>
              <w:t>-</w:t>
            </w:r>
          </w:p>
        </w:tc>
        <w:tc>
          <w:tcPr>
            <w:tcW w:w="851" w:type="dxa"/>
            <w:shd w:val="clear" w:color="auto" w:fill="auto"/>
            <w:vAlign w:val="center"/>
          </w:tcPr>
          <w:p w14:paraId="74512B55" w14:textId="77777777" w:rsidR="002F1BB8" w:rsidRPr="004F301A" w:rsidRDefault="002F1BB8" w:rsidP="0003644F">
            <w:pPr>
              <w:rPr>
                <w:rFonts w:ascii="Times New Roman" w:hAnsi="Times New Roman"/>
                <w:sz w:val="18"/>
                <w:szCs w:val="18"/>
              </w:rPr>
            </w:pPr>
            <w:r w:rsidRPr="004F301A">
              <w:rPr>
                <w:rFonts w:ascii="Times New Roman" w:hAnsi="Times New Roman"/>
                <w:sz w:val="18"/>
                <w:szCs w:val="18"/>
              </w:rPr>
              <w:t>-</w:t>
            </w:r>
          </w:p>
        </w:tc>
        <w:tc>
          <w:tcPr>
            <w:tcW w:w="850" w:type="dxa"/>
            <w:vAlign w:val="center"/>
          </w:tcPr>
          <w:p w14:paraId="2C80ED66" w14:textId="6F4DCDF9" w:rsidR="002F1BB8" w:rsidRPr="004F301A" w:rsidRDefault="002F1BB8" w:rsidP="0003644F">
            <w:pPr>
              <w:rPr>
                <w:rFonts w:ascii="Times New Roman" w:hAnsi="Times New Roman"/>
                <w:sz w:val="18"/>
                <w:szCs w:val="18"/>
              </w:rPr>
            </w:pPr>
            <w:r w:rsidRPr="004F301A">
              <w:rPr>
                <w:rFonts w:ascii="Times New Roman" w:hAnsi="Times New Roman"/>
                <w:sz w:val="18"/>
                <w:szCs w:val="18"/>
              </w:rPr>
              <w:t>-</w:t>
            </w:r>
          </w:p>
        </w:tc>
        <w:tc>
          <w:tcPr>
            <w:tcW w:w="850" w:type="dxa"/>
            <w:vAlign w:val="center"/>
          </w:tcPr>
          <w:p w14:paraId="664FE5F8" w14:textId="0E589A73" w:rsidR="002F1BB8" w:rsidRPr="004F301A" w:rsidRDefault="002F1BB8" w:rsidP="0003644F">
            <w:pPr>
              <w:rPr>
                <w:rFonts w:ascii="Times New Roman" w:hAnsi="Times New Roman"/>
                <w:sz w:val="18"/>
                <w:szCs w:val="18"/>
              </w:rPr>
            </w:pPr>
            <w:r w:rsidRPr="004F301A">
              <w:rPr>
                <w:rFonts w:ascii="Times New Roman" w:hAnsi="Times New Roman"/>
                <w:sz w:val="18"/>
                <w:szCs w:val="18"/>
              </w:rPr>
              <w:t>21.9</w:t>
            </w:r>
          </w:p>
        </w:tc>
        <w:tc>
          <w:tcPr>
            <w:tcW w:w="850" w:type="dxa"/>
            <w:vAlign w:val="center"/>
          </w:tcPr>
          <w:p w14:paraId="0AA0046A" w14:textId="1A7D6E8D" w:rsidR="002F1BB8" w:rsidRPr="004F301A" w:rsidRDefault="002F1BB8" w:rsidP="0003644F">
            <w:pPr>
              <w:rPr>
                <w:rFonts w:ascii="Times New Roman" w:hAnsi="Times New Roman"/>
                <w:sz w:val="18"/>
                <w:szCs w:val="18"/>
              </w:rPr>
            </w:pPr>
            <w:r w:rsidRPr="004F301A">
              <w:rPr>
                <w:rFonts w:ascii="Times New Roman" w:hAnsi="Times New Roman"/>
                <w:sz w:val="18"/>
                <w:szCs w:val="18"/>
              </w:rPr>
              <w:t>-</w:t>
            </w:r>
          </w:p>
        </w:tc>
        <w:tc>
          <w:tcPr>
            <w:tcW w:w="850" w:type="dxa"/>
            <w:vAlign w:val="center"/>
          </w:tcPr>
          <w:p w14:paraId="247ED029" w14:textId="51EB5350" w:rsidR="002F1BB8" w:rsidRPr="004F301A" w:rsidRDefault="002F1BB8" w:rsidP="0003644F">
            <w:pPr>
              <w:rPr>
                <w:rFonts w:ascii="Times New Roman" w:hAnsi="Times New Roman"/>
                <w:sz w:val="18"/>
                <w:szCs w:val="18"/>
              </w:rPr>
            </w:pPr>
            <w:r w:rsidRPr="004F301A">
              <w:rPr>
                <w:rFonts w:ascii="Times New Roman" w:hAnsi="Times New Roman"/>
                <w:sz w:val="18"/>
                <w:szCs w:val="18"/>
              </w:rPr>
              <w:t>-</w:t>
            </w:r>
          </w:p>
        </w:tc>
      </w:tr>
    </w:tbl>
    <w:p w14:paraId="38165B1A" w14:textId="77777777" w:rsidR="00953047" w:rsidRPr="004F301A" w:rsidRDefault="0003644F" w:rsidP="0003644F">
      <w:pPr>
        <w:jc w:val="right"/>
        <w:rPr>
          <w:rFonts w:ascii="Times New Roman" w:hAnsi="Times New Roman"/>
          <w:sz w:val="16"/>
          <w:szCs w:val="16"/>
        </w:rPr>
      </w:pPr>
      <w:r w:rsidRPr="004F301A">
        <w:rPr>
          <w:rFonts w:ascii="Times New Roman" w:hAnsi="Times New Roman"/>
          <w:sz w:val="16"/>
          <w:szCs w:val="16"/>
        </w:rPr>
        <w:t xml:space="preserve">Source: </w:t>
      </w:r>
      <w:r w:rsidR="00953047" w:rsidRPr="004F301A">
        <w:rPr>
          <w:rFonts w:ascii="Times New Roman" w:hAnsi="Times New Roman"/>
          <w:i/>
          <w:iCs/>
          <w:sz w:val="16"/>
          <w:szCs w:val="16"/>
        </w:rPr>
        <w:t>Eiren</w:t>
      </w:r>
      <w:r w:rsidR="00E2152F" w:rsidRPr="004F301A">
        <w:rPr>
          <w:rFonts w:ascii="Times New Roman" w:hAnsi="Times New Roman"/>
          <w:i/>
          <w:sz w:val="16"/>
          <w:szCs w:val="16"/>
        </w:rPr>
        <w:t xml:space="preserve"> </w:t>
      </w:r>
      <w:r w:rsidR="00D03633" w:rsidRPr="004F301A">
        <w:rPr>
          <w:rFonts w:ascii="Times New Roman" w:hAnsi="Times New Roman"/>
          <w:sz w:val="16"/>
          <w:szCs w:val="16"/>
        </w:rPr>
        <w:t>website;</w:t>
      </w:r>
      <w:r w:rsidRPr="004F301A">
        <w:rPr>
          <w:rFonts w:ascii="Times New Roman" w:hAnsi="Times New Roman"/>
          <w:sz w:val="16"/>
          <w:szCs w:val="16"/>
        </w:rPr>
        <w:t xml:space="preserve"> </w:t>
      </w:r>
      <w:r w:rsidR="00953047" w:rsidRPr="004F301A">
        <w:rPr>
          <w:rFonts w:ascii="Times New Roman" w:hAnsi="Times New Roman"/>
          <w:i/>
          <w:sz w:val="16"/>
          <w:szCs w:val="16"/>
        </w:rPr>
        <w:t xml:space="preserve">Statistics on Radio and Television 1950 – 1960 </w:t>
      </w:r>
      <w:r w:rsidR="00953047" w:rsidRPr="004F301A">
        <w:rPr>
          <w:rFonts w:ascii="Times New Roman" w:hAnsi="Times New Roman"/>
          <w:sz w:val="16"/>
          <w:szCs w:val="16"/>
        </w:rPr>
        <w:t>(Paris: Unesco, 1963), p. 78 and 81,</w:t>
      </w:r>
    </w:p>
    <w:p w14:paraId="4CB1C345" w14:textId="77777777" w:rsidR="0003644F" w:rsidRPr="004F301A" w:rsidRDefault="0003644F" w:rsidP="0003644F">
      <w:pPr>
        <w:jc w:val="right"/>
        <w:rPr>
          <w:rFonts w:ascii="Times New Roman" w:hAnsi="Times New Roman"/>
          <w:sz w:val="16"/>
          <w:szCs w:val="16"/>
        </w:rPr>
      </w:pPr>
      <w:r w:rsidRPr="004F301A">
        <w:rPr>
          <w:rFonts w:ascii="Times New Roman" w:hAnsi="Times New Roman"/>
          <w:i/>
          <w:sz w:val="16"/>
          <w:szCs w:val="16"/>
        </w:rPr>
        <w:t xml:space="preserve"> </w:t>
      </w:r>
      <w:r w:rsidR="007B4714" w:rsidRPr="004F301A">
        <w:rPr>
          <w:rFonts w:ascii="Times New Roman" w:hAnsi="Times New Roman"/>
          <w:sz w:val="16"/>
          <w:szCs w:val="16"/>
        </w:rPr>
        <w:t xml:space="preserve">and </w:t>
      </w:r>
      <w:r w:rsidR="007B4714" w:rsidRPr="004F301A">
        <w:rPr>
          <w:rFonts w:ascii="Times New Roman" w:hAnsi="Times New Roman"/>
          <w:i/>
          <w:sz w:val="16"/>
          <w:szCs w:val="16"/>
        </w:rPr>
        <w:t>Latest Statistics on Radio and Television</w:t>
      </w:r>
      <w:r w:rsidR="00953047" w:rsidRPr="004F301A">
        <w:rPr>
          <w:rFonts w:ascii="Times New Roman" w:hAnsi="Times New Roman"/>
          <w:i/>
          <w:sz w:val="16"/>
          <w:szCs w:val="16"/>
        </w:rPr>
        <w:t xml:space="preserve"> </w:t>
      </w:r>
      <w:r w:rsidR="00953047" w:rsidRPr="004F301A">
        <w:rPr>
          <w:rFonts w:ascii="Times New Roman" w:hAnsi="Times New Roman"/>
          <w:sz w:val="16"/>
          <w:szCs w:val="16"/>
        </w:rPr>
        <w:t>(Paris: Unesco, 1963), p. 78</w:t>
      </w:r>
      <w:r w:rsidR="006634F0" w:rsidRPr="004F301A">
        <w:rPr>
          <w:rFonts w:ascii="Times New Roman" w:hAnsi="Times New Roman"/>
          <w:sz w:val="16"/>
          <w:szCs w:val="16"/>
        </w:rPr>
        <w:t>.</w:t>
      </w:r>
    </w:p>
    <w:p w14:paraId="5A9D0B33" w14:textId="77777777" w:rsidR="0003644F" w:rsidRPr="004F301A" w:rsidRDefault="0003644F" w:rsidP="0003644F">
      <w:pPr>
        <w:rPr>
          <w:rFonts w:ascii="Times New Roman" w:hAnsi="Times New Roman"/>
          <w:sz w:val="18"/>
          <w:szCs w:val="18"/>
        </w:rPr>
      </w:pPr>
    </w:p>
    <w:p w14:paraId="283AB655" w14:textId="77777777" w:rsidR="00D517C6" w:rsidRPr="004F301A" w:rsidRDefault="00D517C6" w:rsidP="0003644F">
      <w:pPr>
        <w:rPr>
          <w:rFonts w:ascii="Times New Roman" w:hAnsi="Times New Roman"/>
          <w:sz w:val="18"/>
          <w:szCs w:val="18"/>
        </w:rPr>
      </w:pPr>
    </w:p>
    <w:p w14:paraId="6727C7E7" w14:textId="77777777" w:rsidR="00D517C6" w:rsidRPr="004F301A" w:rsidRDefault="00D517C6" w:rsidP="0003644F">
      <w:pPr>
        <w:rPr>
          <w:rFonts w:ascii="Times New Roman" w:hAnsi="Times New Roman"/>
          <w:sz w:val="18"/>
          <w:szCs w:val="18"/>
        </w:rPr>
      </w:pPr>
    </w:p>
    <w:p w14:paraId="5E4B4063" w14:textId="07F1ED43" w:rsidR="00D517C6" w:rsidRPr="004F301A" w:rsidRDefault="00D517C6" w:rsidP="0003644F">
      <w:pPr>
        <w:rPr>
          <w:rFonts w:ascii="Times New Roman" w:hAnsi="Times New Roman"/>
          <w:sz w:val="18"/>
          <w:szCs w:val="18"/>
        </w:rPr>
      </w:pPr>
      <w:r w:rsidRPr="004F301A">
        <w:rPr>
          <w:rFonts w:ascii="Times New Roman" w:hAnsi="Times New Roman"/>
          <w:i/>
          <w:sz w:val="20"/>
          <w:szCs w:val="20"/>
        </w:rPr>
        <w:t>Notes:</w:t>
      </w:r>
    </w:p>
    <w:p w14:paraId="55C39B43" w14:textId="1E8B24B0" w:rsidR="0003644F" w:rsidRPr="004F301A" w:rsidRDefault="00350E48" w:rsidP="0003644F">
      <w:pPr>
        <w:numPr>
          <w:ilvl w:val="0"/>
          <w:numId w:val="13"/>
        </w:numPr>
        <w:rPr>
          <w:rFonts w:ascii="Times New Roman" w:hAnsi="Times New Roman"/>
          <w:sz w:val="18"/>
          <w:szCs w:val="18"/>
        </w:rPr>
      </w:pPr>
      <w:r w:rsidRPr="004F301A">
        <w:rPr>
          <w:rFonts w:ascii="Times New Roman" w:hAnsi="Times New Roman"/>
          <w:sz w:val="18"/>
          <w:szCs w:val="18"/>
        </w:rPr>
        <w:t>Eire</w:t>
      </w:r>
      <w:r w:rsidR="0003644F" w:rsidRPr="004F301A">
        <w:rPr>
          <w:rFonts w:ascii="Times New Roman" w:hAnsi="Times New Roman"/>
          <w:sz w:val="18"/>
          <w:szCs w:val="18"/>
        </w:rPr>
        <w:t xml:space="preserve">n statistics give the number of admissions rounded up </w:t>
      </w:r>
      <w:r w:rsidR="00953047" w:rsidRPr="004F301A">
        <w:rPr>
          <w:rFonts w:ascii="Times New Roman" w:hAnsi="Times New Roman"/>
          <w:sz w:val="18"/>
          <w:szCs w:val="18"/>
        </w:rPr>
        <w:t xml:space="preserve">to the nearest thousand. For the sake of clarity, </w:t>
      </w:r>
      <w:r w:rsidR="00D517C6" w:rsidRPr="004F301A">
        <w:rPr>
          <w:rFonts w:ascii="Times New Roman" w:hAnsi="Times New Roman"/>
          <w:sz w:val="18"/>
          <w:szCs w:val="18"/>
        </w:rPr>
        <w:t xml:space="preserve">here </w:t>
      </w:r>
      <w:r w:rsidR="00953047" w:rsidRPr="004F301A">
        <w:rPr>
          <w:rFonts w:ascii="Times New Roman" w:hAnsi="Times New Roman"/>
          <w:sz w:val="18"/>
          <w:szCs w:val="18"/>
        </w:rPr>
        <w:t xml:space="preserve">they </w:t>
      </w:r>
      <w:r w:rsidR="0003644F" w:rsidRPr="004F301A">
        <w:rPr>
          <w:rFonts w:ascii="Times New Roman" w:hAnsi="Times New Roman"/>
          <w:sz w:val="18"/>
          <w:szCs w:val="18"/>
        </w:rPr>
        <w:t>are to the nearest million.</w:t>
      </w:r>
    </w:p>
    <w:p w14:paraId="4C283D38" w14:textId="42D2E6F8" w:rsidR="006634F0" w:rsidRPr="004F301A" w:rsidRDefault="00D517C6" w:rsidP="0003644F">
      <w:pPr>
        <w:numPr>
          <w:ilvl w:val="0"/>
          <w:numId w:val="13"/>
        </w:numPr>
        <w:rPr>
          <w:rFonts w:ascii="Times New Roman" w:hAnsi="Times New Roman"/>
          <w:sz w:val="18"/>
          <w:szCs w:val="18"/>
        </w:rPr>
      </w:pPr>
      <w:r w:rsidRPr="004F301A">
        <w:rPr>
          <w:rFonts w:ascii="Times New Roman" w:hAnsi="Times New Roman"/>
          <w:sz w:val="18"/>
          <w:szCs w:val="18"/>
        </w:rPr>
        <w:t>S</w:t>
      </w:r>
      <w:r w:rsidR="006634F0" w:rsidRPr="004F301A">
        <w:rPr>
          <w:rFonts w:ascii="Times New Roman" w:hAnsi="Times New Roman"/>
          <w:sz w:val="18"/>
          <w:szCs w:val="18"/>
        </w:rPr>
        <w:t xml:space="preserve">tatistics for the number of television licenses held in Japan during the 1950s come from the 1963 Unesco report, </w:t>
      </w:r>
      <w:r w:rsidR="006634F0" w:rsidRPr="004F301A">
        <w:rPr>
          <w:rFonts w:ascii="Times New Roman" w:hAnsi="Times New Roman"/>
          <w:i/>
          <w:sz w:val="18"/>
          <w:szCs w:val="18"/>
        </w:rPr>
        <w:t>Statistics on Radio and Television 1950 – 1960</w:t>
      </w:r>
      <w:r w:rsidR="00466AD2" w:rsidRPr="004F301A">
        <w:rPr>
          <w:rFonts w:ascii="Times New Roman" w:hAnsi="Times New Roman"/>
          <w:sz w:val="18"/>
          <w:szCs w:val="18"/>
        </w:rPr>
        <w:t xml:space="preserve">, which states that NHK issued 7700 licenses in Japan in 1953 (representing less than 000.1% of the population). </w:t>
      </w:r>
      <w:r w:rsidR="00135697" w:rsidRPr="004F301A">
        <w:rPr>
          <w:rFonts w:ascii="Times New Roman" w:hAnsi="Times New Roman"/>
          <w:sz w:val="18"/>
          <w:szCs w:val="18"/>
        </w:rPr>
        <w:t xml:space="preserve">The organisation’s 1987 publication </w:t>
      </w:r>
      <w:r w:rsidR="006634F0" w:rsidRPr="004F301A">
        <w:rPr>
          <w:rFonts w:ascii="Times New Roman" w:hAnsi="Times New Roman"/>
          <w:i/>
          <w:sz w:val="18"/>
          <w:szCs w:val="18"/>
        </w:rPr>
        <w:t>Latest Statistics on Radio and Television</w:t>
      </w:r>
      <w:r w:rsidR="006634F0" w:rsidRPr="004F301A">
        <w:rPr>
          <w:rFonts w:ascii="Times New Roman" w:hAnsi="Times New Roman"/>
          <w:sz w:val="18"/>
          <w:szCs w:val="18"/>
        </w:rPr>
        <w:t xml:space="preserve">, only gives figures for 1965, 1970, 1975, 1980, 1982 and 1983. </w:t>
      </w:r>
      <w:r w:rsidR="00135697" w:rsidRPr="004F301A">
        <w:rPr>
          <w:rFonts w:ascii="Times New Roman" w:hAnsi="Times New Roman"/>
          <w:sz w:val="18"/>
          <w:szCs w:val="18"/>
        </w:rPr>
        <w:t>Unesco’s</w:t>
      </w:r>
      <w:r w:rsidR="006634F0" w:rsidRPr="004F301A">
        <w:rPr>
          <w:rFonts w:ascii="Times New Roman" w:hAnsi="Times New Roman"/>
          <w:sz w:val="18"/>
          <w:szCs w:val="18"/>
        </w:rPr>
        <w:t xml:space="preserve"> </w:t>
      </w:r>
      <w:r w:rsidR="006634F0" w:rsidRPr="004F301A">
        <w:rPr>
          <w:rFonts w:ascii="Times New Roman" w:hAnsi="Times New Roman"/>
          <w:i/>
          <w:sz w:val="18"/>
          <w:szCs w:val="18"/>
        </w:rPr>
        <w:t>Statistics on Radio and Television: 1960-1976</w:t>
      </w:r>
      <w:r w:rsidR="006634F0" w:rsidRPr="004F301A">
        <w:rPr>
          <w:rFonts w:ascii="Times New Roman" w:hAnsi="Times New Roman"/>
          <w:sz w:val="18"/>
          <w:szCs w:val="18"/>
        </w:rPr>
        <w:t xml:space="preserve">, published in 1979, was </w:t>
      </w:r>
      <w:r w:rsidRPr="004F301A">
        <w:rPr>
          <w:rFonts w:ascii="Times New Roman" w:hAnsi="Times New Roman"/>
          <w:sz w:val="18"/>
          <w:szCs w:val="18"/>
        </w:rPr>
        <w:t>un</w:t>
      </w:r>
      <w:r w:rsidR="006634F0" w:rsidRPr="004F301A">
        <w:rPr>
          <w:rFonts w:ascii="Times New Roman" w:hAnsi="Times New Roman"/>
          <w:sz w:val="18"/>
          <w:szCs w:val="18"/>
        </w:rPr>
        <w:t>available for this study.</w:t>
      </w:r>
    </w:p>
    <w:p w14:paraId="3EC16C0E" w14:textId="77777777" w:rsidR="00363006" w:rsidRPr="004F301A" w:rsidRDefault="00363006" w:rsidP="0003644F">
      <w:pPr>
        <w:numPr>
          <w:ilvl w:val="0"/>
          <w:numId w:val="13"/>
        </w:numPr>
        <w:rPr>
          <w:rFonts w:ascii="Times New Roman" w:hAnsi="Times New Roman"/>
          <w:sz w:val="18"/>
          <w:szCs w:val="18"/>
        </w:rPr>
      </w:pPr>
      <w:r w:rsidRPr="004F301A">
        <w:rPr>
          <w:rFonts w:ascii="Times New Roman" w:hAnsi="Times New Roman"/>
          <w:i/>
          <w:sz w:val="18"/>
          <w:szCs w:val="18"/>
        </w:rPr>
        <w:t xml:space="preserve">UniJapan </w:t>
      </w:r>
      <w:r w:rsidRPr="004F301A">
        <w:rPr>
          <w:rFonts w:ascii="Times New Roman" w:hAnsi="Times New Roman"/>
          <w:sz w:val="18"/>
          <w:szCs w:val="18"/>
        </w:rPr>
        <w:t>vol. 5 no. 4 (1962), p. 5, claims that ‘As of March 1st, 1962 there were 10,006,952 TV sets registered with N. H. K. (Japan Broadcasting Corporation). This shows a coverage of 48.5 per cent of all Japanese households, which means that one in two has a TV set.’</w:t>
      </w:r>
    </w:p>
    <w:p w14:paraId="1D5B1F58" w14:textId="77777777" w:rsidR="0003644F" w:rsidRPr="004F301A" w:rsidRDefault="0003644F" w:rsidP="0003644F">
      <w:pPr>
        <w:spacing w:before="100" w:beforeAutospacing="1"/>
        <w:ind w:left="720"/>
        <w:rPr>
          <w:rFonts w:ascii="Times New Roman" w:hAnsi="Times New Roman"/>
          <w:sz w:val="20"/>
          <w:szCs w:val="20"/>
        </w:rPr>
      </w:pPr>
    </w:p>
    <w:p w14:paraId="4BCE26AB" w14:textId="77777777" w:rsidR="000C00A1" w:rsidRPr="004F301A" w:rsidRDefault="000C00A1" w:rsidP="000C00A1">
      <w:pPr>
        <w:pStyle w:val="Heading3"/>
      </w:pPr>
      <w:r w:rsidRPr="004F301A">
        <w:rPr>
          <w:sz w:val="20"/>
          <w:szCs w:val="20"/>
        </w:rPr>
        <w:br w:type="page"/>
      </w:r>
      <w:bookmarkStart w:id="515" w:name="_Toc206475271"/>
      <w:bookmarkStart w:id="516" w:name="_Toc206475373"/>
      <w:bookmarkStart w:id="517" w:name="_Toc206495657"/>
      <w:bookmarkStart w:id="518" w:name="_Toc206989326"/>
      <w:bookmarkStart w:id="519" w:name="_Toc224196655"/>
      <w:bookmarkStart w:id="520" w:name="_Toc225142280"/>
      <w:bookmarkStart w:id="521" w:name="_Toc225226326"/>
      <w:bookmarkStart w:id="522" w:name="_Toc225236609"/>
      <w:bookmarkStart w:id="523" w:name="_Toc242517540"/>
      <w:bookmarkStart w:id="524" w:name="_Toc245543603"/>
      <w:bookmarkStart w:id="525" w:name="_Toc248131780"/>
      <w:bookmarkStart w:id="526" w:name="_Toc248132032"/>
      <w:bookmarkStart w:id="527" w:name="_Toc248551623"/>
      <w:bookmarkStart w:id="528" w:name="_Toc248638698"/>
      <w:bookmarkStart w:id="529" w:name="_Toc248823922"/>
      <w:bookmarkStart w:id="530" w:name="_Toc248824824"/>
      <w:bookmarkStart w:id="531" w:name="_Toc248825287"/>
      <w:bookmarkStart w:id="532" w:name="_Toc248912465"/>
      <w:bookmarkStart w:id="533" w:name="_Toc248933027"/>
      <w:bookmarkStart w:id="534" w:name="_Toc248981098"/>
      <w:bookmarkStart w:id="535" w:name="_Toc248985359"/>
      <w:bookmarkStart w:id="536" w:name="_Toc248986415"/>
      <w:bookmarkStart w:id="537" w:name="_Toc248987123"/>
      <w:r w:rsidRPr="004F301A">
        <w:t xml:space="preserve">Table </w:t>
      </w:r>
      <w:r w:rsidR="00743192" w:rsidRPr="004F301A">
        <w:t>8</w:t>
      </w:r>
      <w:r w:rsidRPr="004F301A">
        <w:t>: Classification of Japanese Productions by Type</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4F301A">
        <w:t xml:space="preserve"> </w:t>
      </w:r>
    </w:p>
    <w:p w14:paraId="3EAE54B3" w14:textId="77777777" w:rsidR="000C00A1" w:rsidRPr="004F301A" w:rsidRDefault="000C00A1" w:rsidP="000C00A1">
      <w:pPr>
        <w:spacing w:before="100" w:beforeAutospacing="1"/>
        <w:ind w:left="720"/>
        <w:rPr>
          <w:rFonts w:ascii="Times New Roman" w:hAnsi="Times New Roman"/>
          <w:sz w:val="20"/>
          <w:szCs w:val="20"/>
        </w:rPr>
      </w:pPr>
    </w:p>
    <w:tbl>
      <w:tblPr>
        <w:tblW w:w="4750" w:type="pct"/>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80" w:type="dxa"/>
          <w:left w:w="80" w:type="dxa"/>
          <w:bottom w:w="80" w:type="dxa"/>
          <w:right w:w="80" w:type="dxa"/>
        </w:tblCellMar>
        <w:tblLook w:val="04A0" w:firstRow="1" w:lastRow="0" w:firstColumn="1" w:lastColumn="0" w:noHBand="0" w:noVBand="1"/>
      </w:tblPr>
      <w:tblGrid>
        <w:gridCol w:w="662"/>
        <w:gridCol w:w="852"/>
        <w:gridCol w:w="849"/>
        <w:gridCol w:w="842"/>
        <w:gridCol w:w="826"/>
        <w:gridCol w:w="805"/>
        <w:gridCol w:w="923"/>
        <w:gridCol w:w="852"/>
        <w:gridCol w:w="849"/>
        <w:gridCol w:w="562"/>
      </w:tblGrid>
      <w:tr w:rsidR="000C00A1" w:rsidRPr="004F301A" w14:paraId="32FDEB6F" w14:textId="77777777" w:rsidTr="0002589A">
        <w:trPr>
          <w:tblCellSpacing w:w="0" w:type="dxa"/>
          <w:jc w:val="center"/>
        </w:trPr>
        <w:tc>
          <w:tcPr>
            <w:tcW w:w="413"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hideMark/>
          </w:tcPr>
          <w:p w14:paraId="40F4240E" w14:textId="77777777" w:rsidR="000C00A1" w:rsidRPr="004F301A" w:rsidRDefault="000C00A1" w:rsidP="000C00A1">
            <w:pPr>
              <w:rPr>
                <w:rFonts w:ascii="Times New Roman" w:hAnsi="Times New Roman"/>
                <w:b/>
                <w:sz w:val="18"/>
                <w:szCs w:val="18"/>
              </w:rPr>
            </w:pPr>
            <w:r w:rsidRPr="004F301A">
              <w:rPr>
                <w:rFonts w:ascii="Times New Roman" w:hAnsi="Times New Roman"/>
                <w:b/>
                <w:sz w:val="18"/>
                <w:szCs w:val="18"/>
              </w:rPr>
              <w:t>Year</w:t>
            </w:r>
          </w:p>
        </w:tc>
        <w:tc>
          <w:tcPr>
            <w:tcW w:w="531"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7117FC6F" w14:textId="77777777" w:rsidR="000C00A1" w:rsidRPr="004F301A" w:rsidRDefault="000C00A1" w:rsidP="000C00A1">
            <w:pPr>
              <w:rPr>
                <w:rFonts w:ascii="Times New Roman" w:hAnsi="Times New Roman"/>
                <w:b/>
                <w:sz w:val="18"/>
                <w:szCs w:val="18"/>
              </w:rPr>
            </w:pPr>
            <w:r w:rsidRPr="004F301A">
              <w:rPr>
                <w:rFonts w:ascii="Times New Roman" w:hAnsi="Times New Roman"/>
                <w:b/>
                <w:sz w:val="18"/>
                <w:szCs w:val="18"/>
              </w:rPr>
              <w:t>Col. Scope</w:t>
            </w:r>
          </w:p>
        </w:tc>
        <w:tc>
          <w:tcPr>
            <w:tcW w:w="529"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hideMark/>
          </w:tcPr>
          <w:p w14:paraId="403C15E0" w14:textId="77777777" w:rsidR="000C00A1" w:rsidRPr="004F301A" w:rsidRDefault="000C00A1" w:rsidP="000C00A1">
            <w:pPr>
              <w:rPr>
                <w:rFonts w:ascii="Times New Roman" w:hAnsi="Times New Roman"/>
                <w:b/>
                <w:sz w:val="18"/>
                <w:szCs w:val="18"/>
              </w:rPr>
            </w:pPr>
            <w:r w:rsidRPr="004F301A">
              <w:rPr>
                <w:rFonts w:ascii="Times New Roman" w:hAnsi="Times New Roman"/>
                <w:b/>
                <w:sz w:val="18"/>
                <w:szCs w:val="18"/>
              </w:rPr>
              <w:t>Col. Std.</w:t>
            </w:r>
          </w:p>
        </w:tc>
        <w:tc>
          <w:tcPr>
            <w:tcW w:w="52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hideMark/>
          </w:tcPr>
          <w:p w14:paraId="5C200D69" w14:textId="77777777" w:rsidR="000C00A1" w:rsidRPr="004F301A" w:rsidRDefault="000C00A1" w:rsidP="000C00A1">
            <w:pPr>
              <w:rPr>
                <w:rFonts w:ascii="Times New Roman" w:hAnsi="Times New Roman"/>
                <w:b/>
                <w:i/>
                <w:sz w:val="18"/>
                <w:szCs w:val="18"/>
              </w:rPr>
            </w:pPr>
            <w:r w:rsidRPr="004F301A">
              <w:rPr>
                <w:rFonts w:ascii="Times New Roman" w:hAnsi="Times New Roman"/>
                <w:b/>
                <w:i/>
                <w:sz w:val="18"/>
                <w:szCs w:val="18"/>
              </w:rPr>
              <w:t>Col. Tot.</w:t>
            </w:r>
          </w:p>
        </w:tc>
        <w:tc>
          <w:tcPr>
            <w:tcW w:w="51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hideMark/>
          </w:tcPr>
          <w:p w14:paraId="54AF6995" w14:textId="77777777" w:rsidR="000C00A1" w:rsidRPr="004F301A" w:rsidRDefault="000C00A1" w:rsidP="000C00A1">
            <w:pPr>
              <w:rPr>
                <w:rFonts w:ascii="Times New Roman" w:hAnsi="Times New Roman"/>
                <w:b/>
                <w:sz w:val="18"/>
                <w:szCs w:val="18"/>
              </w:rPr>
            </w:pPr>
            <w:r w:rsidRPr="004F301A">
              <w:rPr>
                <w:rFonts w:ascii="Times New Roman" w:hAnsi="Times New Roman"/>
                <w:b/>
                <w:sz w:val="18"/>
                <w:szCs w:val="18"/>
              </w:rPr>
              <w:t>BW Scope</w:t>
            </w:r>
          </w:p>
        </w:tc>
        <w:tc>
          <w:tcPr>
            <w:tcW w:w="50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53C04CA7" w14:textId="77777777" w:rsidR="007F697A" w:rsidRPr="004F301A" w:rsidRDefault="000C00A1" w:rsidP="000C00A1">
            <w:pPr>
              <w:rPr>
                <w:rFonts w:ascii="Times New Roman" w:hAnsi="Times New Roman"/>
                <w:b/>
                <w:sz w:val="18"/>
                <w:szCs w:val="18"/>
              </w:rPr>
            </w:pPr>
            <w:r w:rsidRPr="004F301A">
              <w:rPr>
                <w:rFonts w:ascii="Times New Roman" w:hAnsi="Times New Roman"/>
                <w:b/>
                <w:sz w:val="18"/>
                <w:szCs w:val="18"/>
              </w:rPr>
              <w:t>BW</w:t>
            </w:r>
            <w:r w:rsidR="004065A8" w:rsidRPr="004F301A">
              <w:rPr>
                <w:rFonts w:ascii="Times New Roman" w:hAnsi="Times New Roman"/>
                <w:b/>
                <w:sz w:val="18"/>
                <w:szCs w:val="18"/>
              </w:rPr>
              <w:t xml:space="preserve"> </w:t>
            </w:r>
          </w:p>
          <w:p w14:paraId="68725D4E" w14:textId="13498B0C" w:rsidR="000C00A1" w:rsidRPr="004F301A" w:rsidRDefault="000C00A1" w:rsidP="000C00A1">
            <w:pPr>
              <w:rPr>
                <w:rFonts w:ascii="Times New Roman" w:hAnsi="Times New Roman"/>
                <w:b/>
                <w:sz w:val="18"/>
                <w:szCs w:val="18"/>
              </w:rPr>
            </w:pPr>
            <w:r w:rsidRPr="004F301A">
              <w:rPr>
                <w:rFonts w:ascii="Times New Roman" w:hAnsi="Times New Roman"/>
                <w:b/>
                <w:sz w:val="18"/>
                <w:szCs w:val="18"/>
              </w:rPr>
              <w:t>Std.</w:t>
            </w:r>
          </w:p>
        </w:tc>
        <w:tc>
          <w:tcPr>
            <w:tcW w:w="57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0767FFD0" w14:textId="77777777" w:rsidR="007F697A" w:rsidRPr="004F301A" w:rsidRDefault="000C00A1" w:rsidP="000C00A1">
            <w:pPr>
              <w:rPr>
                <w:rFonts w:ascii="Times New Roman" w:hAnsi="Times New Roman"/>
                <w:b/>
                <w:i/>
                <w:sz w:val="18"/>
                <w:szCs w:val="18"/>
              </w:rPr>
            </w:pPr>
            <w:r w:rsidRPr="004F301A">
              <w:rPr>
                <w:rFonts w:ascii="Times New Roman" w:hAnsi="Times New Roman"/>
                <w:b/>
                <w:i/>
                <w:sz w:val="18"/>
                <w:szCs w:val="18"/>
              </w:rPr>
              <w:t xml:space="preserve">BW </w:t>
            </w:r>
          </w:p>
          <w:p w14:paraId="067273EC" w14:textId="3BCD87BC" w:rsidR="000C00A1" w:rsidRPr="004F301A" w:rsidRDefault="000C00A1" w:rsidP="000C00A1">
            <w:pPr>
              <w:rPr>
                <w:rFonts w:ascii="Times New Roman" w:hAnsi="Times New Roman"/>
                <w:b/>
                <w:i/>
                <w:sz w:val="18"/>
                <w:szCs w:val="18"/>
              </w:rPr>
            </w:pPr>
            <w:r w:rsidRPr="004F301A">
              <w:rPr>
                <w:rFonts w:ascii="Times New Roman" w:hAnsi="Times New Roman"/>
                <w:b/>
                <w:i/>
                <w:sz w:val="18"/>
                <w:szCs w:val="18"/>
              </w:rPr>
              <w:t>Tot.</w:t>
            </w:r>
          </w:p>
        </w:tc>
        <w:tc>
          <w:tcPr>
            <w:tcW w:w="531"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6FD5DE80" w14:textId="77777777" w:rsidR="000C00A1" w:rsidRPr="004F301A" w:rsidRDefault="000C00A1" w:rsidP="000C00A1">
            <w:pPr>
              <w:rPr>
                <w:rFonts w:ascii="Times New Roman" w:hAnsi="Times New Roman"/>
                <w:b/>
                <w:i/>
                <w:sz w:val="18"/>
                <w:szCs w:val="18"/>
              </w:rPr>
            </w:pPr>
            <w:r w:rsidRPr="004F301A">
              <w:rPr>
                <w:rFonts w:ascii="Times New Roman" w:hAnsi="Times New Roman"/>
                <w:b/>
                <w:i/>
                <w:sz w:val="18"/>
                <w:szCs w:val="18"/>
              </w:rPr>
              <w:t>Scope</w:t>
            </w:r>
          </w:p>
          <w:p w14:paraId="7AC5D66C" w14:textId="77777777" w:rsidR="000C00A1" w:rsidRPr="004F301A" w:rsidRDefault="000C00A1" w:rsidP="000C00A1">
            <w:pPr>
              <w:rPr>
                <w:rFonts w:ascii="Times New Roman" w:hAnsi="Times New Roman"/>
                <w:b/>
                <w:i/>
                <w:sz w:val="18"/>
                <w:szCs w:val="18"/>
              </w:rPr>
            </w:pPr>
            <w:r w:rsidRPr="004F301A">
              <w:rPr>
                <w:rFonts w:ascii="Times New Roman" w:hAnsi="Times New Roman"/>
                <w:b/>
                <w:i/>
                <w:sz w:val="18"/>
                <w:szCs w:val="18"/>
              </w:rPr>
              <w:t>Tot.</w:t>
            </w:r>
          </w:p>
        </w:tc>
        <w:tc>
          <w:tcPr>
            <w:tcW w:w="529"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12BFEC3E" w14:textId="77777777" w:rsidR="000C00A1" w:rsidRPr="004F301A" w:rsidRDefault="000C00A1" w:rsidP="000C00A1">
            <w:pPr>
              <w:rPr>
                <w:rFonts w:ascii="Times New Roman" w:hAnsi="Times New Roman"/>
                <w:b/>
                <w:i/>
                <w:sz w:val="18"/>
                <w:szCs w:val="18"/>
              </w:rPr>
            </w:pPr>
            <w:r w:rsidRPr="004F301A">
              <w:rPr>
                <w:rFonts w:ascii="Times New Roman" w:hAnsi="Times New Roman"/>
                <w:b/>
                <w:i/>
                <w:sz w:val="18"/>
                <w:szCs w:val="18"/>
              </w:rPr>
              <w:t>Std. Tot.</w:t>
            </w:r>
          </w:p>
        </w:tc>
        <w:tc>
          <w:tcPr>
            <w:tcW w:w="35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hideMark/>
          </w:tcPr>
          <w:p w14:paraId="67D6B580" w14:textId="77777777" w:rsidR="000C00A1" w:rsidRPr="004F301A" w:rsidRDefault="000C00A1" w:rsidP="000C00A1">
            <w:pPr>
              <w:rPr>
                <w:rFonts w:ascii="Times New Roman" w:hAnsi="Times New Roman"/>
                <w:b/>
                <w:i/>
                <w:sz w:val="18"/>
                <w:szCs w:val="18"/>
              </w:rPr>
            </w:pPr>
            <w:r w:rsidRPr="004F301A">
              <w:rPr>
                <w:rFonts w:ascii="Times New Roman" w:hAnsi="Times New Roman"/>
                <w:b/>
                <w:i/>
                <w:sz w:val="18"/>
                <w:szCs w:val="18"/>
              </w:rPr>
              <w:t>Tot.</w:t>
            </w:r>
          </w:p>
        </w:tc>
      </w:tr>
      <w:tr w:rsidR="00A9645B" w:rsidRPr="004F301A" w14:paraId="5FA0BC33" w14:textId="77777777" w:rsidTr="0002589A">
        <w:trPr>
          <w:tblCellSpacing w:w="0" w:type="dxa"/>
          <w:jc w:val="center"/>
        </w:trPr>
        <w:tc>
          <w:tcPr>
            <w:tcW w:w="413"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523DC56F" w14:textId="77777777" w:rsidR="00A9645B" w:rsidRPr="004F301A" w:rsidRDefault="00A9645B" w:rsidP="000C00A1">
            <w:pPr>
              <w:rPr>
                <w:rFonts w:ascii="Times New Roman" w:hAnsi="Times New Roman"/>
                <w:b/>
                <w:sz w:val="18"/>
                <w:szCs w:val="18"/>
              </w:rPr>
            </w:pPr>
            <w:r w:rsidRPr="004F301A">
              <w:rPr>
                <w:rFonts w:ascii="Times New Roman" w:hAnsi="Times New Roman"/>
                <w:b/>
                <w:sz w:val="18"/>
                <w:szCs w:val="18"/>
              </w:rPr>
              <w:t>1951</w:t>
            </w:r>
          </w:p>
        </w:tc>
        <w:tc>
          <w:tcPr>
            <w:tcW w:w="531"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26CC1170" w14:textId="77777777" w:rsidR="00A9645B" w:rsidRPr="004F301A" w:rsidRDefault="00A9645B" w:rsidP="000C00A1">
            <w:pPr>
              <w:rPr>
                <w:rFonts w:ascii="Times New Roman" w:hAnsi="Times New Roman"/>
                <w:sz w:val="18"/>
                <w:szCs w:val="18"/>
              </w:rPr>
            </w:pPr>
            <w:r w:rsidRPr="004F301A">
              <w:rPr>
                <w:rFonts w:ascii="Times New Roman" w:hAnsi="Times New Roman"/>
                <w:sz w:val="18"/>
                <w:szCs w:val="18"/>
              </w:rPr>
              <w:t>-</w:t>
            </w:r>
          </w:p>
        </w:tc>
        <w:tc>
          <w:tcPr>
            <w:tcW w:w="529"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7DC5AE8E" w14:textId="77777777" w:rsidR="00A9645B" w:rsidRPr="004F301A" w:rsidRDefault="00A9645B" w:rsidP="000C00A1">
            <w:pPr>
              <w:rPr>
                <w:rFonts w:ascii="Times New Roman" w:hAnsi="Times New Roman"/>
                <w:sz w:val="18"/>
                <w:szCs w:val="18"/>
              </w:rPr>
            </w:pPr>
            <w:r w:rsidRPr="004F301A">
              <w:rPr>
                <w:rFonts w:ascii="Times New Roman" w:hAnsi="Times New Roman"/>
                <w:sz w:val="18"/>
                <w:szCs w:val="18"/>
              </w:rPr>
              <w:t xml:space="preserve">1 </w:t>
            </w:r>
          </w:p>
          <w:p w14:paraId="23C6789F" w14:textId="77777777" w:rsidR="00A9645B" w:rsidRPr="004F301A" w:rsidRDefault="00A9645B" w:rsidP="000C00A1">
            <w:pPr>
              <w:rPr>
                <w:rFonts w:ascii="Times New Roman" w:hAnsi="Times New Roman"/>
                <w:sz w:val="18"/>
                <w:szCs w:val="18"/>
              </w:rPr>
            </w:pPr>
            <w:r w:rsidRPr="004F301A">
              <w:rPr>
                <w:rFonts w:ascii="Times New Roman" w:hAnsi="Times New Roman"/>
                <w:sz w:val="18"/>
                <w:szCs w:val="18"/>
              </w:rPr>
              <w:t>(0.5%)</w:t>
            </w:r>
          </w:p>
        </w:tc>
        <w:tc>
          <w:tcPr>
            <w:tcW w:w="52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100E2922" w14:textId="77777777" w:rsidR="00A9645B" w:rsidRPr="004F301A" w:rsidRDefault="00A9645B" w:rsidP="000C00A1">
            <w:pPr>
              <w:rPr>
                <w:rFonts w:ascii="Times New Roman" w:hAnsi="Times New Roman"/>
                <w:i/>
                <w:sz w:val="18"/>
                <w:szCs w:val="18"/>
              </w:rPr>
            </w:pPr>
            <w:r w:rsidRPr="004F301A">
              <w:rPr>
                <w:rFonts w:ascii="Times New Roman" w:hAnsi="Times New Roman"/>
                <w:i/>
                <w:sz w:val="18"/>
                <w:szCs w:val="18"/>
              </w:rPr>
              <w:t>1</w:t>
            </w:r>
          </w:p>
          <w:p w14:paraId="0A4CA7C4" w14:textId="77777777" w:rsidR="00A9645B" w:rsidRPr="004F301A" w:rsidRDefault="00A9645B" w:rsidP="000C00A1">
            <w:pPr>
              <w:rPr>
                <w:rFonts w:ascii="Times New Roman" w:hAnsi="Times New Roman"/>
                <w:i/>
                <w:sz w:val="18"/>
                <w:szCs w:val="18"/>
              </w:rPr>
            </w:pPr>
            <w:r w:rsidRPr="004F301A">
              <w:rPr>
                <w:rFonts w:ascii="Times New Roman" w:hAnsi="Times New Roman"/>
                <w:i/>
                <w:sz w:val="18"/>
                <w:szCs w:val="18"/>
              </w:rPr>
              <w:t>(0.5%)</w:t>
            </w:r>
          </w:p>
        </w:tc>
        <w:tc>
          <w:tcPr>
            <w:tcW w:w="51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39CCB656" w14:textId="77777777" w:rsidR="00A9645B" w:rsidRPr="004F301A" w:rsidRDefault="00A9645B" w:rsidP="000C00A1">
            <w:pPr>
              <w:rPr>
                <w:rFonts w:ascii="Times New Roman" w:hAnsi="Times New Roman"/>
                <w:sz w:val="18"/>
                <w:szCs w:val="18"/>
              </w:rPr>
            </w:pPr>
            <w:r w:rsidRPr="004F301A">
              <w:rPr>
                <w:rFonts w:ascii="Times New Roman" w:hAnsi="Times New Roman"/>
                <w:sz w:val="18"/>
                <w:szCs w:val="18"/>
              </w:rPr>
              <w:t>-</w:t>
            </w:r>
          </w:p>
        </w:tc>
        <w:tc>
          <w:tcPr>
            <w:tcW w:w="50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7D7BDA8E" w14:textId="77777777" w:rsidR="00A9645B" w:rsidRPr="004F301A" w:rsidRDefault="00A9645B" w:rsidP="000C00A1">
            <w:pPr>
              <w:rPr>
                <w:rFonts w:ascii="Times New Roman" w:hAnsi="Times New Roman"/>
                <w:sz w:val="18"/>
                <w:szCs w:val="18"/>
              </w:rPr>
            </w:pPr>
            <w:r w:rsidRPr="004F301A">
              <w:rPr>
                <w:rFonts w:ascii="Times New Roman" w:hAnsi="Times New Roman"/>
                <w:sz w:val="18"/>
                <w:szCs w:val="18"/>
              </w:rPr>
              <w:t>207</w:t>
            </w:r>
          </w:p>
          <w:p w14:paraId="137C6736" w14:textId="77777777" w:rsidR="00A9645B" w:rsidRPr="004F301A" w:rsidRDefault="00A9645B" w:rsidP="000C00A1">
            <w:pPr>
              <w:rPr>
                <w:rFonts w:ascii="Times New Roman" w:hAnsi="Times New Roman"/>
                <w:sz w:val="18"/>
                <w:szCs w:val="18"/>
              </w:rPr>
            </w:pPr>
            <w:r w:rsidRPr="004F301A">
              <w:rPr>
                <w:rFonts w:ascii="Times New Roman" w:hAnsi="Times New Roman"/>
                <w:sz w:val="18"/>
                <w:szCs w:val="18"/>
              </w:rPr>
              <w:t>(99.5%)</w:t>
            </w:r>
          </w:p>
        </w:tc>
        <w:tc>
          <w:tcPr>
            <w:tcW w:w="57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26902C34" w14:textId="77777777" w:rsidR="00A9645B" w:rsidRPr="004F301A" w:rsidRDefault="00A9645B" w:rsidP="00A9645B">
            <w:pPr>
              <w:rPr>
                <w:rFonts w:ascii="Times New Roman" w:hAnsi="Times New Roman"/>
                <w:i/>
                <w:sz w:val="18"/>
                <w:szCs w:val="18"/>
              </w:rPr>
            </w:pPr>
            <w:r w:rsidRPr="004F301A">
              <w:rPr>
                <w:rFonts w:ascii="Times New Roman" w:hAnsi="Times New Roman"/>
                <w:i/>
                <w:sz w:val="18"/>
                <w:szCs w:val="18"/>
              </w:rPr>
              <w:t>207</w:t>
            </w:r>
          </w:p>
          <w:p w14:paraId="03FC9977" w14:textId="77777777" w:rsidR="00A9645B" w:rsidRPr="004F301A" w:rsidRDefault="00A9645B" w:rsidP="00A9645B">
            <w:pPr>
              <w:rPr>
                <w:rFonts w:ascii="Times New Roman" w:hAnsi="Times New Roman"/>
                <w:b/>
                <w:i/>
                <w:sz w:val="18"/>
                <w:szCs w:val="18"/>
              </w:rPr>
            </w:pPr>
            <w:r w:rsidRPr="004F301A">
              <w:rPr>
                <w:rFonts w:ascii="Times New Roman" w:hAnsi="Times New Roman"/>
                <w:i/>
                <w:sz w:val="18"/>
                <w:szCs w:val="18"/>
              </w:rPr>
              <w:t>(99.5%)</w:t>
            </w:r>
          </w:p>
        </w:tc>
        <w:tc>
          <w:tcPr>
            <w:tcW w:w="531"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0C982427" w14:textId="77777777" w:rsidR="00A9645B" w:rsidRPr="004F301A" w:rsidRDefault="00A9645B" w:rsidP="000C00A1">
            <w:pPr>
              <w:rPr>
                <w:rFonts w:ascii="Times New Roman" w:hAnsi="Times New Roman"/>
                <w:i/>
                <w:sz w:val="18"/>
                <w:szCs w:val="18"/>
              </w:rPr>
            </w:pPr>
            <w:r w:rsidRPr="004F301A">
              <w:rPr>
                <w:rFonts w:ascii="Times New Roman" w:hAnsi="Times New Roman"/>
                <w:i/>
                <w:sz w:val="18"/>
                <w:szCs w:val="18"/>
              </w:rPr>
              <w:t>-</w:t>
            </w:r>
          </w:p>
        </w:tc>
        <w:tc>
          <w:tcPr>
            <w:tcW w:w="529"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43AFAF4E" w14:textId="77777777" w:rsidR="00FD53FF" w:rsidRPr="004F301A" w:rsidRDefault="00FD53FF" w:rsidP="000C00A1">
            <w:pPr>
              <w:rPr>
                <w:rFonts w:ascii="Times New Roman" w:hAnsi="Times New Roman"/>
                <w:i/>
                <w:sz w:val="18"/>
                <w:szCs w:val="18"/>
              </w:rPr>
            </w:pPr>
            <w:r w:rsidRPr="004F301A">
              <w:rPr>
                <w:rFonts w:ascii="Times New Roman" w:hAnsi="Times New Roman"/>
                <w:i/>
                <w:sz w:val="18"/>
                <w:szCs w:val="18"/>
              </w:rPr>
              <w:t>208</w:t>
            </w:r>
          </w:p>
          <w:p w14:paraId="45E51396" w14:textId="77777777" w:rsidR="00A9645B" w:rsidRPr="004F301A" w:rsidRDefault="00FD53FF" w:rsidP="000C00A1">
            <w:pPr>
              <w:rPr>
                <w:rFonts w:ascii="Times New Roman" w:hAnsi="Times New Roman"/>
                <w:i/>
                <w:sz w:val="18"/>
                <w:szCs w:val="18"/>
              </w:rPr>
            </w:pPr>
            <w:r w:rsidRPr="004F301A">
              <w:rPr>
                <w:rFonts w:ascii="Times New Roman" w:hAnsi="Times New Roman"/>
                <w:i/>
                <w:sz w:val="18"/>
                <w:szCs w:val="18"/>
              </w:rPr>
              <w:t>(100%)</w:t>
            </w:r>
          </w:p>
        </w:tc>
        <w:tc>
          <w:tcPr>
            <w:tcW w:w="35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002D2994" w14:textId="77777777" w:rsidR="00A9645B" w:rsidRPr="004F301A" w:rsidRDefault="00A9645B" w:rsidP="000C00A1">
            <w:pPr>
              <w:rPr>
                <w:rFonts w:ascii="Times New Roman" w:hAnsi="Times New Roman"/>
                <w:b/>
                <w:i/>
                <w:sz w:val="18"/>
                <w:szCs w:val="18"/>
              </w:rPr>
            </w:pPr>
            <w:r w:rsidRPr="004F301A">
              <w:rPr>
                <w:rFonts w:ascii="Times New Roman" w:hAnsi="Times New Roman"/>
                <w:b/>
                <w:i/>
                <w:sz w:val="18"/>
                <w:szCs w:val="18"/>
              </w:rPr>
              <w:t>208</w:t>
            </w:r>
          </w:p>
        </w:tc>
      </w:tr>
      <w:tr w:rsidR="00A9645B" w:rsidRPr="004F301A" w14:paraId="5296DBB3" w14:textId="77777777" w:rsidTr="0002589A">
        <w:trPr>
          <w:tblCellSpacing w:w="0" w:type="dxa"/>
          <w:jc w:val="center"/>
        </w:trPr>
        <w:tc>
          <w:tcPr>
            <w:tcW w:w="413"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3460DB87" w14:textId="77777777" w:rsidR="00A9645B" w:rsidRPr="004F301A" w:rsidRDefault="00A9645B" w:rsidP="000C00A1">
            <w:pPr>
              <w:rPr>
                <w:rFonts w:ascii="Times New Roman" w:hAnsi="Times New Roman"/>
                <w:b/>
                <w:sz w:val="18"/>
                <w:szCs w:val="18"/>
              </w:rPr>
            </w:pPr>
            <w:r w:rsidRPr="004F301A">
              <w:rPr>
                <w:rFonts w:ascii="Times New Roman" w:hAnsi="Times New Roman"/>
                <w:b/>
                <w:sz w:val="18"/>
                <w:szCs w:val="18"/>
              </w:rPr>
              <w:t>1952</w:t>
            </w:r>
          </w:p>
        </w:tc>
        <w:tc>
          <w:tcPr>
            <w:tcW w:w="531"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02D29A98" w14:textId="77777777" w:rsidR="00A9645B" w:rsidRPr="004F301A" w:rsidRDefault="00A9645B" w:rsidP="000C00A1">
            <w:pPr>
              <w:rPr>
                <w:rFonts w:ascii="Times New Roman" w:hAnsi="Times New Roman"/>
                <w:sz w:val="18"/>
                <w:szCs w:val="18"/>
              </w:rPr>
            </w:pPr>
            <w:r w:rsidRPr="004F301A">
              <w:rPr>
                <w:rFonts w:ascii="Times New Roman" w:hAnsi="Times New Roman"/>
                <w:sz w:val="18"/>
                <w:szCs w:val="18"/>
              </w:rPr>
              <w:t>-</w:t>
            </w:r>
          </w:p>
        </w:tc>
        <w:tc>
          <w:tcPr>
            <w:tcW w:w="529"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648176CF" w14:textId="77777777" w:rsidR="00A9645B" w:rsidRPr="004F301A" w:rsidRDefault="00A9645B" w:rsidP="000C00A1">
            <w:pPr>
              <w:rPr>
                <w:rFonts w:ascii="Times New Roman" w:hAnsi="Times New Roman"/>
                <w:sz w:val="18"/>
                <w:szCs w:val="18"/>
              </w:rPr>
            </w:pPr>
            <w:r w:rsidRPr="004F301A">
              <w:rPr>
                <w:rFonts w:ascii="Times New Roman" w:hAnsi="Times New Roman"/>
                <w:sz w:val="18"/>
                <w:szCs w:val="18"/>
              </w:rPr>
              <w:t>1</w:t>
            </w:r>
          </w:p>
          <w:p w14:paraId="55B7C8E1" w14:textId="77777777" w:rsidR="00FD53FF" w:rsidRPr="004F301A" w:rsidRDefault="00FD53FF" w:rsidP="000C00A1">
            <w:pPr>
              <w:rPr>
                <w:rFonts w:ascii="Times New Roman" w:hAnsi="Times New Roman"/>
                <w:sz w:val="18"/>
                <w:szCs w:val="18"/>
              </w:rPr>
            </w:pPr>
            <w:r w:rsidRPr="004F301A">
              <w:rPr>
                <w:rFonts w:ascii="Times New Roman" w:hAnsi="Times New Roman"/>
                <w:sz w:val="18"/>
                <w:szCs w:val="18"/>
              </w:rPr>
              <w:t>(0.5%)</w:t>
            </w:r>
          </w:p>
        </w:tc>
        <w:tc>
          <w:tcPr>
            <w:tcW w:w="52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06A23CE1" w14:textId="77777777" w:rsidR="00A9645B" w:rsidRPr="004F301A" w:rsidRDefault="00A9645B" w:rsidP="000C00A1">
            <w:pPr>
              <w:rPr>
                <w:rFonts w:ascii="Times New Roman" w:hAnsi="Times New Roman"/>
                <w:i/>
                <w:sz w:val="18"/>
                <w:szCs w:val="18"/>
              </w:rPr>
            </w:pPr>
            <w:r w:rsidRPr="004F301A">
              <w:rPr>
                <w:rFonts w:ascii="Times New Roman" w:hAnsi="Times New Roman"/>
                <w:i/>
                <w:sz w:val="18"/>
                <w:szCs w:val="18"/>
              </w:rPr>
              <w:t>1</w:t>
            </w:r>
          </w:p>
          <w:p w14:paraId="19062EC0" w14:textId="77777777" w:rsidR="00FD53FF" w:rsidRPr="004F301A" w:rsidRDefault="00FD53FF" w:rsidP="000C00A1">
            <w:pPr>
              <w:rPr>
                <w:rFonts w:ascii="Times New Roman" w:hAnsi="Times New Roman"/>
                <w:i/>
                <w:sz w:val="18"/>
                <w:szCs w:val="18"/>
              </w:rPr>
            </w:pPr>
            <w:r w:rsidRPr="004F301A">
              <w:rPr>
                <w:rFonts w:ascii="Times New Roman" w:hAnsi="Times New Roman"/>
                <w:i/>
                <w:sz w:val="18"/>
                <w:szCs w:val="18"/>
              </w:rPr>
              <w:t>(0.5%)</w:t>
            </w:r>
          </w:p>
        </w:tc>
        <w:tc>
          <w:tcPr>
            <w:tcW w:w="51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1D3C3945" w14:textId="77777777" w:rsidR="00A9645B" w:rsidRPr="004F301A" w:rsidRDefault="00A9645B" w:rsidP="000C00A1">
            <w:pPr>
              <w:rPr>
                <w:rFonts w:ascii="Times New Roman" w:hAnsi="Times New Roman"/>
                <w:sz w:val="18"/>
                <w:szCs w:val="18"/>
              </w:rPr>
            </w:pPr>
            <w:r w:rsidRPr="004F301A">
              <w:rPr>
                <w:rFonts w:ascii="Times New Roman" w:hAnsi="Times New Roman"/>
                <w:sz w:val="18"/>
                <w:szCs w:val="18"/>
              </w:rPr>
              <w:t>-</w:t>
            </w:r>
          </w:p>
        </w:tc>
        <w:tc>
          <w:tcPr>
            <w:tcW w:w="50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2A6DC46A" w14:textId="77777777" w:rsidR="00A9645B" w:rsidRPr="004F301A" w:rsidRDefault="00A9645B" w:rsidP="000C00A1">
            <w:pPr>
              <w:rPr>
                <w:rFonts w:ascii="Times New Roman" w:hAnsi="Times New Roman"/>
                <w:sz w:val="18"/>
                <w:szCs w:val="18"/>
              </w:rPr>
            </w:pPr>
            <w:r w:rsidRPr="004F301A">
              <w:rPr>
                <w:rFonts w:ascii="Times New Roman" w:hAnsi="Times New Roman"/>
                <w:sz w:val="18"/>
                <w:szCs w:val="18"/>
              </w:rPr>
              <w:t>277</w:t>
            </w:r>
          </w:p>
          <w:p w14:paraId="5014E0C3" w14:textId="77777777" w:rsidR="00FD53FF" w:rsidRPr="004F301A" w:rsidRDefault="00FD53FF" w:rsidP="000C00A1">
            <w:pPr>
              <w:rPr>
                <w:rFonts w:ascii="Times New Roman" w:hAnsi="Times New Roman"/>
                <w:sz w:val="18"/>
                <w:szCs w:val="18"/>
              </w:rPr>
            </w:pPr>
            <w:r w:rsidRPr="004F301A">
              <w:rPr>
                <w:rFonts w:ascii="Times New Roman" w:hAnsi="Times New Roman"/>
                <w:sz w:val="18"/>
                <w:szCs w:val="18"/>
              </w:rPr>
              <w:t>(99.5%)</w:t>
            </w:r>
          </w:p>
        </w:tc>
        <w:tc>
          <w:tcPr>
            <w:tcW w:w="57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4BFF72E7" w14:textId="77777777" w:rsidR="00A9645B" w:rsidRPr="004F301A" w:rsidRDefault="00A9645B" w:rsidP="00A9645B">
            <w:pPr>
              <w:rPr>
                <w:rFonts w:ascii="Times New Roman" w:hAnsi="Times New Roman"/>
                <w:i/>
                <w:sz w:val="18"/>
                <w:szCs w:val="18"/>
              </w:rPr>
            </w:pPr>
            <w:r w:rsidRPr="004F301A">
              <w:rPr>
                <w:rFonts w:ascii="Times New Roman" w:hAnsi="Times New Roman"/>
                <w:i/>
                <w:sz w:val="18"/>
                <w:szCs w:val="18"/>
              </w:rPr>
              <w:t>277</w:t>
            </w:r>
          </w:p>
          <w:p w14:paraId="21E7EE7F" w14:textId="77777777" w:rsidR="00FD53FF" w:rsidRPr="004F301A" w:rsidRDefault="00FD53FF" w:rsidP="00A9645B">
            <w:pPr>
              <w:rPr>
                <w:rFonts w:ascii="Times New Roman" w:hAnsi="Times New Roman"/>
                <w:i/>
                <w:sz w:val="18"/>
                <w:szCs w:val="18"/>
              </w:rPr>
            </w:pPr>
            <w:r w:rsidRPr="004F301A">
              <w:rPr>
                <w:rFonts w:ascii="Times New Roman" w:hAnsi="Times New Roman"/>
                <w:i/>
                <w:sz w:val="18"/>
                <w:szCs w:val="18"/>
              </w:rPr>
              <w:t>(99.5%)</w:t>
            </w:r>
          </w:p>
        </w:tc>
        <w:tc>
          <w:tcPr>
            <w:tcW w:w="531"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59B54B29" w14:textId="77777777" w:rsidR="00A9645B" w:rsidRPr="004F301A" w:rsidRDefault="00A9645B" w:rsidP="000C00A1">
            <w:pPr>
              <w:rPr>
                <w:rFonts w:ascii="Times New Roman" w:hAnsi="Times New Roman"/>
                <w:i/>
                <w:sz w:val="18"/>
                <w:szCs w:val="18"/>
              </w:rPr>
            </w:pPr>
            <w:r w:rsidRPr="004F301A">
              <w:rPr>
                <w:rFonts w:ascii="Times New Roman" w:hAnsi="Times New Roman"/>
                <w:i/>
                <w:sz w:val="18"/>
                <w:szCs w:val="18"/>
              </w:rPr>
              <w:t>-</w:t>
            </w:r>
          </w:p>
        </w:tc>
        <w:tc>
          <w:tcPr>
            <w:tcW w:w="529"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1B11599C" w14:textId="77777777" w:rsidR="00A9645B" w:rsidRPr="004F301A" w:rsidRDefault="00FD53FF" w:rsidP="000C00A1">
            <w:pPr>
              <w:rPr>
                <w:rFonts w:ascii="Times New Roman" w:hAnsi="Times New Roman"/>
                <w:i/>
                <w:sz w:val="18"/>
                <w:szCs w:val="18"/>
              </w:rPr>
            </w:pPr>
            <w:r w:rsidRPr="004F301A">
              <w:rPr>
                <w:rFonts w:ascii="Times New Roman" w:hAnsi="Times New Roman"/>
                <w:i/>
                <w:sz w:val="18"/>
                <w:szCs w:val="18"/>
              </w:rPr>
              <w:t>278</w:t>
            </w:r>
          </w:p>
          <w:p w14:paraId="03A776DD" w14:textId="77777777" w:rsidR="00FD53FF" w:rsidRPr="004F301A" w:rsidRDefault="00FD53FF" w:rsidP="000C00A1">
            <w:pPr>
              <w:rPr>
                <w:rFonts w:ascii="Times New Roman" w:hAnsi="Times New Roman"/>
                <w:i/>
                <w:sz w:val="18"/>
                <w:szCs w:val="18"/>
              </w:rPr>
            </w:pPr>
            <w:r w:rsidRPr="004F301A">
              <w:rPr>
                <w:rFonts w:ascii="Times New Roman" w:hAnsi="Times New Roman"/>
                <w:i/>
                <w:sz w:val="18"/>
                <w:szCs w:val="18"/>
              </w:rPr>
              <w:t>(100%)</w:t>
            </w:r>
          </w:p>
        </w:tc>
        <w:tc>
          <w:tcPr>
            <w:tcW w:w="35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4A87B0CF" w14:textId="77777777" w:rsidR="00A9645B" w:rsidRPr="004F301A" w:rsidRDefault="00A9645B" w:rsidP="000C00A1">
            <w:pPr>
              <w:rPr>
                <w:rFonts w:ascii="Times New Roman" w:hAnsi="Times New Roman"/>
                <w:b/>
                <w:i/>
                <w:sz w:val="18"/>
                <w:szCs w:val="18"/>
              </w:rPr>
            </w:pPr>
            <w:r w:rsidRPr="004F301A">
              <w:rPr>
                <w:rFonts w:ascii="Times New Roman" w:hAnsi="Times New Roman"/>
                <w:b/>
                <w:i/>
                <w:sz w:val="18"/>
                <w:szCs w:val="18"/>
              </w:rPr>
              <w:t>278</w:t>
            </w:r>
          </w:p>
        </w:tc>
      </w:tr>
      <w:tr w:rsidR="00A9645B" w:rsidRPr="004F301A" w14:paraId="5177C6B3" w14:textId="77777777" w:rsidTr="0002589A">
        <w:trPr>
          <w:tblCellSpacing w:w="0" w:type="dxa"/>
          <w:jc w:val="center"/>
        </w:trPr>
        <w:tc>
          <w:tcPr>
            <w:tcW w:w="413"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00774E74" w14:textId="77777777" w:rsidR="00A9645B" w:rsidRPr="004F301A" w:rsidRDefault="00A9645B" w:rsidP="000C00A1">
            <w:pPr>
              <w:rPr>
                <w:rFonts w:ascii="Times New Roman" w:hAnsi="Times New Roman"/>
                <w:b/>
                <w:sz w:val="18"/>
                <w:szCs w:val="18"/>
              </w:rPr>
            </w:pPr>
            <w:r w:rsidRPr="004F301A">
              <w:rPr>
                <w:rFonts w:ascii="Times New Roman" w:hAnsi="Times New Roman"/>
                <w:b/>
                <w:sz w:val="18"/>
                <w:szCs w:val="18"/>
              </w:rPr>
              <w:t xml:space="preserve"> 1953</w:t>
            </w:r>
          </w:p>
        </w:tc>
        <w:tc>
          <w:tcPr>
            <w:tcW w:w="531"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7C09653E" w14:textId="77777777" w:rsidR="00A9645B" w:rsidRPr="004F301A" w:rsidRDefault="00A9645B" w:rsidP="000C00A1">
            <w:pPr>
              <w:rPr>
                <w:rFonts w:ascii="Times New Roman" w:hAnsi="Times New Roman"/>
                <w:sz w:val="18"/>
                <w:szCs w:val="18"/>
              </w:rPr>
            </w:pPr>
            <w:r w:rsidRPr="004F301A">
              <w:rPr>
                <w:rFonts w:ascii="Times New Roman" w:hAnsi="Times New Roman"/>
                <w:sz w:val="18"/>
                <w:szCs w:val="18"/>
              </w:rPr>
              <w:t>-</w:t>
            </w:r>
          </w:p>
        </w:tc>
        <w:tc>
          <w:tcPr>
            <w:tcW w:w="529"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0F7E0911" w14:textId="77777777" w:rsidR="00A9645B" w:rsidRPr="004F301A" w:rsidRDefault="00A9645B" w:rsidP="000C00A1">
            <w:pPr>
              <w:rPr>
                <w:rFonts w:ascii="Times New Roman" w:hAnsi="Times New Roman"/>
                <w:sz w:val="18"/>
                <w:szCs w:val="18"/>
              </w:rPr>
            </w:pPr>
            <w:r w:rsidRPr="004F301A">
              <w:rPr>
                <w:rFonts w:ascii="Times New Roman" w:hAnsi="Times New Roman"/>
                <w:sz w:val="18"/>
                <w:szCs w:val="18"/>
              </w:rPr>
              <w:t>3</w:t>
            </w:r>
          </w:p>
          <w:p w14:paraId="712E94D5" w14:textId="77777777" w:rsidR="00FD53FF" w:rsidRPr="004F301A" w:rsidRDefault="00FD53FF" w:rsidP="000C00A1">
            <w:pPr>
              <w:rPr>
                <w:rFonts w:ascii="Times New Roman" w:hAnsi="Times New Roman"/>
                <w:sz w:val="18"/>
                <w:szCs w:val="18"/>
              </w:rPr>
            </w:pPr>
            <w:r w:rsidRPr="004F301A">
              <w:rPr>
                <w:rFonts w:ascii="Times New Roman" w:hAnsi="Times New Roman"/>
                <w:sz w:val="18"/>
                <w:szCs w:val="18"/>
              </w:rPr>
              <w:t>(1%)</w:t>
            </w:r>
          </w:p>
        </w:tc>
        <w:tc>
          <w:tcPr>
            <w:tcW w:w="52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2310B068" w14:textId="77777777" w:rsidR="00A9645B" w:rsidRPr="004F301A" w:rsidRDefault="00A9645B" w:rsidP="000C00A1">
            <w:pPr>
              <w:rPr>
                <w:rFonts w:ascii="Times New Roman" w:hAnsi="Times New Roman"/>
                <w:i/>
                <w:sz w:val="18"/>
                <w:szCs w:val="18"/>
              </w:rPr>
            </w:pPr>
            <w:r w:rsidRPr="004F301A">
              <w:rPr>
                <w:rFonts w:ascii="Times New Roman" w:hAnsi="Times New Roman"/>
                <w:i/>
                <w:sz w:val="18"/>
                <w:szCs w:val="18"/>
              </w:rPr>
              <w:t>3</w:t>
            </w:r>
          </w:p>
          <w:p w14:paraId="524C5787" w14:textId="77777777" w:rsidR="00FD53FF" w:rsidRPr="004F301A" w:rsidRDefault="00FD53FF" w:rsidP="000C00A1">
            <w:pPr>
              <w:rPr>
                <w:rFonts w:ascii="Times New Roman" w:hAnsi="Times New Roman"/>
                <w:i/>
                <w:sz w:val="18"/>
                <w:szCs w:val="18"/>
              </w:rPr>
            </w:pPr>
            <w:r w:rsidRPr="004F301A">
              <w:rPr>
                <w:rFonts w:ascii="Times New Roman" w:hAnsi="Times New Roman"/>
                <w:i/>
                <w:sz w:val="18"/>
                <w:szCs w:val="18"/>
              </w:rPr>
              <w:t>(1%)</w:t>
            </w:r>
          </w:p>
        </w:tc>
        <w:tc>
          <w:tcPr>
            <w:tcW w:w="51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55C6B666" w14:textId="77777777" w:rsidR="00A9645B" w:rsidRPr="004F301A" w:rsidRDefault="00A9645B" w:rsidP="000C00A1">
            <w:pPr>
              <w:rPr>
                <w:rFonts w:ascii="Times New Roman" w:hAnsi="Times New Roman"/>
                <w:sz w:val="18"/>
                <w:szCs w:val="18"/>
              </w:rPr>
            </w:pPr>
            <w:r w:rsidRPr="004F301A">
              <w:rPr>
                <w:rFonts w:ascii="Times New Roman" w:hAnsi="Times New Roman"/>
                <w:sz w:val="18"/>
                <w:szCs w:val="18"/>
              </w:rPr>
              <w:t>-</w:t>
            </w:r>
          </w:p>
        </w:tc>
        <w:tc>
          <w:tcPr>
            <w:tcW w:w="50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43505786" w14:textId="77777777" w:rsidR="00A9645B" w:rsidRPr="004F301A" w:rsidRDefault="00A9645B" w:rsidP="000C00A1">
            <w:pPr>
              <w:rPr>
                <w:rFonts w:ascii="Times New Roman" w:hAnsi="Times New Roman"/>
                <w:sz w:val="18"/>
                <w:szCs w:val="18"/>
              </w:rPr>
            </w:pPr>
            <w:r w:rsidRPr="004F301A">
              <w:rPr>
                <w:rFonts w:ascii="Times New Roman" w:hAnsi="Times New Roman"/>
                <w:sz w:val="18"/>
                <w:szCs w:val="18"/>
              </w:rPr>
              <w:t>298</w:t>
            </w:r>
          </w:p>
          <w:p w14:paraId="7C3A7BCE" w14:textId="77777777" w:rsidR="00FD53FF" w:rsidRPr="004F301A" w:rsidRDefault="00FD53FF" w:rsidP="000C00A1">
            <w:pPr>
              <w:rPr>
                <w:rFonts w:ascii="Times New Roman" w:hAnsi="Times New Roman"/>
                <w:sz w:val="18"/>
                <w:szCs w:val="18"/>
              </w:rPr>
            </w:pPr>
            <w:r w:rsidRPr="004F301A">
              <w:rPr>
                <w:rFonts w:ascii="Times New Roman" w:hAnsi="Times New Roman"/>
                <w:sz w:val="18"/>
                <w:szCs w:val="18"/>
              </w:rPr>
              <w:t>(99%)</w:t>
            </w:r>
          </w:p>
        </w:tc>
        <w:tc>
          <w:tcPr>
            <w:tcW w:w="57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6AAC7CA7" w14:textId="77777777" w:rsidR="00A9645B" w:rsidRPr="004F301A" w:rsidRDefault="00A9645B" w:rsidP="00A9645B">
            <w:pPr>
              <w:rPr>
                <w:rFonts w:ascii="Times New Roman" w:hAnsi="Times New Roman"/>
                <w:i/>
                <w:sz w:val="18"/>
                <w:szCs w:val="18"/>
              </w:rPr>
            </w:pPr>
            <w:r w:rsidRPr="004F301A">
              <w:rPr>
                <w:rFonts w:ascii="Times New Roman" w:hAnsi="Times New Roman"/>
                <w:i/>
                <w:sz w:val="18"/>
                <w:szCs w:val="18"/>
              </w:rPr>
              <w:t>298</w:t>
            </w:r>
          </w:p>
          <w:p w14:paraId="76370561" w14:textId="77777777" w:rsidR="00FD53FF" w:rsidRPr="004F301A" w:rsidRDefault="00FD53FF" w:rsidP="00A9645B">
            <w:pPr>
              <w:rPr>
                <w:rFonts w:ascii="Times New Roman" w:hAnsi="Times New Roman"/>
                <w:i/>
                <w:sz w:val="18"/>
                <w:szCs w:val="18"/>
              </w:rPr>
            </w:pPr>
            <w:r w:rsidRPr="004F301A">
              <w:rPr>
                <w:rFonts w:ascii="Times New Roman" w:hAnsi="Times New Roman"/>
                <w:i/>
                <w:sz w:val="18"/>
                <w:szCs w:val="18"/>
              </w:rPr>
              <w:t>(99%)</w:t>
            </w:r>
          </w:p>
        </w:tc>
        <w:tc>
          <w:tcPr>
            <w:tcW w:w="531"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37D65DF7" w14:textId="77777777" w:rsidR="00A9645B" w:rsidRPr="004F301A" w:rsidRDefault="00A9645B" w:rsidP="000C00A1">
            <w:pPr>
              <w:rPr>
                <w:rFonts w:ascii="Times New Roman" w:hAnsi="Times New Roman"/>
                <w:i/>
                <w:sz w:val="18"/>
                <w:szCs w:val="18"/>
              </w:rPr>
            </w:pPr>
            <w:r w:rsidRPr="004F301A">
              <w:rPr>
                <w:rFonts w:ascii="Times New Roman" w:hAnsi="Times New Roman"/>
                <w:i/>
                <w:sz w:val="18"/>
                <w:szCs w:val="18"/>
              </w:rPr>
              <w:t>-</w:t>
            </w:r>
          </w:p>
        </w:tc>
        <w:tc>
          <w:tcPr>
            <w:tcW w:w="529"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35DF8CCC" w14:textId="77777777" w:rsidR="00A9645B" w:rsidRPr="004F301A" w:rsidRDefault="00FD53FF" w:rsidP="000C00A1">
            <w:pPr>
              <w:rPr>
                <w:rFonts w:ascii="Times New Roman" w:hAnsi="Times New Roman"/>
                <w:i/>
                <w:sz w:val="18"/>
                <w:szCs w:val="18"/>
              </w:rPr>
            </w:pPr>
            <w:r w:rsidRPr="004F301A">
              <w:rPr>
                <w:rFonts w:ascii="Times New Roman" w:hAnsi="Times New Roman"/>
                <w:i/>
                <w:sz w:val="18"/>
                <w:szCs w:val="18"/>
              </w:rPr>
              <w:t>301</w:t>
            </w:r>
          </w:p>
          <w:p w14:paraId="5C292D33" w14:textId="77777777" w:rsidR="00FD53FF" w:rsidRPr="004F301A" w:rsidRDefault="00FD53FF" w:rsidP="000C00A1">
            <w:pPr>
              <w:rPr>
                <w:rFonts w:ascii="Times New Roman" w:hAnsi="Times New Roman"/>
                <w:i/>
                <w:sz w:val="18"/>
                <w:szCs w:val="18"/>
              </w:rPr>
            </w:pPr>
            <w:r w:rsidRPr="004F301A">
              <w:rPr>
                <w:rFonts w:ascii="Times New Roman" w:hAnsi="Times New Roman"/>
                <w:i/>
                <w:sz w:val="18"/>
                <w:szCs w:val="18"/>
              </w:rPr>
              <w:t>(100%)</w:t>
            </w:r>
          </w:p>
        </w:tc>
        <w:tc>
          <w:tcPr>
            <w:tcW w:w="35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32B7D51F" w14:textId="77777777" w:rsidR="00A9645B" w:rsidRPr="004F301A" w:rsidRDefault="00A9645B" w:rsidP="000C00A1">
            <w:pPr>
              <w:rPr>
                <w:rFonts w:ascii="Times New Roman" w:hAnsi="Times New Roman"/>
                <w:b/>
                <w:i/>
                <w:sz w:val="18"/>
                <w:szCs w:val="18"/>
              </w:rPr>
            </w:pPr>
            <w:r w:rsidRPr="004F301A">
              <w:rPr>
                <w:rFonts w:ascii="Times New Roman" w:hAnsi="Times New Roman"/>
                <w:b/>
                <w:i/>
                <w:sz w:val="18"/>
                <w:szCs w:val="18"/>
              </w:rPr>
              <w:t>301</w:t>
            </w:r>
          </w:p>
        </w:tc>
      </w:tr>
      <w:tr w:rsidR="00A9645B" w:rsidRPr="004F301A" w14:paraId="5183BF0F" w14:textId="77777777" w:rsidTr="0002589A">
        <w:trPr>
          <w:tblCellSpacing w:w="0" w:type="dxa"/>
          <w:jc w:val="center"/>
        </w:trPr>
        <w:tc>
          <w:tcPr>
            <w:tcW w:w="413"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7B0EA2F5" w14:textId="77777777" w:rsidR="00A9645B" w:rsidRPr="004F301A" w:rsidRDefault="00A9645B" w:rsidP="000C00A1">
            <w:pPr>
              <w:rPr>
                <w:rFonts w:ascii="Times New Roman" w:hAnsi="Times New Roman"/>
                <w:b/>
                <w:sz w:val="18"/>
                <w:szCs w:val="18"/>
              </w:rPr>
            </w:pPr>
            <w:r w:rsidRPr="004F301A">
              <w:rPr>
                <w:rFonts w:ascii="Times New Roman" w:hAnsi="Times New Roman"/>
                <w:b/>
                <w:sz w:val="18"/>
                <w:szCs w:val="18"/>
              </w:rPr>
              <w:t>1954</w:t>
            </w:r>
          </w:p>
        </w:tc>
        <w:tc>
          <w:tcPr>
            <w:tcW w:w="531"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7B8E7A5A" w14:textId="77777777" w:rsidR="00A9645B" w:rsidRPr="004F301A" w:rsidRDefault="00A9645B" w:rsidP="000C00A1">
            <w:pPr>
              <w:rPr>
                <w:rFonts w:ascii="Times New Roman" w:hAnsi="Times New Roman"/>
                <w:sz w:val="18"/>
                <w:szCs w:val="18"/>
              </w:rPr>
            </w:pPr>
            <w:r w:rsidRPr="004F301A">
              <w:rPr>
                <w:rFonts w:ascii="Times New Roman" w:hAnsi="Times New Roman"/>
                <w:sz w:val="18"/>
                <w:szCs w:val="18"/>
              </w:rPr>
              <w:t>-</w:t>
            </w:r>
          </w:p>
        </w:tc>
        <w:tc>
          <w:tcPr>
            <w:tcW w:w="529"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23F8B786" w14:textId="77777777" w:rsidR="00A9645B" w:rsidRPr="004F301A" w:rsidRDefault="00A9645B" w:rsidP="000C00A1">
            <w:pPr>
              <w:rPr>
                <w:rFonts w:ascii="Times New Roman" w:hAnsi="Times New Roman"/>
                <w:sz w:val="18"/>
                <w:szCs w:val="18"/>
              </w:rPr>
            </w:pPr>
            <w:r w:rsidRPr="004F301A">
              <w:rPr>
                <w:rFonts w:ascii="Times New Roman" w:hAnsi="Times New Roman"/>
                <w:sz w:val="18"/>
                <w:szCs w:val="18"/>
              </w:rPr>
              <w:t>5</w:t>
            </w:r>
          </w:p>
          <w:p w14:paraId="17A547A7" w14:textId="77777777" w:rsidR="00FD53FF" w:rsidRPr="004F301A" w:rsidRDefault="00FD53FF" w:rsidP="000C00A1">
            <w:pPr>
              <w:rPr>
                <w:rFonts w:ascii="Times New Roman" w:hAnsi="Times New Roman"/>
                <w:sz w:val="18"/>
                <w:szCs w:val="18"/>
              </w:rPr>
            </w:pPr>
            <w:r w:rsidRPr="004F301A">
              <w:rPr>
                <w:rFonts w:ascii="Times New Roman" w:hAnsi="Times New Roman"/>
                <w:sz w:val="18"/>
                <w:szCs w:val="18"/>
              </w:rPr>
              <w:t>(1.4%)</w:t>
            </w:r>
          </w:p>
        </w:tc>
        <w:tc>
          <w:tcPr>
            <w:tcW w:w="52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3ABA9F72" w14:textId="77777777" w:rsidR="00A9645B" w:rsidRPr="004F301A" w:rsidRDefault="00A9645B" w:rsidP="000C00A1">
            <w:pPr>
              <w:rPr>
                <w:rFonts w:ascii="Times New Roman" w:hAnsi="Times New Roman"/>
                <w:i/>
                <w:sz w:val="18"/>
                <w:szCs w:val="18"/>
              </w:rPr>
            </w:pPr>
            <w:r w:rsidRPr="004F301A">
              <w:rPr>
                <w:rFonts w:ascii="Times New Roman" w:hAnsi="Times New Roman"/>
                <w:i/>
                <w:sz w:val="18"/>
                <w:szCs w:val="18"/>
              </w:rPr>
              <w:t>5</w:t>
            </w:r>
          </w:p>
          <w:p w14:paraId="2483A0B9" w14:textId="77777777" w:rsidR="00FD53FF" w:rsidRPr="004F301A" w:rsidRDefault="00FD53FF" w:rsidP="000C00A1">
            <w:pPr>
              <w:rPr>
                <w:rFonts w:ascii="Times New Roman" w:hAnsi="Times New Roman"/>
                <w:i/>
                <w:sz w:val="18"/>
                <w:szCs w:val="18"/>
              </w:rPr>
            </w:pPr>
            <w:r w:rsidRPr="004F301A">
              <w:rPr>
                <w:rFonts w:ascii="Times New Roman" w:hAnsi="Times New Roman"/>
                <w:i/>
                <w:sz w:val="18"/>
                <w:szCs w:val="18"/>
              </w:rPr>
              <w:t>(1.4%)</w:t>
            </w:r>
          </w:p>
        </w:tc>
        <w:tc>
          <w:tcPr>
            <w:tcW w:w="51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68B9978C" w14:textId="77777777" w:rsidR="00A9645B" w:rsidRPr="004F301A" w:rsidRDefault="00A9645B" w:rsidP="000C00A1">
            <w:pPr>
              <w:rPr>
                <w:rFonts w:ascii="Times New Roman" w:hAnsi="Times New Roman"/>
                <w:sz w:val="18"/>
                <w:szCs w:val="18"/>
              </w:rPr>
            </w:pPr>
            <w:r w:rsidRPr="004F301A">
              <w:rPr>
                <w:rFonts w:ascii="Times New Roman" w:hAnsi="Times New Roman"/>
                <w:sz w:val="18"/>
                <w:szCs w:val="18"/>
              </w:rPr>
              <w:t>-</w:t>
            </w:r>
          </w:p>
        </w:tc>
        <w:tc>
          <w:tcPr>
            <w:tcW w:w="50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32F7B47F" w14:textId="77777777" w:rsidR="00A9645B" w:rsidRPr="004F301A" w:rsidRDefault="00A9645B" w:rsidP="000C00A1">
            <w:pPr>
              <w:rPr>
                <w:rFonts w:ascii="Times New Roman" w:hAnsi="Times New Roman"/>
                <w:sz w:val="18"/>
                <w:szCs w:val="18"/>
              </w:rPr>
            </w:pPr>
            <w:r w:rsidRPr="004F301A">
              <w:rPr>
                <w:rFonts w:ascii="Times New Roman" w:hAnsi="Times New Roman"/>
                <w:sz w:val="18"/>
                <w:szCs w:val="18"/>
              </w:rPr>
              <w:t>365</w:t>
            </w:r>
          </w:p>
          <w:p w14:paraId="63D42F6C" w14:textId="77777777" w:rsidR="00FD53FF" w:rsidRPr="004F301A" w:rsidRDefault="00FD53FF" w:rsidP="000C00A1">
            <w:pPr>
              <w:rPr>
                <w:rFonts w:ascii="Times New Roman" w:hAnsi="Times New Roman"/>
                <w:sz w:val="18"/>
                <w:szCs w:val="18"/>
              </w:rPr>
            </w:pPr>
            <w:r w:rsidRPr="004F301A">
              <w:rPr>
                <w:rFonts w:ascii="Times New Roman" w:hAnsi="Times New Roman"/>
                <w:sz w:val="18"/>
                <w:szCs w:val="18"/>
              </w:rPr>
              <w:t>(98.6%)</w:t>
            </w:r>
          </w:p>
        </w:tc>
        <w:tc>
          <w:tcPr>
            <w:tcW w:w="57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5E2C206B" w14:textId="77777777" w:rsidR="00A9645B" w:rsidRPr="004F301A" w:rsidRDefault="00A9645B" w:rsidP="00A9645B">
            <w:pPr>
              <w:rPr>
                <w:rFonts w:ascii="Times New Roman" w:hAnsi="Times New Roman"/>
                <w:i/>
                <w:sz w:val="18"/>
                <w:szCs w:val="18"/>
              </w:rPr>
            </w:pPr>
            <w:r w:rsidRPr="004F301A">
              <w:rPr>
                <w:rFonts w:ascii="Times New Roman" w:hAnsi="Times New Roman"/>
                <w:i/>
                <w:sz w:val="18"/>
                <w:szCs w:val="18"/>
              </w:rPr>
              <w:t>365</w:t>
            </w:r>
          </w:p>
          <w:p w14:paraId="5DE48F12" w14:textId="77777777" w:rsidR="00FD53FF" w:rsidRPr="004F301A" w:rsidRDefault="00FD53FF" w:rsidP="00A9645B">
            <w:pPr>
              <w:rPr>
                <w:rFonts w:ascii="Times New Roman" w:hAnsi="Times New Roman"/>
                <w:i/>
                <w:sz w:val="18"/>
                <w:szCs w:val="18"/>
              </w:rPr>
            </w:pPr>
            <w:r w:rsidRPr="004F301A">
              <w:rPr>
                <w:rFonts w:ascii="Times New Roman" w:hAnsi="Times New Roman"/>
                <w:i/>
                <w:sz w:val="18"/>
                <w:szCs w:val="18"/>
              </w:rPr>
              <w:t>(98.6%)</w:t>
            </w:r>
          </w:p>
        </w:tc>
        <w:tc>
          <w:tcPr>
            <w:tcW w:w="531"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24519C74" w14:textId="77777777" w:rsidR="00A9645B" w:rsidRPr="004F301A" w:rsidRDefault="00A9645B" w:rsidP="000C00A1">
            <w:pPr>
              <w:rPr>
                <w:rFonts w:ascii="Times New Roman" w:hAnsi="Times New Roman"/>
                <w:i/>
                <w:sz w:val="18"/>
                <w:szCs w:val="18"/>
              </w:rPr>
            </w:pPr>
            <w:r w:rsidRPr="004F301A">
              <w:rPr>
                <w:rFonts w:ascii="Times New Roman" w:hAnsi="Times New Roman"/>
                <w:i/>
                <w:sz w:val="18"/>
                <w:szCs w:val="18"/>
              </w:rPr>
              <w:t>-</w:t>
            </w:r>
          </w:p>
        </w:tc>
        <w:tc>
          <w:tcPr>
            <w:tcW w:w="529"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69EBCBBB" w14:textId="77777777" w:rsidR="00A9645B" w:rsidRPr="004F301A" w:rsidRDefault="00FD53FF" w:rsidP="000C00A1">
            <w:pPr>
              <w:rPr>
                <w:rFonts w:ascii="Times New Roman" w:hAnsi="Times New Roman"/>
                <w:i/>
                <w:sz w:val="18"/>
                <w:szCs w:val="18"/>
              </w:rPr>
            </w:pPr>
            <w:r w:rsidRPr="004F301A">
              <w:rPr>
                <w:rFonts w:ascii="Times New Roman" w:hAnsi="Times New Roman"/>
                <w:i/>
                <w:sz w:val="18"/>
                <w:szCs w:val="18"/>
              </w:rPr>
              <w:t>370</w:t>
            </w:r>
          </w:p>
          <w:p w14:paraId="15F3AA9D" w14:textId="77777777" w:rsidR="00FD53FF" w:rsidRPr="004F301A" w:rsidRDefault="00FD53FF" w:rsidP="000C00A1">
            <w:pPr>
              <w:rPr>
                <w:rFonts w:ascii="Times New Roman" w:hAnsi="Times New Roman"/>
                <w:i/>
                <w:sz w:val="18"/>
                <w:szCs w:val="18"/>
              </w:rPr>
            </w:pPr>
            <w:r w:rsidRPr="004F301A">
              <w:rPr>
                <w:rFonts w:ascii="Times New Roman" w:hAnsi="Times New Roman"/>
                <w:i/>
                <w:sz w:val="18"/>
                <w:szCs w:val="18"/>
              </w:rPr>
              <w:t>(100%)</w:t>
            </w:r>
          </w:p>
        </w:tc>
        <w:tc>
          <w:tcPr>
            <w:tcW w:w="35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3FE50F2B" w14:textId="77777777" w:rsidR="00A9645B" w:rsidRPr="004F301A" w:rsidRDefault="00A9645B" w:rsidP="000C00A1">
            <w:pPr>
              <w:rPr>
                <w:rFonts w:ascii="Times New Roman" w:hAnsi="Times New Roman"/>
                <w:b/>
                <w:i/>
                <w:sz w:val="18"/>
                <w:szCs w:val="18"/>
              </w:rPr>
            </w:pPr>
            <w:r w:rsidRPr="004F301A">
              <w:rPr>
                <w:rFonts w:ascii="Times New Roman" w:hAnsi="Times New Roman"/>
                <w:b/>
                <w:i/>
                <w:sz w:val="18"/>
                <w:szCs w:val="18"/>
              </w:rPr>
              <w:t>370</w:t>
            </w:r>
          </w:p>
        </w:tc>
      </w:tr>
      <w:tr w:rsidR="00A9645B" w:rsidRPr="004F301A" w14:paraId="77D5C43C" w14:textId="77777777" w:rsidTr="0002589A">
        <w:trPr>
          <w:tblCellSpacing w:w="0" w:type="dxa"/>
          <w:jc w:val="center"/>
        </w:trPr>
        <w:tc>
          <w:tcPr>
            <w:tcW w:w="413"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46458581" w14:textId="77777777" w:rsidR="00A9645B" w:rsidRPr="004F301A" w:rsidRDefault="00A9645B" w:rsidP="000C00A1">
            <w:pPr>
              <w:rPr>
                <w:rFonts w:ascii="Times New Roman" w:hAnsi="Times New Roman"/>
                <w:b/>
                <w:sz w:val="18"/>
                <w:szCs w:val="18"/>
              </w:rPr>
            </w:pPr>
            <w:r w:rsidRPr="004F301A">
              <w:rPr>
                <w:rFonts w:ascii="Times New Roman" w:hAnsi="Times New Roman"/>
                <w:b/>
                <w:sz w:val="18"/>
                <w:szCs w:val="18"/>
              </w:rPr>
              <w:t>1955</w:t>
            </w:r>
          </w:p>
        </w:tc>
        <w:tc>
          <w:tcPr>
            <w:tcW w:w="531"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741F84A5" w14:textId="77777777" w:rsidR="00A9645B" w:rsidRPr="004F301A" w:rsidRDefault="00A9645B" w:rsidP="000C00A1">
            <w:pPr>
              <w:rPr>
                <w:rFonts w:ascii="Times New Roman" w:hAnsi="Times New Roman"/>
                <w:sz w:val="18"/>
                <w:szCs w:val="18"/>
              </w:rPr>
            </w:pPr>
            <w:r w:rsidRPr="004F301A">
              <w:rPr>
                <w:rFonts w:ascii="Times New Roman" w:hAnsi="Times New Roman"/>
                <w:sz w:val="18"/>
                <w:szCs w:val="18"/>
              </w:rPr>
              <w:t>-</w:t>
            </w:r>
          </w:p>
        </w:tc>
        <w:tc>
          <w:tcPr>
            <w:tcW w:w="529"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7830A586" w14:textId="77777777" w:rsidR="00A9645B" w:rsidRPr="004F301A" w:rsidRDefault="00A9645B" w:rsidP="000C00A1">
            <w:pPr>
              <w:rPr>
                <w:rFonts w:ascii="Times New Roman" w:hAnsi="Times New Roman"/>
                <w:sz w:val="18"/>
                <w:szCs w:val="18"/>
                <w:lang w:val="en-US"/>
              </w:rPr>
            </w:pPr>
            <w:r w:rsidRPr="004F301A">
              <w:rPr>
                <w:rFonts w:ascii="Times New Roman" w:hAnsi="Times New Roman"/>
                <w:sz w:val="18"/>
                <w:szCs w:val="18"/>
              </w:rPr>
              <w:t>10</w:t>
            </w:r>
          </w:p>
          <w:p w14:paraId="7D4B01FB" w14:textId="77777777" w:rsidR="00FD53FF" w:rsidRPr="004F301A" w:rsidRDefault="00FD53FF" w:rsidP="000C00A1">
            <w:pPr>
              <w:rPr>
                <w:rFonts w:ascii="Times New Roman" w:hAnsi="Times New Roman"/>
                <w:sz w:val="18"/>
                <w:szCs w:val="18"/>
              </w:rPr>
            </w:pPr>
            <w:r w:rsidRPr="004F301A">
              <w:rPr>
                <w:rFonts w:ascii="Times New Roman" w:hAnsi="Times New Roman"/>
                <w:sz w:val="18"/>
                <w:szCs w:val="18"/>
              </w:rPr>
              <w:t>(2.4%)</w:t>
            </w:r>
          </w:p>
        </w:tc>
        <w:tc>
          <w:tcPr>
            <w:tcW w:w="52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41980793" w14:textId="77777777" w:rsidR="00A9645B" w:rsidRPr="004F301A" w:rsidRDefault="00A9645B" w:rsidP="000C00A1">
            <w:pPr>
              <w:rPr>
                <w:rFonts w:ascii="Times New Roman" w:hAnsi="Times New Roman"/>
                <w:i/>
                <w:sz w:val="18"/>
                <w:szCs w:val="18"/>
              </w:rPr>
            </w:pPr>
            <w:r w:rsidRPr="004F301A">
              <w:rPr>
                <w:rFonts w:ascii="Times New Roman" w:hAnsi="Times New Roman"/>
                <w:i/>
                <w:sz w:val="18"/>
                <w:szCs w:val="18"/>
              </w:rPr>
              <w:t>10</w:t>
            </w:r>
          </w:p>
          <w:p w14:paraId="006762F4" w14:textId="77777777" w:rsidR="00FD53FF" w:rsidRPr="004F301A" w:rsidRDefault="00FD53FF" w:rsidP="000C00A1">
            <w:pPr>
              <w:rPr>
                <w:rFonts w:ascii="Times New Roman" w:hAnsi="Times New Roman"/>
                <w:i/>
                <w:sz w:val="18"/>
                <w:szCs w:val="18"/>
              </w:rPr>
            </w:pPr>
            <w:r w:rsidRPr="004F301A">
              <w:rPr>
                <w:rFonts w:ascii="Times New Roman" w:hAnsi="Times New Roman"/>
                <w:i/>
                <w:sz w:val="18"/>
                <w:szCs w:val="18"/>
              </w:rPr>
              <w:t>(2.4%)</w:t>
            </w:r>
          </w:p>
        </w:tc>
        <w:tc>
          <w:tcPr>
            <w:tcW w:w="51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194BE83C" w14:textId="77777777" w:rsidR="00A9645B" w:rsidRPr="004F301A" w:rsidRDefault="00A9645B" w:rsidP="000C00A1">
            <w:pPr>
              <w:rPr>
                <w:rFonts w:ascii="Times New Roman" w:hAnsi="Times New Roman"/>
                <w:sz w:val="18"/>
                <w:szCs w:val="18"/>
              </w:rPr>
            </w:pPr>
            <w:r w:rsidRPr="004F301A">
              <w:rPr>
                <w:rFonts w:ascii="Times New Roman" w:hAnsi="Times New Roman"/>
                <w:sz w:val="18"/>
                <w:szCs w:val="18"/>
              </w:rPr>
              <w:t>-</w:t>
            </w:r>
          </w:p>
        </w:tc>
        <w:tc>
          <w:tcPr>
            <w:tcW w:w="50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1019051E" w14:textId="77777777" w:rsidR="00A9645B" w:rsidRPr="004F301A" w:rsidRDefault="00A9645B" w:rsidP="000C00A1">
            <w:pPr>
              <w:rPr>
                <w:rFonts w:ascii="Times New Roman" w:hAnsi="Times New Roman"/>
                <w:sz w:val="18"/>
                <w:szCs w:val="18"/>
              </w:rPr>
            </w:pPr>
            <w:r w:rsidRPr="004F301A">
              <w:rPr>
                <w:rFonts w:ascii="Times New Roman" w:hAnsi="Times New Roman"/>
                <w:sz w:val="18"/>
                <w:szCs w:val="18"/>
              </w:rPr>
              <w:t>413</w:t>
            </w:r>
          </w:p>
          <w:p w14:paraId="2AE5FE0A" w14:textId="77777777" w:rsidR="00FD53FF" w:rsidRPr="004F301A" w:rsidRDefault="00FD53FF" w:rsidP="000C00A1">
            <w:pPr>
              <w:rPr>
                <w:rFonts w:ascii="Times New Roman" w:hAnsi="Times New Roman"/>
                <w:sz w:val="18"/>
                <w:szCs w:val="18"/>
              </w:rPr>
            </w:pPr>
            <w:r w:rsidRPr="004F301A">
              <w:rPr>
                <w:rFonts w:ascii="Times New Roman" w:hAnsi="Times New Roman"/>
                <w:sz w:val="18"/>
                <w:szCs w:val="18"/>
              </w:rPr>
              <w:t>(97.6%)</w:t>
            </w:r>
          </w:p>
        </w:tc>
        <w:tc>
          <w:tcPr>
            <w:tcW w:w="57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544F7CC3" w14:textId="77777777" w:rsidR="00A9645B" w:rsidRPr="004F301A" w:rsidRDefault="00A9645B" w:rsidP="00A9645B">
            <w:pPr>
              <w:rPr>
                <w:rFonts w:ascii="Times New Roman" w:hAnsi="Times New Roman"/>
                <w:i/>
                <w:sz w:val="18"/>
                <w:szCs w:val="18"/>
              </w:rPr>
            </w:pPr>
            <w:r w:rsidRPr="004F301A">
              <w:rPr>
                <w:rFonts w:ascii="Times New Roman" w:hAnsi="Times New Roman"/>
                <w:i/>
                <w:sz w:val="18"/>
                <w:szCs w:val="18"/>
              </w:rPr>
              <w:t>413</w:t>
            </w:r>
          </w:p>
          <w:p w14:paraId="08721A90" w14:textId="77777777" w:rsidR="00FD53FF" w:rsidRPr="004F301A" w:rsidRDefault="00FD53FF" w:rsidP="00A9645B">
            <w:pPr>
              <w:rPr>
                <w:rFonts w:ascii="Times New Roman" w:hAnsi="Times New Roman"/>
                <w:i/>
                <w:sz w:val="18"/>
                <w:szCs w:val="18"/>
              </w:rPr>
            </w:pPr>
            <w:r w:rsidRPr="004F301A">
              <w:rPr>
                <w:rFonts w:ascii="Times New Roman" w:hAnsi="Times New Roman"/>
                <w:i/>
                <w:sz w:val="18"/>
                <w:szCs w:val="18"/>
              </w:rPr>
              <w:t>(97.6%)</w:t>
            </w:r>
          </w:p>
        </w:tc>
        <w:tc>
          <w:tcPr>
            <w:tcW w:w="531"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1C71B200" w14:textId="77777777" w:rsidR="00A9645B" w:rsidRPr="004F301A" w:rsidRDefault="00A9645B" w:rsidP="000C00A1">
            <w:pPr>
              <w:rPr>
                <w:rFonts w:ascii="Times New Roman" w:hAnsi="Times New Roman"/>
                <w:i/>
                <w:sz w:val="18"/>
                <w:szCs w:val="18"/>
              </w:rPr>
            </w:pPr>
            <w:r w:rsidRPr="004F301A">
              <w:rPr>
                <w:rFonts w:ascii="Times New Roman" w:hAnsi="Times New Roman"/>
                <w:i/>
                <w:sz w:val="18"/>
                <w:szCs w:val="18"/>
              </w:rPr>
              <w:t>-</w:t>
            </w:r>
          </w:p>
        </w:tc>
        <w:tc>
          <w:tcPr>
            <w:tcW w:w="529"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50C65981" w14:textId="77777777" w:rsidR="00A9645B" w:rsidRPr="004F301A" w:rsidRDefault="00FD53FF" w:rsidP="000C00A1">
            <w:pPr>
              <w:rPr>
                <w:rFonts w:ascii="Times New Roman" w:hAnsi="Times New Roman"/>
                <w:i/>
                <w:sz w:val="18"/>
                <w:szCs w:val="18"/>
              </w:rPr>
            </w:pPr>
            <w:r w:rsidRPr="004F301A">
              <w:rPr>
                <w:rFonts w:ascii="Times New Roman" w:hAnsi="Times New Roman"/>
                <w:i/>
                <w:sz w:val="18"/>
                <w:szCs w:val="18"/>
              </w:rPr>
              <w:t>423</w:t>
            </w:r>
          </w:p>
          <w:p w14:paraId="646489D8" w14:textId="77777777" w:rsidR="00FD53FF" w:rsidRPr="004F301A" w:rsidRDefault="00FD53FF" w:rsidP="000C00A1">
            <w:pPr>
              <w:rPr>
                <w:rFonts w:ascii="Times New Roman" w:hAnsi="Times New Roman"/>
                <w:i/>
                <w:sz w:val="18"/>
                <w:szCs w:val="18"/>
              </w:rPr>
            </w:pPr>
            <w:r w:rsidRPr="004F301A">
              <w:rPr>
                <w:rFonts w:ascii="Times New Roman" w:hAnsi="Times New Roman"/>
                <w:i/>
                <w:sz w:val="18"/>
                <w:szCs w:val="18"/>
              </w:rPr>
              <w:t>(100%)</w:t>
            </w:r>
          </w:p>
        </w:tc>
        <w:tc>
          <w:tcPr>
            <w:tcW w:w="35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00091776" w14:textId="77777777" w:rsidR="00A9645B" w:rsidRPr="004F301A" w:rsidRDefault="00A9645B" w:rsidP="000C00A1">
            <w:pPr>
              <w:rPr>
                <w:rFonts w:ascii="Times New Roman" w:hAnsi="Times New Roman"/>
                <w:b/>
                <w:i/>
                <w:sz w:val="18"/>
                <w:szCs w:val="18"/>
              </w:rPr>
            </w:pPr>
            <w:r w:rsidRPr="004F301A">
              <w:rPr>
                <w:rFonts w:ascii="Times New Roman" w:hAnsi="Times New Roman"/>
                <w:b/>
                <w:i/>
                <w:sz w:val="18"/>
                <w:szCs w:val="18"/>
              </w:rPr>
              <w:t>423</w:t>
            </w:r>
          </w:p>
        </w:tc>
      </w:tr>
      <w:tr w:rsidR="00A9645B" w:rsidRPr="004F301A" w14:paraId="2A66EED0" w14:textId="77777777" w:rsidTr="0002589A">
        <w:trPr>
          <w:tblCellSpacing w:w="0" w:type="dxa"/>
          <w:jc w:val="center"/>
        </w:trPr>
        <w:tc>
          <w:tcPr>
            <w:tcW w:w="413"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5ED61EBE" w14:textId="77777777" w:rsidR="00A9645B" w:rsidRPr="004F301A" w:rsidRDefault="00A9645B" w:rsidP="000C00A1">
            <w:pPr>
              <w:rPr>
                <w:rFonts w:ascii="Times New Roman" w:hAnsi="Times New Roman"/>
                <w:b/>
                <w:sz w:val="18"/>
                <w:szCs w:val="18"/>
              </w:rPr>
            </w:pPr>
            <w:r w:rsidRPr="004F301A">
              <w:rPr>
                <w:rFonts w:ascii="Times New Roman" w:hAnsi="Times New Roman"/>
                <w:b/>
                <w:sz w:val="18"/>
                <w:szCs w:val="18"/>
              </w:rPr>
              <w:t>1956</w:t>
            </w:r>
          </w:p>
        </w:tc>
        <w:tc>
          <w:tcPr>
            <w:tcW w:w="531"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57664AB2" w14:textId="77777777" w:rsidR="00A9645B" w:rsidRPr="004F301A" w:rsidRDefault="00A9645B" w:rsidP="000C00A1">
            <w:pPr>
              <w:rPr>
                <w:rFonts w:ascii="Times New Roman" w:hAnsi="Times New Roman"/>
                <w:sz w:val="18"/>
                <w:szCs w:val="18"/>
              </w:rPr>
            </w:pPr>
            <w:r w:rsidRPr="004F301A">
              <w:rPr>
                <w:rFonts w:ascii="Times New Roman" w:hAnsi="Times New Roman"/>
                <w:sz w:val="18"/>
                <w:szCs w:val="18"/>
              </w:rPr>
              <w:t>-</w:t>
            </w:r>
          </w:p>
        </w:tc>
        <w:tc>
          <w:tcPr>
            <w:tcW w:w="529"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0A4C692E" w14:textId="77777777" w:rsidR="00A9645B" w:rsidRPr="004F301A" w:rsidRDefault="00A9645B" w:rsidP="000C00A1">
            <w:pPr>
              <w:rPr>
                <w:rFonts w:ascii="Times New Roman" w:hAnsi="Times New Roman"/>
                <w:sz w:val="18"/>
                <w:szCs w:val="18"/>
              </w:rPr>
            </w:pPr>
            <w:r w:rsidRPr="004F301A">
              <w:rPr>
                <w:rFonts w:ascii="Times New Roman" w:hAnsi="Times New Roman"/>
                <w:sz w:val="18"/>
                <w:szCs w:val="18"/>
              </w:rPr>
              <w:t>32</w:t>
            </w:r>
          </w:p>
          <w:p w14:paraId="306BCD5F" w14:textId="77777777" w:rsidR="00FD53FF" w:rsidRPr="004F301A" w:rsidRDefault="00FD53FF" w:rsidP="000C00A1">
            <w:pPr>
              <w:rPr>
                <w:rFonts w:ascii="Times New Roman" w:hAnsi="Times New Roman"/>
                <w:sz w:val="18"/>
                <w:szCs w:val="18"/>
              </w:rPr>
            </w:pPr>
            <w:r w:rsidRPr="004F301A">
              <w:rPr>
                <w:rFonts w:ascii="Times New Roman" w:hAnsi="Times New Roman"/>
                <w:sz w:val="18"/>
                <w:szCs w:val="18"/>
              </w:rPr>
              <w:t>(6.2%)</w:t>
            </w:r>
          </w:p>
        </w:tc>
        <w:tc>
          <w:tcPr>
            <w:tcW w:w="52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32B2902D" w14:textId="77777777" w:rsidR="00A9645B" w:rsidRPr="004F301A" w:rsidRDefault="00A9645B" w:rsidP="000C00A1">
            <w:pPr>
              <w:rPr>
                <w:rFonts w:ascii="Times New Roman" w:hAnsi="Times New Roman"/>
                <w:i/>
                <w:sz w:val="18"/>
                <w:szCs w:val="18"/>
              </w:rPr>
            </w:pPr>
            <w:r w:rsidRPr="004F301A">
              <w:rPr>
                <w:rFonts w:ascii="Times New Roman" w:hAnsi="Times New Roman"/>
                <w:i/>
                <w:sz w:val="18"/>
                <w:szCs w:val="18"/>
              </w:rPr>
              <w:t>32</w:t>
            </w:r>
          </w:p>
          <w:p w14:paraId="0751DFF3" w14:textId="77777777" w:rsidR="00FD53FF" w:rsidRPr="004F301A" w:rsidRDefault="00FD53FF" w:rsidP="000C00A1">
            <w:pPr>
              <w:rPr>
                <w:rFonts w:ascii="Times New Roman" w:hAnsi="Times New Roman"/>
                <w:i/>
                <w:sz w:val="18"/>
                <w:szCs w:val="18"/>
              </w:rPr>
            </w:pPr>
            <w:r w:rsidRPr="004F301A">
              <w:rPr>
                <w:rFonts w:ascii="Times New Roman" w:hAnsi="Times New Roman"/>
                <w:i/>
                <w:sz w:val="18"/>
                <w:szCs w:val="18"/>
              </w:rPr>
              <w:t>(6.2%)</w:t>
            </w:r>
          </w:p>
        </w:tc>
        <w:tc>
          <w:tcPr>
            <w:tcW w:w="51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6B091955" w14:textId="77777777" w:rsidR="00A9645B" w:rsidRPr="004F301A" w:rsidRDefault="00A9645B" w:rsidP="000C00A1">
            <w:pPr>
              <w:rPr>
                <w:rFonts w:ascii="Times New Roman" w:hAnsi="Times New Roman"/>
                <w:sz w:val="18"/>
                <w:szCs w:val="18"/>
              </w:rPr>
            </w:pPr>
            <w:r w:rsidRPr="004F301A">
              <w:rPr>
                <w:rFonts w:ascii="Times New Roman" w:hAnsi="Times New Roman"/>
                <w:sz w:val="18"/>
                <w:szCs w:val="18"/>
              </w:rPr>
              <w:t>-</w:t>
            </w:r>
          </w:p>
        </w:tc>
        <w:tc>
          <w:tcPr>
            <w:tcW w:w="50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571DCA96" w14:textId="77777777" w:rsidR="00A9645B" w:rsidRPr="004F301A" w:rsidRDefault="00A9645B" w:rsidP="000C00A1">
            <w:pPr>
              <w:rPr>
                <w:rFonts w:ascii="Times New Roman" w:hAnsi="Times New Roman"/>
                <w:sz w:val="18"/>
                <w:szCs w:val="18"/>
              </w:rPr>
            </w:pPr>
            <w:r w:rsidRPr="004F301A">
              <w:rPr>
                <w:rFonts w:ascii="Times New Roman" w:hAnsi="Times New Roman"/>
                <w:sz w:val="18"/>
                <w:szCs w:val="18"/>
              </w:rPr>
              <w:t>482</w:t>
            </w:r>
          </w:p>
          <w:p w14:paraId="2CF1CE4F" w14:textId="77777777" w:rsidR="00FD53FF" w:rsidRPr="004F301A" w:rsidRDefault="00FD53FF" w:rsidP="000C00A1">
            <w:pPr>
              <w:rPr>
                <w:rFonts w:ascii="Times New Roman" w:hAnsi="Times New Roman"/>
                <w:sz w:val="18"/>
                <w:szCs w:val="18"/>
              </w:rPr>
            </w:pPr>
            <w:r w:rsidRPr="004F301A">
              <w:rPr>
                <w:rFonts w:ascii="Times New Roman" w:hAnsi="Times New Roman"/>
                <w:sz w:val="18"/>
                <w:szCs w:val="18"/>
              </w:rPr>
              <w:t>(93.8%)</w:t>
            </w:r>
          </w:p>
        </w:tc>
        <w:tc>
          <w:tcPr>
            <w:tcW w:w="57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5384832A" w14:textId="77777777" w:rsidR="00A9645B" w:rsidRPr="004F301A" w:rsidRDefault="00A9645B" w:rsidP="00A9645B">
            <w:pPr>
              <w:rPr>
                <w:rFonts w:ascii="Times New Roman" w:hAnsi="Times New Roman"/>
                <w:i/>
                <w:sz w:val="18"/>
                <w:szCs w:val="18"/>
              </w:rPr>
            </w:pPr>
            <w:r w:rsidRPr="004F301A">
              <w:rPr>
                <w:rFonts w:ascii="Times New Roman" w:hAnsi="Times New Roman"/>
                <w:i/>
                <w:sz w:val="18"/>
                <w:szCs w:val="18"/>
              </w:rPr>
              <w:t>482</w:t>
            </w:r>
          </w:p>
          <w:p w14:paraId="1DA8D3A0" w14:textId="77777777" w:rsidR="00FD53FF" w:rsidRPr="004F301A" w:rsidRDefault="00FD53FF" w:rsidP="00A9645B">
            <w:pPr>
              <w:rPr>
                <w:rFonts w:ascii="Times New Roman" w:hAnsi="Times New Roman"/>
                <w:i/>
                <w:sz w:val="18"/>
                <w:szCs w:val="18"/>
              </w:rPr>
            </w:pPr>
            <w:r w:rsidRPr="004F301A">
              <w:rPr>
                <w:rFonts w:ascii="Times New Roman" w:hAnsi="Times New Roman"/>
                <w:i/>
                <w:sz w:val="18"/>
                <w:szCs w:val="18"/>
              </w:rPr>
              <w:t>(93.8%)</w:t>
            </w:r>
          </w:p>
        </w:tc>
        <w:tc>
          <w:tcPr>
            <w:tcW w:w="531"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70CB7425" w14:textId="77777777" w:rsidR="00A9645B" w:rsidRPr="004F301A" w:rsidRDefault="00A9645B" w:rsidP="000C00A1">
            <w:pPr>
              <w:rPr>
                <w:rFonts w:ascii="Times New Roman" w:hAnsi="Times New Roman"/>
                <w:i/>
                <w:sz w:val="18"/>
                <w:szCs w:val="18"/>
              </w:rPr>
            </w:pPr>
            <w:r w:rsidRPr="004F301A">
              <w:rPr>
                <w:rFonts w:ascii="Times New Roman" w:hAnsi="Times New Roman"/>
                <w:i/>
                <w:sz w:val="18"/>
                <w:szCs w:val="18"/>
              </w:rPr>
              <w:t>-</w:t>
            </w:r>
          </w:p>
        </w:tc>
        <w:tc>
          <w:tcPr>
            <w:tcW w:w="529"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4833932C" w14:textId="77777777" w:rsidR="00A9645B" w:rsidRPr="004F301A" w:rsidRDefault="00FD53FF" w:rsidP="000C00A1">
            <w:pPr>
              <w:rPr>
                <w:rFonts w:ascii="Times New Roman" w:hAnsi="Times New Roman"/>
                <w:i/>
                <w:sz w:val="18"/>
                <w:szCs w:val="18"/>
              </w:rPr>
            </w:pPr>
            <w:r w:rsidRPr="004F301A">
              <w:rPr>
                <w:rFonts w:ascii="Times New Roman" w:hAnsi="Times New Roman"/>
                <w:i/>
                <w:sz w:val="18"/>
                <w:szCs w:val="18"/>
              </w:rPr>
              <w:t>514</w:t>
            </w:r>
          </w:p>
          <w:p w14:paraId="7DA1CFD4" w14:textId="77777777" w:rsidR="00FD53FF" w:rsidRPr="004F301A" w:rsidRDefault="00FD53FF" w:rsidP="000C00A1">
            <w:pPr>
              <w:rPr>
                <w:rFonts w:ascii="Times New Roman" w:hAnsi="Times New Roman"/>
                <w:i/>
                <w:sz w:val="18"/>
                <w:szCs w:val="18"/>
              </w:rPr>
            </w:pPr>
            <w:r w:rsidRPr="004F301A">
              <w:rPr>
                <w:rFonts w:ascii="Times New Roman" w:hAnsi="Times New Roman"/>
                <w:i/>
                <w:sz w:val="18"/>
                <w:szCs w:val="18"/>
              </w:rPr>
              <w:t>(100%)</w:t>
            </w:r>
          </w:p>
        </w:tc>
        <w:tc>
          <w:tcPr>
            <w:tcW w:w="35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43AEF7D8" w14:textId="77777777" w:rsidR="00A9645B" w:rsidRPr="004F301A" w:rsidRDefault="00A9645B" w:rsidP="000C00A1">
            <w:pPr>
              <w:rPr>
                <w:rFonts w:ascii="Times New Roman" w:hAnsi="Times New Roman"/>
                <w:b/>
                <w:i/>
                <w:sz w:val="18"/>
                <w:szCs w:val="18"/>
              </w:rPr>
            </w:pPr>
            <w:r w:rsidRPr="004F301A">
              <w:rPr>
                <w:rFonts w:ascii="Times New Roman" w:hAnsi="Times New Roman"/>
                <w:b/>
                <w:i/>
                <w:sz w:val="18"/>
                <w:szCs w:val="18"/>
              </w:rPr>
              <w:t>514</w:t>
            </w:r>
          </w:p>
        </w:tc>
      </w:tr>
      <w:tr w:rsidR="00A9645B" w:rsidRPr="004F301A" w14:paraId="053B8328" w14:textId="77777777" w:rsidTr="0002589A">
        <w:trPr>
          <w:tblCellSpacing w:w="0" w:type="dxa"/>
          <w:jc w:val="center"/>
        </w:trPr>
        <w:tc>
          <w:tcPr>
            <w:tcW w:w="413"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49E47721" w14:textId="77777777" w:rsidR="00A9645B" w:rsidRPr="004F301A" w:rsidRDefault="00A9645B" w:rsidP="000C00A1">
            <w:pPr>
              <w:rPr>
                <w:rFonts w:ascii="Times New Roman" w:hAnsi="Times New Roman"/>
                <w:b/>
                <w:sz w:val="18"/>
                <w:szCs w:val="18"/>
              </w:rPr>
            </w:pPr>
            <w:r w:rsidRPr="004F301A">
              <w:rPr>
                <w:rFonts w:ascii="Times New Roman" w:hAnsi="Times New Roman"/>
                <w:b/>
                <w:sz w:val="18"/>
                <w:szCs w:val="18"/>
              </w:rPr>
              <w:t>1957</w:t>
            </w:r>
          </w:p>
        </w:tc>
        <w:tc>
          <w:tcPr>
            <w:tcW w:w="531"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5CBB1776" w14:textId="77777777" w:rsidR="00FD53FF" w:rsidRPr="004F301A" w:rsidRDefault="00A9645B" w:rsidP="000C00A1">
            <w:pPr>
              <w:rPr>
                <w:rFonts w:ascii="Times New Roman" w:hAnsi="Times New Roman"/>
                <w:b/>
                <w:sz w:val="18"/>
                <w:szCs w:val="18"/>
              </w:rPr>
            </w:pPr>
            <w:r w:rsidRPr="004F301A">
              <w:rPr>
                <w:rFonts w:ascii="Times New Roman" w:hAnsi="Times New Roman"/>
                <w:b/>
                <w:sz w:val="18"/>
                <w:szCs w:val="18"/>
              </w:rPr>
              <w:t xml:space="preserve">35 </w:t>
            </w:r>
          </w:p>
          <w:p w14:paraId="107FE7FB" w14:textId="77777777" w:rsidR="00A9645B" w:rsidRPr="004F301A" w:rsidRDefault="00A9645B" w:rsidP="000C00A1">
            <w:pPr>
              <w:rPr>
                <w:rFonts w:ascii="Times New Roman" w:hAnsi="Times New Roman"/>
                <w:b/>
                <w:sz w:val="18"/>
                <w:szCs w:val="18"/>
              </w:rPr>
            </w:pPr>
            <w:r w:rsidRPr="004F301A">
              <w:rPr>
                <w:rFonts w:ascii="Times New Roman" w:hAnsi="Times New Roman"/>
                <w:b/>
                <w:sz w:val="18"/>
                <w:szCs w:val="18"/>
              </w:rPr>
              <w:t>(7.9%)</w:t>
            </w:r>
          </w:p>
        </w:tc>
        <w:tc>
          <w:tcPr>
            <w:tcW w:w="529"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15F3410F" w14:textId="77777777" w:rsidR="00A9645B" w:rsidRPr="004F301A" w:rsidRDefault="00A9645B" w:rsidP="000C00A1">
            <w:pPr>
              <w:rPr>
                <w:rFonts w:ascii="Times New Roman" w:hAnsi="Times New Roman"/>
                <w:sz w:val="18"/>
                <w:szCs w:val="18"/>
              </w:rPr>
            </w:pPr>
            <w:r w:rsidRPr="004F301A">
              <w:rPr>
                <w:rFonts w:ascii="Times New Roman" w:hAnsi="Times New Roman"/>
                <w:sz w:val="18"/>
                <w:szCs w:val="18"/>
              </w:rPr>
              <w:t>50 (11.3%)</w:t>
            </w:r>
          </w:p>
        </w:tc>
        <w:tc>
          <w:tcPr>
            <w:tcW w:w="52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30138AC2" w14:textId="77777777" w:rsidR="00A9645B" w:rsidRPr="004F301A" w:rsidRDefault="00A9645B" w:rsidP="000C00A1">
            <w:pPr>
              <w:rPr>
                <w:rFonts w:ascii="Times New Roman" w:hAnsi="Times New Roman"/>
                <w:i/>
                <w:sz w:val="18"/>
                <w:szCs w:val="18"/>
              </w:rPr>
            </w:pPr>
            <w:r w:rsidRPr="004F301A">
              <w:rPr>
                <w:rFonts w:ascii="Times New Roman" w:hAnsi="Times New Roman"/>
                <w:i/>
                <w:sz w:val="18"/>
                <w:szCs w:val="18"/>
              </w:rPr>
              <w:t>85 (19.2%)</w:t>
            </w:r>
          </w:p>
        </w:tc>
        <w:tc>
          <w:tcPr>
            <w:tcW w:w="51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78BEF1B1" w14:textId="77777777" w:rsidR="00A9645B" w:rsidRPr="004F301A" w:rsidRDefault="00A9645B" w:rsidP="000C00A1">
            <w:pPr>
              <w:rPr>
                <w:rFonts w:ascii="Times New Roman" w:hAnsi="Times New Roman"/>
                <w:b/>
                <w:sz w:val="18"/>
                <w:szCs w:val="18"/>
              </w:rPr>
            </w:pPr>
            <w:r w:rsidRPr="004F301A">
              <w:rPr>
                <w:rFonts w:ascii="Times New Roman" w:hAnsi="Times New Roman"/>
                <w:b/>
                <w:sz w:val="18"/>
                <w:szCs w:val="18"/>
              </w:rPr>
              <w:t>37 (8.3%)</w:t>
            </w:r>
          </w:p>
        </w:tc>
        <w:tc>
          <w:tcPr>
            <w:tcW w:w="50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504AFC80" w14:textId="77777777" w:rsidR="00A9645B" w:rsidRPr="004F301A" w:rsidRDefault="00A9645B" w:rsidP="000C00A1">
            <w:pPr>
              <w:rPr>
                <w:rFonts w:ascii="Times New Roman" w:hAnsi="Times New Roman"/>
                <w:sz w:val="18"/>
                <w:szCs w:val="18"/>
              </w:rPr>
            </w:pPr>
            <w:r w:rsidRPr="004F301A">
              <w:rPr>
                <w:rFonts w:ascii="Times New Roman" w:hAnsi="Times New Roman"/>
                <w:sz w:val="18"/>
                <w:szCs w:val="18"/>
              </w:rPr>
              <w:t>321 (72.5%)</w:t>
            </w:r>
          </w:p>
        </w:tc>
        <w:tc>
          <w:tcPr>
            <w:tcW w:w="57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67C5953C" w14:textId="77777777" w:rsidR="00A9645B" w:rsidRPr="004F301A" w:rsidRDefault="00A9645B" w:rsidP="000C00A1">
            <w:pPr>
              <w:rPr>
                <w:rFonts w:ascii="Times New Roman" w:hAnsi="Times New Roman"/>
                <w:i/>
                <w:sz w:val="18"/>
                <w:szCs w:val="18"/>
              </w:rPr>
            </w:pPr>
            <w:r w:rsidRPr="004F301A">
              <w:rPr>
                <w:rFonts w:ascii="Times New Roman" w:hAnsi="Times New Roman"/>
                <w:i/>
                <w:sz w:val="18"/>
                <w:szCs w:val="18"/>
              </w:rPr>
              <w:t>358 (80.8%)</w:t>
            </w:r>
          </w:p>
        </w:tc>
        <w:tc>
          <w:tcPr>
            <w:tcW w:w="531"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21FB1DBA" w14:textId="77777777" w:rsidR="00A9645B" w:rsidRPr="004F301A" w:rsidRDefault="00A9645B" w:rsidP="000C00A1">
            <w:pPr>
              <w:rPr>
                <w:rFonts w:ascii="Times New Roman" w:hAnsi="Times New Roman"/>
                <w:b/>
                <w:i/>
                <w:sz w:val="18"/>
                <w:szCs w:val="18"/>
              </w:rPr>
            </w:pPr>
            <w:r w:rsidRPr="004F301A">
              <w:rPr>
                <w:rFonts w:ascii="Times New Roman" w:hAnsi="Times New Roman"/>
                <w:b/>
                <w:i/>
                <w:sz w:val="18"/>
                <w:szCs w:val="18"/>
              </w:rPr>
              <w:t>72 (16.3%)</w:t>
            </w:r>
          </w:p>
        </w:tc>
        <w:tc>
          <w:tcPr>
            <w:tcW w:w="529"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39B036DF" w14:textId="77777777" w:rsidR="00A9645B" w:rsidRPr="004F301A" w:rsidRDefault="00A9645B" w:rsidP="000C00A1">
            <w:pPr>
              <w:rPr>
                <w:rFonts w:ascii="Times New Roman" w:hAnsi="Times New Roman"/>
                <w:i/>
                <w:sz w:val="18"/>
                <w:szCs w:val="18"/>
              </w:rPr>
            </w:pPr>
            <w:r w:rsidRPr="004F301A">
              <w:rPr>
                <w:rFonts w:ascii="Times New Roman" w:hAnsi="Times New Roman"/>
                <w:i/>
                <w:sz w:val="18"/>
                <w:szCs w:val="18"/>
              </w:rPr>
              <w:t>371 (83.7%)</w:t>
            </w:r>
          </w:p>
        </w:tc>
        <w:tc>
          <w:tcPr>
            <w:tcW w:w="35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3835DBBC" w14:textId="77777777" w:rsidR="00A9645B" w:rsidRPr="004F301A" w:rsidRDefault="00A9645B" w:rsidP="000C00A1">
            <w:pPr>
              <w:rPr>
                <w:rFonts w:ascii="Times New Roman" w:hAnsi="Times New Roman"/>
                <w:b/>
                <w:i/>
                <w:sz w:val="18"/>
                <w:szCs w:val="18"/>
              </w:rPr>
            </w:pPr>
            <w:r w:rsidRPr="004F301A">
              <w:rPr>
                <w:rFonts w:ascii="Times New Roman" w:hAnsi="Times New Roman"/>
                <w:b/>
                <w:i/>
                <w:sz w:val="18"/>
                <w:szCs w:val="18"/>
              </w:rPr>
              <w:t>443</w:t>
            </w:r>
          </w:p>
        </w:tc>
      </w:tr>
      <w:tr w:rsidR="00A9645B" w:rsidRPr="004F301A" w14:paraId="0E04E636" w14:textId="77777777" w:rsidTr="0002589A">
        <w:trPr>
          <w:tblCellSpacing w:w="0" w:type="dxa"/>
          <w:jc w:val="center"/>
        </w:trPr>
        <w:tc>
          <w:tcPr>
            <w:tcW w:w="413"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5723506C" w14:textId="77777777" w:rsidR="00A9645B" w:rsidRPr="004F301A" w:rsidRDefault="00A9645B" w:rsidP="000C00A1">
            <w:pPr>
              <w:rPr>
                <w:rFonts w:ascii="Times New Roman" w:hAnsi="Times New Roman"/>
                <w:b/>
                <w:sz w:val="18"/>
                <w:szCs w:val="18"/>
              </w:rPr>
            </w:pPr>
            <w:r w:rsidRPr="004F301A">
              <w:rPr>
                <w:rFonts w:ascii="Times New Roman" w:hAnsi="Times New Roman"/>
                <w:b/>
                <w:sz w:val="18"/>
                <w:szCs w:val="18"/>
              </w:rPr>
              <w:t>1958</w:t>
            </w:r>
          </w:p>
        </w:tc>
        <w:tc>
          <w:tcPr>
            <w:tcW w:w="531"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00D13699" w14:textId="77777777" w:rsidR="00A9645B" w:rsidRPr="004F301A" w:rsidRDefault="00A9645B" w:rsidP="000C00A1">
            <w:pPr>
              <w:rPr>
                <w:rFonts w:ascii="Times New Roman" w:hAnsi="Times New Roman"/>
                <w:b/>
                <w:sz w:val="18"/>
                <w:szCs w:val="18"/>
              </w:rPr>
            </w:pPr>
            <w:r w:rsidRPr="004F301A">
              <w:rPr>
                <w:rFonts w:ascii="Times New Roman" w:hAnsi="Times New Roman"/>
                <w:b/>
                <w:sz w:val="18"/>
                <w:szCs w:val="18"/>
              </w:rPr>
              <w:t>135 (26.8%)</w:t>
            </w:r>
          </w:p>
        </w:tc>
        <w:tc>
          <w:tcPr>
            <w:tcW w:w="529"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75284C9E" w14:textId="77777777" w:rsidR="00A9645B" w:rsidRPr="004F301A" w:rsidRDefault="00A9645B" w:rsidP="000C00A1">
            <w:pPr>
              <w:rPr>
                <w:rFonts w:ascii="Times New Roman" w:hAnsi="Times New Roman"/>
                <w:sz w:val="18"/>
                <w:szCs w:val="18"/>
              </w:rPr>
            </w:pPr>
            <w:r w:rsidRPr="004F301A">
              <w:rPr>
                <w:rFonts w:ascii="Times New Roman" w:hAnsi="Times New Roman"/>
                <w:sz w:val="18"/>
                <w:szCs w:val="18"/>
              </w:rPr>
              <w:t>15 (3.0%)</w:t>
            </w:r>
          </w:p>
        </w:tc>
        <w:tc>
          <w:tcPr>
            <w:tcW w:w="52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26103CB7" w14:textId="77777777" w:rsidR="00A9645B" w:rsidRPr="004F301A" w:rsidRDefault="00A9645B" w:rsidP="000C00A1">
            <w:pPr>
              <w:rPr>
                <w:rFonts w:ascii="Times New Roman" w:hAnsi="Times New Roman"/>
                <w:i/>
                <w:sz w:val="18"/>
                <w:szCs w:val="18"/>
              </w:rPr>
            </w:pPr>
            <w:r w:rsidRPr="004F301A">
              <w:rPr>
                <w:rFonts w:ascii="Times New Roman" w:hAnsi="Times New Roman"/>
                <w:i/>
                <w:sz w:val="18"/>
                <w:szCs w:val="18"/>
              </w:rPr>
              <w:t>150 (29.8%)</w:t>
            </w:r>
          </w:p>
        </w:tc>
        <w:tc>
          <w:tcPr>
            <w:tcW w:w="51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57F60C79" w14:textId="77777777" w:rsidR="00A9645B" w:rsidRPr="004F301A" w:rsidRDefault="00A9645B" w:rsidP="000C00A1">
            <w:pPr>
              <w:rPr>
                <w:rFonts w:ascii="Times New Roman" w:hAnsi="Times New Roman"/>
                <w:b/>
                <w:sz w:val="18"/>
                <w:szCs w:val="18"/>
              </w:rPr>
            </w:pPr>
            <w:r w:rsidRPr="004F301A">
              <w:rPr>
                <w:rFonts w:ascii="Times New Roman" w:hAnsi="Times New Roman"/>
                <w:b/>
                <w:sz w:val="18"/>
                <w:szCs w:val="18"/>
              </w:rPr>
              <w:t xml:space="preserve">244 </w:t>
            </w:r>
            <w:r w:rsidRPr="004F301A">
              <w:rPr>
                <w:rFonts w:ascii="Times New Roman" w:hAnsi="Times New Roman"/>
                <w:b/>
                <w:sz w:val="16"/>
                <w:szCs w:val="16"/>
              </w:rPr>
              <w:t>(48.5%)</w:t>
            </w:r>
          </w:p>
        </w:tc>
        <w:tc>
          <w:tcPr>
            <w:tcW w:w="50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15496F8D" w14:textId="77777777" w:rsidR="00A9645B" w:rsidRPr="004F301A" w:rsidRDefault="00A9645B" w:rsidP="000C00A1">
            <w:pPr>
              <w:rPr>
                <w:rFonts w:ascii="Times New Roman" w:hAnsi="Times New Roman"/>
                <w:sz w:val="18"/>
                <w:szCs w:val="18"/>
              </w:rPr>
            </w:pPr>
            <w:r w:rsidRPr="004F301A">
              <w:rPr>
                <w:rFonts w:ascii="Times New Roman" w:hAnsi="Times New Roman"/>
                <w:sz w:val="18"/>
                <w:szCs w:val="18"/>
              </w:rPr>
              <w:t>110 (21.7%)</w:t>
            </w:r>
          </w:p>
        </w:tc>
        <w:tc>
          <w:tcPr>
            <w:tcW w:w="57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3D4935C9" w14:textId="77777777" w:rsidR="00A9645B" w:rsidRPr="004F301A" w:rsidRDefault="00A9645B" w:rsidP="000C00A1">
            <w:pPr>
              <w:rPr>
                <w:rFonts w:ascii="Times New Roman" w:hAnsi="Times New Roman"/>
                <w:i/>
                <w:sz w:val="18"/>
                <w:szCs w:val="18"/>
              </w:rPr>
            </w:pPr>
            <w:r w:rsidRPr="004F301A">
              <w:rPr>
                <w:rFonts w:ascii="Times New Roman" w:hAnsi="Times New Roman"/>
                <w:i/>
                <w:sz w:val="18"/>
                <w:szCs w:val="18"/>
              </w:rPr>
              <w:t>354 (70.2%)</w:t>
            </w:r>
          </w:p>
        </w:tc>
        <w:tc>
          <w:tcPr>
            <w:tcW w:w="531"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3CA13763" w14:textId="77777777" w:rsidR="00A9645B" w:rsidRPr="004F301A" w:rsidRDefault="00A9645B" w:rsidP="000C00A1">
            <w:pPr>
              <w:rPr>
                <w:rFonts w:ascii="Times New Roman" w:hAnsi="Times New Roman"/>
                <w:b/>
                <w:i/>
                <w:sz w:val="18"/>
                <w:szCs w:val="18"/>
              </w:rPr>
            </w:pPr>
            <w:r w:rsidRPr="004F301A">
              <w:rPr>
                <w:rFonts w:ascii="Times New Roman" w:hAnsi="Times New Roman"/>
                <w:b/>
                <w:i/>
                <w:sz w:val="18"/>
                <w:szCs w:val="18"/>
              </w:rPr>
              <w:t>379 (75.2%)</w:t>
            </w:r>
          </w:p>
        </w:tc>
        <w:tc>
          <w:tcPr>
            <w:tcW w:w="529"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0FD6A2DD" w14:textId="77777777" w:rsidR="00A9645B" w:rsidRPr="004F301A" w:rsidRDefault="00A9645B" w:rsidP="000C00A1">
            <w:pPr>
              <w:rPr>
                <w:rFonts w:ascii="Times New Roman" w:hAnsi="Times New Roman"/>
                <w:i/>
                <w:sz w:val="18"/>
                <w:szCs w:val="18"/>
              </w:rPr>
            </w:pPr>
            <w:r w:rsidRPr="004F301A">
              <w:rPr>
                <w:rFonts w:ascii="Times New Roman" w:hAnsi="Times New Roman"/>
                <w:i/>
                <w:sz w:val="18"/>
                <w:szCs w:val="18"/>
              </w:rPr>
              <w:t>125 (24.8%)</w:t>
            </w:r>
          </w:p>
        </w:tc>
        <w:tc>
          <w:tcPr>
            <w:tcW w:w="35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3832C038" w14:textId="77777777" w:rsidR="00A9645B" w:rsidRPr="004F301A" w:rsidRDefault="00A9645B" w:rsidP="000C00A1">
            <w:pPr>
              <w:rPr>
                <w:rFonts w:ascii="Times New Roman" w:hAnsi="Times New Roman"/>
                <w:b/>
                <w:i/>
                <w:sz w:val="18"/>
                <w:szCs w:val="18"/>
              </w:rPr>
            </w:pPr>
            <w:r w:rsidRPr="004F301A">
              <w:rPr>
                <w:rFonts w:ascii="Times New Roman" w:hAnsi="Times New Roman"/>
                <w:b/>
                <w:i/>
                <w:sz w:val="18"/>
                <w:szCs w:val="18"/>
              </w:rPr>
              <w:t>504</w:t>
            </w:r>
          </w:p>
        </w:tc>
      </w:tr>
      <w:tr w:rsidR="00A9645B" w:rsidRPr="004F301A" w14:paraId="0F435D6B" w14:textId="77777777" w:rsidTr="0002589A">
        <w:trPr>
          <w:tblCellSpacing w:w="0" w:type="dxa"/>
          <w:jc w:val="center"/>
        </w:trPr>
        <w:tc>
          <w:tcPr>
            <w:tcW w:w="413"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6D004C21" w14:textId="77777777" w:rsidR="00A9645B" w:rsidRPr="004F301A" w:rsidRDefault="00A9645B" w:rsidP="000C00A1">
            <w:pPr>
              <w:rPr>
                <w:rFonts w:ascii="Times New Roman" w:hAnsi="Times New Roman"/>
                <w:b/>
                <w:sz w:val="18"/>
                <w:szCs w:val="18"/>
              </w:rPr>
            </w:pPr>
            <w:r w:rsidRPr="004F301A">
              <w:rPr>
                <w:rFonts w:ascii="Times New Roman" w:hAnsi="Times New Roman"/>
                <w:b/>
                <w:sz w:val="18"/>
                <w:szCs w:val="18"/>
              </w:rPr>
              <w:t>1959</w:t>
            </w:r>
          </w:p>
        </w:tc>
        <w:tc>
          <w:tcPr>
            <w:tcW w:w="531"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3F7575C4" w14:textId="77777777" w:rsidR="00A9645B" w:rsidRPr="004F301A" w:rsidRDefault="00A9645B" w:rsidP="000C00A1">
            <w:pPr>
              <w:rPr>
                <w:rFonts w:ascii="Times New Roman" w:hAnsi="Times New Roman"/>
                <w:b/>
                <w:sz w:val="18"/>
                <w:szCs w:val="18"/>
              </w:rPr>
            </w:pPr>
            <w:r w:rsidRPr="004F301A">
              <w:rPr>
                <w:rFonts w:ascii="Times New Roman" w:hAnsi="Times New Roman"/>
                <w:b/>
                <w:sz w:val="18"/>
                <w:szCs w:val="18"/>
              </w:rPr>
              <w:t>164 (33.3%)</w:t>
            </w:r>
          </w:p>
        </w:tc>
        <w:tc>
          <w:tcPr>
            <w:tcW w:w="529"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1833A9B6" w14:textId="77777777" w:rsidR="00A9645B" w:rsidRPr="004F301A" w:rsidRDefault="00A9645B" w:rsidP="000C00A1">
            <w:pPr>
              <w:rPr>
                <w:rFonts w:ascii="Times New Roman" w:hAnsi="Times New Roman"/>
                <w:sz w:val="18"/>
                <w:szCs w:val="18"/>
              </w:rPr>
            </w:pPr>
            <w:r w:rsidRPr="004F301A">
              <w:rPr>
                <w:rFonts w:ascii="Times New Roman" w:hAnsi="Times New Roman"/>
                <w:sz w:val="18"/>
                <w:szCs w:val="18"/>
              </w:rPr>
              <w:t>3 (0.6%)</w:t>
            </w:r>
          </w:p>
        </w:tc>
        <w:tc>
          <w:tcPr>
            <w:tcW w:w="52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110265DD" w14:textId="77777777" w:rsidR="00A9645B" w:rsidRPr="004F301A" w:rsidRDefault="00A9645B" w:rsidP="000C00A1">
            <w:pPr>
              <w:rPr>
                <w:rFonts w:ascii="Times New Roman" w:hAnsi="Times New Roman"/>
                <w:i/>
                <w:sz w:val="18"/>
                <w:szCs w:val="18"/>
              </w:rPr>
            </w:pPr>
            <w:r w:rsidRPr="004F301A">
              <w:rPr>
                <w:rFonts w:ascii="Times New Roman" w:hAnsi="Times New Roman"/>
                <w:i/>
                <w:sz w:val="18"/>
                <w:szCs w:val="18"/>
              </w:rPr>
              <w:t>167 (33.9%)</w:t>
            </w:r>
          </w:p>
        </w:tc>
        <w:tc>
          <w:tcPr>
            <w:tcW w:w="51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240A9259" w14:textId="77777777" w:rsidR="00A9645B" w:rsidRPr="004F301A" w:rsidRDefault="00A9645B" w:rsidP="000C00A1">
            <w:pPr>
              <w:rPr>
                <w:rFonts w:ascii="Times New Roman" w:hAnsi="Times New Roman"/>
                <w:b/>
                <w:sz w:val="18"/>
                <w:szCs w:val="18"/>
              </w:rPr>
            </w:pPr>
            <w:r w:rsidRPr="004F301A">
              <w:rPr>
                <w:rFonts w:ascii="Times New Roman" w:hAnsi="Times New Roman"/>
                <w:b/>
                <w:sz w:val="18"/>
                <w:szCs w:val="18"/>
              </w:rPr>
              <w:t xml:space="preserve">320 </w:t>
            </w:r>
            <w:r w:rsidRPr="004F301A">
              <w:rPr>
                <w:rFonts w:ascii="Times New Roman" w:hAnsi="Times New Roman"/>
                <w:b/>
                <w:sz w:val="16"/>
                <w:szCs w:val="16"/>
              </w:rPr>
              <w:t>(64.9%)</w:t>
            </w:r>
          </w:p>
        </w:tc>
        <w:tc>
          <w:tcPr>
            <w:tcW w:w="50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449D299D" w14:textId="77777777" w:rsidR="00A9645B" w:rsidRPr="004F301A" w:rsidRDefault="00A9645B" w:rsidP="000C00A1">
            <w:pPr>
              <w:rPr>
                <w:rFonts w:ascii="Times New Roman" w:hAnsi="Times New Roman"/>
                <w:sz w:val="18"/>
                <w:szCs w:val="18"/>
              </w:rPr>
            </w:pPr>
            <w:r w:rsidRPr="004F301A">
              <w:rPr>
                <w:rFonts w:ascii="Times New Roman" w:hAnsi="Times New Roman"/>
                <w:sz w:val="18"/>
                <w:szCs w:val="18"/>
              </w:rPr>
              <w:t>6 (1.2%)</w:t>
            </w:r>
          </w:p>
        </w:tc>
        <w:tc>
          <w:tcPr>
            <w:tcW w:w="57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5C52383C" w14:textId="77777777" w:rsidR="00A9645B" w:rsidRPr="004F301A" w:rsidRDefault="00A9645B" w:rsidP="000C00A1">
            <w:pPr>
              <w:rPr>
                <w:rFonts w:ascii="Times New Roman" w:hAnsi="Times New Roman"/>
                <w:i/>
                <w:sz w:val="18"/>
                <w:szCs w:val="18"/>
              </w:rPr>
            </w:pPr>
            <w:r w:rsidRPr="004F301A">
              <w:rPr>
                <w:rFonts w:ascii="Times New Roman" w:hAnsi="Times New Roman"/>
                <w:i/>
                <w:sz w:val="18"/>
                <w:szCs w:val="18"/>
              </w:rPr>
              <w:t>326 (66.1%)</w:t>
            </w:r>
          </w:p>
        </w:tc>
        <w:tc>
          <w:tcPr>
            <w:tcW w:w="531"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59444B95" w14:textId="77777777" w:rsidR="00A9645B" w:rsidRPr="004F301A" w:rsidRDefault="00A9645B" w:rsidP="000C00A1">
            <w:pPr>
              <w:rPr>
                <w:rFonts w:ascii="Times New Roman" w:hAnsi="Times New Roman"/>
                <w:b/>
                <w:i/>
                <w:sz w:val="18"/>
                <w:szCs w:val="18"/>
              </w:rPr>
            </w:pPr>
            <w:r w:rsidRPr="004F301A">
              <w:rPr>
                <w:rFonts w:ascii="Times New Roman" w:hAnsi="Times New Roman"/>
                <w:b/>
                <w:i/>
                <w:sz w:val="18"/>
                <w:szCs w:val="18"/>
              </w:rPr>
              <w:t>484 (98.2%)</w:t>
            </w:r>
          </w:p>
        </w:tc>
        <w:tc>
          <w:tcPr>
            <w:tcW w:w="529"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2C1481A6" w14:textId="77777777" w:rsidR="00A9645B" w:rsidRPr="004F301A" w:rsidRDefault="00A9645B" w:rsidP="000C00A1">
            <w:pPr>
              <w:rPr>
                <w:rFonts w:ascii="Times New Roman" w:hAnsi="Times New Roman"/>
                <w:i/>
                <w:sz w:val="18"/>
                <w:szCs w:val="18"/>
              </w:rPr>
            </w:pPr>
            <w:r w:rsidRPr="004F301A">
              <w:rPr>
                <w:rFonts w:ascii="Times New Roman" w:hAnsi="Times New Roman"/>
                <w:i/>
                <w:sz w:val="18"/>
                <w:szCs w:val="18"/>
              </w:rPr>
              <w:t>9 (1.8%)</w:t>
            </w:r>
          </w:p>
        </w:tc>
        <w:tc>
          <w:tcPr>
            <w:tcW w:w="35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29BE9413" w14:textId="77777777" w:rsidR="00A9645B" w:rsidRPr="004F301A" w:rsidRDefault="00A9645B" w:rsidP="000C00A1">
            <w:pPr>
              <w:rPr>
                <w:rFonts w:ascii="Times New Roman" w:hAnsi="Times New Roman"/>
                <w:b/>
                <w:i/>
                <w:sz w:val="18"/>
                <w:szCs w:val="18"/>
              </w:rPr>
            </w:pPr>
            <w:r w:rsidRPr="004F301A">
              <w:rPr>
                <w:rFonts w:ascii="Times New Roman" w:hAnsi="Times New Roman"/>
                <w:b/>
                <w:i/>
                <w:sz w:val="18"/>
                <w:szCs w:val="18"/>
              </w:rPr>
              <w:t>493</w:t>
            </w:r>
          </w:p>
        </w:tc>
      </w:tr>
      <w:tr w:rsidR="00A9645B" w:rsidRPr="004F301A" w14:paraId="1C521109" w14:textId="77777777" w:rsidTr="0002589A">
        <w:trPr>
          <w:tblCellSpacing w:w="0" w:type="dxa"/>
          <w:jc w:val="center"/>
        </w:trPr>
        <w:tc>
          <w:tcPr>
            <w:tcW w:w="413"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26639469" w14:textId="77777777" w:rsidR="00A9645B" w:rsidRPr="004F301A" w:rsidRDefault="00A9645B" w:rsidP="000C00A1">
            <w:pPr>
              <w:rPr>
                <w:rFonts w:ascii="Times New Roman" w:hAnsi="Times New Roman"/>
                <w:b/>
                <w:sz w:val="18"/>
                <w:szCs w:val="18"/>
              </w:rPr>
            </w:pPr>
            <w:r w:rsidRPr="004F301A">
              <w:rPr>
                <w:rFonts w:ascii="Times New Roman" w:hAnsi="Times New Roman"/>
                <w:b/>
                <w:sz w:val="18"/>
                <w:szCs w:val="18"/>
              </w:rPr>
              <w:t>1960</w:t>
            </w:r>
          </w:p>
        </w:tc>
        <w:tc>
          <w:tcPr>
            <w:tcW w:w="531"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55413F02" w14:textId="4C99167D" w:rsidR="00A9645B" w:rsidRPr="004F301A" w:rsidRDefault="00A9645B" w:rsidP="000C00A1">
            <w:pPr>
              <w:rPr>
                <w:rFonts w:ascii="Times New Roman" w:hAnsi="Times New Roman"/>
                <w:b/>
                <w:sz w:val="18"/>
                <w:szCs w:val="18"/>
              </w:rPr>
            </w:pPr>
            <w:r w:rsidRPr="004F301A">
              <w:rPr>
                <w:rFonts w:ascii="Times New Roman" w:hAnsi="Times New Roman"/>
                <w:b/>
                <w:sz w:val="18"/>
                <w:szCs w:val="18"/>
              </w:rPr>
              <w:t>238</w:t>
            </w:r>
            <w:r w:rsidR="004065A8" w:rsidRPr="004F301A">
              <w:rPr>
                <w:rFonts w:ascii="Times New Roman" w:hAnsi="Times New Roman"/>
                <w:b/>
                <w:sz w:val="18"/>
                <w:szCs w:val="18"/>
              </w:rPr>
              <w:t xml:space="preserve"> </w:t>
            </w:r>
            <w:r w:rsidRPr="004F301A">
              <w:rPr>
                <w:rFonts w:ascii="Times New Roman" w:hAnsi="Times New Roman"/>
                <w:b/>
                <w:sz w:val="18"/>
                <w:szCs w:val="18"/>
              </w:rPr>
              <w:t>(43.5%)</w:t>
            </w:r>
          </w:p>
        </w:tc>
        <w:tc>
          <w:tcPr>
            <w:tcW w:w="529"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431B18C7" w14:textId="77777777" w:rsidR="00A9645B" w:rsidRPr="004F301A" w:rsidRDefault="00A9645B" w:rsidP="000C00A1">
            <w:pPr>
              <w:rPr>
                <w:rFonts w:ascii="Times New Roman" w:hAnsi="Times New Roman"/>
                <w:sz w:val="18"/>
                <w:szCs w:val="18"/>
              </w:rPr>
            </w:pPr>
            <w:r w:rsidRPr="004F301A">
              <w:rPr>
                <w:rFonts w:ascii="Times New Roman" w:hAnsi="Times New Roman"/>
                <w:sz w:val="18"/>
                <w:szCs w:val="18"/>
              </w:rPr>
              <w:t>1 (0.2%)</w:t>
            </w:r>
          </w:p>
        </w:tc>
        <w:tc>
          <w:tcPr>
            <w:tcW w:w="52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01925719" w14:textId="77777777" w:rsidR="00A9645B" w:rsidRPr="004F301A" w:rsidRDefault="00A9645B" w:rsidP="000C00A1">
            <w:pPr>
              <w:rPr>
                <w:rFonts w:ascii="Times New Roman" w:hAnsi="Times New Roman"/>
                <w:i/>
                <w:sz w:val="18"/>
                <w:szCs w:val="18"/>
              </w:rPr>
            </w:pPr>
            <w:r w:rsidRPr="004F301A">
              <w:rPr>
                <w:rFonts w:ascii="Times New Roman" w:hAnsi="Times New Roman"/>
                <w:i/>
                <w:sz w:val="18"/>
                <w:szCs w:val="18"/>
              </w:rPr>
              <w:t>239 (43.7%)</w:t>
            </w:r>
          </w:p>
        </w:tc>
        <w:tc>
          <w:tcPr>
            <w:tcW w:w="51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66241486" w14:textId="77777777" w:rsidR="00A9645B" w:rsidRPr="004F301A" w:rsidRDefault="00A9645B" w:rsidP="000C00A1">
            <w:pPr>
              <w:rPr>
                <w:rFonts w:ascii="Times New Roman" w:hAnsi="Times New Roman"/>
                <w:b/>
                <w:sz w:val="18"/>
                <w:szCs w:val="18"/>
              </w:rPr>
            </w:pPr>
            <w:r w:rsidRPr="004F301A">
              <w:rPr>
                <w:rFonts w:ascii="Times New Roman" w:hAnsi="Times New Roman"/>
                <w:b/>
                <w:sz w:val="18"/>
                <w:szCs w:val="18"/>
              </w:rPr>
              <w:t xml:space="preserve">307 </w:t>
            </w:r>
            <w:r w:rsidRPr="004F301A">
              <w:rPr>
                <w:rFonts w:ascii="Times New Roman" w:hAnsi="Times New Roman"/>
                <w:b/>
                <w:sz w:val="16"/>
                <w:szCs w:val="16"/>
              </w:rPr>
              <w:t>(56.1%)</w:t>
            </w:r>
          </w:p>
        </w:tc>
        <w:tc>
          <w:tcPr>
            <w:tcW w:w="502"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11344C99" w14:textId="77777777" w:rsidR="00A9645B" w:rsidRPr="004F301A" w:rsidRDefault="00A9645B" w:rsidP="000C00A1">
            <w:pPr>
              <w:rPr>
                <w:rFonts w:ascii="Times New Roman" w:hAnsi="Times New Roman"/>
                <w:sz w:val="18"/>
                <w:szCs w:val="18"/>
              </w:rPr>
            </w:pPr>
            <w:r w:rsidRPr="004F301A">
              <w:rPr>
                <w:rFonts w:ascii="Times New Roman" w:hAnsi="Times New Roman"/>
                <w:sz w:val="18"/>
                <w:szCs w:val="18"/>
              </w:rPr>
              <w:t>1 (0.2%)</w:t>
            </w:r>
          </w:p>
        </w:tc>
        <w:tc>
          <w:tcPr>
            <w:tcW w:w="575"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1E6B4873" w14:textId="77777777" w:rsidR="00A9645B" w:rsidRPr="004F301A" w:rsidRDefault="00A9645B" w:rsidP="000C00A1">
            <w:pPr>
              <w:rPr>
                <w:rFonts w:ascii="Times New Roman" w:hAnsi="Times New Roman"/>
                <w:i/>
                <w:sz w:val="18"/>
                <w:szCs w:val="18"/>
              </w:rPr>
            </w:pPr>
            <w:r w:rsidRPr="004F301A">
              <w:rPr>
                <w:rFonts w:ascii="Times New Roman" w:hAnsi="Times New Roman"/>
                <w:i/>
                <w:sz w:val="18"/>
                <w:szCs w:val="18"/>
              </w:rPr>
              <w:t>308 (56.3%)</w:t>
            </w:r>
          </w:p>
        </w:tc>
        <w:tc>
          <w:tcPr>
            <w:tcW w:w="531"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14C72677" w14:textId="77777777" w:rsidR="00A9645B" w:rsidRPr="004F301A" w:rsidRDefault="00A9645B" w:rsidP="000C00A1">
            <w:pPr>
              <w:rPr>
                <w:rFonts w:ascii="Times New Roman" w:hAnsi="Times New Roman"/>
                <w:b/>
                <w:i/>
                <w:sz w:val="18"/>
                <w:szCs w:val="18"/>
              </w:rPr>
            </w:pPr>
            <w:r w:rsidRPr="004F301A">
              <w:rPr>
                <w:rFonts w:ascii="Times New Roman" w:hAnsi="Times New Roman"/>
                <w:b/>
                <w:i/>
                <w:sz w:val="18"/>
                <w:szCs w:val="18"/>
              </w:rPr>
              <w:t>545 (99.6%)</w:t>
            </w:r>
          </w:p>
        </w:tc>
        <w:tc>
          <w:tcPr>
            <w:tcW w:w="529"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371B7008" w14:textId="77777777" w:rsidR="00A9645B" w:rsidRPr="004F301A" w:rsidRDefault="00A9645B" w:rsidP="000C00A1">
            <w:pPr>
              <w:rPr>
                <w:rFonts w:ascii="Times New Roman" w:hAnsi="Times New Roman"/>
                <w:i/>
                <w:sz w:val="18"/>
                <w:szCs w:val="18"/>
              </w:rPr>
            </w:pPr>
            <w:r w:rsidRPr="004F301A">
              <w:rPr>
                <w:rFonts w:ascii="Times New Roman" w:hAnsi="Times New Roman"/>
                <w:i/>
                <w:sz w:val="18"/>
                <w:szCs w:val="18"/>
              </w:rPr>
              <w:t>2 (0.4%)</w:t>
            </w:r>
          </w:p>
        </w:tc>
        <w:tc>
          <w:tcPr>
            <w:tcW w:w="350" w:type="pct"/>
            <w:tcBorders>
              <w:top w:val="outset" w:sz="6" w:space="0" w:color="000000"/>
              <w:left w:val="outset" w:sz="6" w:space="0" w:color="000000"/>
              <w:bottom w:val="outset" w:sz="6" w:space="0" w:color="000000"/>
              <w:right w:val="outset" w:sz="6" w:space="0" w:color="000000"/>
            </w:tcBorders>
            <w:noWrap/>
            <w:tcMar>
              <w:top w:w="57" w:type="dxa"/>
              <w:left w:w="57" w:type="dxa"/>
              <w:bottom w:w="57" w:type="dxa"/>
              <w:right w:w="57" w:type="dxa"/>
            </w:tcMar>
            <w:vAlign w:val="center"/>
          </w:tcPr>
          <w:p w14:paraId="32A5C3B7" w14:textId="77777777" w:rsidR="00A9645B" w:rsidRPr="004F301A" w:rsidRDefault="00A9645B" w:rsidP="000C00A1">
            <w:pPr>
              <w:rPr>
                <w:rFonts w:ascii="Times New Roman" w:hAnsi="Times New Roman"/>
                <w:b/>
                <w:i/>
                <w:sz w:val="18"/>
                <w:szCs w:val="18"/>
              </w:rPr>
            </w:pPr>
            <w:r w:rsidRPr="004F301A">
              <w:rPr>
                <w:rFonts w:ascii="Times New Roman" w:hAnsi="Times New Roman"/>
                <w:b/>
                <w:i/>
                <w:sz w:val="18"/>
                <w:szCs w:val="18"/>
              </w:rPr>
              <w:t>547</w:t>
            </w:r>
          </w:p>
        </w:tc>
      </w:tr>
    </w:tbl>
    <w:p w14:paraId="136439AC" w14:textId="77777777" w:rsidR="00FD53FF" w:rsidRPr="004F301A" w:rsidRDefault="000C00A1" w:rsidP="00C80342">
      <w:pPr>
        <w:pStyle w:val="clear"/>
        <w:jc w:val="right"/>
        <w:rPr>
          <w:rFonts w:ascii="Times New Roman" w:hAnsi="Times New Roman"/>
          <w:sz w:val="16"/>
          <w:szCs w:val="16"/>
        </w:rPr>
      </w:pPr>
      <w:r w:rsidRPr="004F301A">
        <w:rPr>
          <w:rFonts w:ascii="Times New Roman" w:hAnsi="Times New Roman"/>
          <w:sz w:val="16"/>
          <w:szCs w:val="16"/>
        </w:rPr>
        <w:t xml:space="preserve">Source: </w:t>
      </w:r>
      <w:r w:rsidR="00FD53FF" w:rsidRPr="004F301A">
        <w:rPr>
          <w:rFonts w:ascii="Times New Roman" w:hAnsi="Times New Roman"/>
          <w:sz w:val="16"/>
          <w:szCs w:val="16"/>
        </w:rPr>
        <w:t xml:space="preserve">Crosby, Eric, </w:t>
      </w:r>
      <w:r w:rsidR="00FD53FF" w:rsidRPr="004F301A">
        <w:rPr>
          <w:rFonts w:ascii="Times New Roman" w:hAnsi="Times New Roman"/>
          <w:i/>
          <w:sz w:val="16"/>
          <w:szCs w:val="16"/>
        </w:rPr>
        <w:t>Widescreen Worldwide</w:t>
      </w:r>
      <w:r w:rsidR="00FD53FF" w:rsidRPr="004F301A">
        <w:rPr>
          <w:rFonts w:ascii="Times New Roman" w:hAnsi="Times New Roman"/>
          <w:sz w:val="16"/>
          <w:szCs w:val="16"/>
        </w:rPr>
        <w:t>, p. 196 (table 4),</w:t>
      </w:r>
    </w:p>
    <w:p w14:paraId="07054631" w14:textId="77777777" w:rsidR="000C00A1" w:rsidRPr="004F301A" w:rsidRDefault="000C00A1" w:rsidP="00C80342">
      <w:pPr>
        <w:pStyle w:val="clear"/>
        <w:jc w:val="right"/>
        <w:rPr>
          <w:rFonts w:ascii="Times New Roman" w:hAnsi="Times New Roman"/>
          <w:sz w:val="16"/>
          <w:szCs w:val="16"/>
        </w:rPr>
      </w:pPr>
      <w:r w:rsidRPr="004F301A">
        <w:rPr>
          <w:rFonts w:ascii="Times New Roman" w:hAnsi="Times New Roman"/>
          <w:sz w:val="16"/>
          <w:szCs w:val="16"/>
        </w:rPr>
        <w:t xml:space="preserve"> </w:t>
      </w:r>
      <w:r w:rsidRPr="004F301A">
        <w:rPr>
          <w:rFonts w:ascii="Times New Roman" w:hAnsi="Times New Roman"/>
          <w:i/>
          <w:sz w:val="16"/>
          <w:szCs w:val="16"/>
        </w:rPr>
        <w:t>UniJapan Film Quarterly</w:t>
      </w:r>
      <w:r w:rsidRPr="004F301A">
        <w:rPr>
          <w:rFonts w:ascii="Times New Roman" w:hAnsi="Times New Roman"/>
          <w:sz w:val="16"/>
          <w:szCs w:val="16"/>
        </w:rPr>
        <w:t xml:space="preserve"> vol. 4 no. 2 ( April 1961), p. 2-3.</w:t>
      </w:r>
    </w:p>
    <w:p w14:paraId="758E82C5" w14:textId="77777777" w:rsidR="00F32E03" w:rsidRPr="004F301A" w:rsidRDefault="00F32E03" w:rsidP="00F32E03">
      <w:pPr>
        <w:spacing w:before="100" w:beforeAutospacing="1"/>
        <w:rPr>
          <w:rFonts w:ascii="Times New Roman" w:hAnsi="Times New Roman"/>
          <w:i/>
          <w:sz w:val="20"/>
          <w:szCs w:val="20"/>
        </w:rPr>
      </w:pPr>
    </w:p>
    <w:p w14:paraId="550D7643" w14:textId="77777777" w:rsidR="00F32E03" w:rsidRPr="004F301A" w:rsidRDefault="00F32E03" w:rsidP="00F32E03">
      <w:pPr>
        <w:spacing w:before="100" w:beforeAutospacing="1"/>
        <w:rPr>
          <w:rFonts w:ascii="Times New Roman" w:hAnsi="Times New Roman"/>
          <w:i/>
          <w:sz w:val="20"/>
          <w:szCs w:val="20"/>
        </w:rPr>
      </w:pPr>
      <w:r w:rsidRPr="004F301A">
        <w:rPr>
          <w:rFonts w:ascii="Times New Roman" w:hAnsi="Times New Roman"/>
          <w:i/>
          <w:sz w:val="20"/>
          <w:szCs w:val="20"/>
        </w:rPr>
        <w:t xml:space="preserve">Notes: </w:t>
      </w:r>
    </w:p>
    <w:p w14:paraId="0D604422" w14:textId="00FF355C" w:rsidR="0020114A" w:rsidRPr="004F301A" w:rsidRDefault="00F32E03" w:rsidP="000C00A1">
      <w:pPr>
        <w:numPr>
          <w:ilvl w:val="0"/>
          <w:numId w:val="9"/>
        </w:numPr>
        <w:spacing w:before="100" w:beforeAutospacing="1"/>
        <w:rPr>
          <w:rFonts w:ascii="Times New Roman" w:hAnsi="Times New Roman"/>
          <w:sz w:val="18"/>
          <w:szCs w:val="18"/>
        </w:rPr>
      </w:pPr>
      <w:r w:rsidRPr="004F301A">
        <w:rPr>
          <w:rFonts w:ascii="Times New Roman" w:hAnsi="Times New Roman"/>
          <w:sz w:val="18"/>
          <w:szCs w:val="18"/>
        </w:rPr>
        <w:t>B</w:t>
      </w:r>
      <w:r w:rsidR="0020114A" w:rsidRPr="004F301A">
        <w:rPr>
          <w:rFonts w:ascii="Times New Roman" w:hAnsi="Times New Roman"/>
          <w:sz w:val="18"/>
          <w:szCs w:val="18"/>
        </w:rPr>
        <w:t xml:space="preserve">asic table data </w:t>
      </w:r>
      <w:r w:rsidRPr="004F301A">
        <w:rPr>
          <w:rFonts w:ascii="Times New Roman" w:hAnsi="Times New Roman"/>
          <w:sz w:val="18"/>
          <w:szCs w:val="18"/>
        </w:rPr>
        <w:t>is</w:t>
      </w:r>
      <w:r w:rsidR="0020114A" w:rsidRPr="004F301A">
        <w:rPr>
          <w:rFonts w:ascii="Times New Roman" w:hAnsi="Times New Roman"/>
          <w:sz w:val="18"/>
          <w:szCs w:val="18"/>
        </w:rPr>
        <w:t xml:space="preserve"> derived from </w:t>
      </w:r>
      <w:r w:rsidR="005134D7" w:rsidRPr="004F301A">
        <w:rPr>
          <w:rFonts w:ascii="Times New Roman" w:hAnsi="Times New Roman"/>
          <w:sz w:val="18"/>
          <w:szCs w:val="18"/>
        </w:rPr>
        <w:t xml:space="preserve">“Table 4: Number of domestic Japanese feature films released yearly: black and white, colour, standard, and widescreen, 1951-1966”, which appears in the appendix for Eric Crosby’s chapter ‘Widescreen Composition and Transnational Influence: Early Anamorphic Filmmaking in Japan’, in </w:t>
      </w:r>
      <w:r w:rsidR="005134D7" w:rsidRPr="004F301A">
        <w:rPr>
          <w:rFonts w:ascii="Times New Roman" w:hAnsi="Times New Roman"/>
          <w:i/>
          <w:sz w:val="18"/>
          <w:szCs w:val="18"/>
        </w:rPr>
        <w:t>Widescreen Worldwide</w:t>
      </w:r>
      <w:r w:rsidR="00CA008D" w:rsidRPr="004F301A">
        <w:rPr>
          <w:rFonts w:ascii="Times New Roman" w:hAnsi="Times New Roman"/>
          <w:sz w:val="18"/>
          <w:szCs w:val="18"/>
        </w:rPr>
        <w:t xml:space="preserve"> (2010), p. 19</w:t>
      </w:r>
      <w:r w:rsidR="00A83875" w:rsidRPr="004F301A">
        <w:rPr>
          <w:rFonts w:ascii="Times New Roman" w:hAnsi="Times New Roman"/>
          <w:sz w:val="18"/>
          <w:szCs w:val="18"/>
        </w:rPr>
        <w:t>6</w:t>
      </w:r>
      <w:r w:rsidR="00CA008D" w:rsidRPr="004F301A">
        <w:rPr>
          <w:rFonts w:ascii="Times New Roman" w:hAnsi="Times New Roman"/>
          <w:sz w:val="18"/>
          <w:szCs w:val="18"/>
        </w:rPr>
        <w:t>. Crosby’s table does not include the percentages of overall production for each column.</w:t>
      </w:r>
    </w:p>
    <w:p w14:paraId="41227556" w14:textId="251053A7" w:rsidR="000C00A1" w:rsidRPr="004F301A" w:rsidRDefault="00CA008D" w:rsidP="000C00A1">
      <w:pPr>
        <w:numPr>
          <w:ilvl w:val="0"/>
          <w:numId w:val="9"/>
        </w:numPr>
        <w:spacing w:before="100" w:beforeAutospacing="1"/>
        <w:rPr>
          <w:rFonts w:ascii="Times New Roman" w:hAnsi="Times New Roman"/>
          <w:sz w:val="18"/>
          <w:szCs w:val="18"/>
        </w:rPr>
      </w:pPr>
      <w:r w:rsidRPr="004F301A">
        <w:rPr>
          <w:rFonts w:ascii="Times New Roman" w:hAnsi="Times New Roman"/>
          <w:sz w:val="18"/>
          <w:szCs w:val="18"/>
        </w:rPr>
        <w:t xml:space="preserve">Crosby’s </w:t>
      </w:r>
      <w:r w:rsidR="000C00A1" w:rsidRPr="004F301A">
        <w:rPr>
          <w:rFonts w:ascii="Times New Roman" w:hAnsi="Times New Roman"/>
          <w:sz w:val="18"/>
          <w:szCs w:val="18"/>
        </w:rPr>
        <w:t xml:space="preserve">figures for the total number of black and white, colour, widescreen </w:t>
      </w:r>
      <w:r w:rsidRPr="004F301A">
        <w:rPr>
          <w:rFonts w:ascii="Times New Roman" w:hAnsi="Times New Roman"/>
          <w:sz w:val="18"/>
          <w:szCs w:val="18"/>
        </w:rPr>
        <w:t xml:space="preserve">releases </w:t>
      </w:r>
      <w:r w:rsidR="000C00A1" w:rsidRPr="004F301A">
        <w:rPr>
          <w:rFonts w:ascii="Times New Roman" w:hAnsi="Times New Roman"/>
          <w:sz w:val="18"/>
          <w:szCs w:val="18"/>
        </w:rPr>
        <w:t>(including the non-anamorphic VistaVision</w:t>
      </w:r>
      <w:r w:rsidRPr="004F301A">
        <w:rPr>
          <w:rFonts w:ascii="Times New Roman" w:hAnsi="Times New Roman"/>
          <w:sz w:val="18"/>
          <w:szCs w:val="18"/>
        </w:rPr>
        <w:t xml:space="preserve"> format</w:t>
      </w:r>
      <w:r w:rsidR="000C00A1" w:rsidRPr="004F301A">
        <w:rPr>
          <w:rFonts w:ascii="Times New Roman" w:hAnsi="Times New Roman"/>
          <w:sz w:val="18"/>
          <w:szCs w:val="18"/>
        </w:rPr>
        <w:t>) and standar</w:t>
      </w:r>
      <w:r w:rsidR="008E57E0" w:rsidRPr="004F301A">
        <w:rPr>
          <w:rFonts w:ascii="Times New Roman" w:hAnsi="Times New Roman"/>
          <w:sz w:val="18"/>
          <w:szCs w:val="18"/>
        </w:rPr>
        <w:t>d Academy releases between 1957-</w:t>
      </w:r>
      <w:r w:rsidR="000C00A1" w:rsidRPr="004F301A">
        <w:rPr>
          <w:rFonts w:ascii="Times New Roman" w:hAnsi="Times New Roman"/>
          <w:sz w:val="18"/>
          <w:szCs w:val="18"/>
        </w:rPr>
        <w:t xml:space="preserve">60 are taken exactly from </w:t>
      </w:r>
      <w:r w:rsidR="000C00A1" w:rsidRPr="004F301A">
        <w:rPr>
          <w:rFonts w:ascii="Times New Roman" w:hAnsi="Times New Roman"/>
          <w:i/>
          <w:sz w:val="18"/>
          <w:szCs w:val="18"/>
        </w:rPr>
        <w:t>UniJapan Film Quarterly</w:t>
      </w:r>
      <w:r w:rsidR="000C00A1" w:rsidRPr="004F301A">
        <w:rPr>
          <w:rFonts w:ascii="Times New Roman" w:hAnsi="Times New Roman"/>
          <w:sz w:val="18"/>
          <w:szCs w:val="18"/>
        </w:rPr>
        <w:t xml:space="preserve"> vol. 4 no. 2 (April 1961) pp. 2-3. </w:t>
      </w:r>
      <w:r w:rsidRPr="004F301A">
        <w:rPr>
          <w:rFonts w:ascii="Times New Roman" w:hAnsi="Times New Roman"/>
          <w:sz w:val="18"/>
          <w:szCs w:val="18"/>
        </w:rPr>
        <w:t xml:space="preserve">These figures also include the percentage of overall production these comprise, with the </w:t>
      </w:r>
      <w:r w:rsidR="000C00A1" w:rsidRPr="004F301A">
        <w:rPr>
          <w:rFonts w:ascii="Times New Roman" w:hAnsi="Times New Roman"/>
          <w:sz w:val="18"/>
          <w:szCs w:val="18"/>
        </w:rPr>
        <w:t xml:space="preserve">total number of </w:t>
      </w:r>
      <w:r w:rsidRPr="004F301A">
        <w:rPr>
          <w:rFonts w:ascii="Times New Roman" w:hAnsi="Times New Roman"/>
          <w:sz w:val="18"/>
          <w:szCs w:val="18"/>
        </w:rPr>
        <w:t>releases</w:t>
      </w:r>
      <w:r w:rsidR="000C00A1" w:rsidRPr="004F301A">
        <w:rPr>
          <w:rFonts w:ascii="Times New Roman" w:hAnsi="Times New Roman"/>
          <w:sz w:val="18"/>
          <w:szCs w:val="18"/>
        </w:rPr>
        <w:t xml:space="preserve"> </w:t>
      </w:r>
      <w:r w:rsidRPr="004F301A">
        <w:rPr>
          <w:rFonts w:ascii="Times New Roman" w:hAnsi="Times New Roman"/>
          <w:sz w:val="18"/>
          <w:szCs w:val="18"/>
        </w:rPr>
        <w:t>corresponding</w:t>
      </w:r>
      <w:r w:rsidR="000C00A1" w:rsidRPr="004F301A">
        <w:rPr>
          <w:rFonts w:ascii="Times New Roman" w:hAnsi="Times New Roman"/>
          <w:sz w:val="18"/>
          <w:szCs w:val="18"/>
        </w:rPr>
        <w:t xml:space="preserve"> with the dat</w:t>
      </w:r>
      <w:r w:rsidRPr="004F301A">
        <w:rPr>
          <w:rFonts w:ascii="Times New Roman" w:hAnsi="Times New Roman"/>
          <w:sz w:val="18"/>
          <w:szCs w:val="18"/>
        </w:rPr>
        <w:t>a</w:t>
      </w:r>
      <w:r w:rsidR="000C00A1" w:rsidRPr="004F301A">
        <w:rPr>
          <w:rFonts w:ascii="Times New Roman" w:hAnsi="Times New Roman"/>
          <w:sz w:val="18"/>
          <w:szCs w:val="18"/>
        </w:rPr>
        <w:t xml:space="preserve"> on </w:t>
      </w:r>
      <w:r w:rsidR="000C00A1" w:rsidRPr="004F301A">
        <w:rPr>
          <w:rFonts w:ascii="Times New Roman" w:hAnsi="Times New Roman"/>
          <w:i/>
          <w:sz w:val="18"/>
          <w:szCs w:val="18"/>
        </w:rPr>
        <w:t>Eiren</w:t>
      </w:r>
      <w:r w:rsidRPr="004F301A">
        <w:rPr>
          <w:rFonts w:ascii="Times New Roman" w:hAnsi="Times New Roman"/>
          <w:sz w:val="18"/>
          <w:szCs w:val="18"/>
        </w:rPr>
        <w:t>’s</w:t>
      </w:r>
      <w:r w:rsidR="000C00A1" w:rsidRPr="004F301A">
        <w:rPr>
          <w:rFonts w:ascii="Times New Roman" w:hAnsi="Times New Roman"/>
          <w:i/>
          <w:sz w:val="18"/>
          <w:szCs w:val="18"/>
        </w:rPr>
        <w:t xml:space="preserve"> </w:t>
      </w:r>
      <w:r w:rsidR="000C00A1" w:rsidRPr="004F301A">
        <w:rPr>
          <w:rFonts w:ascii="Times New Roman" w:hAnsi="Times New Roman"/>
          <w:sz w:val="18"/>
          <w:szCs w:val="18"/>
        </w:rPr>
        <w:t>website.</w:t>
      </w:r>
    </w:p>
    <w:p w14:paraId="61FC4BCB" w14:textId="51FB0339" w:rsidR="006363F7" w:rsidRPr="004F301A" w:rsidRDefault="000C00A1" w:rsidP="000C00A1">
      <w:pPr>
        <w:numPr>
          <w:ilvl w:val="0"/>
          <w:numId w:val="9"/>
        </w:numPr>
        <w:spacing w:before="100" w:beforeAutospacing="1"/>
        <w:rPr>
          <w:rFonts w:ascii="Times New Roman" w:hAnsi="Times New Roman"/>
          <w:sz w:val="18"/>
          <w:szCs w:val="18"/>
        </w:rPr>
      </w:pPr>
      <w:r w:rsidRPr="004F301A">
        <w:rPr>
          <w:rFonts w:ascii="Times New Roman" w:hAnsi="Times New Roman"/>
          <w:sz w:val="18"/>
          <w:szCs w:val="18"/>
        </w:rPr>
        <w:t>Prior to 1957, when the first domestic widescreen films were released, the figures for the number of colour releases come from</w:t>
      </w:r>
      <w:r w:rsidR="00677EBE" w:rsidRPr="004F301A">
        <w:rPr>
          <w:rFonts w:ascii="Times New Roman" w:hAnsi="Times New Roman"/>
          <w:sz w:val="18"/>
          <w:szCs w:val="18"/>
        </w:rPr>
        <w:t xml:space="preserve"> </w:t>
      </w:r>
      <w:r w:rsidR="00677EBE" w:rsidRPr="004F301A">
        <w:rPr>
          <w:rFonts w:ascii="Times New Roman" w:hAnsi="Times New Roman"/>
          <w:i/>
          <w:sz w:val="18"/>
          <w:szCs w:val="18"/>
        </w:rPr>
        <w:t>Eiga Nenkan</w:t>
      </w:r>
      <w:r w:rsidR="00677EBE" w:rsidRPr="004F301A">
        <w:rPr>
          <w:rFonts w:ascii="Times New Roman" w:hAnsi="Times New Roman"/>
          <w:sz w:val="18"/>
          <w:szCs w:val="18"/>
        </w:rPr>
        <w:t xml:space="preserve"> 1960, pg 48 (table 6), which lists the number of col</w:t>
      </w:r>
      <w:r w:rsidR="00804472" w:rsidRPr="004F301A">
        <w:rPr>
          <w:rFonts w:ascii="Times New Roman" w:hAnsi="Times New Roman"/>
          <w:sz w:val="18"/>
          <w:szCs w:val="18"/>
        </w:rPr>
        <w:t>o</w:t>
      </w:r>
      <w:r w:rsidR="00677EBE" w:rsidRPr="004F301A">
        <w:rPr>
          <w:rFonts w:ascii="Times New Roman" w:hAnsi="Times New Roman"/>
          <w:sz w:val="18"/>
          <w:szCs w:val="18"/>
        </w:rPr>
        <w:t xml:space="preserve">ur productions per studio. These figures are reproduced below as Table </w:t>
      </w:r>
      <w:r w:rsidR="00804472" w:rsidRPr="004F301A">
        <w:rPr>
          <w:rFonts w:ascii="Times New Roman" w:hAnsi="Times New Roman"/>
          <w:sz w:val="18"/>
          <w:szCs w:val="18"/>
        </w:rPr>
        <w:t>9</w:t>
      </w:r>
      <w:r w:rsidR="00677EBE" w:rsidRPr="004F301A">
        <w:rPr>
          <w:rFonts w:ascii="Times New Roman" w:hAnsi="Times New Roman"/>
          <w:sz w:val="18"/>
          <w:szCs w:val="18"/>
        </w:rPr>
        <w:t>.</w:t>
      </w:r>
      <w:r w:rsidR="00E6545C" w:rsidRPr="004F301A">
        <w:rPr>
          <w:rFonts w:ascii="Times New Roman" w:hAnsi="Times New Roman"/>
          <w:sz w:val="18"/>
          <w:szCs w:val="18"/>
        </w:rPr>
        <w:t xml:space="preserve"> </w:t>
      </w:r>
      <w:r w:rsidR="00E6545C" w:rsidRPr="004F301A">
        <w:rPr>
          <w:rFonts w:ascii="Times New Roman" w:hAnsi="Times New Roman"/>
          <w:i/>
          <w:sz w:val="18"/>
          <w:szCs w:val="18"/>
        </w:rPr>
        <w:t>Japan Motion Picture Almanac 1957</w:t>
      </w:r>
      <w:r w:rsidR="00E6545C" w:rsidRPr="004F301A">
        <w:rPr>
          <w:rFonts w:ascii="Times New Roman" w:hAnsi="Times New Roman"/>
          <w:sz w:val="18"/>
          <w:szCs w:val="18"/>
        </w:rPr>
        <w:t>, p. 28, gives the number of domestic colour features produced until 1955</w:t>
      </w:r>
      <w:r w:rsidR="006363F7" w:rsidRPr="004F301A">
        <w:rPr>
          <w:rFonts w:ascii="Times New Roman" w:hAnsi="Times New Roman"/>
          <w:sz w:val="18"/>
          <w:szCs w:val="18"/>
        </w:rPr>
        <w:t>, predicting this would exceed 30 by 1956.</w:t>
      </w:r>
      <w:r w:rsidR="00E6545C" w:rsidRPr="004F301A">
        <w:rPr>
          <w:rFonts w:ascii="Times New Roman" w:hAnsi="Times New Roman"/>
          <w:sz w:val="18"/>
          <w:szCs w:val="18"/>
        </w:rPr>
        <w:t xml:space="preserve"> </w:t>
      </w:r>
      <w:r w:rsidR="006363F7" w:rsidRPr="004F301A">
        <w:rPr>
          <w:rFonts w:ascii="Times New Roman" w:hAnsi="Times New Roman"/>
          <w:sz w:val="18"/>
          <w:szCs w:val="18"/>
        </w:rPr>
        <w:t xml:space="preserve">It </w:t>
      </w:r>
      <w:r w:rsidR="00E6545C" w:rsidRPr="004F301A">
        <w:rPr>
          <w:rFonts w:ascii="Times New Roman" w:hAnsi="Times New Roman"/>
          <w:sz w:val="18"/>
          <w:szCs w:val="18"/>
        </w:rPr>
        <w:t xml:space="preserve">later lists the titles </w:t>
      </w:r>
      <w:r w:rsidR="006363F7" w:rsidRPr="004F301A">
        <w:rPr>
          <w:rFonts w:ascii="Times New Roman" w:hAnsi="Times New Roman"/>
          <w:sz w:val="18"/>
          <w:szCs w:val="18"/>
        </w:rPr>
        <w:t xml:space="preserve">of all colour features </w:t>
      </w:r>
      <w:r w:rsidR="00E6545C" w:rsidRPr="004F301A">
        <w:rPr>
          <w:rFonts w:ascii="Times New Roman" w:hAnsi="Times New Roman"/>
          <w:sz w:val="18"/>
          <w:szCs w:val="18"/>
        </w:rPr>
        <w:t xml:space="preserve">(p. 133-134), although </w:t>
      </w:r>
      <w:r w:rsidR="006363F7" w:rsidRPr="004F301A">
        <w:rPr>
          <w:rFonts w:ascii="Times New Roman" w:hAnsi="Times New Roman"/>
          <w:sz w:val="18"/>
          <w:szCs w:val="18"/>
        </w:rPr>
        <w:t>for 1955, the titles of eleven features are listed.</w:t>
      </w:r>
    </w:p>
    <w:p w14:paraId="26F485A3" w14:textId="77777777" w:rsidR="000C00A1" w:rsidRPr="004F301A" w:rsidRDefault="000C00A1" w:rsidP="000C00A1">
      <w:pPr>
        <w:numPr>
          <w:ilvl w:val="0"/>
          <w:numId w:val="9"/>
        </w:numPr>
        <w:spacing w:before="100" w:beforeAutospacing="1"/>
        <w:rPr>
          <w:rFonts w:ascii="Times New Roman" w:hAnsi="Times New Roman"/>
          <w:sz w:val="18"/>
          <w:szCs w:val="18"/>
        </w:rPr>
      </w:pPr>
      <w:r w:rsidRPr="004F301A">
        <w:rPr>
          <w:rFonts w:ascii="Times New Roman" w:hAnsi="Times New Roman"/>
          <w:sz w:val="18"/>
          <w:szCs w:val="18"/>
        </w:rPr>
        <w:t xml:space="preserve">The </w:t>
      </w:r>
      <w:r w:rsidRPr="004F301A">
        <w:rPr>
          <w:rFonts w:ascii="Times New Roman" w:hAnsi="Times New Roman"/>
          <w:i/>
          <w:sz w:val="18"/>
          <w:szCs w:val="18"/>
        </w:rPr>
        <w:t>UniJapan</w:t>
      </w:r>
      <w:r w:rsidRPr="004F301A">
        <w:rPr>
          <w:rFonts w:ascii="Times New Roman" w:hAnsi="Times New Roman"/>
          <w:sz w:val="18"/>
          <w:szCs w:val="18"/>
        </w:rPr>
        <w:t xml:space="preserve"> publications stop giving figures for the number of widescreen releases from 1960.</w:t>
      </w:r>
    </w:p>
    <w:p w14:paraId="0DB77E5B" w14:textId="77777777" w:rsidR="0003644F" w:rsidRPr="004F301A" w:rsidRDefault="0003644F" w:rsidP="0003644F">
      <w:pPr>
        <w:spacing w:before="100" w:beforeAutospacing="1"/>
        <w:rPr>
          <w:rFonts w:ascii="Times New Roman" w:hAnsi="Times New Roman"/>
          <w:sz w:val="20"/>
          <w:szCs w:val="20"/>
        </w:rPr>
      </w:pPr>
    </w:p>
    <w:p w14:paraId="53772F1E" w14:textId="77777777" w:rsidR="000301B4" w:rsidRPr="004F301A" w:rsidRDefault="00C80342" w:rsidP="00C80342">
      <w:pPr>
        <w:pStyle w:val="Heading3"/>
        <w:rPr>
          <w:sz w:val="20"/>
          <w:szCs w:val="20"/>
        </w:rPr>
      </w:pPr>
      <w:r w:rsidRPr="004F301A">
        <w:br w:type="page"/>
      </w:r>
      <w:bookmarkStart w:id="538" w:name="_Toc225226327"/>
      <w:bookmarkStart w:id="539" w:name="_Toc225236610"/>
      <w:bookmarkStart w:id="540" w:name="_Toc242517541"/>
      <w:bookmarkStart w:id="541" w:name="_Toc245543604"/>
      <w:bookmarkStart w:id="542" w:name="_Toc248131781"/>
      <w:bookmarkStart w:id="543" w:name="_Toc248132033"/>
      <w:bookmarkStart w:id="544" w:name="_Toc248551624"/>
      <w:bookmarkStart w:id="545" w:name="_Toc248638699"/>
      <w:bookmarkStart w:id="546" w:name="_Toc248823923"/>
      <w:bookmarkStart w:id="547" w:name="_Toc248824825"/>
      <w:bookmarkStart w:id="548" w:name="_Toc248825288"/>
      <w:bookmarkStart w:id="549" w:name="_Toc248912466"/>
      <w:bookmarkStart w:id="550" w:name="_Toc248933028"/>
      <w:bookmarkStart w:id="551" w:name="_Toc248981099"/>
      <w:bookmarkStart w:id="552" w:name="_Toc248985360"/>
      <w:bookmarkStart w:id="553" w:name="_Toc248986416"/>
      <w:bookmarkStart w:id="554" w:name="_Toc248987124"/>
      <w:r w:rsidR="000301B4" w:rsidRPr="004F301A">
        <w:t xml:space="preserve">Table </w:t>
      </w:r>
      <w:r w:rsidR="003D7116" w:rsidRPr="004F301A">
        <w:t>9</w:t>
      </w:r>
      <w:r w:rsidR="000301B4" w:rsidRPr="004F301A">
        <w:t>: Number of Japanese Colour Films Produced Per Company</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000301B4" w:rsidRPr="004F301A">
        <w:t xml:space="preserve"> </w:t>
      </w:r>
    </w:p>
    <w:p w14:paraId="1E57655F" w14:textId="77777777" w:rsidR="000301B4" w:rsidRPr="004F301A" w:rsidRDefault="000301B4" w:rsidP="000301B4">
      <w:pPr>
        <w:spacing w:before="100" w:beforeAutospacing="1"/>
        <w:rPr>
          <w:rFonts w:ascii="Times New Roman" w:hAnsi="Times New Roman"/>
          <w:sz w:val="20"/>
          <w:szCs w:val="20"/>
          <w:lang w:val="en-US"/>
        </w:rPr>
      </w:pPr>
    </w:p>
    <w:tbl>
      <w:tblPr>
        <w:tblW w:w="4750" w:type="pct"/>
        <w:jc w:val="center"/>
        <w:tblCellSpacing w:w="0" w:type="dxa"/>
        <w:tblBorders>
          <w:top w:val="outset" w:sz="6" w:space="0" w:color="000000"/>
          <w:left w:val="outset" w:sz="6" w:space="0" w:color="000000"/>
          <w:bottom w:val="outset" w:sz="6" w:space="0" w:color="000000"/>
          <w:right w:val="outset" w:sz="6" w:space="0" w:color="000000"/>
        </w:tblBorders>
        <w:tblCellMar>
          <w:top w:w="80" w:type="dxa"/>
          <w:left w:w="80" w:type="dxa"/>
          <w:bottom w:w="80" w:type="dxa"/>
          <w:right w:w="80" w:type="dxa"/>
        </w:tblCellMar>
        <w:tblLook w:val="04A0" w:firstRow="1" w:lastRow="0" w:firstColumn="1" w:lastColumn="0" w:noHBand="0" w:noVBand="1"/>
      </w:tblPr>
      <w:tblGrid>
        <w:gridCol w:w="722"/>
        <w:gridCol w:w="911"/>
        <w:gridCol w:w="625"/>
        <w:gridCol w:w="655"/>
        <w:gridCol w:w="881"/>
        <w:gridCol w:w="655"/>
        <w:gridCol w:w="891"/>
        <w:gridCol w:w="720"/>
        <w:gridCol w:w="640"/>
        <w:gridCol w:w="681"/>
        <w:gridCol w:w="685"/>
      </w:tblGrid>
      <w:tr w:rsidR="00633CBE" w:rsidRPr="004F301A" w14:paraId="6D47AD53" w14:textId="77777777" w:rsidTr="0068001B">
        <w:trPr>
          <w:tblCellSpacing w:w="0" w:type="dxa"/>
          <w:jc w:val="center"/>
        </w:trPr>
        <w:tc>
          <w:tcPr>
            <w:tcW w:w="478" w:type="pct"/>
            <w:tcBorders>
              <w:top w:val="outset" w:sz="6" w:space="0" w:color="000000"/>
              <w:left w:val="outset" w:sz="6" w:space="0" w:color="000000"/>
              <w:bottom w:val="outset" w:sz="6" w:space="0" w:color="000000"/>
              <w:right w:val="outset" w:sz="6" w:space="0" w:color="000000"/>
            </w:tcBorders>
            <w:hideMark/>
          </w:tcPr>
          <w:p w14:paraId="19D8AE54" w14:textId="77777777" w:rsidR="00633CBE" w:rsidRPr="004F301A" w:rsidRDefault="00633CBE" w:rsidP="00F65D64">
            <w:pPr>
              <w:spacing w:before="100" w:beforeAutospacing="1"/>
              <w:rPr>
                <w:rFonts w:ascii="Times New Roman" w:hAnsi="Times New Roman"/>
                <w:sz w:val="18"/>
                <w:szCs w:val="18"/>
              </w:rPr>
            </w:pPr>
            <w:r w:rsidRPr="004F301A">
              <w:rPr>
                <w:rFonts w:ascii="Times New Roman" w:hAnsi="Times New Roman"/>
                <w:b/>
                <w:bCs/>
                <w:sz w:val="18"/>
                <w:szCs w:val="18"/>
              </w:rPr>
              <w:t>Year</w:t>
            </w:r>
          </w:p>
        </w:tc>
        <w:tc>
          <w:tcPr>
            <w:tcW w:w="513" w:type="pct"/>
            <w:tcBorders>
              <w:top w:val="outset" w:sz="6" w:space="0" w:color="000000"/>
              <w:left w:val="outset" w:sz="6" w:space="0" w:color="000000"/>
              <w:bottom w:val="outset" w:sz="6" w:space="0" w:color="000000"/>
              <w:right w:val="outset" w:sz="6" w:space="0" w:color="000000"/>
            </w:tcBorders>
            <w:hideMark/>
          </w:tcPr>
          <w:p w14:paraId="28A48490" w14:textId="77777777" w:rsidR="00633CBE" w:rsidRPr="004F301A" w:rsidRDefault="00633CBE" w:rsidP="00F65D64">
            <w:pPr>
              <w:spacing w:before="100" w:beforeAutospacing="1"/>
              <w:rPr>
                <w:rFonts w:ascii="Times New Roman" w:hAnsi="Times New Roman"/>
                <w:sz w:val="18"/>
                <w:szCs w:val="18"/>
              </w:rPr>
            </w:pPr>
            <w:r w:rsidRPr="004F301A">
              <w:rPr>
                <w:rFonts w:ascii="Times New Roman" w:hAnsi="Times New Roman"/>
                <w:b/>
                <w:bCs/>
                <w:sz w:val="18"/>
                <w:szCs w:val="18"/>
              </w:rPr>
              <w:t>Shochiku</w:t>
            </w:r>
          </w:p>
        </w:tc>
        <w:tc>
          <w:tcPr>
            <w:tcW w:w="418" w:type="pct"/>
            <w:tcBorders>
              <w:top w:val="outset" w:sz="6" w:space="0" w:color="000000"/>
              <w:left w:val="outset" w:sz="6" w:space="0" w:color="000000"/>
              <w:bottom w:val="outset" w:sz="6" w:space="0" w:color="000000"/>
              <w:right w:val="outset" w:sz="6" w:space="0" w:color="000000"/>
            </w:tcBorders>
            <w:hideMark/>
          </w:tcPr>
          <w:p w14:paraId="4A7E5D0E" w14:textId="77777777" w:rsidR="00633CBE" w:rsidRPr="004F301A" w:rsidRDefault="00633CBE" w:rsidP="00F65D64">
            <w:pPr>
              <w:spacing w:before="100" w:beforeAutospacing="1"/>
              <w:rPr>
                <w:rFonts w:ascii="Times New Roman" w:hAnsi="Times New Roman"/>
                <w:sz w:val="18"/>
                <w:szCs w:val="18"/>
              </w:rPr>
            </w:pPr>
            <w:r w:rsidRPr="004F301A">
              <w:rPr>
                <w:rFonts w:ascii="Times New Roman" w:hAnsi="Times New Roman"/>
                <w:b/>
                <w:bCs/>
                <w:sz w:val="18"/>
                <w:szCs w:val="18"/>
              </w:rPr>
              <w:t>Toho</w:t>
            </w:r>
          </w:p>
        </w:tc>
        <w:tc>
          <w:tcPr>
            <w:tcW w:w="422" w:type="pct"/>
            <w:tcBorders>
              <w:top w:val="outset" w:sz="6" w:space="0" w:color="000000"/>
              <w:left w:val="outset" w:sz="6" w:space="0" w:color="000000"/>
              <w:bottom w:val="outset" w:sz="6" w:space="0" w:color="000000"/>
              <w:right w:val="outset" w:sz="6" w:space="0" w:color="000000"/>
            </w:tcBorders>
            <w:hideMark/>
          </w:tcPr>
          <w:p w14:paraId="6CC4CCA2" w14:textId="77777777" w:rsidR="00633CBE" w:rsidRPr="004F301A" w:rsidRDefault="00633CBE" w:rsidP="00F65D64">
            <w:pPr>
              <w:spacing w:before="100" w:beforeAutospacing="1"/>
              <w:rPr>
                <w:rFonts w:ascii="Times New Roman" w:hAnsi="Times New Roman"/>
                <w:sz w:val="18"/>
                <w:szCs w:val="18"/>
              </w:rPr>
            </w:pPr>
            <w:r w:rsidRPr="004F301A">
              <w:rPr>
                <w:rFonts w:ascii="Times New Roman" w:hAnsi="Times New Roman"/>
                <w:b/>
                <w:bCs/>
                <w:sz w:val="18"/>
                <w:szCs w:val="18"/>
              </w:rPr>
              <w:t>Daiei</w:t>
            </w:r>
          </w:p>
        </w:tc>
        <w:tc>
          <w:tcPr>
            <w:tcW w:w="502" w:type="pct"/>
            <w:tcBorders>
              <w:top w:val="outset" w:sz="6" w:space="0" w:color="000000"/>
              <w:left w:val="outset" w:sz="6" w:space="0" w:color="000000"/>
              <w:bottom w:val="outset" w:sz="6" w:space="0" w:color="000000"/>
              <w:right w:val="outset" w:sz="6" w:space="0" w:color="000000"/>
            </w:tcBorders>
            <w:hideMark/>
          </w:tcPr>
          <w:p w14:paraId="54EB47EE" w14:textId="77777777" w:rsidR="00633CBE" w:rsidRPr="004F301A" w:rsidRDefault="00633CBE" w:rsidP="00F65D64">
            <w:pPr>
              <w:spacing w:before="100" w:beforeAutospacing="1"/>
              <w:rPr>
                <w:rFonts w:ascii="Times New Roman" w:hAnsi="Times New Roman"/>
                <w:sz w:val="18"/>
                <w:szCs w:val="18"/>
              </w:rPr>
            </w:pPr>
            <w:r w:rsidRPr="004F301A">
              <w:rPr>
                <w:rFonts w:ascii="Times New Roman" w:hAnsi="Times New Roman"/>
                <w:b/>
                <w:bCs/>
                <w:sz w:val="18"/>
                <w:szCs w:val="18"/>
              </w:rPr>
              <w:t>Shintoho</w:t>
            </w:r>
          </w:p>
        </w:tc>
        <w:tc>
          <w:tcPr>
            <w:tcW w:w="418" w:type="pct"/>
            <w:tcBorders>
              <w:top w:val="outset" w:sz="6" w:space="0" w:color="000000"/>
              <w:left w:val="outset" w:sz="6" w:space="0" w:color="000000"/>
              <w:bottom w:val="outset" w:sz="6" w:space="0" w:color="000000"/>
              <w:right w:val="outset" w:sz="6" w:space="0" w:color="000000"/>
            </w:tcBorders>
            <w:hideMark/>
          </w:tcPr>
          <w:p w14:paraId="613350A6" w14:textId="77777777" w:rsidR="00633CBE" w:rsidRPr="004F301A" w:rsidRDefault="00633CBE" w:rsidP="00F65D64">
            <w:pPr>
              <w:spacing w:before="100" w:beforeAutospacing="1"/>
              <w:rPr>
                <w:rFonts w:ascii="Times New Roman" w:hAnsi="Times New Roman"/>
                <w:sz w:val="18"/>
                <w:szCs w:val="18"/>
              </w:rPr>
            </w:pPr>
            <w:r w:rsidRPr="004F301A">
              <w:rPr>
                <w:rFonts w:ascii="Times New Roman" w:hAnsi="Times New Roman"/>
                <w:b/>
                <w:bCs/>
                <w:sz w:val="18"/>
                <w:szCs w:val="18"/>
              </w:rPr>
              <w:t>Toei</w:t>
            </w:r>
          </w:p>
        </w:tc>
        <w:tc>
          <w:tcPr>
            <w:tcW w:w="503" w:type="pct"/>
            <w:tcBorders>
              <w:top w:val="outset" w:sz="6" w:space="0" w:color="000000"/>
              <w:left w:val="outset" w:sz="6" w:space="0" w:color="000000"/>
              <w:bottom w:val="outset" w:sz="6" w:space="0" w:color="000000"/>
              <w:right w:val="outset" w:sz="6" w:space="0" w:color="000000"/>
            </w:tcBorders>
            <w:hideMark/>
          </w:tcPr>
          <w:p w14:paraId="08A9CC52" w14:textId="77777777" w:rsidR="00633CBE" w:rsidRPr="004F301A" w:rsidRDefault="00633CBE" w:rsidP="00F65D64">
            <w:pPr>
              <w:spacing w:before="100" w:beforeAutospacing="1"/>
              <w:rPr>
                <w:rFonts w:ascii="Times New Roman" w:hAnsi="Times New Roman"/>
                <w:sz w:val="18"/>
                <w:szCs w:val="18"/>
              </w:rPr>
            </w:pPr>
            <w:r w:rsidRPr="004F301A">
              <w:rPr>
                <w:rFonts w:ascii="Times New Roman" w:hAnsi="Times New Roman"/>
                <w:b/>
                <w:bCs/>
                <w:sz w:val="18"/>
                <w:szCs w:val="18"/>
              </w:rPr>
              <w:t>Nikkatsu</w:t>
            </w:r>
          </w:p>
        </w:tc>
        <w:tc>
          <w:tcPr>
            <w:tcW w:w="413" w:type="pct"/>
            <w:tcBorders>
              <w:top w:val="outset" w:sz="6" w:space="0" w:color="000000"/>
              <w:left w:val="outset" w:sz="6" w:space="0" w:color="000000"/>
              <w:bottom w:val="outset" w:sz="6" w:space="0" w:color="000000"/>
              <w:right w:val="outset" w:sz="6" w:space="0" w:color="000000"/>
            </w:tcBorders>
            <w:hideMark/>
          </w:tcPr>
          <w:p w14:paraId="75101B5C" w14:textId="77777777" w:rsidR="00633CBE" w:rsidRPr="004F301A" w:rsidRDefault="00633CBE" w:rsidP="00C94D48">
            <w:pPr>
              <w:spacing w:before="100" w:beforeAutospacing="1"/>
              <w:rPr>
                <w:rFonts w:ascii="Times New Roman" w:hAnsi="Times New Roman"/>
                <w:sz w:val="18"/>
                <w:szCs w:val="18"/>
              </w:rPr>
            </w:pPr>
            <w:r w:rsidRPr="004F301A">
              <w:rPr>
                <w:rFonts w:ascii="Times New Roman" w:hAnsi="Times New Roman"/>
                <w:b/>
                <w:bCs/>
                <w:sz w:val="18"/>
                <w:szCs w:val="18"/>
              </w:rPr>
              <w:t>Others</w:t>
            </w:r>
          </w:p>
        </w:tc>
        <w:tc>
          <w:tcPr>
            <w:tcW w:w="426" w:type="pct"/>
            <w:tcBorders>
              <w:top w:val="outset" w:sz="6" w:space="0" w:color="000000"/>
              <w:left w:val="outset" w:sz="6" w:space="0" w:color="000000"/>
              <w:bottom w:val="outset" w:sz="6" w:space="0" w:color="000000"/>
              <w:right w:val="outset" w:sz="6" w:space="0" w:color="000000"/>
            </w:tcBorders>
          </w:tcPr>
          <w:p w14:paraId="05F693C2" w14:textId="77777777" w:rsidR="00633CBE" w:rsidRPr="004F301A" w:rsidRDefault="00633CBE" w:rsidP="00633CBE">
            <w:pPr>
              <w:spacing w:before="100" w:beforeAutospacing="1"/>
              <w:rPr>
                <w:rFonts w:ascii="Times New Roman" w:hAnsi="Times New Roman"/>
                <w:b/>
                <w:bCs/>
                <w:sz w:val="18"/>
                <w:szCs w:val="18"/>
              </w:rPr>
            </w:pPr>
            <w:r w:rsidRPr="004F301A">
              <w:rPr>
                <w:rFonts w:ascii="Times New Roman" w:hAnsi="Times New Roman"/>
                <w:b/>
                <w:bCs/>
                <w:sz w:val="18"/>
                <w:szCs w:val="18"/>
              </w:rPr>
              <w:t>Tot. Col.</w:t>
            </w:r>
          </w:p>
        </w:tc>
        <w:tc>
          <w:tcPr>
            <w:tcW w:w="485" w:type="pct"/>
            <w:tcBorders>
              <w:top w:val="outset" w:sz="6" w:space="0" w:color="000000"/>
              <w:left w:val="outset" w:sz="6" w:space="0" w:color="000000"/>
              <w:bottom w:val="outset" w:sz="6" w:space="0" w:color="000000"/>
              <w:right w:val="outset" w:sz="6" w:space="0" w:color="000000"/>
            </w:tcBorders>
          </w:tcPr>
          <w:p w14:paraId="5F8F2C5A" w14:textId="77777777" w:rsidR="00633CBE" w:rsidRPr="004F301A" w:rsidRDefault="00633CBE" w:rsidP="0068001B">
            <w:pPr>
              <w:spacing w:before="100" w:beforeAutospacing="1"/>
              <w:rPr>
                <w:rFonts w:ascii="Times New Roman" w:hAnsi="Times New Roman"/>
                <w:b/>
                <w:bCs/>
                <w:i/>
                <w:sz w:val="18"/>
                <w:szCs w:val="18"/>
              </w:rPr>
            </w:pPr>
            <w:r w:rsidRPr="004F301A">
              <w:rPr>
                <w:rFonts w:ascii="Times New Roman" w:hAnsi="Times New Roman"/>
                <w:b/>
                <w:bCs/>
                <w:i/>
                <w:sz w:val="18"/>
                <w:szCs w:val="18"/>
              </w:rPr>
              <w:t>Tot</w:t>
            </w:r>
            <w:r w:rsidR="0068001B" w:rsidRPr="004F301A">
              <w:rPr>
                <w:rFonts w:ascii="Times New Roman" w:hAnsi="Times New Roman"/>
                <w:b/>
                <w:bCs/>
                <w:i/>
                <w:sz w:val="18"/>
                <w:szCs w:val="18"/>
              </w:rPr>
              <w:t>.</w:t>
            </w:r>
            <w:r w:rsidRPr="004F301A">
              <w:rPr>
                <w:rFonts w:ascii="Times New Roman" w:hAnsi="Times New Roman"/>
                <w:b/>
                <w:bCs/>
                <w:i/>
                <w:sz w:val="18"/>
                <w:szCs w:val="18"/>
              </w:rPr>
              <w:t xml:space="preserve"> Rels</w:t>
            </w:r>
            <w:r w:rsidR="0068001B" w:rsidRPr="004F301A">
              <w:rPr>
                <w:rFonts w:ascii="Times New Roman" w:hAnsi="Times New Roman"/>
                <w:b/>
                <w:bCs/>
                <w:i/>
                <w:sz w:val="18"/>
                <w:szCs w:val="18"/>
              </w:rPr>
              <w:t>.</w:t>
            </w:r>
          </w:p>
        </w:tc>
        <w:tc>
          <w:tcPr>
            <w:tcW w:w="422" w:type="pct"/>
            <w:tcBorders>
              <w:top w:val="outset" w:sz="6" w:space="0" w:color="000000"/>
              <w:left w:val="outset" w:sz="6" w:space="0" w:color="000000"/>
              <w:bottom w:val="outset" w:sz="6" w:space="0" w:color="000000"/>
              <w:right w:val="outset" w:sz="6" w:space="0" w:color="000000"/>
            </w:tcBorders>
          </w:tcPr>
          <w:p w14:paraId="12A55F5A" w14:textId="77777777" w:rsidR="00633CBE" w:rsidRPr="004F301A" w:rsidRDefault="00633CBE" w:rsidP="00F65D64">
            <w:pPr>
              <w:spacing w:before="100" w:beforeAutospacing="1"/>
              <w:rPr>
                <w:rFonts w:ascii="Times New Roman" w:hAnsi="Times New Roman"/>
                <w:b/>
                <w:bCs/>
                <w:sz w:val="18"/>
                <w:szCs w:val="18"/>
              </w:rPr>
            </w:pPr>
            <w:r w:rsidRPr="004F301A">
              <w:rPr>
                <w:rFonts w:ascii="Times New Roman" w:hAnsi="Times New Roman"/>
                <w:b/>
                <w:bCs/>
                <w:sz w:val="18"/>
                <w:szCs w:val="18"/>
              </w:rPr>
              <w:t>% of Total</w:t>
            </w:r>
          </w:p>
        </w:tc>
      </w:tr>
      <w:tr w:rsidR="00633CBE" w:rsidRPr="004F301A" w14:paraId="180B49B6" w14:textId="77777777" w:rsidTr="0068001B">
        <w:trPr>
          <w:tblCellSpacing w:w="0" w:type="dxa"/>
          <w:jc w:val="center"/>
        </w:trPr>
        <w:tc>
          <w:tcPr>
            <w:tcW w:w="478" w:type="pct"/>
            <w:tcBorders>
              <w:top w:val="outset" w:sz="6" w:space="0" w:color="000000"/>
              <w:left w:val="outset" w:sz="6" w:space="0" w:color="000000"/>
              <w:bottom w:val="outset" w:sz="6" w:space="0" w:color="000000"/>
              <w:right w:val="outset" w:sz="6" w:space="0" w:color="000000"/>
            </w:tcBorders>
            <w:hideMark/>
          </w:tcPr>
          <w:p w14:paraId="71D13ABE" w14:textId="77777777" w:rsidR="00633CBE" w:rsidRPr="004F301A" w:rsidRDefault="00633CBE" w:rsidP="00F65D64">
            <w:pPr>
              <w:spacing w:before="100" w:beforeAutospacing="1"/>
              <w:rPr>
                <w:rFonts w:ascii="Times New Roman" w:hAnsi="Times New Roman"/>
                <w:sz w:val="18"/>
                <w:szCs w:val="18"/>
              </w:rPr>
            </w:pPr>
            <w:r w:rsidRPr="004F301A">
              <w:rPr>
                <w:rFonts w:ascii="Times New Roman" w:hAnsi="Times New Roman"/>
                <w:b/>
                <w:bCs/>
                <w:sz w:val="18"/>
                <w:szCs w:val="18"/>
              </w:rPr>
              <w:t>1951</w:t>
            </w:r>
          </w:p>
        </w:tc>
        <w:tc>
          <w:tcPr>
            <w:tcW w:w="513" w:type="pct"/>
            <w:tcBorders>
              <w:top w:val="outset" w:sz="6" w:space="0" w:color="000000"/>
              <w:left w:val="outset" w:sz="6" w:space="0" w:color="000000"/>
              <w:bottom w:val="outset" w:sz="6" w:space="0" w:color="000000"/>
              <w:right w:val="outset" w:sz="6" w:space="0" w:color="000000"/>
            </w:tcBorders>
            <w:hideMark/>
          </w:tcPr>
          <w:p w14:paraId="02C772F4"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1</w:t>
            </w:r>
          </w:p>
        </w:tc>
        <w:tc>
          <w:tcPr>
            <w:tcW w:w="418" w:type="pct"/>
            <w:tcBorders>
              <w:top w:val="outset" w:sz="6" w:space="0" w:color="000000"/>
              <w:left w:val="outset" w:sz="6" w:space="0" w:color="000000"/>
              <w:bottom w:val="outset" w:sz="6" w:space="0" w:color="000000"/>
              <w:right w:val="outset" w:sz="6" w:space="0" w:color="000000"/>
            </w:tcBorders>
            <w:hideMark/>
          </w:tcPr>
          <w:p w14:paraId="3891ABB8"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w:t>
            </w:r>
          </w:p>
        </w:tc>
        <w:tc>
          <w:tcPr>
            <w:tcW w:w="422" w:type="pct"/>
            <w:tcBorders>
              <w:top w:val="outset" w:sz="6" w:space="0" w:color="000000"/>
              <w:left w:val="outset" w:sz="6" w:space="0" w:color="000000"/>
              <w:bottom w:val="outset" w:sz="6" w:space="0" w:color="000000"/>
              <w:right w:val="outset" w:sz="6" w:space="0" w:color="000000"/>
            </w:tcBorders>
            <w:hideMark/>
          </w:tcPr>
          <w:p w14:paraId="47758AB6"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w:t>
            </w:r>
          </w:p>
        </w:tc>
        <w:tc>
          <w:tcPr>
            <w:tcW w:w="502" w:type="pct"/>
            <w:tcBorders>
              <w:top w:val="outset" w:sz="6" w:space="0" w:color="000000"/>
              <w:left w:val="outset" w:sz="6" w:space="0" w:color="000000"/>
              <w:bottom w:val="outset" w:sz="6" w:space="0" w:color="000000"/>
              <w:right w:val="outset" w:sz="6" w:space="0" w:color="000000"/>
            </w:tcBorders>
            <w:hideMark/>
          </w:tcPr>
          <w:p w14:paraId="035742EF"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w:t>
            </w:r>
          </w:p>
        </w:tc>
        <w:tc>
          <w:tcPr>
            <w:tcW w:w="418" w:type="pct"/>
            <w:tcBorders>
              <w:top w:val="outset" w:sz="6" w:space="0" w:color="000000"/>
              <w:left w:val="outset" w:sz="6" w:space="0" w:color="000000"/>
              <w:bottom w:val="outset" w:sz="6" w:space="0" w:color="000000"/>
              <w:right w:val="outset" w:sz="6" w:space="0" w:color="000000"/>
            </w:tcBorders>
            <w:hideMark/>
          </w:tcPr>
          <w:p w14:paraId="45AF83FF"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w:t>
            </w:r>
          </w:p>
        </w:tc>
        <w:tc>
          <w:tcPr>
            <w:tcW w:w="503" w:type="pct"/>
            <w:tcBorders>
              <w:top w:val="outset" w:sz="6" w:space="0" w:color="000000"/>
              <w:left w:val="outset" w:sz="6" w:space="0" w:color="000000"/>
              <w:bottom w:val="outset" w:sz="6" w:space="0" w:color="000000"/>
              <w:right w:val="outset" w:sz="6" w:space="0" w:color="000000"/>
            </w:tcBorders>
            <w:hideMark/>
          </w:tcPr>
          <w:p w14:paraId="796797D0"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w:t>
            </w:r>
          </w:p>
        </w:tc>
        <w:tc>
          <w:tcPr>
            <w:tcW w:w="413" w:type="pct"/>
            <w:tcBorders>
              <w:top w:val="outset" w:sz="6" w:space="0" w:color="000000"/>
              <w:left w:val="outset" w:sz="6" w:space="0" w:color="000000"/>
              <w:bottom w:val="outset" w:sz="6" w:space="0" w:color="000000"/>
              <w:right w:val="outset" w:sz="6" w:space="0" w:color="000000"/>
            </w:tcBorders>
            <w:hideMark/>
          </w:tcPr>
          <w:p w14:paraId="16380006"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w:t>
            </w:r>
          </w:p>
        </w:tc>
        <w:tc>
          <w:tcPr>
            <w:tcW w:w="426" w:type="pct"/>
            <w:tcBorders>
              <w:top w:val="outset" w:sz="6" w:space="0" w:color="000000"/>
              <w:left w:val="outset" w:sz="6" w:space="0" w:color="000000"/>
              <w:bottom w:val="outset" w:sz="6" w:space="0" w:color="000000"/>
              <w:right w:val="outset" w:sz="6" w:space="0" w:color="000000"/>
            </w:tcBorders>
          </w:tcPr>
          <w:p w14:paraId="7D65AA96" w14:textId="77777777" w:rsidR="00633CBE" w:rsidRPr="004F301A" w:rsidRDefault="00633CBE" w:rsidP="00633CBE">
            <w:pPr>
              <w:spacing w:before="100" w:beforeAutospacing="1"/>
              <w:jc w:val="right"/>
              <w:rPr>
                <w:rFonts w:ascii="Times New Roman" w:hAnsi="Times New Roman"/>
                <w:sz w:val="18"/>
                <w:szCs w:val="18"/>
              </w:rPr>
            </w:pPr>
            <w:r w:rsidRPr="004F301A">
              <w:rPr>
                <w:rFonts w:ascii="Times New Roman" w:hAnsi="Times New Roman"/>
                <w:b/>
                <w:bCs/>
                <w:sz w:val="18"/>
                <w:szCs w:val="18"/>
              </w:rPr>
              <w:t>1</w:t>
            </w:r>
          </w:p>
        </w:tc>
        <w:tc>
          <w:tcPr>
            <w:tcW w:w="485" w:type="pct"/>
            <w:tcBorders>
              <w:top w:val="outset" w:sz="6" w:space="0" w:color="000000"/>
              <w:left w:val="outset" w:sz="6" w:space="0" w:color="000000"/>
              <w:bottom w:val="outset" w:sz="6" w:space="0" w:color="000000"/>
              <w:right w:val="outset" w:sz="6" w:space="0" w:color="000000"/>
            </w:tcBorders>
            <w:vAlign w:val="center"/>
          </w:tcPr>
          <w:p w14:paraId="404E367A" w14:textId="77777777" w:rsidR="00633CBE" w:rsidRPr="004F301A" w:rsidRDefault="00633CBE">
            <w:pPr>
              <w:jc w:val="right"/>
              <w:rPr>
                <w:rFonts w:ascii="Times New Roman" w:eastAsia="Times New Roman" w:hAnsi="Times New Roman"/>
                <w:b/>
                <w:bCs/>
                <w:color w:val="000000"/>
                <w:sz w:val="18"/>
                <w:szCs w:val="18"/>
              </w:rPr>
            </w:pPr>
            <w:r w:rsidRPr="004F301A">
              <w:rPr>
                <w:rFonts w:ascii="Times New Roman" w:eastAsia="Times New Roman" w:hAnsi="Times New Roman"/>
                <w:b/>
                <w:bCs/>
                <w:color w:val="000000"/>
                <w:sz w:val="18"/>
                <w:szCs w:val="18"/>
              </w:rPr>
              <w:t>208</w:t>
            </w:r>
          </w:p>
        </w:tc>
        <w:tc>
          <w:tcPr>
            <w:tcW w:w="422" w:type="pct"/>
            <w:tcBorders>
              <w:top w:val="outset" w:sz="6" w:space="0" w:color="000000"/>
              <w:left w:val="outset" w:sz="6" w:space="0" w:color="000000"/>
              <w:bottom w:val="outset" w:sz="6" w:space="0" w:color="000000"/>
              <w:right w:val="outset" w:sz="6" w:space="0" w:color="000000"/>
            </w:tcBorders>
          </w:tcPr>
          <w:p w14:paraId="138CB513" w14:textId="77777777" w:rsidR="00633CBE" w:rsidRPr="004F301A" w:rsidRDefault="00633CBE" w:rsidP="00F65D64">
            <w:pPr>
              <w:spacing w:before="100" w:beforeAutospacing="1"/>
              <w:jc w:val="right"/>
              <w:rPr>
                <w:rFonts w:ascii="Times New Roman" w:hAnsi="Times New Roman"/>
                <w:b/>
                <w:bCs/>
                <w:sz w:val="18"/>
                <w:szCs w:val="18"/>
              </w:rPr>
            </w:pPr>
            <w:r w:rsidRPr="004F301A">
              <w:rPr>
                <w:rFonts w:ascii="Times New Roman" w:hAnsi="Times New Roman"/>
                <w:b/>
                <w:bCs/>
                <w:sz w:val="18"/>
                <w:szCs w:val="18"/>
              </w:rPr>
              <w:t>1%</w:t>
            </w:r>
          </w:p>
        </w:tc>
      </w:tr>
      <w:tr w:rsidR="00633CBE" w:rsidRPr="004F301A" w14:paraId="65A58749" w14:textId="77777777" w:rsidTr="0068001B">
        <w:trPr>
          <w:tblCellSpacing w:w="0" w:type="dxa"/>
          <w:jc w:val="center"/>
        </w:trPr>
        <w:tc>
          <w:tcPr>
            <w:tcW w:w="478" w:type="pct"/>
            <w:tcBorders>
              <w:top w:val="outset" w:sz="6" w:space="0" w:color="000000"/>
              <w:left w:val="outset" w:sz="6" w:space="0" w:color="000000"/>
              <w:bottom w:val="outset" w:sz="6" w:space="0" w:color="000000"/>
              <w:right w:val="outset" w:sz="6" w:space="0" w:color="000000"/>
            </w:tcBorders>
            <w:hideMark/>
          </w:tcPr>
          <w:p w14:paraId="04177A40" w14:textId="77777777" w:rsidR="00633CBE" w:rsidRPr="004F301A" w:rsidRDefault="00633CBE" w:rsidP="00F65D64">
            <w:pPr>
              <w:spacing w:before="100" w:beforeAutospacing="1"/>
              <w:rPr>
                <w:rFonts w:ascii="Times New Roman" w:hAnsi="Times New Roman"/>
                <w:sz w:val="18"/>
                <w:szCs w:val="18"/>
              </w:rPr>
            </w:pPr>
            <w:r w:rsidRPr="004F301A">
              <w:rPr>
                <w:rFonts w:ascii="Times New Roman" w:hAnsi="Times New Roman"/>
                <w:b/>
                <w:bCs/>
                <w:sz w:val="18"/>
                <w:szCs w:val="18"/>
              </w:rPr>
              <w:t>1952</w:t>
            </w:r>
          </w:p>
        </w:tc>
        <w:tc>
          <w:tcPr>
            <w:tcW w:w="513" w:type="pct"/>
            <w:tcBorders>
              <w:top w:val="outset" w:sz="6" w:space="0" w:color="000000"/>
              <w:left w:val="outset" w:sz="6" w:space="0" w:color="000000"/>
              <w:bottom w:val="outset" w:sz="6" w:space="0" w:color="000000"/>
              <w:right w:val="outset" w:sz="6" w:space="0" w:color="000000"/>
            </w:tcBorders>
            <w:hideMark/>
          </w:tcPr>
          <w:p w14:paraId="13B9A665"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1</w:t>
            </w:r>
          </w:p>
        </w:tc>
        <w:tc>
          <w:tcPr>
            <w:tcW w:w="418" w:type="pct"/>
            <w:tcBorders>
              <w:top w:val="outset" w:sz="6" w:space="0" w:color="000000"/>
              <w:left w:val="outset" w:sz="6" w:space="0" w:color="000000"/>
              <w:bottom w:val="outset" w:sz="6" w:space="0" w:color="000000"/>
              <w:right w:val="outset" w:sz="6" w:space="0" w:color="000000"/>
            </w:tcBorders>
            <w:hideMark/>
          </w:tcPr>
          <w:p w14:paraId="54312C8F"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w:t>
            </w:r>
          </w:p>
        </w:tc>
        <w:tc>
          <w:tcPr>
            <w:tcW w:w="422" w:type="pct"/>
            <w:tcBorders>
              <w:top w:val="outset" w:sz="6" w:space="0" w:color="000000"/>
              <w:left w:val="outset" w:sz="6" w:space="0" w:color="000000"/>
              <w:bottom w:val="outset" w:sz="6" w:space="0" w:color="000000"/>
              <w:right w:val="outset" w:sz="6" w:space="0" w:color="000000"/>
            </w:tcBorders>
            <w:hideMark/>
          </w:tcPr>
          <w:p w14:paraId="7D8748CE"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w:t>
            </w:r>
          </w:p>
        </w:tc>
        <w:tc>
          <w:tcPr>
            <w:tcW w:w="502" w:type="pct"/>
            <w:tcBorders>
              <w:top w:val="outset" w:sz="6" w:space="0" w:color="000000"/>
              <w:left w:val="outset" w:sz="6" w:space="0" w:color="000000"/>
              <w:bottom w:val="outset" w:sz="6" w:space="0" w:color="000000"/>
              <w:right w:val="outset" w:sz="6" w:space="0" w:color="000000"/>
            </w:tcBorders>
            <w:hideMark/>
          </w:tcPr>
          <w:p w14:paraId="4A010564"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w:t>
            </w:r>
          </w:p>
        </w:tc>
        <w:tc>
          <w:tcPr>
            <w:tcW w:w="418" w:type="pct"/>
            <w:tcBorders>
              <w:top w:val="outset" w:sz="6" w:space="0" w:color="000000"/>
              <w:left w:val="outset" w:sz="6" w:space="0" w:color="000000"/>
              <w:bottom w:val="outset" w:sz="6" w:space="0" w:color="000000"/>
              <w:right w:val="outset" w:sz="6" w:space="0" w:color="000000"/>
            </w:tcBorders>
            <w:hideMark/>
          </w:tcPr>
          <w:p w14:paraId="24389F3A"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w:t>
            </w:r>
          </w:p>
        </w:tc>
        <w:tc>
          <w:tcPr>
            <w:tcW w:w="503" w:type="pct"/>
            <w:tcBorders>
              <w:top w:val="outset" w:sz="6" w:space="0" w:color="000000"/>
              <w:left w:val="outset" w:sz="6" w:space="0" w:color="000000"/>
              <w:bottom w:val="outset" w:sz="6" w:space="0" w:color="000000"/>
              <w:right w:val="outset" w:sz="6" w:space="0" w:color="000000"/>
            </w:tcBorders>
            <w:hideMark/>
          </w:tcPr>
          <w:p w14:paraId="2B413C01"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w:t>
            </w:r>
          </w:p>
        </w:tc>
        <w:tc>
          <w:tcPr>
            <w:tcW w:w="413" w:type="pct"/>
            <w:tcBorders>
              <w:top w:val="outset" w:sz="6" w:space="0" w:color="000000"/>
              <w:left w:val="outset" w:sz="6" w:space="0" w:color="000000"/>
              <w:bottom w:val="outset" w:sz="6" w:space="0" w:color="000000"/>
              <w:right w:val="outset" w:sz="6" w:space="0" w:color="000000"/>
            </w:tcBorders>
            <w:hideMark/>
          </w:tcPr>
          <w:p w14:paraId="00A7B43B"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w:t>
            </w:r>
          </w:p>
        </w:tc>
        <w:tc>
          <w:tcPr>
            <w:tcW w:w="426" w:type="pct"/>
            <w:tcBorders>
              <w:top w:val="outset" w:sz="6" w:space="0" w:color="000000"/>
              <w:left w:val="outset" w:sz="6" w:space="0" w:color="000000"/>
              <w:bottom w:val="outset" w:sz="6" w:space="0" w:color="000000"/>
              <w:right w:val="outset" w:sz="6" w:space="0" w:color="000000"/>
            </w:tcBorders>
          </w:tcPr>
          <w:p w14:paraId="3CB9E1F3" w14:textId="77777777" w:rsidR="00633CBE" w:rsidRPr="004F301A" w:rsidRDefault="00633CBE" w:rsidP="00633CBE">
            <w:pPr>
              <w:spacing w:before="100" w:beforeAutospacing="1"/>
              <w:jc w:val="right"/>
              <w:rPr>
                <w:rFonts w:ascii="Times New Roman" w:hAnsi="Times New Roman"/>
                <w:sz w:val="18"/>
                <w:szCs w:val="18"/>
              </w:rPr>
            </w:pPr>
            <w:r w:rsidRPr="004F301A">
              <w:rPr>
                <w:rFonts w:ascii="Times New Roman" w:hAnsi="Times New Roman"/>
                <w:b/>
                <w:bCs/>
                <w:sz w:val="18"/>
                <w:szCs w:val="18"/>
              </w:rPr>
              <w:t>1</w:t>
            </w:r>
          </w:p>
        </w:tc>
        <w:tc>
          <w:tcPr>
            <w:tcW w:w="485" w:type="pct"/>
            <w:tcBorders>
              <w:top w:val="outset" w:sz="6" w:space="0" w:color="000000"/>
              <w:left w:val="outset" w:sz="6" w:space="0" w:color="000000"/>
              <w:bottom w:val="outset" w:sz="6" w:space="0" w:color="000000"/>
              <w:right w:val="outset" w:sz="6" w:space="0" w:color="000000"/>
            </w:tcBorders>
            <w:vAlign w:val="center"/>
          </w:tcPr>
          <w:p w14:paraId="421DE8B1" w14:textId="77777777" w:rsidR="00633CBE" w:rsidRPr="004F301A" w:rsidRDefault="00633CBE">
            <w:pPr>
              <w:jc w:val="right"/>
              <w:rPr>
                <w:rFonts w:ascii="Times New Roman" w:eastAsia="Times New Roman" w:hAnsi="Times New Roman"/>
                <w:b/>
                <w:bCs/>
                <w:color w:val="000000"/>
                <w:sz w:val="18"/>
                <w:szCs w:val="18"/>
              </w:rPr>
            </w:pPr>
            <w:r w:rsidRPr="004F301A">
              <w:rPr>
                <w:rFonts w:ascii="Times New Roman" w:eastAsia="Times New Roman" w:hAnsi="Times New Roman"/>
                <w:b/>
                <w:bCs/>
                <w:color w:val="000000"/>
                <w:sz w:val="18"/>
                <w:szCs w:val="18"/>
              </w:rPr>
              <w:t>278</w:t>
            </w:r>
          </w:p>
        </w:tc>
        <w:tc>
          <w:tcPr>
            <w:tcW w:w="422" w:type="pct"/>
            <w:tcBorders>
              <w:top w:val="outset" w:sz="6" w:space="0" w:color="000000"/>
              <w:left w:val="outset" w:sz="6" w:space="0" w:color="000000"/>
              <w:bottom w:val="outset" w:sz="6" w:space="0" w:color="000000"/>
              <w:right w:val="outset" w:sz="6" w:space="0" w:color="000000"/>
            </w:tcBorders>
          </w:tcPr>
          <w:p w14:paraId="1074A333" w14:textId="77777777" w:rsidR="00633CBE" w:rsidRPr="004F301A" w:rsidRDefault="00633CBE" w:rsidP="00F65D64">
            <w:pPr>
              <w:spacing w:before="100" w:beforeAutospacing="1"/>
              <w:jc w:val="right"/>
              <w:rPr>
                <w:rFonts w:ascii="Times New Roman" w:hAnsi="Times New Roman"/>
                <w:b/>
                <w:bCs/>
                <w:sz w:val="18"/>
                <w:szCs w:val="18"/>
              </w:rPr>
            </w:pPr>
            <w:r w:rsidRPr="004F301A">
              <w:rPr>
                <w:rFonts w:ascii="Times New Roman" w:hAnsi="Times New Roman"/>
                <w:b/>
                <w:bCs/>
                <w:sz w:val="18"/>
                <w:szCs w:val="18"/>
              </w:rPr>
              <w:t>0.7%</w:t>
            </w:r>
          </w:p>
        </w:tc>
      </w:tr>
      <w:tr w:rsidR="00633CBE" w:rsidRPr="004F301A" w14:paraId="1B5F7257" w14:textId="77777777" w:rsidTr="0068001B">
        <w:trPr>
          <w:tblCellSpacing w:w="0" w:type="dxa"/>
          <w:jc w:val="center"/>
        </w:trPr>
        <w:tc>
          <w:tcPr>
            <w:tcW w:w="478" w:type="pct"/>
            <w:tcBorders>
              <w:top w:val="outset" w:sz="6" w:space="0" w:color="000000"/>
              <w:left w:val="outset" w:sz="6" w:space="0" w:color="000000"/>
              <w:bottom w:val="outset" w:sz="6" w:space="0" w:color="000000"/>
              <w:right w:val="outset" w:sz="6" w:space="0" w:color="000000"/>
            </w:tcBorders>
            <w:hideMark/>
          </w:tcPr>
          <w:p w14:paraId="1A43D85C" w14:textId="77777777" w:rsidR="00633CBE" w:rsidRPr="004F301A" w:rsidRDefault="00633CBE" w:rsidP="00F65D64">
            <w:pPr>
              <w:spacing w:before="100" w:beforeAutospacing="1"/>
              <w:rPr>
                <w:rFonts w:ascii="Times New Roman" w:hAnsi="Times New Roman"/>
                <w:sz w:val="18"/>
                <w:szCs w:val="18"/>
                <w:lang w:val="en-US"/>
              </w:rPr>
            </w:pPr>
            <w:r w:rsidRPr="004F301A">
              <w:rPr>
                <w:rFonts w:ascii="Times New Roman" w:hAnsi="Times New Roman"/>
                <w:b/>
                <w:bCs/>
                <w:sz w:val="18"/>
                <w:szCs w:val="18"/>
              </w:rPr>
              <w:t>1953</w:t>
            </w:r>
          </w:p>
        </w:tc>
        <w:tc>
          <w:tcPr>
            <w:tcW w:w="513" w:type="pct"/>
            <w:tcBorders>
              <w:top w:val="outset" w:sz="6" w:space="0" w:color="000000"/>
              <w:left w:val="outset" w:sz="6" w:space="0" w:color="000000"/>
              <w:bottom w:val="outset" w:sz="6" w:space="0" w:color="000000"/>
              <w:right w:val="outset" w:sz="6" w:space="0" w:color="000000"/>
            </w:tcBorders>
            <w:hideMark/>
          </w:tcPr>
          <w:p w14:paraId="37CFF6EC"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w:t>
            </w:r>
          </w:p>
        </w:tc>
        <w:tc>
          <w:tcPr>
            <w:tcW w:w="418" w:type="pct"/>
            <w:tcBorders>
              <w:top w:val="outset" w:sz="6" w:space="0" w:color="000000"/>
              <w:left w:val="outset" w:sz="6" w:space="0" w:color="000000"/>
              <w:bottom w:val="outset" w:sz="6" w:space="0" w:color="000000"/>
              <w:right w:val="outset" w:sz="6" w:space="0" w:color="000000"/>
            </w:tcBorders>
            <w:hideMark/>
          </w:tcPr>
          <w:p w14:paraId="404089BC"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1</w:t>
            </w:r>
          </w:p>
        </w:tc>
        <w:tc>
          <w:tcPr>
            <w:tcW w:w="422" w:type="pct"/>
            <w:tcBorders>
              <w:top w:val="outset" w:sz="6" w:space="0" w:color="000000"/>
              <w:left w:val="outset" w:sz="6" w:space="0" w:color="000000"/>
              <w:bottom w:val="outset" w:sz="6" w:space="0" w:color="000000"/>
              <w:right w:val="outset" w:sz="6" w:space="0" w:color="000000"/>
            </w:tcBorders>
            <w:hideMark/>
          </w:tcPr>
          <w:p w14:paraId="06F0CE83"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1</w:t>
            </w:r>
          </w:p>
        </w:tc>
        <w:tc>
          <w:tcPr>
            <w:tcW w:w="502" w:type="pct"/>
            <w:tcBorders>
              <w:top w:val="outset" w:sz="6" w:space="0" w:color="000000"/>
              <w:left w:val="outset" w:sz="6" w:space="0" w:color="000000"/>
              <w:bottom w:val="outset" w:sz="6" w:space="0" w:color="000000"/>
              <w:right w:val="outset" w:sz="6" w:space="0" w:color="000000"/>
            </w:tcBorders>
            <w:hideMark/>
          </w:tcPr>
          <w:p w14:paraId="5F2F2991"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w:t>
            </w:r>
          </w:p>
        </w:tc>
        <w:tc>
          <w:tcPr>
            <w:tcW w:w="418" w:type="pct"/>
            <w:tcBorders>
              <w:top w:val="outset" w:sz="6" w:space="0" w:color="000000"/>
              <w:left w:val="outset" w:sz="6" w:space="0" w:color="000000"/>
              <w:bottom w:val="outset" w:sz="6" w:space="0" w:color="000000"/>
              <w:right w:val="outset" w:sz="6" w:space="0" w:color="000000"/>
            </w:tcBorders>
            <w:hideMark/>
          </w:tcPr>
          <w:p w14:paraId="2F5A7F6F"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1</w:t>
            </w:r>
          </w:p>
        </w:tc>
        <w:tc>
          <w:tcPr>
            <w:tcW w:w="503" w:type="pct"/>
            <w:tcBorders>
              <w:top w:val="outset" w:sz="6" w:space="0" w:color="000000"/>
              <w:left w:val="outset" w:sz="6" w:space="0" w:color="000000"/>
              <w:bottom w:val="outset" w:sz="6" w:space="0" w:color="000000"/>
              <w:right w:val="outset" w:sz="6" w:space="0" w:color="000000"/>
            </w:tcBorders>
            <w:hideMark/>
          </w:tcPr>
          <w:p w14:paraId="3DD7A469"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w:t>
            </w:r>
          </w:p>
        </w:tc>
        <w:tc>
          <w:tcPr>
            <w:tcW w:w="413" w:type="pct"/>
            <w:tcBorders>
              <w:top w:val="outset" w:sz="6" w:space="0" w:color="000000"/>
              <w:left w:val="outset" w:sz="6" w:space="0" w:color="000000"/>
              <w:bottom w:val="outset" w:sz="6" w:space="0" w:color="000000"/>
              <w:right w:val="outset" w:sz="6" w:space="0" w:color="000000"/>
            </w:tcBorders>
            <w:hideMark/>
          </w:tcPr>
          <w:p w14:paraId="14CB16E1"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w:t>
            </w:r>
          </w:p>
        </w:tc>
        <w:tc>
          <w:tcPr>
            <w:tcW w:w="426" w:type="pct"/>
            <w:tcBorders>
              <w:top w:val="outset" w:sz="6" w:space="0" w:color="000000"/>
              <w:left w:val="outset" w:sz="6" w:space="0" w:color="000000"/>
              <w:bottom w:val="outset" w:sz="6" w:space="0" w:color="000000"/>
              <w:right w:val="outset" w:sz="6" w:space="0" w:color="000000"/>
            </w:tcBorders>
          </w:tcPr>
          <w:p w14:paraId="4E397B32" w14:textId="77777777" w:rsidR="00633CBE" w:rsidRPr="004F301A" w:rsidRDefault="00633CBE" w:rsidP="00633CBE">
            <w:pPr>
              <w:spacing w:before="100" w:beforeAutospacing="1"/>
              <w:jc w:val="right"/>
              <w:rPr>
                <w:rFonts w:ascii="Times New Roman" w:hAnsi="Times New Roman"/>
                <w:sz w:val="18"/>
                <w:szCs w:val="18"/>
              </w:rPr>
            </w:pPr>
            <w:r w:rsidRPr="004F301A">
              <w:rPr>
                <w:rFonts w:ascii="Times New Roman" w:hAnsi="Times New Roman"/>
                <w:b/>
                <w:bCs/>
                <w:sz w:val="18"/>
                <w:szCs w:val="18"/>
              </w:rPr>
              <w:t>3</w:t>
            </w:r>
          </w:p>
        </w:tc>
        <w:tc>
          <w:tcPr>
            <w:tcW w:w="485" w:type="pct"/>
            <w:tcBorders>
              <w:top w:val="outset" w:sz="6" w:space="0" w:color="000000"/>
              <w:left w:val="outset" w:sz="6" w:space="0" w:color="000000"/>
              <w:bottom w:val="outset" w:sz="6" w:space="0" w:color="000000"/>
              <w:right w:val="outset" w:sz="6" w:space="0" w:color="000000"/>
            </w:tcBorders>
            <w:vAlign w:val="center"/>
          </w:tcPr>
          <w:p w14:paraId="0E38159E" w14:textId="77777777" w:rsidR="00633CBE" w:rsidRPr="004F301A" w:rsidRDefault="00633CBE">
            <w:pPr>
              <w:jc w:val="right"/>
              <w:rPr>
                <w:rFonts w:ascii="Times New Roman" w:eastAsia="Times New Roman" w:hAnsi="Times New Roman"/>
                <w:b/>
                <w:bCs/>
                <w:color w:val="000000"/>
                <w:sz w:val="18"/>
                <w:szCs w:val="18"/>
              </w:rPr>
            </w:pPr>
            <w:r w:rsidRPr="004F301A">
              <w:rPr>
                <w:rFonts w:ascii="Times New Roman" w:eastAsia="Times New Roman" w:hAnsi="Times New Roman"/>
                <w:b/>
                <w:bCs/>
                <w:color w:val="000000"/>
                <w:sz w:val="18"/>
                <w:szCs w:val="18"/>
              </w:rPr>
              <w:t>302</w:t>
            </w:r>
          </w:p>
        </w:tc>
        <w:tc>
          <w:tcPr>
            <w:tcW w:w="422" w:type="pct"/>
            <w:tcBorders>
              <w:top w:val="outset" w:sz="6" w:space="0" w:color="000000"/>
              <w:left w:val="outset" w:sz="6" w:space="0" w:color="000000"/>
              <w:bottom w:val="outset" w:sz="6" w:space="0" w:color="000000"/>
              <w:right w:val="outset" w:sz="6" w:space="0" w:color="000000"/>
            </w:tcBorders>
          </w:tcPr>
          <w:p w14:paraId="18A209D2" w14:textId="77777777" w:rsidR="00633CBE" w:rsidRPr="004F301A" w:rsidRDefault="00633CBE" w:rsidP="00F65D64">
            <w:pPr>
              <w:spacing w:before="100" w:beforeAutospacing="1"/>
              <w:jc w:val="right"/>
              <w:rPr>
                <w:rFonts w:ascii="Times New Roman" w:hAnsi="Times New Roman"/>
                <w:b/>
                <w:bCs/>
                <w:sz w:val="18"/>
                <w:szCs w:val="18"/>
              </w:rPr>
            </w:pPr>
            <w:r w:rsidRPr="004F301A">
              <w:rPr>
                <w:rFonts w:ascii="Times New Roman" w:hAnsi="Times New Roman"/>
                <w:b/>
                <w:bCs/>
                <w:sz w:val="18"/>
                <w:szCs w:val="18"/>
              </w:rPr>
              <w:t>1%</w:t>
            </w:r>
          </w:p>
        </w:tc>
      </w:tr>
      <w:tr w:rsidR="00633CBE" w:rsidRPr="004F301A" w14:paraId="67DC8E2D" w14:textId="77777777" w:rsidTr="0068001B">
        <w:trPr>
          <w:tblCellSpacing w:w="0" w:type="dxa"/>
          <w:jc w:val="center"/>
        </w:trPr>
        <w:tc>
          <w:tcPr>
            <w:tcW w:w="478" w:type="pct"/>
            <w:tcBorders>
              <w:top w:val="outset" w:sz="6" w:space="0" w:color="000000"/>
              <w:left w:val="outset" w:sz="6" w:space="0" w:color="000000"/>
              <w:bottom w:val="outset" w:sz="6" w:space="0" w:color="000000"/>
              <w:right w:val="outset" w:sz="6" w:space="0" w:color="000000"/>
            </w:tcBorders>
            <w:hideMark/>
          </w:tcPr>
          <w:p w14:paraId="37B23E29" w14:textId="77777777" w:rsidR="00633CBE" w:rsidRPr="004F301A" w:rsidRDefault="00633CBE" w:rsidP="00F65D64">
            <w:pPr>
              <w:spacing w:before="100" w:beforeAutospacing="1"/>
              <w:rPr>
                <w:rFonts w:ascii="Times New Roman" w:hAnsi="Times New Roman"/>
                <w:sz w:val="18"/>
                <w:szCs w:val="18"/>
              </w:rPr>
            </w:pPr>
            <w:r w:rsidRPr="004F301A">
              <w:rPr>
                <w:rFonts w:ascii="Times New Roman" w:hAnsi="Times New Roman"/>
                <w:b/>
                <w:bCs/>
                <w:sz w:val="18"/>
                <w:szCs w:val="18"/>
              </w:rPr>
              <w:t>1954</w:t>
            </w:r>
          </w:p>
        </w:tc>
        <w:tc>
          <w:tcPr>
            <w:tcW w:w="513" w:type="pct"/>
            <w:tcBorders>
              <w:top w:val="outset" w:sz="6" w:space="0" w:color="000000"/>
              <w:left w:val="outset" w:sz="6" w:space="0" w:color="000000"/>
              <w:bottom w:val="outset" w:sz="6" w:space="0" w:color="000000"/>
              <w:right w:val="outset" w:sz="6" w:space="0" w:color="000000"/>
            </w:tcBorders>
            <w:hideMark/>
          </w:tcPr>
          <w:p w14:paraId="4C077A78"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w:t>
            </w:r>
          </w:p>
        </w:tc>
        <w:tc>
          <w:tcPr>
            <w:tcW w:w="418" w:type="pct"/>
            <w:tcBorders>
              <w:top w:val="outset" w:sz="6" w:space="0" w:color="000000"/>
              <w:left w:val="outset" w:sz="6" w:space="0" w:color="000000"/>
              <w:bottom w:val="outset" w:sz="6" w:space="0" w:color="000000"/>
              <w:right w:val="outset" w:sz="6" w:space="0" w:color="000000"/>
            </w:tcBorders>
            <w:hideMark/>
          </w:tcPr>
          <w:p w14:paraId="55F223AF"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1</w:t>
            </w:r>
          </w:p>
        </w:tc>
        <w:tc>
          <w:tcPr>
            <w:tcW w:w="422" w:type="pct"/>
            <w:tcBorders>
              <w:top w:val="outset" w:sz="6" w:space="0" w:color="000000"/>
              <w:left w:val="outset" w:sz="6" w:space="0" w:color="000000"/>
              <w:bottom w:val="outset" w:sz="6" w:space="0" w:color="000000"/>
              <w:right w:val="outset" w:sz="6" w:space="0" w:color="000000"/>
            </w:tcBorders>
            <w:hideMark/>
          </w:tcPr>
          <w:p w14:paraId="454FE576"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3</w:t>
            </w:r>
          </w:p>
        </w:tc>
        <w:tc>
          <w:tcPr>
            <w:tcW w:w="502" w:type="pct"/>
            <w:tcBorders>
              <w:top w:val="outset" w:sz="6" w:space="0" w:color="000000"/>
              <w:left w:val="outset" w:sz="6" w:space="0" w:color="000000"/>
              <w:bottom w:val="outset" w:sz="6" w:space="0" w:color="000000"/>
              <w:right w:val="outset" w:sz="6" w:space="0" w:color="000000"/>
            </w:tcBorders>
            <w:hideMark/>
          </w:tcPr>
          <w:p w14:paraId="2522C77F"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1</w:t>
            </w:r>
          </w:p>
        </w:tc>
        <w:tc>
          <w:tcPr>
            <w:tcW w:w="418" w:type="pct"/>
            <w:tcBorders>
              <w:top w:val="outset" w:sz="6" w:space="0" w:color="000000"/>
              <w:left w:val="outset" w:sz="6" w:space="0" w:color="000000"/>
              <w:bottom w:val="outset" w:sz="6" w:space="0" w:color="000000"/>
              <w:right w:val="outset" w:sz="6" w:space="0" w:color="000000"/>
            </w:tcBorders>
            <w:hideMark/>
          </w:tcPr>
          <w:p w14:paraId="424C0EA1"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w:t>
            </w:r>
          </w:p>
        </w:tc>
        <w:tc>
          <w:tcPr>
            <w:tcW w:w="503" w:type="pct"/>
            <w:tcBorders>
              <w:top w:val="outset" w:sz="6" w:space="0" w:color="000000"/>
              <w:left w:val="outset" w:sz="6" w:space="0" w:color="000000"/>
              <w:bottom w:val="outset" w:sz="6" w:space="0" w:color="000000"/>
              <w:right w:val="outset" w:sz="6" w:space="0" w:color="000000"/>
            </w:tcBorders>
            <w:hideMark/>
          </w:tcPr>
          <w:p w14:paraId="7ADA18DE"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w:t>
            </w:r>
          </w:p>
        </w:tc>
        <w:tc>
          <w:tcPr>
            <w:tcW w:w="413" w:type="pct"/>
            <w:tcBorders>
              <w:top w:val="outset" w:sz="6" w:space="0" w:color="000000"/>
              <w:left w:val="outset" w:sz="6" w:space="0" w:color="000000"/>
              <w:bottom w:val="outset" w:sz="6" w:space="0" w:color="000000"/>
              <w:right w:val="outset" w:sz="6" w:space="0" w:color="000000"/>
            </w:tcBorders>
            <w:hideMark/>
          </w:tcPr>
          <w:p w14:paraId="1BF8E972"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w:t>
            </w:r>
          </w:p>
        </w:tc>
        <w:tc>
          <w:tcPr>
            <w:tcW w:w="426" w:type="pct"/>
            <w:tcBorders>
              <w:top w:val="outset" w:sz="6" w:space="0" w:color="000000"/>
              <w:left w:val="outset" w:sz="6" w:space="0" w:color="000000"/>
              <w:bottom w:val="outset" w:sz="6" w:space="0" w:color="000000"/>
              <w:right w:val="outset" w:sz="6" w:space="0" w:color="000000"/>
            </w:tcBorders>
          </w:tcPr>
          <w:p w14:paraId="37208A5D" w14:textId="77777777" w:rsidR="00633CBE" w:rsidRPr="004F301A" w:rsidRDefault="00633CBE" w:rsidP="00633CBE">
            <w:pPr>
              <w:spacing w:before="100" w:beforeAutospacing="1"/>
              <w:jc w:val="right"/>
              <w:rPr>
                <w:rFonts w:ascii="Times New Roman" w:hAnsi="Times New Roman"/>
                <w:sz w:val="18"/>
                <w:szCs w:val="18"/>
              </w:rPr>
            </w:pPr>
            <w:r w:rsidRPr="004F301A">
              <w:rPr>
                <w:rFonts w:ascii="Times New Roman" w:hAnsi="Times New Roman"/>
                <w:b/>
                <w:bCs/>
                <w:sz w:val="18"/>
                <w:szCs w:val="18"/>
              </w:rPr>
              <w:t>5</w:t>
            </w:r>
          </w:p>
        </w:tc>
        <w:tc>
          <w:tcPr>
            <w:tcW w:w="485" w:type="pct"/>
            <w:tcBorders>
              <w:top w:val="outset" w:sz="6" w:space="0" w:color="000000"/>
              <w:left w:val="outset" w:sz="6" w:space="0" w:color="000000"/>
              <w:bottom w:val="outset" w:sz="6" w:space="0" w:color="000000"/>
              <w:right w:val="outset" w:sz="6" w:space="0" w:color="000000"/>
            </w:tcBorders>
            <w:vAlign w:val="center"/>
          </w:tcPr>
          <w:p w14:paraId="7668E45A" w14:textId="77777777" w:rsidR="00633CBE" w:rsidRPr="004F301A" w:rsidRDefault="00633CBE">
            <w:pPr>
              <w:jc w:val="right"/>
              <w:rPr>
                <w:rFonts w:ascii="Times New Roman" w:eastAsia="Times New Roman" w:hAnsi="Times New Roman"/>
                <w:b/>
                <w:bCs/>
                <w:color w:val="000000"/>
                <w:sz w:val="18"/>
                <w:szCs w:val="18"/>
              </w:rPr>
            </w:pPr>
            <w:r w:rsidRPr="004F301A">
              <w:rPr>
                <w:rFonts w:ascii="Times New Roman" w:eastAsia="Times New Roman" w:hAnsi="Times New Roman"/>
                <w:b/>
                <w:bCs/>
                <w:color w:val="000000"/>
                <w:sz w:val="18"/>
                <w:szCs w:val="18"/>
              </w:rPr>
              <w:t>370</w:t>
            </w:r>
          </w:p>
        </w:tc>
        <w:tc>
          <w:tcPr>
            <w:tcW w:w="422" w:type="pct"/>
            <w:tcBorders>
              <w:top w:val="outset" w:sz="6" w:space="0" w:color="000000"/>
              <w:left w:val="outset" w:sz="6" w:space="0" w:color="000000"/>
              <w:bottom w:val="outset" w:sz="6" w:space="0" w:color="000000"/>
              <w:right w:val="outset" w:sz="6" w:space="0" w:color="000000"/>
            </w:tcBorders>
          </w:tcPr>
          <w:p w14:paraId="310D5758" w14:textId="77777777" w:rsidR="00633CBE" w:rsidRPr="004F301A" w:rsidRDefault="00633CBE" w:rsidP="00F65D64">
            <w:pPr>
              <w:spacing w:before="100" w:beforeAutospacing="1"/>
              <w:jc w:val="right"/>
              <w:rPr>
                <w:rFonts w:ascii="Times New Roman" w:hAnsi="Times New Roman"/>
                <w:b/>
                <w:bCs/>
                <w:sz w:val="18"/>
                <w:szCs w:val="18"/>
              </w:rPr>
            </w:pPr>
            <w:r w:rsidRPr="004F301A">
              <w:rPr>
                <w:rFonts w:ascii="Times New Roman" w:hAnsi="Times New Roman"/>
                <w:b/>
                <w:bCs/>
                <w:sz w:val="18"/>
                <w:szCs w:val="18"/>
              </w:rPr>
              <w:t>1.4%</w:t>
            </w:r>
          </w:p>
        </w:tc>
      </w:tr>
      <w:tr w:rsidR="00633CBE" w:rsidRPr="004F301A" w14:paraId="7514D390" w14:textId="77777777" w:rsidTr="0068001B">
        <w:trPr>
          <w:tblCellSpacing w:w="0" w:type="dxa"/>
          <w:jc w:val="center"/>
        </w:trPr>
        <w:tc>
          <w:tcPr>
            <w:tcW w:w="478" w:type="pct"/>
            <w:tcBorders>
              <w:top w:val="outset" w:sz="6" w:space="0" w:color="000000"/>
              <w:left w:val="outset" w:sz="6" w:space="0" w:color="000000"/>
              <w:bottom w:val="outset" w:sz="6" w:space="0" w:color="000000"/>
              <w:right w:val="outset" w:sz="6" w:space="0" w:color="000000"/>
            </w:tcBorders>
            <w:hideMark/>
          </w:tcPr>
          <w:p w14:paraId="134751EE" w14:textId="77777777" w:rsidR="00633CBE" w:rsidRPr="004F301A" w:rsidRDefault="00633CBE" w:rsidP="00F65D64">
            <w:pPr>
              <w:spacing w:before="100" w:beforeAutospacing="1"/>
              <w:rPr>
                <w:rFonts w:ascii="Times New Roman" w:hAnsi="Times New Roman"/>
                <w:sz w:val="18"/>
                <w:szCs w:val="18"/>
              </w:rPr>
            </w:pPr>
            <w:r w:rsidRPr="004F301A">
              <w:rPr>
                <w:rFonts w:ascii="Times New Roman" w:hAnsi="Times New Roman"/>
                <w:b/>
                <w:bCs/>
                <w:sz w:val="18"/>
                <w:szCs w:val="18"/>
              </w:rPr>
              <w:t>1955</w:t>
            </w:r>
          </w:p>
        </w:tc>
        <w:tc>
          <w:tcPr>
            <w:tcW w:w="513" w:type="pct"/>
            <w:tcBorders>
              <w:top w:val="outset" w:sz="6" w:space="0" w:color="000000"/>
              <w:left w:val="outset" w:sz="6" w:space="0" w:color="000000"/>
              <w:bottom w:val="outset" w:sz="6" w:space="0" w:color="000000"/>
              <w:right w:val="outset" w:sz="6" w:space="0" w:color="000000"/>
            </w:tcBorders>
            <w:hideMark/>
          </w:tcPr>
          <w:p w14:paraId="321EDB6C"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2</w:t>
            </w:r>
          </w:p>
        </w:tc>
        <w:tc>
          <w:tcPr>
            <w:tcW w:w="418" w:type="pct"/>
            <w:tcBorders>
              <w:top w:val="outset" w:sz="6" w:space="0" w:color="000000"/>
              <w:left w:val="outset" w:sz="6" w:space="0" w:color="000000"/>
              <w:bottom w:val="outset" w:sz="6" w:space="0" w:color="000000"/>
              <w:right w:val="outset" w:sz="6" w:space="0" w:color="000000"/>
            </w:tcBorders>
            <w:hideMark/>
          </w:tcPr>
          <w:p w14:paraId="64D48E68"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3</w:t>
            </w:r>
          </w:p>
        </w:tc>
        <w:tc>
          <w:tcPr>
            <w:tcW w:w="422" w:type="pct"/>
            <w:tcBorders>
              <w:top w:val="outset" w:sz="6" w:space="0" w:color="000000"/>
              <w:left w:val="outset" w:sz="6" w:space="0" w:color="000000"/>
              <w:bottom w:val="outset" w:sz="6" w:space="0" w:color="000000"/>
              <w:right w:val="outset" w:sz="6" w:space="0" w:color="000000"/>
            </w:tcBorders>
            <w:hideMark/>
          </w:tcPr>
          <w:p w14:paraId="49681342"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5</w:t>
            </w:r>
          </w:p>
        </w:tc>
        <w:tc>
          <w:tcPr>
            <w:tcW w:w="502" w:type="pct"/>
            <w:tcBorders>
              <w:top w:val="outset" w:sz="6" w:space="0" w:color="000000"/>
              <w:left w:val="outset" w:sz="6" w:space="0" w:color="000000"/>
              <w:bottom w:val="outset" w:sz="6" w:space="0" w:color="000000"/>
              <w:right w:val="outset" w:sz="6" w:space="0" w:color="000000"/>
            </w:tcBorders>
            <w:hideMark/>
          </w:tcPr>
          <w:p w14:paraId="38B79EE6"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w:t>
            </w:r>
          </w:p>
        </w:tc>
        <w:tc>
          <w:tcPr>
            <w:tcW w:w="418" w:type="pct"/>
            <w:tcBorders>
              <w:top w:val="outset" w:sz="6" w:space="0" w:color="000000"/>
              <w:left w:val="outset" w:sz="6" w:space="0" w:color="000000"/>
              <w:bottom w:val="outset" w:sz="6" w:space="0" w:color="000000"/>
              <w:right w:val="outset" w:sz="6" w:space="0" w:color="000000"/>
            </w:tcBorders>
            <w:hideMark/>
          </w:tcPr>
          <w:p w14:paraId="7757A1D0"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w:t>
            </w:r>
          </w:p>
        </w:tc>
        <w:tc>
          <w:tcPr>
            <w:tcW w:w="503" w:type="pct"/>
            <w:tcBorders>
              <w:top w:val="outset" w:sz="6" w:space="0" w:color="000000"/>
              <w:left w:val="outset" w:sz="6" w:space="0" w:color="000000"/>
              <w:bottom w:val="outset" w:sz="6" w:space="0" w:color="000000"/>
              <w:right w:val="outset" w:sz="6" w:space="0" w:color="000000"/>
            </w:tcBorders>
            <w:hideMark/>
          </w:tcPr>
          <w:p w14:paraId="77E7949B"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1</w:t>
            </w:r>
          </w:p>
        </w:tc>
        <w:tc>
          <w:tcPr>
            <w:tcW w:w="413" w:type="pct"/>
            <w:tcBorders>
              <w:top w:val="outset" w:sz="6" w:space="0" w:color="000000"/>
              <w:left w:val="outset" w:sz="6" w:space="0" w:color="000000"/>
              <w:bottom w:val="outset" w:sz="6" w:space="0" w:color="000000"/>
              <w:right w:val="outset" w:sz="6" w:space="0" w:color="000000"/>
            </w:tcBorders>
            <w:hideMark/>
          </w:tcPr>
          <w:p w14:paraId="0A3CFBD1"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w:t>
            </w:r>
          </w:p>
        </w:tc>
        <w:tc>
          <w:tcPr>
            <w:tcW w:w="426" w:type="pct"/>
            <w:tcBorders>
              <w:top w:val="outset" w:sz="6" w:space="0" w:color="000000"/>
              <w:left w:val="outset" w:sz="6" w:space="0" w:color="000000"/>
              <w:bottom w:val="outset" w:sz="6" w:space="0" w:color="000000"/>
              <w:right w:val="outset" w:sz="6" w:space="0" w:color="000000"/>
            </w:tcBorders>
          </w:tcPr>
          <w:p w14:paraId="60953DFE" w14:textId="77777777" w:rsidR="00633CBE" w:rsidRPr="004F301A" w:rsidRDefault="00633CBE" w:rsidP="00633CBE">
            <w:pPr>
              <w:spacing w:before="100" w:beforeAutospacing="1"/>
              <w:jc w:val="right"/>
              <w:rPr>
                <w:rFonts w:ascii="Times New Roman" w:hAnsi="Times New Roman"/>
                <w:sz w:val="18"/>
                <w:szCs w:val="18"/>
              </w:rPr>
            </w:pPr>
            <w:r w:rsidRPr="004F301A">
              <w:rPr>
                <w:rFonts w:ascii="Times New Roman" w:hAnsi="Times New Roman"/>
                <w:b/>
                <w:bCs/>
                <w:sz w:val="18"/>
                <w:szCs w:val="18"/>
              </w:rPr>
              <w:t>11</w:t>
            </w:r>
          </w:p>
        </w:tc>
        <w:tc>
          <w:tcPr>
            <w:tcW w:w="485" w:type="pct"/>
            <w:tcBorders>
              <w:top w:val="outset" w:sz="6" w:space="0" w:color="000000"/>
              <w:left w:val="outset" w:sz="6" w:space="0" w:color="000000"/>
              <w:bottom w:val="outset" w:sz="6" w:space="0" w:color="000000"/>
              <w:right w:val="outset" w:sz="6" w:space="0" w:color="000000"/>
            </w:tcBorders>
            <w:vAlign w:val="center"/>
          </w:tcPr>
          <w:p w14:paraId="58781489" w14:textId="77777777" w:rsidR="00633CBE" w:rsidRPr="004F301A" w:rsidRDefault="00633CBE">
            <w:pPr>
              <w:jc w:val="right"/>
              <w:rPr>
                <w:rFonts w:ascii="Times New Roman" w:eastAsia="Times New Roman" w:hAnsi="Times New Roman"/>
                <w:b/>
                <w:bCs/>
                <w:color w:val="000000"/>
                <w:sz w:val="18"/>
                <w:szCs w:val="18"/>
              </w:rPr>
            </w:pPr>
            <w:r w:rsidRPr="004F301A">
              <w:rPr>
                <w:rFonts w:ascii="Times New Roman" w:eastAsia="Times New Roman" w:hAnsi="Times New Roman"/>
                <w:b/>
                <w:bCs/>
                <w:color w:val="000000"/>
                <w:sz w:val="18"/>
                <w:szCs w:val="18"/>
              </w:rPr>
              <w:t>423</w:t>
            </w:r>
          </w:p>
        </w:tc>
        <w:tc>
          <w:tcPr>
            <w:tcW w:w="422" w:type="pct"/>
            <w:tcBorders>
              <w:top w:val="outset" w:sz="6" w:space="0" w:color="000000"/>
              <w:left w:val="outset" w:sz="6" w:space="0" w:color="000000"/>
              <w:bottom w:val="outset" w:sz="6" w:space="0" w:color="000000"/>
              <w:right w:val="outset" w:sz="6" w:space="0" w:color="000000"/>
            </w:tcBorders>
          </w:tcPr>
          <w:p w14:paraId="11B8AEC1" w14:textId="77777777" w:rsidR="00633CBE" w:rsidRPr="004F301A" w:rsidRDefault="00633CBE" w:rsidP="00F65D64">
            <w:pPr>
              <w:spacing w:before="100" w:beforeAutospacing="1"/>
              <w:jc w:val="right"/>
              <w:rPr>
                <w:rFonts w:ascii="Times New Roman" w:hAnsi="Times New Roman"/>
                <w:b/>
                <w:bCs/>
                <w:sz w:val="18"/>
                <w:szCs w:val="18"/>
              </w:rPr>
            </w:pPr>
            <w:r w:rsidRPr="004F301A">
              <w:rPr>
                <w:rFonts w:ascii="Times New Roman" w:hAnsi="Times New Roman"/>
                <w:b/>
                <w:bCs/>
                <w:sz w:val="18"/>
                <w:szCs w:val="18"/>
              </w:rPr>
              <w:t>2.6%</w:t>
            </w:r>
          </w:p>
        </w:tc>
      </w:tr>
      <w:tr w:rsidR="00633CBE" w:rsidRPr="004F301A" w14:paraId="3C62864E" w14:textId="77777777" w:rsidTr="0068001B">
        <w:trPr>
          <w:tblCellSpacing w:w="0" w:type="dxa"/>
          <w:jc w:val="center"/>
        </w:trPr>
        <w:tc>
          <w:tcPr>
            <w:tcW w:w="478" w:type="pct"/>
            <w:tcBorders>
              <w:top w:val="outset" w:sz="6" w:space="0" w:color="000000"/>
              <w:left w:val="outset" w:sz="6" w:space="0" w:color="000000"/>
              <w:bottom w:val="outset" w:sz="6" w:space="0" w:color="000000"/>
              <w:right w:val="outset" w:sz="6" w:space="0" w:color="000000"/>
            </w:tcBorders>
            <w:hideMark/>
          </w:tcPr>
          <w:p w14:paraId="3B053705" w14:textId="77777777" w:rsidR="00633CBE" w:rsidRPr="004F301A" w:rsidRDefault="00633CBE" w:rsidP="00F65D64">
            <w:pPr>
              <w:spacing w:before="100" w:beforeAutospacing="1"/>
              <w:rPr>
                <w:rFonts w:ascii="Times New Roman" w:hAnsi="Times New Roman"/>
                <w:sz w:val="18"/>
                <w:szCs w:val="18"/>
              </w:rPr>
            </w:pPr>
            <w:r w:rsidRPr="004F301A">
              <w:rPr>
                <w:rFonts w:ascii="Times New Roman" w:hAnsi="Times New Roman"/>
                <w:b/>
                <w:bCs/>
                <w:sz w:val="18"/>
                <w:szCs w:val="18"/>
              </w:rPr>
              <w:t>1956</w:t>
            </w:r>
          </w:p>
        </w:tc>
        <w:tc>
          <w:tcPr>
            <w:tcW w:w="513" w:type="pct"/>
            <w:tcBorders>
              <w:top w:val="outset" w:sz="6" w:space="0" w:color="000000"/>
              <w:left w:val="outset" w:sz="6" w:space="0" w:color="000000"/>
              <w:bottom w:val="outset" w:sz="6" w:space="0" w:color="000000"/>
              <w:right w:val="outset" w:sz="6" w:space="0" w:color="000000"/>
            </w:tcBorders>
            <w:hideMark/>
          </w:tcPr>
          <w:p w14:paraId="521C9075"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5</w:t>
            </w:r>
          </w:p>
        </w:tc>
        <w:tc>
          <w:tcPr>
            <w:tcW w:w="418" w:type="pct"/>
            <w:tcBorders>
              <w:top w:val="outset" w:sz="6" w:space="0" w:color="000000"/>
              <w:left w:val="outset" w:sz="6" w:space="0" w:color="000000"/>
              <w:bottom w:val="outset" w:sz="6" w:space="0" w:color="000000"/>
              <w:right w:val="outset" w:sz="6" w:space="0" w:color="000000"/>
            </w:tcBorders>
            <w:hideMark/>
          </w:tcPr>
          <w:p w14:paraId="2CDEC9F2" w14:textId="77777777" w:rsidR="00633CBE" w:rsidRPr="004F301A" w:rsidRDefault="00633CBE" w:rsidP="00F657DC">
            <w:pPr>
              <w:spacing w:before="100" w:beforeAutospacing="1"/>
              <w:jc w:val="right"/>
              <w:rPr>
                <w:rFonts w:ascii="Times New Roman" w:hAnsi="Times New Roman"/>
                <w:sz w:val="18"/>
                <w:szCs w:val="18"/>
              </w:rPr>
            </w:pPr>
            <w:r w:rsidRPr="004F301A">
              <w:rPr>
                <w:rFonts w:ascii="Times New Roman" w:hAnsi="Times New Roman"/>
                <w:sz w:val="18"/>
                <w:szCs w:val="18"/>
              </w:rPr>
              <w:t>5</w:t>
            </w:r>
          </w:p>
        </w:tc>
        <w:tc>
          <w:tcPr>
            <w:tcW w:w="422" w:type="pct"/>
            <w:tcBorders>
              <w:top w:val="outset" w:sz="6" w:space="0" w:color="000000"/>
              <w:left w:val="outset" w:sz="6" w:space="0" w:color="000000"/>
              <w:bottom w:val="outset" w:sz="6" w:space="0" w:color="000000"/>
              <w:right w:val="outset" w:sz="6" w:space="0" w:color="000000"/>
            </w:tcBorders>
            <w:hideMark/>
          </w:tcPr>
          <w:p w14:paraId="79F622E6"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10</w:t>
            </w:r>
          </w:p>
        </w:tc>
        <w:tc>
          <w:tcPr>
            <w:tcW w:w="502" w:type="pct"/>
            <w:tcBorders>
              <w:top w:val="outset" w:sz="6" w:space="0" w:color="000000"/>
              <w:left w:val="outset" w:sz="6" w:space="0" w:color="000000"/>
              <w:bottom w:val="outset" w:sz="6" w:space="0" w:color="000000"/>
              <w:right w:val="outset" w:sz="6" w:space="0" w:color="000000"/>
            </w:tcBorders>
            <w:hideMark/>
          </w:tcPr>
          <w:p w14:paraId="72A5D786"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1</w:t>
            </w:r>
          </w:p>
        </w:tc>
        <w:tc>
          <w:tcPr>
            <w:tcW w:w="418" w:type="pct"/>
            <w:tcBorders>
              <w:top w:val="outset" w:sz="6" w:space="0" w:color="000000"/>
              <w:left w:val="outset" w:sz="6" w:space="0" w:color="000000"/>
              <w:bottom w:val="outset" w:sz="6" w:space="0" w:color="000000"/>
              <w:right w:val="outset" w:sz="6" w:space="0" w:color="000000"/>
            </w:tcBorders>
            <w:hideMark/>
          </w:tcPr>
          <w:p w14:paraId="5F4A2730"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6</w:t>
            </w:r>
          </w:p>
        </w:tc>
        <w:tc>
          <w:tcPr>
            <w:tcW w:w="503" w:type="pct"/>
            <w:tcBorders>
              <w:top w:val="outset" w:sz="6" w:space="0" w:color="000000"/>
              <w:left w:val="outset" w:sz="6" w:space="0" w:color="000000"/>
              <w:bottom w:val="outset" w:sz="6" w:space="0" w:color="000000"/>
              <w:right w:val="outset" w:sz="6" w:space="0" w:color="000000"/>
            </w:tcBorders>
            <w:hideMark/>
          </w:tcPr>
          <w:p w14:paraId="3ACE51DA"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3</w:t>
            </w:r>
          </w:p>
        </w:tc>
        <w:tc>
          <w:tcPr>
            <w:tcW w:w="413" w:type="pct"/>
            <w:tcBorders>
              <w:top w:val="outset" w:sz="6" w:space="0" w:color="000000"/>
              <w:left w:val="outset" w:sz="6" w:space="0" w:color="000000"/>
              <w:bottom w:val="outset" w:sz="6" w:space="0" w:color="000000"/>
              <w:right w:val="outset" w:sz="6" w:space="0" w:color="000000"/>
            </w:tcBorders>
          </w:tcPr>
          <w:p w14:paraId="1826E3E0"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3</w:t>
            </w:r>
          </w:p>
        </w:tc>
        <w:tc>
          <w:tcPr>
            <w:tcW w:w="426" w:type="pct"/>
            <w:tcBorders>
              <w:top w:val="outset" w:sz="6" w:space="0" w:color="000000"/>
              <w:left w:val="outset" w:sz="6" w:space="0" w:color="000000"/>
              <w:bottom w:val="outset" w:sz="6" w:space="0" w:color="000000"/>
              <w:right w:val="outset" w:sz="6" w:space="0" w:color="000000"/>
            </w:tcBorders>
          </w:tcPr>
          <w:p w14:paraId="2700CD63" w14:textId="77777777" w:rsidR="00633CBE" w:rsidRPr="004F301A" w:rsidRDefault="00633CBE" w:rsidP="00633CBE">
            <w:pPr>
              <w:spacing w:before="100" w:beforeAutospacing="1"/>
              <w:jc w:val="right"/>
              <w:rPr>
                <w:rFonts w:ascii="Times New Roman" w:hAnsi="Times New Roman"/>
                <w:sz w:val="18"/>
                <w:szCs w:val="18"/>
              </w:rPr>
            </w:pPr>
            <w:r w:rsidRPr="004F301A">
              <w:rPr>
                <w:rFonts w:ascii="Times New Roman" w:hAnsi="Times New Roman"/>
                <w:b/>
                <w:bCs/>
                <w:sz w:val="18"/>
                <w:szCs w:val="18"/>
              </w:rPr>
              <w:t>33</w:t>
            </w:r>
          </w:p>
        </w:tc>
        <w:tc>
          <w:tcPr>
            <w:tcW w:w="485" w:type="pct"/>
            <w:tcBorders>
              <w:top w:val="outset" w:sz="6" w:space="0" w:color="000000"/>
              <w:left w:val="outset" w:sz="6" w:space="0" w:color="000000"/>
              <w:bottom w:val="outset" w:sz="6" w:space="0" w:color="000000"/>
              <w:right w:val="outset" w:sz="6" w:space="0" w:color="000000"/>
            </w:tcBorders>
            <w:vAlign w:val="center"/>
          </w:tcPr>
          <w:p w14:paraId="64D40D9A" w14:textId="77777777" w:rsidR="00633CBE" w:rsidRPr="004F301A" w:rsidRDefault="00633CBE">
            <w:pPr>
              <w:jc w:val="right"/>
              <w:rPr>
                <w:rFonts w:ascii="Times New Roman" w:eastAsia="Times New Roman" w:hAnsi="Times New Roman"/>
                <w:b/>
                <w:bCs/>
                <w:color w:val="000000"/>
                <w:sz w:val="18"/>
                <w:szCs w:val="18"/>
              </w:rPr>
            </w:pPr>
            <w:r w:rsidRPr="004F301A">
              <w:rPr>
                <w:rFonts w:ascii="Times New Roman" w:eastAsia="Times New Roman" w:hAnsi="Times New Roman"/>
                <w:b/>
                <w:bCs/>
                <w:color w:val="000000"/>
                <w:sz w:val="18"/>
                <w:szCs w:val="18"/>
              </w:rPr>
              <w:t>514</w:t>
            </w:r>
          </w:p>
        </w:tc>
        <w:tc>
          <w:tcPr>
            <w:tcW w:w="422" w:type="pct"/>
            <w:tcBorders>
              <w:top w:val="outset" w:sz="6" w:space="0" w:color="000000"/>
              <w:left w:val="outset" w:sz="6" w:space="0" w:color="000000"/>
              <w:bottom w:val="outset" w:sz="6" w:space="0" w:color="000000"/>
              <w:right w:val="outset" w:sz="6" w:space="0" w:color="000000"/>
            </w:tcBorders>
          </w:tcPr>
          <w:p w14:paraId="361AC774" w14:textId="77777777" w:rsidR="00633CBE" w:rsidRPr="004F301A" w:rsidRDefault="00633CBE" w:rsidP="00F65D64">
            <w:pPr>
              <w:spacing w:before="100" w:beforeAutospacing="1"/>
              <w:jc w:val="right"/>
              <w:rPr>
                <w:rFonts w:ascii="Times New Roman" w:hAnsi="Times New Roman"/>
                <w:b/>
                <w:bCs/>
                <w:sz w:val="18"/>
                <w:szCs w:val="18"/>
              </w:rPr>
            </w:pPr>
            <w:r w:rsidRPr="004F301A">
              <w:rPr>
                <w:rFonts w:ascii="Times New Roman" w:hAnsi="Times New Roman"/>
                <w:b/>
                <w:bCs/>
                <w:sz w:val="18"/>
                <w:szCs w:val="18"/>
              </w:rPr>
              <w:t>6.4%</w:t>
            </w:r>
          </w:p>
        </w:tc>
      </w:tr>
      <w:tr w:rsidR="00633CBE" w:rsidRPr="004F301A" w14:paraId="5513632F" w14:textId="77777777" w:rsidTr="0068001B">
        <w:trPr>
          <w:tblCellSpacing w:w="0" w:type="dxa"/>
          <w:jc w:val="center"/>
        </w:trPr>
        <w:tc>
          <w:tcPr>
            <w:tcW w:w="478" w:type="pct"/>
            <w:tcBorders>
              <w:top w:val="outset" w:sz="6" w:space="0" w:color="000000"/>
              <w:left w:val="outset" w:sz="6" w:space="0" w:color="000000"/>
              <w:bottom w:val="outset" w:sz="6" w:space="0" w:color="000000"/>
              <w:right w:val="outset" w:sz="6" w:space="0" w:color="000000"/>
            </w:tcBorders>
            <w:hideMark/>
          </w:tcPr>
          <w:p w14:paraId="2AC73E05" w14:textId="77777777" w:rsidR="00633CBE" w:rsidRPr="004F301A" w:rsidRDefault="00633CBE" w:rsidP="00F65D64">
            <w:pPr>
              <w:spacing w:before="100" w:beforeAutospacing="1"/>
              <w:rPr>
                <w:rFonts w:ascii="Times New Roman" w:hAnsi="Times New Roman"/>
                <w:sz w:val="18"/>
                <w:szCs w:val="18"/>
              </w:rPr>
            </w:pPr>
            <w:r w:rsidRPr="004F301A">
              <w:rPr>
                <w:rFonts w:ascii="Times New Roman" w:hAnsi="Times New Roman"/>
                <w:b/>
                <w:bCs/>
                <w:sz w:val="18"/>
                <w:szCs w:val="18"/>
              </w:rPr>
              <w:t>1957</w:t>
            </w:r>
          </w:p>
        </w:tc>
        <w:tc>
          <w:tcPr>
            <w:tcW w:w="513" w:type="pct"/>
            <w:tcBorders>
              <w:top w:val="outset" w:sz="6" w:space="0" w:color="000000"/>
              <w:left w:val="outset" w:sz="6" w:space="0" w:color="000000"/>
              <w:bottom w:val="outset" w:sz="6" w:space="0" w:color="000000"/>
              <w:right w:val="outset" w:sz="6" w:space="0" w:color="000000"/>
            </w:tcBorders>
            <w:hideMark/>
          </w:tcPr>
          <w:p w14:paraId="38A31DEF" w14:textId="77777777" w:rsidR="00633CBE" w:rsidRPr="004F301A" w:rsidRDefault="00633CBE" w:rsidP="00835B65">
            <w:pPr>
              <w:spacing w:before="100" w:beforeAutospacing="1"/>
              <w:jc w:val="right"/>
              <w:rPr>
                <w:rFonts w:ascii="Times New Roman" w:hAnsi="Times New Roman"/>
                <w:sz w:val="18"/>
                <w:szCs w:val="18"/>
              </w:rPr>
            </w:pPr>
            <w:r w:rsidRPr="004F301A">
              <w:rPr>
                <w:rFonts w:ascii="Times New Roman" w:hAnsi="Times New Roman"/>
                <w:sz w:val="18"/>
                <w:szCs w:val="18"/>
              </w:rPr>
              <w:t>18</w:t>
            </w:r>
          </w:p>
        </w:tc>
        <w:tc>
          <w:tcPr>
            <w:tcW w:w="418" w:type="pct"/>
            <w:tcBorders>
              <w:top w:val="outset" w:sz="6" w:space="0" w:color="000000"/>
              <w:left w:val="outset" w:sz="6" w:space="0" w:color="000000"/>
              <w:bottom w:val="outset" w:sz="6" w:space="0" w:color="000000"/>
              <w:right w:val="outset" w:sz="6" w:space="0" w:color="000000"/>
            </w:tcBorders>
            <w:hideMark/>
          </w:tcPr>
          <w:p w14:paraId="64C024AD" w14:textId="77777777" w:rsidR="00633CBE" w:rsidRPr="004F301A" w:rsidRDefault="00633CBE" w:rsidP="00626D1C">
            <w:pPr>
              <w:spacing w:before="100" w:beforeAutospacing="1"/>
              <w:jc w:val="right"/>
              <w:rPr>
                <w:rFonts w:ascii="Times New Roman" w:hAnsi="Times New Roman"/>
                <w:sz w:val="18"/>
                <w:szCs w:val="18"/>
              </w:rPr>
            </w:pPr>
            <w:r w:rsidRPr="004F301A">
              <w:rPr>
                <w:rFonts w:ascii="Times New Roman" w:hAnsi="Times New Roman"/>
                <w:sz w:val="18"/>
                <w:szCs w:val="18"/>
              </w:rPr>
              <w:t>17</w:t>
            </w:r>
          </w:p>
        </w:tc>
        <w:tc>
          <w:tcPr>
            <w:tcW w:w="422" w:type="pct"/>
            <w:tcBorders>
              <w:top w:val="outset" w:sz="6" w:space="0" w:color="000000"/>
              <w:left w:val="outset" w:sz="6" w:space="0" w:color="000000"/>
              <w:bottom w:val="outset" w:sz="6" w:space="0" w:color="000000"/>
              <w:right w:val="outset" w:sz="6" w:space="0" w:color="000000"/>
            </w:tcBorders>
            <w:hideMark/>
          </w:tcPr>
          <w:p w14:paraId="3A4BEC4C"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22</w:t>
            </w:r>
          </w:p>
        </w:tc>
        <w:tc>
          <w:tcPr>
            <w:tcW w:w="502" w:type="pct"/>
            <w:tcBorders>
              <w:top w:val="outset" w:sz="6" w:space="0" w:color="000000"/>
              <w:left w:val="outset" w:sz="6" w:space="0" w:color="000000"/>
              <w:bottom w:val="outset" w:sz="6" w:space="0" w:color="000000"/>
              <w:right w:val="outset" w:sz="6" w:space="0" w:color="000000"/>
            </w:tcBorders>
            <w:hideMark/>
          </w:tcPr>
          <w:p w14:paraId="0DB4E539"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3</w:t>
            </w:r>
          </w:p>
        </w:tc>
        <w:tc>
          <w:tcPr>
            <w:tcW w:w="418" w:type="pct"/>
            <w:tcBorders>
              <w:top w:val="outset" w:sz="6" w:space="0" w:color="000000"/>
              <w:left w:val="outset" w:sz="6" w:space="0" w:color="000000"/>
              <w:bottom w:val="outset" w:sz="6" w:space="0" w:color="000000"/>
              <w:right w:val="outset" w:sz="6" w:space="0" w:color="000000"/>
            </w:tcBorders>
            <w:hideMark/>
          </w:tcPr>
          <w:p w14:paraId="6FCA655D"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20</w:t>
            </w:r>
          </w:p>
        </w:tc>
        <w:tc>
          <w:tcPr>
            <w:tcW w:w="503" w:type="pct"/>
            <w:tcBorders>
              <w:top w:val="outset" w:sz="6" w:space="0" w:color="000000"/>
              <w:left w:val="outset" w:sz="6" w:space="0" w:color="000000"/>
              <w:bottom w:val="outset" w:sz="6" w:space="0" w:color="000000"/>
              <w:right w:val="outset" w:sz="6" w:space="0" w:color="000000"/>
            </w:tcBorders>
            <w:hideMark/>
          </w:tcPr>
          <w:p w14:paraId="429FA0B0"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8</w:t>
            </w:r>
          </w:p>
        </w:tc>
        <w:tc>
          <w:tcPr>
            <w:tcW w:w="413" w:type="pct"/>
            <w:tcBorders>
              <w:top w:val="outset" w:sz="6" w:space="0" w:color="000000"/>
              <w:left w:val="outset" w:sz="6" w:space="0" w:color="000000"/>
              <w:bottom w:val="outset" w:sz="6" w:space="0" w:color="000000"/>
              <w:right w:val="outset" w:sz="6" w:space="0" w:color="000000"/>
            </w:tcBorders>
          </w:tcPr>
          <w:p w14:paraId="00E45C2E"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0</w:t>
            </w:r>
          </w:p>
        </w:tc>
        <w:tc>
          <w:tcPr>
            <w:tcW w:w="426" w:type="pct"/>
            <w:tcBorders>
              <w:top w:val="outset" w:sz="6" w:space="0" w:color="000000"/>
              <w:left w:val="outset" w:sz="6" w:space="0" w:color="000000"/>
              <w:bottom w:val="outset" w:sz="6" w:space="0" w:color="000000"/>
              <w:right w:val="outset" w:sz="6" w:space="0" w:color="000000"/>
            </w:tcBorders>
          </w:tcPr>
          <w:p w14:paraId="53B0F4D3" w14:textId="77777777" w:rsidR="00633CBE" w:rsidRPr="004F301A" w:rsidRDefault="00633CBE" w:rsidP="00633CBE">
            <w:pPr>
              <w:spacing w:before="100" w:beforeAutospacing="1"/>
              <w:jc w:val="right"/>
              <w:rPr>
                <w:rFonts w:ascii="Times New Roman" w:hAnsi="Times New Roman"/>
                <w:sz w:val="18"/>
                <w:szCs w:val="18"/>
              </w:rPr>
            </w:pPr>
            <w:r w:rsidRPr="004F301A">
              <w:rPr>
                <w:rFonts w:ascii="Times New Roman" w:hAnsi="Times New Roman"/>
                <w:b/>
                <w:bCs/>
                <w:sz w:val="18"/>
                <w:szCs w:val="18"/>
              </w:rPr>
              <w:t>88</w:t>
            </w:r>
          </w:p>
        </w:tc>
        <w:tc>
          <w:tcPr>
            <w:tcW w:w="485" w:type="pct"/>
            <w:tcBorders>
              <w:top w:val="outset" w:sz="6" w:space="0" w:color="000000"/>
              <w:left w:val="outset" w:sz="6" w:space="0" w:color="000000"/>
              <w:bottom w:val="outset" w:sz="6" w:space="0" w:color="000000"/>
              <w:right w:val="outset" w:sz="6" w:space="0" w:color="000000"/>
            </w:tcBorders>
            <w:vAlign w:val="center"/>
          </w:tcPr>
          <w:p w14:paraId="46AD319F" w14:textId="77777777" w:rsidR="00633CBE" w:rsidRPr="004F301A" w:rsidRDefault="00633CBE">
            <w:pPr>
              <w:jc w:val="right"/>
              <w:rPr>
                <w:rFonts w:ascii="Times New Roman" w:eastAsia="Times New Roman" w:hAnsi="Times New Roman"/>
                <w:b/>
                <w:bCs/>
                <w:color w:val="000000"/>
                <w:sz w:val="18"/>
                <w:szCs w:val="18"/>
              </w:rPr>
            </w:pPr>
            <w:r w:rsidRPr="004F301A">
              <w:rPr>
                <w:rFonts w:ascii="Times New Roman" w:eastAsia="Times New Roman" w:hAnsi="Times New Roman"/>
                <w:b/>
                <w:bCs/>
                <w:color w:val="000000"/>
                <w:sz w:val="18"/>
                <w:szCs w:val="18"/>
              </w:rPr>
              <w:t>443</w:t>
            </w:r>
          </w:p>
        </w:tc>
        <w:tc>
          <w:tcPr>
            <w:tcW w:w="422" w:type="pct"/>
            <w:tcBorders>
              <w:top w:val="outset" w:sz="6" w:space="0" w:color="000000"/>
              <w:left w:val="outset" w:sz="6" w:space="0" w:color="000000"/>
              <w:bottom w:val="outset" w:sz="6" w:space="0" w:color="000000"/>
              <w:right w:val="outset" w:sz="6" w:space="0" w:color="000000"/>
            </w:tcBorders>
          </w:tcPr>
          <w:p w14:paraId="7D558670" w14:textId="77777777" w:rsidR="00633CBE" w:rsidRPr="004F301A" w:rsidRDefault="00633CBE" w:rsidP="00F65D64">
            <w:pPr>
              <w:spacing w:before="100" w:beforeAutospacing="1"/>
              <w:jc w:val="right"/>
              <w:rPr>
                <w:rFonts w:ascii="Times New Roman" w:hAnsi="Times New Roman"/>
                <w:b/>
                <w:bCs/>
                <w:sz w:val="18"/>
                <w:szCs w:val="18"/>
              </w:rPr>
            </w:pPr>
            <w:r w:rsidRPr="004F301A">
              <w:rPr>
                <w:rFonts w:ascii="Times New Roman" w:hAnsi="Times New Roman"/>
                <w:b/>
                <w:bCs/>
                <w:sz w:val="18"/>
                <w:szCs w:val="18"/>
              </w:rPr>
              <w:t>20%</w:t>
            </w:r>
          </w:p>
        </w:tc>
      </w:tr>
      <w:tr w:rsidR="00633CBE" w:rsidRPr="004F301A" w14:paraId="6AE4A473" w14:textId="77777777" w:rsidTr="0068001B">
        <w:trPr>
          <w:tblCellSpacing w:w="0" w:type="dxa"/>
          <w:jc w:val="center"/>
        </w:trPr>
        <w:tc>
          <w:tcPr>
            <w:tcW w:w="478" w:type="pct"/>
            <w:tcBorders>
              <w:top w:val="outset" w:sz="6" w:space="0" w:color="000000"/>
              <w:left w:val="outset" w:sz="6" w:space="0" w:color="000000"/>
              <w:bottom w:val="outset" w:sz="6" w:space="0" w:color="000000"/>
              <w:right w:val="outset" w:sz="6" w:space="0" w:color="000000"/>
            </w:tcBorders>
            <w:hideMark/>
          </w:tcPr>
          <w:p w14:paraId="63D0DC83" w14:textId="77777777" w:rsidR="00633CBE" w:rsidRPr="004F301A" w:rsidRDefault="00633CBE" w:rsidP="00F65D64">
            <w:pPr>
              <w:spacing w:before="100" w:beforeAutospacing="1"/>
              <w:rPr>
                <w:rFonts w:ascii="Times New Roman" w:hAnsi="Times New Roman"/>
                <w:sz w:val="18"/>
                <w:szCs w:val="18"/>
              </w:rPr>
            </w:pPr>
            <w:r w:rsidRPr="004F301A">
              <w:rPr>
                <w:rFonts w:ascii="Times New Roman" w:hAnsi="Times New Roman"/>
                <w:b/>
                <w:bCs/>
                <w:sz w:val="18"/>
                <w:szCs w:val="18"/>
              </w:rPr>
              <w:t>1958</w:t>
            </w:r>
          </w:p>
        </w:tc>
        <w:tc>
          <w:tcPr>
            <w:tcW w:w="513" w:type="pct"/>
            <w:tcBorders>
              <w:top w:val="outset" w:sz="6" w:space="0" w:color="000000"/>
              <w:left w:val="outset" w:sz="6" w:space="0" w:color="000000"/>
              <w:bottom w:val="outset" w:sz="6" w:space="0" w:color="000000"/>
              <w:right w:val="outset" w:sz="6" w:space="0" w:color="000000"/>
            </w:tcBorders>
            <w:hideMark/>
          </w:tcPr>
          <w:p w14:paraId="5EA870A5"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29</w:t>
            </w:r>
          </w:p>
        </w:tc>
        <w:tc>
          <w:tcPr>
            <w:tcW w:w="418" w:type="pct"/>
            <w:tcBorders>
              <w:top w:val="outset" w:sz="6" w:space="0" w:color="000000"/>
              <w:left w:val="outset" w:sz="6" w:space="0" w:color="000000"/>
              <w:bottom w:val="outset" w:sz="6" w:space="0" w:color="000000"/>
              <w:right w:val="outset" w:sz="6" w:space="0" w:color="000000"/>
            </w:tcBorders>
            <w:hideMark/>
          </w:tcPr>
          <w:p w14:paraId="7EF648B9" w14:textId="77777777" w:rsidR="00633CBE" w:rsidRPr="004F301A" w:rsidRDefault="00633CBE" w:rsidP="00626D1C">
            <w:pPr>
              <w:spacing w:before="100" w:beforeAutospacing="1"/>
              <w:jc w:val="right"/>
              <w:rPr>
                <w:rFonts w:ascii="Times New Roman" w:hAnsi="Times New Roman"/>
                <w:sz w:val="18"/>
                <w:szCs w:val="18"/>
              </w:rPr>
            </w:pPr>
            <w:r w:rsidRPr="004F301A">
              <w:rPr>
                <w:rFonts w:ascii="Times New Roman" w:hAnsi="Times New Roman"/>
                <w:sz w:val="18"/>
                <w:szCs w:val="18"/>
              </w:rPr>
              <w:t>21</w:t>
            </w:r>
          </w:p>
        </w:tc>
        <w:tc>
          <w:tcPr>
            <w:tcW w:w="422" w:type="pct"/>
            <w:tcBorders>
              <w:top w:val="outset" w:sz="6" w:space="0" w:color="000000"/>
              <w:left w:val="outset" w:sz="6" w:space="0" w:color="000000"/>
              <w:bottom w:val="outset" w:sz="6" w:space="0" w:color="000000"/>
              <w:right w:val="outset" w:sz="6" w:space="0" w:color="000000"/>
            </w:tcBorders>
            <w:hideMark/>
          </w:tcPr>
          <w:p w14:paraId="4950D8CB"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34</w:t>
            </w:r>
          </w:p>
        </w:tc>
        <w:tc>
          <w:tcPr>
            <w:tcW w:w="502" w:type="pct"/>
            <w:tcBorders>
              <w:top w:val="outset" w:sz="6" w:space="0" w:color="000000"/>
              <w:left w:val="outset" w:sz="6" w:space="0" w:color="000000"/>
              <w:bottom w:val="outset" w:sz="6" w:space="0" w:color="000000"/>
              <w:right w:val="outset" w:sz="6" w:space="0" w:color="000000"/>
            </w:tcBorders>
            <w:hideMark/>
          </w:tcPr>
          <w:p w14:paraId="3D99B9B0"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7</w:t>
            </w:r>
          </w:p>
        </w:tc>
        <w:tc>
          <w:tcPr>
            <w:tcW w:w="418" w:type="pct"/>
            <w:tcBorders>
              <w:top w:val="outset" w:sz="6" w:space="0" w:color="000000"/>
              <w:left w:val="outset" w:sz="6" w:space="0" w:color="000000"/>
              <w:bottom w:val="outset" w:sz="6" w:space="0" w:color="000000"/>
              <w:right w:val="outset" w:sz="6" w:space="0" w:color="000000"/>
            </w:tcBorders>
            <w:hideMark/>
          </w:tcPr>
          <w:p w14:paraId="4D757BE3"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52</w:t>
            </w:r>
          </w:p>
        </w:tc>
        <w:tc>
          <w:tcPr>
            <w:tcW w:w="503" w:type="pct"/>
            <w:tcBorders>
              <w:top w:val="outset" w:sz="6" w:space="0" w:color="000000"/>
              <w:left w:val="outset" w:sz="6" w:space="0" w:color="000000"/>
              <w:bottom w:val="outset" w:sz="6" w:space="0" w:color="000000"/>
              <w:right w:val="outset" w:sz="6" w:space="0" w:color="000000"/>
            </w:tcBorders>
            <w:hideMark/>
          </w:tcPr>
          <w:p w14:paraId="2F1EA356"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9</w:t>
            </w:r>
          </w:p>
        </w:tc>
        <w:tc>
          <w:tcPr>
            <w:tcW w:w="413" w:type="pct"/>
            <w:tcBorders>
              <w:top w:val="outset" w:sz="6" w:space="0" w:color="000000"/>
              <w:left w:val="outset" w:sz="6" w:space="0" w:color="000000"/>
              <w:bottom w:val="outset" w:sz="6" w:space="0" w:color="000000"/>
              <w:right w:val="outset" w:sz="6" w:space="0" w:color="000000"/>
            </w:tcBorders>
          </w:tcPr>
          <w:p w14:paraId="456CD4FC"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sz w:val="18"/>
                <w:szCs w:val="18"/>
              </w:rPr>
              <w:t>7</w:t>
            </w:r>
          </w:p>
        </w:tc>
        <w:tc>
          <w:tcPr>
            <w:tcW w:w="426" w:type="pct"/>
            <w:tcBorders>
              <w:top w:val="outset" w:sz="6" w:space="0" w:color="000000"/>
              <w:left w:val="outset" w:sz="6" w:space="0" w:color="000000"/>
              <w:bottom w:val="outset" w:sz="6" w:space="0" w:color="000000"/>
              <w:right w:val="outset" w:sz="6" w:space="0" w:color="000000"/>
            </w:tcBorders>
          </w:tcPr>
          <w:p w14:paraId="7B33B0F8" w14:textId="77777777" w:rsidR="00633CBE" w:rsidRPr="004F301A" w:rsidRDefault="00633CBE" w:rsidP="00633CBE">
            <w:pPr>
              <w:spacing w:before="100" w:beforeAutospacing="1"/>
              <w:jc w:val="right"/>
              <w:rPr>
                <w:rFonts w:ascii="Times New Roman" w:hAnsi="Times New Roman"/>
                <w:sz w:val="18"/>
                <w:szCs w:val="18"/>
              </w:rPr>
            </w:pPr>
            <w:r w:rsidRPr="004F301A">
              <w:rPr>
                <w:rFonts w:ascii="Times New Roman" w:hAnsi="Times New Roman"/>
                <w:b/>
                <w:bCs/>
                <w:sz w:val="18"/>
                <w:szCs w:val="18"/>
              </w:rPr>
              <w:t>159</w:t>
            </w:r>
          </w:p>
        </w:tc>
        <w:tc>
          <w:tcPr>
            <w:tcW w:w="485" w:type="pct"/>
            <w:tcBorders>
              <w:top w:val="outset" w:sz="6" w:space="0" w:color="000000"/>
              <w:left w:val="outset" w:sz="6" w:space="0" w:color="000000"/>
              <w:bottom w:val="outset" w:sz="6" w:space="0" w:color="000000"/>
              <w:right w:val="outset" w:sz="6" w:space="0" w:color="000000"/>
            </w:tcBorders>
            <w:vAlign w:val="center"/>
          </w:tcPr>
          <w:p w14:paraId="091909BE" w14:textId="77777777" w:rsidR="00633CBE" w:rsidRPr="004F301A" w:rsidRDefault="00633CBE">
            <w:pPr>
              <w:jc w:val="right"/>
              <w:rPr>
                <w:rFonts w:ascii="Times New Roman" w:eastAsia="Times New Roman" w:hAnsi="Times New Roman"/>
                <w:b/>
                <w:bCs/>
                <w:color w:val="000000"/>
                <w:sz w:val="18"/>
                <w:szCs w:val="18"/>
              </w:rPr>
            </w:pPr>
            <w:r w:rsidRPr="004F301A">
              <w:rPr>
                <w:rFonts w:ascii="Times New Roman" w:eastAsia="Times New Roman" w:hAnsi="Times New Roman"/>
                <w:b/>
                <w:bCs/>
                <w:color w:val="000000"/>
                <w:sz w:val="18"/>
                <w:szCs w:val="18"/>
              </w:rPr>
              <w:t>504</w:t>
            </w:r>
          </w:p>
        </w:tc>
        <w:tc>
          <w:tcPr>
            <w:tcW w:w="422" w:type="pct"/>
            <w:tcBorders>
              <w:top w:val="outset" w:sz="6" w:space="0" w:color="000000"/>
              <w:left w:val="outset" w:sz="6" w:space="0" w:color="000000"/>
              <w:bottom w:val="outset" w:sz="6" w:space="0" w:color="000000"/>
              <w:right w:val="outset" w:sz="6" w:space="0" w:color="000000"/>
            </w:tcBorders>
          </w:tcPr>
          <w:p w14:paraId="20976404" w14:textId="77777777" w:rsidR="00633CBE" w:rsidRPr="004F301A" w:rsidRDefault="006D0F78" w:rsidP="00F65D64">
            <w:pPr>
              <w:spacing w:before="100" w:beforeAutospacing="1"/>
              <w:jc w:val="right"/>
              <w:rPr>
                <w:rFonts w:ascii="Times New Roman" w:hAnsi="Times New Roman"/>
                <w:b/>
                <w:bCs/>
                <w:sz w:val="18"/>
                <w:szCs w:val="18"/>
              </w:rPr>
            </w:pPr>
            <w:r w:rsidRPr="004F301A">
              <w:rPr>
                <w:rFonts w:ascii="Times New Roman" w:hAnsi="Times New Roman"/>
                <w:b/>
                <w:bCs/>
                <w:sz w:val="18"/>
                <w:szCs w:val="18"/>
              </w:rPr>
              <w:t>31.5%</w:t>
            </w:r>
          </w:p>
        </w:tc>
      </w:tr>
      <w:tr w:rsidR="00633CBE" w:rsidRPr="004F301A" w14:paraId="0CA931F1" w14:textId="77777777" w:rsidTr="0068001B">
        <w:trPr>
          <w:tblCellSpacing w:w="0" w:type="dxa"/>
          <w:jc w:val="center"/>
        </w:trPr>
        <w:tc>
          <w:tcPr>
            <w:tcW w:w="478" w:type="pct"/>
            <w:tcBorders>
              <w:top w:val="outset" w:sz="6" w:space="0" w:color="000000"/>
              <w:left w:val="outset" w:sz="6" w:space="0" w:color="000000"/>
              <w:bottom w:val="outset" w:sz="6" w:space="0" w:color="000000"/>
              <w:right w:val="outset" w:sz="6" w:space="0" w:color="000000"/>
            </w:tcBorders>
            <w:hideMark/>
          </w:tcPr>
          <w:p w14:paraId="6085B60E" w14:textId="77777777" w:rsidR="00633CBE" w:rsidRPr="004F301A" w:rsidRDefault="00633CBE" w:rsidP="00C94D48">
            <w:pPr>
              <w:pStyle w:val="clear"/>
              <w:rPr>
                <w:rFonts w:ascii="Times New Roman" w:hAnsi="Times New Roman"/>
                <w:sz w:val="18"/>
                <w:szCs w:val="18"/>
              </w:rPr>
            </w:pPr>
            <w:r w:rsidRPr="004F301A">
              <w:rPr>
                <w:rFonts w:ascii="Times New Roman" w:hAnsi="Times New Roman"/>
                <w:b/>
                <w:sz w:val="18"/>
                <w:szCs w:val="18"/>
              </w:rPr>
              <w:t>Tot. col.</w:t>
            </w:r>
          </w:p>
        </w:tc>
        <w:tc>
          <w:tcPr>
            <w:tcW w:w="513" w:type="pct"/>
            <w:tcBorders>
              <w:top w:val="outset" w:sz="6" w:space="0" w:color="000000"/>
              <w:left w:val="outset" w:sz="6" w:space="0" w:color="000000"/>
              <w:bottom w:val="outset" w:sz="6" w:space="0" w:color="000000"/>
              <w:right w:val="outset" w:sz="6" w:space="0" w:color="000000"/>
            </w:tcBorders>
            <w:hideMark/>
          </w:tcPr>
          <w:p w14:paraId="04A60EAE" w14:textId="77777777" w:rsidR="00633CBE" w:rsidRPr="004F301A" w:rsidRDefault="00633CBE" w:rsidP="00835B65">
            <w:pPr>
              <w:spacing w:before="100" w:beforeAutospacing="1"/>
              <w:jc w:val="right"/>
              <w:rPr>
                <w:rFonts w:ascii="Times New Roman" w:hAnsi="Times New Roman"/>
                <w:sz w:val="18"/>
                <w:szCs w:val="18"/>
              </w:rPr>
            </w:pPr>
            <w:r w:rsidRPr="004F301A">
              <w:rPr>
                <w:rFonts w:ascii="Times New Roman" w:hAnsi="Times New Roman"/>
                <w:b/>
                <w:bCs/>
                <w:sz w:val="18"/>
                <w:szCs w:val="18"/>
              </w:rPr>
              <w:t>56</w:t>
            </w:r>
          </w:p>
        </w:tc>
        <w:tc>
          <w:tcPr>
            <w:tcW w:w="418" w:type="pct"/>
            <w:tcBorders>
              <w:top w:val="outset" w:sz="6" w:space="0" w:color="000000"/>
              <w:left w:val="outset" w:sz="6" w:space="0" w:color="000000"/>
              <w:bottom w:val="outset" w:sz="6" w:space="0" w:color="000000"/>
              <w:right w:val="outset" w:sz="6" w:space="0" w:color="000000"/>
            </w:tcBorders>
            <w:hideMark/>
          </w:tcPr>
          <w:p w14:paraId="718DE9A6" w14:textId="77777777" w:rsidR="00633CBE" w:rsidRPr="004F301A" w:rsidRDefault="00633CBE" w:rsidP="00067B59">
            <w:pPr>
              <w:spacing w:before="100" w:beforeAutospacing="1"/>
              <w:jc w:val="right"/>
              <w:rPr>
                <w:rFonts w:ascii="Times New Roman" w:hAnsi="Times New Roman"/>
                <w:b/>
                <w:sz w:val="18"/>
                <w:szCs w:val="18"/>
              </w:rPr>
            </w:pPr>
            <w:r w:rsidRPr="004F301A">
              <w:rPr>
                <w:rFonts w:ascii="Times New Roman" w:hAnsi="Times New Roman"/>
                <w:b/>
                <w:sz w:val="18"/>
                <w:szCs w:val="18"/>
              </w:rPr>
              <w:t>48</w:t>
            </w:r>
          </w:p>
        </w:tc>
        <w:tc>
          <w:tcPr>
            <w:tcW w:w="422" w:type="pct"/>
            <w:tcBorders>
              <w:top w:val="outset" w:sz="6" w:space="0" w:color="000000"/>
              <w:left w:val="outset" w:sz="6" w:space="0" w:color="000000"/>
              <w:bottom w:val="outset" w:sz="6" w:space="0" w:color="000000"/>
              <w:right w:val="outset" w:sz="6" w:space="0" w:color="000000"/>
            </w:tcBorders>
            <w:hideMark/>
          </w:tcPr>
          <w:p w14:paraId="6C49673C"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b/>
                <w:bCs/>
                <w:sz w:val="18"/>
                <w:szCs w:val="18"/>
              </w:rPr>
              <w:t>75</w:t>
            </w:r>
          </w:p>
        </w:tc>
        <w:tc>
          <w:tcPr>
            <w:tcW w:w="502" w:type="pct"/>
            <w:tcBorders>
              <w:top w:val="outset" w:sz="6" w:space="0" w:color="000000"/>
              <w:left w:val="outset" w:sz="6" w:space="0" w:color="000000"/>
              <w:bottom w:val="outset" w:sz="6" w:space="0" w:color="000000"/>
              <w:right w:val="outset" w:sz="6" w:space="0" w:color="000000"/>
            </w:tcBorders>
            <w:hideMark/>
          </w:tcPr>
          <w:p w14:paraId="570A5238"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b/>
                <w:bCs/>
                <w:sz w:val="18"/>
                <w:szCs w:val="18"/>
              </w:rPr>
              <w:t>12</w:t>
            </w:r>
          </w:p>
        </w:tc>
        <w:tc>
          <w:tcPr>
            <w:tcW w:w="418" w:type="pct"/>
            <w:tcBorders>
              <w:top w:val="outset" w:sz="6" w:space="0" w:color="000000"/>
              <w:left w:val="outset" w:sz="6" w:space="0" w:color="000000"/>
              <w:bottom w:val="outset" w:sz="6" w:space="0" w:color="000000"/>
              <w:right w:val="outset" w:sz="6" w:space="0" w:color="000000"/>
            </w:tcBorders>
            <w:hideMark/>
          </w:tcPr>
          <w:p w14:paraId="42011E10"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b/>
                <w:bCs/>
                <w:sz w:val="18"/>
                <w:szCs w:val="18"/>
              </w:rPr>
              <w:t>79</w:t>
            </w:r>
          </w:p>
        </w:tc>
        <w:tc>
          <w:tcPr>
            <w:tcW w:w="503" w:type="pct"/>
            <w:tcBorders>
              <w:top w:val="outset" w:sz="6" w:space="0" w:color="000000"/>
              <w:left w:val="outset" w:sz="6" w:space="0" w:color="000000"/>
              <w:bottom w:val="outset" w:sz="6" w:space="0" w:color="000000"/>
              <w:right w:val="outset" w:sz="6" w:space="0" w:color="000000"/>
            </w:tcBorders>
            <w:hideMark/>
          </w:tcPr>
          <w:p w14:paraId="3FEB1EFC" w14:textId="77777777" w:rsidR="00633CBE" w:rsidRPr="004F301A" w:rsidRDefault="00633CBE" w:rsidP="00F65D64">
            <w:pPr>
              <w:spacing w:before="100" w:beforeAutospacing="1"/>
              <w:jc w:val="right"/>
              <w:rPr>
                <w:rFonts w:ascii="Times New Roman" w:hAnsi="Times New Roman"/>
                <w:sz w:val="18"/>
                <w:szCs w:val="18"/>
              </w:rPr>
            </w:pPr>
            <w:r w:rsidRPr="004F301A">
              <w:rPr>
                <w:rFonts w:ascii="Times New Roman" w:hAnsi="Times New Roman"/>
                <w:b/>
                <w:bCs/>
                <w:sz w:val="18"/>
                <w:szCs w:val="18"/>
              </w:rPr>
              <w:t>21</w:t>
            </w:r>
          </w:p>
        </w:tc>
        <w:tc>
          <w:tcPr>
            <w:tcW w:w="413" w:type="pct"/>
            <w:tcBorders>
              <w:top w:val="outset" w:sz="6" w:space="0" w:color="000000"/>
              <w:left w:val="outset" w:sz="6" w:space="0" w:color="000000"/>
              <w:bottom w:val="outset" w:sz="6" w:space="0" w:color="000000"/>
              <w:right w:val="outset" w:sz="6" w:space="0" w:color="000000"/>
            </w:tcBorders>
          </w:tcPr>
          <w:p w14:paraId="3A1074DA" w14:textId="77777777" w:rsidR="00633CBE" w:rsidRPr="004F301A" w:rsidRDefault="00633CBE" w:rsidP="00F65D64">
            <w:pPr>
              <w:spacing w:before="100" w:beforeAutospacing="1"/>
              <w:jc w:val="right"/>
              <w:rPr>
                <w:rFonts w:ascii="Times New Roman" w:hAnsi="Times New Roman"/>
                <w:b/>
                <w:sz w:val="18"/>
                <w:szCs w:val="18"/>
              </w:rPr>
            </w:pPr>
            <w:r w:rsidRPr="004F301A">
              <w:rPr>
                <w:rFonts w:ascii="Times New Roman" w:hAnsi="Times New Roman"/>
                <w:b/>
                <w:sz w:val="18"/>
                <w:szCs w:val="18"/>
              </w:rPr>
              <w:t>10</w:t>
            </w:r>
          </w:p>
        </w:tc>
        <w:tc>
          <w:tcPr>
            <w:tcW w:w="426" w:type="pct"/>
            <w:tcBorders>
              <w:top w:val="outset" w:sz="6" w:space="0" w:color="000000"/>
              <w:left w:val="outset" w:sz="6" w:space="0" w:color="000000"/>
              <w:bottom w:val="outset" w:sz="6" w:space="0" w:color="000000"/>
              <w:right w:val="outset" w:sz="6" w:space="0" w:color="000000"/>
            </w:tcBorders>
          </w:tcPr>
          <w:p w14:paraId="245F97BA" w14:textId="77777777" w:rsidR="00633CBE" w:rsidRPr="004F301A" w:rsidRDefault="00633CBE" w:rsidP="00633CBE">
            <w:pPr>
              <w:spacing w:before="100" w:beforeAutospacing="1"/>
              <w:jc w:val="right"/>
              <w:rPr>
                <w:rFonts w:ascii="Times New Roman" w:hAnsi="Times New Roman"/>
                <w:sz w:val="18"/>
                <w:szCs w:val="18"/>
              </w:rPr>
            </w:pPr>
            <w:r w:rsidRPr="004F301A">
              <w:rPr>
                <w:rFonts w:ascii="Times New Roman" w:hAnsi="Times New Roman"/>
                <w:b/>
                <w:bCs/>
                <w:sz w:val="18"/>
                <w:szCs w:val="18"/>
              </w:rPr>
              <w:t>301</w:t>
            </w:r>
          </w:p>
        </w:tc>
        <w:tc>
          <w:tcPr>
            <w:tcW w:w="485" w:type="pct"/>
            <w:tcBorders>
              <w:top w:val="outset" w:sz="6" w:space="0" w:color="000000"/>
              <w:left w:val="outset" w:sz="6" w:space="0" w:color="000000"/>
              <w:bottom w:val="outset" w:sz="6" w:space="0" w:color="000000"/>
              <w:right w:val="outset" w:sz="6" w:space="0" w:color="000000"/>
            </w:tcBorders>
          </w:tcPr>
          <w:p w14:paraId="024C8DD2" w14:textId="77777777" w:rsidR="00633CBE" w:rsidRPr="004F301A" w:rsidRDefault="006D0F78" w:rsidP="00F65D64">
            <w:pPr>
              <w:spacing w:before="100" w:beforeAutospacing="1"/>
              <w:jc w:val="right"/>
              <w:rPr>
                <w:rFonts w:ascii="Times New Roman" w:hAnsi="Times New Roman"/>
                <w:b/>
                <w:bCs/>
                <w:sz w:val="18"/>
                <w:szCs w:val="18"/>
              </w:rPr>
            </w:pPr>
            <w:r w:rsidRPr="004F301A">
              <w:rPr>
                <w:rFonts w:ascii="Times New Roman" w:hAnsi="Times New Roman"/>
                <w:b/>
                <w:bCs/>
                <w:sz w:val="18"/>
                <w:szCs w:val="18"/>
              </w:rPr>
              <w:t>3042</w:t>
            </w:r>
          </w:p>
        </w:tc>
        <w:tc>
          <w:tcPr>
            <w:tcW w:w="422" w:type="pct"/>
            <w:tcBorders>
              <w:top w:val="outset" w:sz="6" w:space="0" w:color="000000"/>
              <w:left w:val="outset" w:sz="6" w:space="0" w:color="000000"/>
              <w:bottom w:val="outset" w:sz="6" w:space="0" w:color="000000"/>
              <w:right w:val="outset" w:sz="6" w:space="0" w:color="000000"/>
            </w:tcBorders>
          </w:tcPr>
          <w:p w14:paraId="4DE95D32" w14:textId="77777777" w:rsidR="00633CBE" w:rsidRPr="004F301A" w:rsidRDefault="006D0F78" w:rsidP="00F65D64">
            <w:pPr>
              <w:spacing w:before="100" w:beforeAutospacing="1"/>
              <w:jc w:val="right"/>
              <w:rPr>
                <w:rFonts w:ascii="Times New Roman" w:hAnsi="Times New Roman"/>
                <w:b/>
                <w:bCs/>
                <w:sz w:val="20"/>
                <w:szCs w:val="20"/>
                <w:u w:val="single"/>
              </w:rPr>
            </w:pPr>
            <w:r w:rsidRPr="004F301A">
              <w:rPr>
                <w:rFonts w:ascii="Times New Roman" w:hAnsi="Times New Roman"/>
                <w:b/>
                <w:bCs/>
                <w:sz w:val="20"/>
                <w:szCs w:val="20"/>
                <w:u w:val="single"/>
              </w:rPr>
              <w:t>9.9%</w:t>
            </w:r>
          </w:p>
        </w:tc>
      </w:tr>
      <w:tr w:rsidR="006D0F78" w:rsidRPr="004F301A" w14:paraId="262FA216" w14:textId="77777777" w:rsidTr="0068001B">
        <w:trPr>
          <w:gridAfter w:val="1"/>
          <w:wAfter w:w="422" w:type="pct"/>
          <w:tblCellSpacing w:w="0" w:type="dxa"/>
          <w:jc w:val="center"/>
        </w:trPr>
        <w:tc>
          <w:tcPr>
            <w:tcW w:w="478" w:type="pct"/>
            <w:tcBorders>
              <w:top w:val="outset" w:sz="6" w:space="0" w:color="000000"/>
              <w:left w:val="outset" w:sz="6" w:space="0" w:color="000000"/>
              <w:bottom w:val="outset" w:sz="6" w:space="0" w:color="000000"/>
              <w:right w:val="outset" w:sz="6" w:space="0" w:color="000000"/>
            </w:tcBorders>
            <w:hideMark/>
          </w:tcPr>
          <w:p w14:paraId="51EDAECF" w14:textId="77777777" w:rsidR="006D0F78" w:rsidRPr="004F301A" w:rsidRDefault="006D0F78" w:rsidP="0068001B">
            <w:pPr>
              <w:spacing w:before="100" w:beforeAutospacing="1"/>
              <w:rPr>
                <w:rFonts w:ascii="Times New Roman" w:hAnsi="Times New Roman"/>
                <w:sz w:val="18"/>
                <w:szCs w:val="18"/>
              </w:rPr>
            </w:pPr>
            <w:r w:rsidRPr="004F301A">
              <w:rPr>
                <w:rFonts w:ascii="Times New Roman" w:hAnsi="Times New Roman"/>
                <w:b/>
                <w:bCs/>
                <w:i/>
                <w:iCs/>
                <w:sz w:val="18"/>
                <w:szCs w:val="18"/>
              </w:rPr>
              <w:t>Tot</w:t>
            </w:r>
            <w:r w:rsidR="0068001B" w:rsidRPr="004F301A">
              <w:rPr>
                <w:rFonts w:ascii="Times New Roman" w:hAnsi="Times New Roman"/>
                <w:b/>
                <w:bCs/>
                <w:i/>
                <w:iCs/>
                <w:sz w:val="18"/>
                <w:szCs w:val="18"/>
              </w:rPr>
              <w:t>.</w:t>
            </w:r>
            <w:r w:rsidRPr="004F301A">
              <w:rPr>
                <w:rFonts w:ascii="Times New Roman" w:hAnsi="Times New Roman"/>
                <w:b/>
                <w:bCs/>
                <w:i/>
                <w:iCs/>
                <w:sz w:val="18"/>
                <w:szCs w:val="18"/>
              </w:rPr>
              <w:t xml:space="preserve"> </w:t>
            </w:r>
            <w:r w:rsidR="0068001B" w:rsidRPr="004F301A">
              <w:rPr>
                <w:rFonts w:ascii="Times New Roman" w:hAnsi="Times New Roman"/>
                <w:b/>
                <w:bCs/>
                <w:i/>
                <w:iCs/>
                <w:sz w:val="18"/>
                <w:szCs w:val="18"/>
              </w:rPr>
              <w:t>Rel</w:t>
            </w:r>
            <w:r w:rsidRPr="004F301A">
              <w:rPr>
                <w:rFonts w:ascii="Times New Roman" w:hAnsi="Times New Roman"/>
                <w:b/>
                <w:bCs/>
                <w:i/>
                <w:iCs/>
                <w:sz w:val="18"/>
                <w:szCs w:val="18"/>
              </w:rPr>
              <w:t>s</w:t>
            </w:r>
            <w:r w:rsidR="0068001B" w:rsidRPr="004F301A">
              <w:rPr>
                <w:rFonts w:ascii="Times New Roman" w:hAnsi="Times New Roman"/>
                <w:b/>
                <w:bCs/>
                <w:i/>
                <w:iCs/>
                <w:sz w:val="18"/>
                <w:szCs w:val="18"/>
              </w:rPr>
              <w:t>.</w:t>
            </w:r>
          </w:p>
        </w:tc>
        <w:tc>
          <w:tcPr>
            <w:tcW w:w="513" w:type="pct"/>
            <w:tcBorders>
              <w:top w:val="outset" w:sz="6" w:space="0" w:color="000000"/>
              <w:left w:val="outset" w:sz="6" w:space="0" w:color="000000"/>
              <w:bottom w:val="outset" w:sz="6" w:space="0" w:color="000000"/>
              <w:right w:val="outset" w:sz="6" w:space="0" w:color="000000"/>
            </w:tcBorders>
            <w:hideMark/>
          </w:tcPr>
          <w:p w14:paraId="2658273F" w14:textId="77777777" w:rsidR="006D0F78" w:rsidRPr="004F301A" w:rsidRDefault="006D0F78" w:rsidP="008A1249">
            <w:pPr>
              <w:spacing w:before="100" w:beforeAutospacing="1"/>
              <w:jc w:val="right"/>
              <w:rPr>
                <w:rFonts w:ascii="Times New Roman" w:hAnsi="Times New Roman"/>
                <w:sz w:val="18"/>
                <w:szCs w:val="18"/>
              </w:rPr>
            </w:pPr>
            <w:r w:rsidRPr="004F301A">
              <w:rPr>
                <w:rFonts w:ascii="Times New Roman" w:hAnsi="Times New Roman"/>
                <w:b/>
                <w:bCs/>
                <w:i/>
                <w:iCs/>
                <w:sz w:val="18"/>
                <w:szCs w:val="18"/>
              </w:rPr>
              <w:t>564</w:t>
            </w:r>
          </w:p>
        </w:tc>
        <w:tc>
          <w:tcPr>
            <w:tcW w:w="418" w:type="pct"/>
            <w:tcBorders>
              <w:top w:val="outset" w:sz="6" w:space="0" w:color="000000"/>
              <w:left w:val="outset" w:sz="6" w:space="0" w:color="000000"/>
              <w:bottom w:val="outset" w:sz="6" w:space="0" w:color="000000"/>
              <w:right w:val="outset" w:sz="6" w:space="0" w:color="000000"/>
            </w:tcBorders>
            <w:hideMark/>
          </w:tcPr>
          <w:p w14:paraId="1EE672E1" w14:textId="77777777" w:rsidR="006D0F78" w:rsidRPr="004F301A" w:rsidRDefault="006D0F78" w:rsidP="008A1249">
            <w:pPr>
              <w:spacing w:before="100" w:beforeAutospacing="1"/>
              <w:jc w:val="right"/>
              <w:rPr>
                <w:rFonts w:ascii="Times New Roman" w:hAnsi="Times New Roman"/>
                <w:sz w:val="18"/>
                <w:szCs w:val="18"/>
              </w:rPr>
            </w:pPr>
            <w:r w:rsidRPr="004F301A">
              <w:rPr>
                <w:rFonts w:ascii="Times New Roman" w:hAnsi="Times New Roman"/>
                <w:b/>
                <w:bCs/>
                <w:i/>
                <w:iCs/>
                <w:sz w:val="18"/>
                <w:szCs w:val="18"/>
              </w:rPr>
              <w:t>531</w:t>
            </w:r>
          </w:p>
        </w:tc>
        <w:tc>
          <w:tcPr>
            <w:tcW w:w="422" w:type="pct"/>
            <w:tcBorders>
              <w:top w:val="outset" w:sz="6" w:space="0" w:color="000000"/>
              <w:left w:val="outset" w:sz="6" w:space="0" w:color="000000"/>
              <w:bottom w:val="outset" w:sz="6" w:space="0" w:color="000000"/>
              <w:right w:val="outset" w:sz="6" w:space="0" w:color="000000"/>
            </w:tcBorders>
            <w:hideMark/>
          </w:tcPr>
          <w:p w14:paraId="09D1F729" w14:textId="77777777" w:rsidR="006D0F78" w:rsidRPr="004F301A" w:rsidRDefault="006D0F78" w:rsidP="00F65D64">
            <w:pPr>
              <w:spacing w:before="100" w:beforeAutospacing="1"/>
              <w:jc w:val="right"/>
              <w:rPr>
                <w:rFonts w:ascii="Times New Roman" w:hAnsi="Times New Roman"/>
                <w:sz w:val="18"/>
                <w:szCs w:val="18"/>
              </w:rPr>
            </w:pPr>
            <w:r w:rsidRPr="004F301A">
              <w:rPr>
                <w:rFonts w:ascii="Times New Roman" w:hAnsi="Times New Roman"/>
                <w:b/>
                <w:bCs/>
                <w:i/>
                <w:iCs/>
                <w:sz w:val="18"/>
                <w:szCs w:val="18"/>
              </w:rPr>
              <w:t>528</w:t>
            </w:r>
          </w:p>
        </w:tc>
        <w:tc>
          <w:tcPr>
            <w:tcW w:w="502" w:type="pct"/>
            <w:tcBorders>
              <w:top w:val="outset" w:sz="6" w:space="0" w:color="000000"/>
              <w:left w:val="outset" w:sz="6" w:space="0" w:color="000000"/>
              <w:bottom w:val="outset" w:sz="6" w:space="0" w:color="000000"/>
              <w:right w:val="outset" w:sz="6" w:space="0" w:color="000000"/>
            </w:tcBorders>
            <w:hideMark/>
          </w:tcPr>
          <w:p w14:paraId="57039611" w14:textId="77777777" w:rsidR="006D0F78" w:rsidRPr="004F301A" w:rsidRDefault="006D0F78" w:rsidP="00F65D64">
            <w:pPr>
              <w:spacing w:before="100" w:beforeAutospacing="1"/>
              <w:jc w:val="right"/>
              <w:rPr>
                <w:rFonts w:ascii="Times New Roman" w:hAnsi="Times New Roman"/>
                <w:sz w:val="18"/>
                <w:szCs w:val="18"/>
              </w:rPr>
            </w:pPr>
            <w:r w:rsidRPr="004F301A">
              <w:rPr>
                <w:rFonts w:ascii="Times New Roman" w:hAnsi="Times New Roman"/>
                <w:b/>
                <w:bCs/>
                <w:i/>
                <w:iCs/>
                <w:sz w:val="18"/>
                <w:szCs w:val="18"/>
              </w:rPr>
              <w:t>438</w:t>
            </w:r>
          </w:p>
        </w:tc>
        <w:tc>
          <w:tcPr>
            <w:tcW w:w="418" w:type="pct"/>
            <w:tcBorders>
              <w:top w:val="outset" w:sz="6" w:space="0" w:color="000000"/>
              <w:left w:val="outset" w:sz="6" w:space="0" w:color="000000"/>
              <w:bottom w:val="outset" w:sz="6" w:space="0" w:color="000000"/>
              <w:right w:val="outset" w:sz="6" w:space="0" w:color="000000"/>
            </w:tcBorders>
            <w:hideMark/>
          </w:tcPr>
          <w:p w14:paraId="3FA0F087" w14:textId="77777777" w:rsidR="006D0F78" w:rsidRPr="004F301A" w:rsidRDefault="006D0F78" w:rsidP="00F65D64">
            <w:pPr>
              <w:spacing w:before="100" w:beforeAutospacing="1"/>
              <w:jc w:val="right"/>
              <w:rPr>
                <w:rFonts w:ascii="Times New Roman" w:hAnsi="Times New Roman"/>
                <w:sz w:val="18"/>
                <w:szCs w:val="18"/>
              </w:rPr>
            </w:pPr>
            <w:r w:rsidRPr="004F301A">
              <w:rPr>
                <w:rFonts w:ascii="Times New Roman" w:hAnsi="Times New Roman"/>
                <w:b/>
                <w:bCs/>
                <w:i/>
                <w:iCs/>
                <w:sz w:val="18"/>
                <w:szCs w:val="18"/>
              </w:rPr>
              <w:t>651</w:t>
            </w:r>
          </w:p>
        </w:tc>
        <w:tc>
          <w:tcPr>
            <w:tcW w:w="503" w:type="pct"/>
            <w:tcBorders>
              <w:top w:val="outset" w:sz="6" w:space="0" w:color="000000"/>
              <w:left w:val="outset" w:sz="6" w:space="0" w:color="000000"/>
              <w:bottom w:val="outset" w:sz="6" w:space="0" w:color="000000"/>
              <w:right w:val="outset" w:sz="6" w:space="0" w:color="000000"/>
            </w:tcBorders>
            <w:hideMark/>
          </w:tcPr>
          <w:p w14:paraId="1C384988" w14:textId="77777777" w:rsidR="006D0F78" w:rsidRPr="004F301A" w:rsidRDefault="006D0F78" w:rsidP="00F65D64">
            <w:pPr>
              <w:spacing w:before="100" w:beforeAutospacing="1"/>
              <w:jc w:val="right"/>
              <w:rPr>
                <w:rFonts w:ascii="Times New Roman" w:hAnsi="Times New Roman"/>
                <w:sz w:val="18"/>
                <w:szCs w:val="18"/>
              </w:rPr>
            </w:pPr>
            <w:r w:rsidRPr="004F301A">
              <w:rPr>
                <w:rFonts w:ascii="Times New Roman" w:hAnsi="Times New Roman"/>
                <w:b/>
                <w:bCs/>
                <w:i/>
                <w:iCs/>
                <w:sz w:val="18"/>
                <w:szCs w:val="18"/>
              </w:rPr>
              <w:t>292</w:t>
            </w:r>
          </w:p>
        </w:tc>
        <w:tc>
          <w:tcPr>
            <w:tcW w:w="413" w:type="pct"/>
            <w:tcBorders>
              <w:top w:val="outset" w:sz="6" w:space="0" w:color="000000"/>
              <w:left w:val="outset" w:sz="6" w:space="0" w:color="000000"/>
              <w:bottom w:val="outset" w:sz="6" w:space="0" w:color="000000"/>
              <w:right w:val="outset" w:sz="6" w:space="0" w:color="000000"/>
            </w:tcBorders>
          </w:tcPr>
          <w:p w14:paraId="36699BC2" w14:textId="77777777" w:rsidR="006D0F78" w:rsidRPr="004F301A" w:rsidRDefault="006D0F78" w:rsidP="00F65D64">
            <w:pPr>
              <w:spacing w:before="100" w:beforeAutospacing="1"/>
              <w:jc w:val="right"/>
              <w:rPr>
                <w:rFonts w:ascii="Times New Roman" w:hAnsi="Times New Roman"/>
                <w:b/>
                <w:i/>
                <w:sz w:val="18"/>
                <w:szCs w:val="18"/>
              </w:rPr>
            </w:pPr>
            <w:r w:rsidRPr="004F301A">
              <w:rPr>
                <w:rFonts w:ascii="Times New Roman" w:hAnsi="Times New Roman"/>
                <w:b/>
                <w:i/>
                <w:sz w:val="18"/>
                <w:szCs w:val="18"/>
              </w:rPr>
              <w:t>38</w:t>
            </w:r>
          </w:p>
        </w:tc>
        <w:tc>
          <w:tcPr>
            <w:tcW w:w="426" w:type="pct"/>
            <w:tcBorders>
              <w:top w:val="outset" w:sz="6" w:space="0" w:color="000000"/>
              <w:left w:val="outset" w:sz="6" w:space="0" w:color="000000"/>
              <w:bottom w:val="outset" w:sz="6" w:space="0" w:color="000000"/>
              <w:right w:val="outset" w:sz="6" w:space="0" w:color="000000"/>
            </w:tcBorders>
          </w:tcPr>
          <w:p w14:paraId="0C89218B" w14:textId="77777777" w:rsidR="006D0F78" w:rsidRPr="004F301A" w:rsidRDefault="006D0F78" w:rsidP="00633CBE">
            <w:pPr>
              <w:spacing w:before="100" w:beforeAutospacing="1"/>
              <w:jc w:val="right"/>
              <w:rPr>
                <w:rFonts w:ascii="Times New Roman" w:hAnsi="Times New Roman"/>
                <w:sz w:val="18"/>
                <w:szCs w:val="18"/>
              </w:rPr>
            </w:pPr>
            <w:r w:rsidRPr="004F301A">
              <w:rPr>
                <w:rFonts w:ascii="Times New Roman" w:hAnsi="Times New Roman"/>
                <w:sz w:val="18"/>
                <w:szCs w:val="18"/>
              </w:rPr>
              <w:t>-</w:t>
            </w:r>
          </w:p>
        </w:tc>
        <w:tc>
          <w:tcPr>
            <w:tcW w:w="485" w:type="pct"/>
            <w:tcBorders>
              <w:top w:val="outset" w:sz="6" w:space="0" w:color="000000"/>
              <w:left w:val="outset" w:sz="6" w:space="0" w:color="000000"/>
              <w:bottom w:val="outset" w:sz="6" w:space="0" w:color="000000"/>
              <w:right w:val="outset" w:sz="6" w:space="0" w:color="000000"/>
            </w:tcBorders>
          </w:tcPr>
          <w:p w14:paraId="03D89097" w14:textId="77777777" w:rsidR="006D0F78" w:rsidRPr="004F301A" w:rsidRDefault="006D0F78" w:rsidP="006D0F78">
            <w:pPr>
              <w:spacing w:before="100" w:beforeAutospacing="1"/>
              <w:jc w:val="right"/>
              <w:rPr>
                <w:rFonts w:ascii="Times New Roman" w:hAnsi="Times New Roman"/>
                <w:b/>
                <w:bCs/>
                <w:sz w:val="18"/>
                <w:szCs w:val="18"/>
              </w:rPr>
            </w:pPr>
          </w:p>
        </w:tc>
      </w:tr>
      <w:tr w:rsidR="00EC24A7" w:rsidRPr="004F301A" w14:paraId="590E627C" w14:textId="77777777" w:rsidTr="0068001B">
        <w:trPr>
          <w:gridAfter w:val="1"/>
          <w:wAfter w:w="422" w:type="pct"/>
          <w:tblCellSpacing w:w="0" w:type="dxa"/>
          <w:jc w:val="center"/>
        </w:trPr>
        <w:tc>
          <w:tcPr>
            <w:tcW w:w="478" w:type="pct"/>
            <w:tcBorders>
              <w:top w:val="outset" w:sz="6" w:space="0" w:color="000000"/>
              <w:left w:val="outset" w:sz="6" w:space="0" w:color="000000"/>
              <w:bottom w:val="outset" w:sz="6" w:space="0" w:color="000000"/>
              <w:right w:val="outset" w:sz="6" w:space="0" w:color="000000"/>
            </w:tcBorders>
            <w:hideMark/>
          </w:tcPr>
          <w:p w14:paraId="0C69E66F" w14:textId="77777777" w:rsidR="00EC24A7" w:rsidRPr="004F301A" w:rsidRDefault="00EC24A7" w:rsidP="00F65D64">
            <w:pPr>
              <w:spacing w:before="100" w:beforeAutospacing="1"/>
              <w:rPr>
                <w:rFonts w:ascii="Times New Roman" w:hAnsi="Times New Roman"/>
                <w:sz w:val="18"/>
                <w:szCs w:val="18"/>
              </w:rPr>
            </w:pPr>
            <w:r w:rsidRPr="004F301A">
              <w:rPr>
                <w:rFonts w:ascii="Times New Roman" w:hAnsi="Times New Roman"/>
                <w:b/>
                <w:bCs/>
                <w:sz w:val="18"/>
                <w:szCs w:val="18"/>
              </w:rPr>
              <w:t>%</w:t>
            </w:r>
          </w:p>
        </w:tc>
        <w:tc>
          <w:tcPr>
            <w:tcW w:w="513" w:type="pct"/>
            <w:tcBorders>
              <w:top w:val="outset" w:sz="6" w:space="0" w:color="000000"/>
              <w:left w:val="outset" w:sz="6" w:space="0" w:color="000000"/>
              <w:bottom w:val="outset" w:sz="6" w:space="0" w:color="000000"/>
              <w:right w:val="outset" w:sz="6" w:space="0" w:color="000000"/>
            </w:tcBorders>
          </w:tcPr>
          <w:p w14:paraId="55B9EBE4" w14:textId="77777777" w:rsidR="00EC24A7" w:rsidRPr="004F301A" w:rsidRDefault="00EC24A7" w:rsidP="00F65D64">
            <w:pPr>
              <w:spacing w:before="100" w:beforeAutospacing="1"/>
              <w:jc w:val="right"/>
              <w:rPr>
                <w:rFonts w:ascii="Times New Roman" w:hAnsi="Times New Roman"/>
                <w:sz w:val="18"/>
                <w:szCs w:val="18"/>
              </w:rPr>
            </w:pPr>
            <w:r w:rsidRPr="004F301A">
              <w:rPr>
                <w:rFonts w:ascii="Times New Roman" w:hAnsi="Times New Roman"/>
                <w:sz w:val="18"/>
                <w:szCs w:val="18"/>
              </w:rPr>
              <w:t>9.9%</w:t>
            </w:r>
          </w:p>
        </w:tc>
        <w:tc>
          <w:tcPr>
            <w:tcW w:w="418" w:type="pct"/>
            <w:tcBorders>
              <w:top w:val="outset" w:sz="6" w:space="0" w:color="000000"/>
              <w:left w:val="outset" w:sz="6" w:space="0" w:color="000000"/>
              <w:bottom w:val="outset" w:sz="6" w:space="0" w:color="000000"/>
              <w:right w:val="outset" w:sz="6" w:space="0" w:color="000000"/>
            </w:tcBorders>
          </w:tcPr>
          <w:p w14:paraId="589B732D" w14:textId="77777777" w:rsidR="00EC24A7" w:rsidRPr="004F301A" w:rsidRDefault="00EC24A7" w:rsidP="00F65D64">
            <w:pPr>
              <w:spacing w:before="100" w:beforeAutospacing="1"/>
              <w:jc w:val="right"/>
              <w:rPr>
                <w:rFonts w:ascii="Times New Roman" w:hAnsi="Times New Roman"/>
                <w:sz w:val="18"/>
                <w:szCs w:val="18"/>
              </w:rPr>
            </w:pPr>
            <w:r w:rsidRPr="004F301A">
              <w:rPr>
                <w:rFonts w:ascii="Times New Roman" w:hAnsi="Times New Roman"/>
                <w:sz w:val="18"/>
                <w:szCs w:val="18"/>
              </w:rPr>
              <w:t>9%</w:t>
            </w:r>
          </w:p>
        </w:tc>
        <w:tc>
          <w:tcPr>
            <w:tcW w:w="422" w:type="pct"/>
            <w:tcBorders>
              <w:top w:val="outset" w:sz="6" w:space="0" w:color="000000"/>
              <w:left w:val="outset" w:sz="6" w:space="0" w:color="000000"/>
              <w:bottom w:val="outset" w:sz="6" w:space="0" w:color="000000"/>
              <w:right w:val="outset" w:sz="6" w:space="0" w:color="000000"/>
            </w:tcBorders>
          </w:tcPr>
          <w:p w14:paraId="5E9E6E05" w14:textId="77777777" w:rsidR="00EC24A7" w:rsidRPr="004F301A" w:rsidRDefault="00EC24A7" w:rsidP="00F65D64">
            <w:pPr>
              <w:spacing w:before="100" w:beforeAutospacing="1"/>
              <w:jc w:val="right"/>
              <w:rPr>
                <w:rFonts w:ascii="Times New Roman" w:hAnsi="Times New Roman"/>
                <w:sz w:val="18"/>
                <w:szCs w:val="18"/>
              </w:rPr>
            </w:pPr>
            <w:r w:rsidRPr="004F301A">
              <w:rPr>
                <w:rFonts w:ascii="Times New Roman" w:hAnsi="Times New Roman"/>
                <w:sz w:val="18"/>
                <w:szCs w:val="18"/>
              </w:rPr>
              <w:t>14.2%</w:t>
            </w:r>
          </w:p>
        </w:tc>
        <w:tc>
          <w:tcPr>
            <w:tcW w:w="502" w:type="pct"/>
            <w:tcBorders>
              <w:top w:val="outset" w:sz="6" w:space="0" w:color="000000"/>
              <w:left w:val="outset" w:sz="6" w:space="0" w:color="000000"/>
              <w:bottom w:val="outset" w:sz="6" w:space="0" w:color="000000"/>
              <w:right w:val="outset" w:sz="6" w:space="0" w:color="000000"/>
            </w:tcBorders>
          </w:tcPr>
          <w:p w14:paraId="7EEFAC80" w14:textId="77777777" w:rsidR="00EC24A7" w:rsidRPr="004F301A" w:rsidRDefault="00EC24A7" w:rsidP="00F65D64">
            <w:pPr>
              <w:spacing w:before="100" w:beforeAutospacing="1"/>
              <w:jc w:val="right"/>
              <w:rPr>
                <w:rFonts w:ascii="Times New Roman" w:hAnsi="Times New Roman"/>
                <w:sz w:val="18"/>
                <w:szCs w:val="18"/>
              </w:rPr>
            </w:pPr>
            <w:r w:rsidRPr="004F301A">
              <w:rPr>
                <w:rFonts w:ascii="Times New Roman" w:hAnsi="Times New Roman"/>
                <w:sz w:val="18"/>
                <w:szCs w:val="18"/>
              </w:rPr>
              <w:t>2.7%</w:t>
            </w:r>
          </w:p>
        </w:tc>
        <w:tc>
          <w:tcPr>
            <w:tcW w:w="418" w:type="pct"/>
            <w:tcBorders>
              <w:top w:val="outset" w:sz="6" w:space="0" w:color="000000"/>
              <w:left w:val="outset" w:sz="6" w:space="0" w:color="000000"/>
              <w:bottom w:val="outset" w:sz="6" w:space="0" w:color="000000"/>
              <w:right w:val="outset" w:sz="6" w:space="0" w:color="000000"/>
            </w:tcBorders>
          </w:tcPr>
          <w:p w14:paraId="4BB99FEA" w14:textId="77777777" w:rsidR="00EC24A7" w:rsidRPr="004F301A" w:rsidRDefault="00EC24A7" w:rsidP="00F65D64">
            <w:pPr>
              <w:spacing w:before="100" w:beforeAutospacing="1"/>
              <w:jc w:val="right"/>
              <w:rPr>
                <w:rFonts w:ascii="Times New Roman" w:hAnsi="Times New Roman"/>
                <w:sz w:val="18"/>
                <w:szCs w:val="18"/>
              </w:rPr>
            </w:pPr>
            <w:r w:rsidRPr="004F301A">
              <w:rPr>
                <w:rFonts w:ascii="Times New Roman" w:hAnsi="Times New Roman"/>
                <w:sz w:val="18"/>
                <w:szCs w:val="18"/>
              </w:rPr>
              <w:t>12.1%</w:t>
            </w:r>
          </w:p>
        </w:tc>
        <w:tc>
          <w:tcPr>
            <w:tcW w:w="503" w:type="pct"/>
            <w:tcBorders>
              <w:top w:val="outset" w:sz="6" w:space="0" w:color="000000"/>
              <w:left w:val="outset" w:sz="6" w:space="0" w:color="000000"/>
              <w:bottom w:val="outset" w:sz="6" w:space="0" w:color="000000"/>
              <w:right w:val="outset" w:sz="6" w:space="0" w:color="000000"/>
            </w:tcBorders>
          </w:tcPr>
          <w:p w14:paraId="2B389FC3" w14:textId="77777777" w:rsidR="00EC24A7" w:rsidRPr="004F301A" w:rsidRDefault="00EC24A7" w:rsidP="00F65D64">
            <w:pPr>
              <w:spacing w:before="100" w:beforeAutospacing="1"/>
              <w:jc w:val="right"/>
              <w:rPr>
                <w:rFonts w:ascii="Times New Roman" w:hAnsi="Times New Roman"/>
                <w:sz w:val="18"/>
                <w:szCs w:val="18"/>
              </w:rPr>
            </w:pPr>
            <w:r w:rsidRPr="004F301A">
              <w:rPr>
                <w:rFonts w:ascii="Times New Roman" w:hAnsi="Times New Roman"/>
                <w:sz w:val="18"/>
                <w:szCs w:val="18"/>
              </w:rPr>
              <w:t>7.2%</w:t>
            </w:r>
          </w:p>
        </w:tc>
        <w:tc>
          <w:tcPr>
            <w:tcW w:w="413" w:type="pct"/>
            <w:tcBorders>
              <w:top w:val="outset" w:sz="6" w:space="0" w:color="000000"/>
              <w:left w:val="outset" w:sz="6" w:space="0" w:color="000000"/>
              <w:bottom w:val="outset" w:sz="6" w:space="0" w:color="000000"/>
              <w:right w:val="outset" w:sz="6" w:space="0" w:color="000000"/>
            </w:tcBorders>
            <w:hideMark/>
          </w:tcPr>
          <w:p w14:paraId="3655C7D1" w14:textId="77777777" w:rsidR="00EC24A7" w:rsidRPr="004F301A" w:rsidRDefault="00EC24A7" w:rsidP="0068001B">
            <w:pPr>
              <w:spacing w:before="100" w:beforeAutospacing="1"/>
              <w:jc w:val="right"/>
              <w:rPr>
                <w:rFonts w:ascii="Times New Roman" w:hAnsi="Times New Roman"/>
                <w:sz w:val="18"/>
                <w:szCs w:val="18"/>
              </w:rPr>
            </w:pPr>
            <w:r w:rsidRPr="004F301A">
              <w:rPr>
                <w:rFonts w:ascii="Times New Roman" w:hAnsi="Times New Roman"/>
                <w:sz w:val="18"/>
                <w:szCs w:val="18"/>
              </w:rPr>
              <w:t>26</w:t>
            </w:r>
            <w:r w:rsidR="0068001B" w:rsidRPr="004F301A">
              <w:rPr>
                <w:rFonts w:ascii="Times New Roman" w:hAnsi="Times New Roman"/>
                <w:sz w:val="18"/>
                <w:szCs w:val="18"/>
              </w:rPr>
              <w:t>.3</w:t>
            </w:r>
            <w:r w:rsidRPr="004F301A">
              <w:rPr>
                <w:rFonts w:ascii="Times New Roman" w:hAnsi="Times New Roman"/>
                <w:sz w:val="18"/>
                <w:szCs w:val="18"/>
              </w:rPr>
              <w:t>%</w:t>
            </w:r>
          </w:p>
        </w:tc>
        <w:tc>
          <w:tcPr>
            <w:tcW w:w="426" w:type="pct"/>
            <w:tcBorders>
              <w:top w:val="outset" w:sz="6" w:space="0" w:color="000000"/>
              <w:left w:val="outset" w:sz="6" w:space="0" w:color="000000"/>
              <w:bottom w:val="outset" w:sz="6" w:space="0" w:color="000000"/>
              <w:right w:val="outset" w:sz="6" w:space="0" w:color="000000"/>
            </w:tcBorders>
          </w:tcPr>
          <w:p w14:paraId="13DF7DD0" w14:textId="77777777" w:rsidR="00EC24A7" w:rsidRPr="004F301A" w:rsidRDefault="00EC24A7" w:rsidP="00EC24A7">
            <w:pPr>
              <w:spacing w:before="100" w:beforeAutospacing="1"/>
              <w:jc w:val="right"/>
              <w:rPr>
                <w:rFonts w:ascii="Times New Roman" w:hAnsi="Times New Roman"/>
                <w:b/>
                <w:bCs/>
                <w:sz w:val="20"/>
                <w:szCs w:val="20"/>
                <w:u w:val="single"/>
              </w:rPr>
            </w:pPr>
            <w:r w:rsidRPr="004F301A">
              <w:rPr>
                <w:rFonts w:ascii="Times New Roman" w:hAnsi="Times New Roman"/>
                <w:b/>
                <w:bCs/>
                <w:sz w:val="20"/>
                <w:szCs w:val="20"/>
                <w:u w:val="single"/>
              </w:rPr>
              <w:t>9.9%</w:t>
            </w:r>
          </w:p>
        </w:tc>
        <w:tc>
          <w:tcPr>
            <w:tcW w:w="485" w:type="pct"/>
            <w:tcBorders>
              <w:top w:val="outset" w:sz="6" w:space="0" w:color="000000"/>
              <w:left w:val="outset" w:sz="6" w:space="0" w:color="000000"/>
              <w:bottom w:val="outset" w:sz="6" w:space="0" w:color="000000"/>
              <w:right w:val="outset" w:sz="6" w:space="0" w:color="000000"/>
            </w:tcBorders>
          </w:tcPr>
          <w:p w14:paraId="7FEA42B7" w14:textId="77777777" w:rsidR="00EC24A7" w:rsidRPr="004F301A" w:rsidRDefault="00EC24A7" w:rsidP="00F65D64">
            <w:pPr>
              <w:spacing w:before="100" w:beforeAutospacing="1"/>
              <w:jc w:val="right"/>
              <w:rPr>
                <w:rFonts w:ascii="Times New Roman" w:hAnsi="Times New Roman"/>
                <w:sz w:val="18"/>
                <w:szCs w:val="18"/>
              </w:rPr>
            </w:pPr>
          </w:p>
        </w:tc>
      </w:tr>
    </w:tbl>
    <w:p w14:paraId="17E52091" w14:textId="77777777" w:rsidR="00C94D48" w:rsidRPr="004F301A" w:rsidRDefault="000301B4" w:rsidP="00C94D48">
      <w:pPr>
        <w:pStyle w:val="clear"/>
        <w:jc w:val="right"/>
        <w:rPr>
          <w:rFonts w:ascii="Times New Roman" w:hAnsi="Times New Roman"/>
          <w:sz w:val="16"/>
          <w:szCs w:val="16"/>
        </w:rPr>
      </w:pPr>
      <w:r w:rsidRPr="004F301A">
        <w:rPr>
          <w:rFonts w:ascii="Times New Roman" w:hAnsi="Times New Roman"/>
          <w:sz w:val="16"/>
          <w:szCs w:val="16"/>
        </w:rPr>
        <w:t>Source:</w:t>
      </w:r>
      <w:r w:rsidR="00C3646A" w:rsidRPr="004F301A">
        <w:rPr>
          <w:rFonts w:ascii="Times New Roman" w:hAnsi="Times New Roman"/>
          <w:sz w:val="16"/>
          <w:szCs w:val="16"/>
        </w:rPr>
        <w:t xml:space="preserve"> ‘Hôga tennenshoku seisaku honsû [Numbers of domestic film natural colour productions]’,</w:t>
      </w:r>
      <w:r w:rsidRPr="004F301A">
        <w:rPr>
          <w:rFonts w:ascii="Times New Roman" w:hAnsi="Times New Roman"/>
          <w:sz w:val="16"/>
          <w:szCs w:val="16"/>
        </w:rPr>
        <w:t xml:space="preserve"> </w:t>
      </w:r>
      <w:r w:rsidR="00C3646A" w:rsidRPr="004F301A">
        <w:rPr>
          <w:rFonts w:ascii="Times New Roman" w:hAnsi="Times New Roman"/>
          <w:i/>
          <w:iCs/>
          <w:sz w:val="16"/>
          <w:szCs w:val="16"/>
        </w:rPr>
        <w:t>Eiga Nenkan</w:t>
      </w:r>
      <w:r w:rsidRPr="004F301A">
        <w:rPr>
          <w:rFonts w:ascii="Times New Roman" w:hAnsi="Times New Roman"/>
          <w:i/>
          <w:iCs/>
          <w:sz w:val="16"/>
          <w:szCs w:val="16"/>
        </w:rPr>
        <w:t xml:space="preserve"> 1960</w:t>
      </w:r>
      <w:r w:rsidR="00C3646A" w:rsidRPr="004F301A">
        <w:rPr>
          <w:rFonts w:ascii="Times New Roman" w:hAnsi="Times New Roman"/>
          <w:sz w:val="16"/>
          <w:szCs w:val="16"/>
        </w:rPr>
        <w:t>, p.</w:t>
      </w:r>
      <w:r w:rsidRPr="004F301A">
        <w:rPr>
          <w:rFonts w:ascii="Times New Roman" w:hAnsi="Times New Roman"/>
          <w:sz w:val="16"/>
          <w:szCs w:val="16"/>
        </w:rPr>
        <w:t xml:space="preserve"> 48 (6).</w:t>
      </w:r>
    </w:p>
    <w:p w14:paraId="4C1F1545" w14:textId="77777777" w:rsidR="00C94D48" w:rsidRPr="004F301A" w:rsidRDefault="00C94D48" w:rsidP="00C94D48">
      <w:pPr>
        <w:pStyle w:val="clear"/>
        <w:rPr>
          <w:rFonts w:ascii="Times New Roman" w:hAnsi="Times New Roman"/>
          <w:lang w:val="en-US"/>
        </w:rPr>
      </w:pPr>
    </w:p>
    <w:p w14:paraId="5F7FD38D" w14:textId="77777777" w:rsidR="000301B4" w:rsidRPr="004F301A" w:rsidRDefault="000301B4" w:rsidP="00C94D48">
      <w:pPr>
        <w:pStyle w:val="clear"/>
        <w:rPr>
          <w:rFonts w:ascii="Times New Roman" w:hAnsi="Times New Roman"/>
          <w:i/>
          <w:sz w:val="20"/>
          <w:szCs w:val="20"/>
          <w:lang w:val="en-US"/>
        </w:rPr>
      </w:pPr>
      <w:r w:rsidRPr="004F301A">
        <w:rPr>
          <w:rFonts w:ascii="Times New Roman" w:hAnsi="Times New Roman"/>
          <w:i/>
          <w:sz w:val="20"/>
          <w:szCs w:val="20"/>
        </w:rPr>
        <w:t>Note</w:t>
      </w:r>
      <w:r w:rsidR="00C94D48" w:rsidRPr="004F301A">
        <w:rPr>
          <w:rFonts w:ascii="Times New Roman" w:hAnsi="Times New Roman"/>
          <w:i/>
          <w:sz w:val="20"/>
          <w:szCs w:val="20"/>
        </w:rPr>
        <w:t>s</w:t>
      </w:r>
      <w:r w:rsidRPr="004F301A">
        <w:rPr>
          <w:rFonts w:ascii="Times New Roman" w:hAnsi="Times New Roman"/>
          <w:i/>
          <w:sz w:val="20"/>
          <w:szCs w:val="20"/>
        </w:rPr>
        <w:t>:</w:t>
      </w:r>
    </w:p>
    <w:p w14:paraId="45E3C01C" w14:textId="4F5FFC9D" w:rsidR="00827BE3" w:rsidRPr="004F301A" w:rsidRDefault="00F657DC" w:rsidP="00C94D48">
      <w:pPr>
        <w:pStyle w:val="clear"/>
        <w:numPr>
          <w:ilvl w:val="0"/>
          <w:numId w:val="21"/>
        </w:numPr>
        <w:rPr>
          <w:rFonts w:ascii="Times New Roman" w:hAnsi="Times New Roman"/>
          <w:sz w:val="18"/>
          <w:szCs w:val="18"/>
        </w:rPr>
      </w:pPr>
      <w:r w:rsidRPr="004F301A">
        <w:rPr>
          <w:rFonts w:ascii="Times New Roman" w:hAnsi="Times New Roman"/>
          <w:sz w:val="18"/>
          <w:szCs w:val="18"/>
        </w:rPr>
        <w:t>Toho’s figures include the affiliated companies Takarazuka Eiga</w:t>
      </w:r>
      <w:r w:rsidR="00626D1C" w:rsidRPr="004F301A">
        <w:rPr>
          <w:rFonts w:ascii="Times New Roman" w:hAnsi="Times New Roman"/>
          <w:sz w:val="18"/>
          <w:szCs w:val="18"/>
        </w:rPr>
        <w:t xml:space="preserve"> and Tokyo Eiga</w:t>
      </w:r>
      <w:r w:rsidRPr="004F301A">
        <w:rPr>
          <w:rFonts w:ascii="Times New Roman" w:hAnsi="Times New Roman"/>
          <w:sz w:val="18"/>
          <w:szCs w:val="18"/>
        </w:rPr>
        <w:t xml:space="preserve"> whose films it distributed</w:t>
      </w:r>
      <w:r w:rsidR="00E74EA4" w:rsidRPr="004F301A">
        <w:rPr>
          <w:rFonts w:ascii="Times New Roman" w:hAnsi="Times New Roman"/>
          <w:sz w:val="18"/>
          <w:szCs w:val="18"/>
        </w:rPr>
        <w:t>, which are contained in separate columns in the original source table</w:t>
      </w:r>
      <w:r w:rsidRPr="004F301A">
        <w:rPr>
          <w:rFonts w:ascii="Times New Roman" w:hAnsi="Times New Roman"/>
          <w:sz w:val="18"/>
          <w:szCs w:val="18"/>
        </w:rPr>
        <w:t>.</w:t>
      </w:r>
      <w:r w:rsidR="00626D1C" w:rsidRPr="004F301A">
        <w:rPr>
          <w:rFonts w:ascii="Times New Roman" w:hAnsi="Times New Roman"/>
          <w:sz w:val="18"/>
          <w:szCs w:val="18"/>
        </w:rPr>
        <w:t xml:space="preserve"> In 1957, Toho released 10 of its own colour productions and 5 by Takarazuka</w:t>
      </w:r>
      <w:r w:rsidR="003C6820" w:rsidRPr="004F301A">
        <w:rPr>
          <w:rFonts w:ascii="Times New Roman" w:hAnsi="Times New Roman"/>
          <w:sz w:val="18"/>
          <w:szCs w:val="18"/>
        </w:rPr>
        <w:t xml:space="preserve">. </w:t>
      </w:r>
      <w:r w:rsidR="00336658" w:rsidRPr="004F301A">
        <w:rPr>
          <w:rFonts w:ascii="Times New Roman" w:hAnsi="Times New Roman"/>
          <w:sz w:val="18"/>
          <w:szCs w:val="18"/>
        </w:rPr>
        <w:t xml:space="preserve">From the </w:t>
      </w:r>
      <w:r w:rsidR="00336658" w:rsidRPr="004F301A">
        <w:rPr>
          <w:rFonts w:ascii="Times New Roman" w:hAnsi="Times New Roman"/>
          <w:i/>
          <w:sz w:val="18"/>
          <w:szCs w:val="18"/>
        </w:rPr>
        <w:t xml:space="preserve">Takarazuka Eiga no Sakuhin Risuto </w:t>
      </w:r>
      <w:r w:rsidR="00F32E03" w:rsidRPr="004F301A">
        <w:rPr>
          <w:rFonts w:ascii="Times New Roman" w:hAnsi="Times New Roman"/>
          <w:sz w:val="18"/>
          <w:szCs w:val="18"/>
        </w:rPr>
        <w:t>(</w:t>
      </w:r>
      <w:r w:rsidR="00336658" w:rsidRPr="004F301A">
        <w:rPr>
          <w:rFonts w:ascii="Times New Roman" w:hAnsi="Times New Roman"/>
          <w:sz w:val="18"/>
          <w:szCs w:val="18"/>
        </w:rPr>
        <w:t>List of Works by Takarazuka</w:t>
      </w:r>
      <w:r w:rsidR="00F32E03" w:rsidRPr="004F301A">
        <w:rPr>
          <w:rFonts w:ascii="Times New Roman" w:hAnsi="Times New Roman"/>
          <w:sz w:val="18"/>
          <w:szCs w:val="18"/>
        </w:rPr>
        <w:t xml:space="preserve"> Film)</w:t>
      </w:r>
      <w:r w:rsidR="00336658" w:rsidRPr="004F301A">
        <w:rPr>
          <w:rFonts w:ascii="Times New Roman" w:hAnsi="Times New Roman"/>
          <w:sz w:val="18"/>
          <w:szCs w:val="18"/>
        </w:rPr>
        <w:t xml:space="preserve"> webpage http://hyogo.ivory.ne.jp/drama/takarazuka04.html, </w:t>
      </w:r>
      <w:r w:rsidR="00F32E03" w:rsidRPr="004F301A">
        <w:rPr>
          <w:rFonts w:ascii="Times New Roman" w:hAnsi="Times New Roman"/>
          <w:sz w:val="18"/>
          <w:szCs w:val="18"/>
        </w:rPr>
        <w:t>[</w:t>
      </w:r>
      <w:r w:rsidR="00336658" w:rsidRPr="004F301A">
        <w:rPr>
          <w:rFonts w:ascii="Times New Roman" w:hAnsi="Times New Roman"/>
          <w:sz w:val="18"/>
          <w:szCs w:val="18"/>
        </w:rPr>
        <w:t>accessed 14 March 2013</w:t>
      </w:r>
      <w:r w:rsidR="00F32E03" w:rsidRPr="004F301A">
        <w:rPr>
          <w:rFonts w:ascii="Times New Roman" w:hAnsi="Times New Roman"/>
          <w:sz w:val="18"/>
          <w:szCs w:val="18"/>
        </w:rPr>
        <w:t>]</w:t>
      </w:r>
      <w:r w:rsidR="00336658" w:rsidRPr="004F301A">
        <w:rPr>
          <w:rFonts w:ascii="Times New Roman" w:hAnsi="Times New Roman"/>
          <w:sz w:val="18"/>
          <w:szCs w:val="18"/>
        </w:rPr>
        <w:t xml:space="preserve">, </w:t>
      </w:r>
      <w:r w:rsidR="003C6820" w:rsidRPr="004F301A">
        <w:rPr>
          <w:rFonts w:ascii="Times New Roman" w:hAnsi="Times New Roman"/>
          <w:sz w:val="18"/>
          <w:szCs w:val="18"/>
        </w:rPr>
        <w:t xml:space="preserve">I have been able to identify </w:t>
      </w:r>
      <w:r w:rsidR="00F32E03" w:rsidRPr="004F301A">
        <w:rPr>
          <w:rFonts w:ascii="Times New Roman" w:hAnsi="Times New Roman"/>
          <w:sz w:val="18"/>
          <w:szCs w:val="18"/>
        </w:rPr>
        <w:t>four</w:t>
      </w:r>
      <w:r w:rsidR="003C6820" w:rsidRPr="004F301A">
        <w:rPr>
          <w:rFonts w:ascii="Times New Roman" w:hAnsi="Times New Roman"/>
          <w:sz w:val="18"/>
          <w:szCs w:val="18"/>
        </w:rPr>
        <w:t xml:space="preserve"> of these: </w:t>
      </w:r>
      <w:r w:rsidR="003C6820" w:rsidRPr="004F301A">
        <w:rPr>
          <w:rFonts w:ascii="Times New Roman" w:hAnsi="Times New Roman"/>
          <w:i/>
          <w:sz w:val="18"/>
          <w:szCs w:val="18"/>
          <w:lang w:val="en-US"/>
        </w:rPr>
        <w:t>Paradise Island Story</w:t>
      </w:r>
      <w:r w:rsidR="003C6820" w:rsidRPr="004F301A">
        <w:rPr>
          <w:rFonts w:ascii="Times New Roman" w:hAnsi="Times New Roman"/>
          <w:sz w:val="18"/>
          <w:szCs w:val="18"/>
          <w:lang w:val="en-US"/>
        </w:rPr>
        <w:t xml:space="preserve"> (</w:t>
      </w:r>
      <w:r w:rsidR="003C6820" w:rsidRPr="004F301A">
        <w:rPr>
          <w:rFonts w:ascii="Times New Roman" w:hAnsi="Times New Roman"/>
          <w:i/>
          <w:sz w:val="18"/>
          <w:szCs w:val="18"/>
          <w:lang w:val="en-US"/>
        </w:rPr>
        <w:t>Gorakujima monogatari</w:t>
      </w:r>
      <w:r w:rsidR="003C6820" w:rsidRPr="004F301A">
        <w:rPr>
          <w:rFonts w:ascii="Times New Roman" w:hAnsi="Times New Roman"/>
          <w:sz w:val="18"/>
          <w:szCs w:val="18"/>
          <w:lang w:val="en-US"/>
        </w:rPr>
        <w:t xml:space="preserve">, Saeki Kôzô), </w:t>
      </w:r>
      <w:r w:rsidR="003C6820" w:rsidRPr="004F301A">
        <w:rPr>
          <w:rFonts w:ascii="Times New Roman" w:hAnsi="Times New Roman"/>
          <w:i/>
          <w:sz w:val="18"/>
          <w:szCs w:val="18"/>
          <w:lang w:val="en-US"/>
        </w:rPr>
        <w:t>Birth of Romance</w:t>
      </w:r>
      <w:r w:rsidR="003C6820" w:rsidRPr="004F301A">
        <w:rPr>
          <w:rFonts w:ascii="Times New Roman" w:hAnsi="Times New Roman"/>
          <w:sz w:val="18"/>
          <w:szCs w:val="18"/>
          <w:lang w:val="en-US"/>
        </w:rPr>
        <w:t xml:space="preserve"> (</w:t>
      </w:r>
      <w:r w:rsidR="003C6820" w:rsidRPr="004F301A">
        <w:rPr>
          <w:rFonts w:ascii="Times New Roman" w:hAnsi="Times New Roman"/>
          <w:i/>
          <w:sz w:val="18"/>
          <w:szCs w:val="18"/>
          <w:lang w:val="en-US"/>
        </w:rPr>
        <w:t>Romansu tanjô</w:t>
      </w:r>
      <w:r w:rsidR="003C6820" w:rsidRPr="004F301A">
        <w:rPr>
          <w:rFonts w:ascii="Times New Roman" w:hAnsi="Times New Roman"/>
          <w:sz w:val="18"/>
          <w:szCs w:val="18"/>
          <w:lang w:val="en-US"/>
        </w:rPr>
        <w:t xml:space="preserve">, Mizuho Junkai), </w:t>
      </w:r>
      <w:r w:rsidR="003C6820" w:rsidRPr="004F301A">
        <w:rPr>
          <w:rFonts w:ascii="Times New Roman" w:hAnsi="Times New Roman"/>
          <w:i/>
          <w:sz w:val="18"/>
          <w:szCs w:val="18"/>
          <w:lang w:val="en-US"/>
        </w:rPr>
        <w:t>Geisha in the Old City</w:t>
      </w:r>
      <w:r w:rsidR="003C6820" w:rsidRPr="004F301A">
        <w:rPr>
          <w:rFonts w:ascii="Times New Roman" w:hAnsi="Times New Roman"/>
          <w:sz w:val="18"/>
          <w:szCs w:val="18"/>
          <w:lang w:val="en-US"/>
        </w:rPr>
        <w:t xml:space="preserve"> </w:t>
      </w:r>
      <w:r w:rsidR="003C6820" w:rsidRPr="004F301A">
        <w:rPr>
          <w:rFonts w:ascii="Times New Roman" w:hAnsi="Times New Roman"/>
          <w:i/>
          <w:sz w:val="18"/>
          <w:szCs w:val="18"/>
          <w:lang w:val="en-US"/>
        </w:rPr>
        <w:t>(“Kottai-san” yori: Nyotai wa kanashiku</w:t>
      </w:r>
      <w:r w:rsidR="003C6820" w:rsidRPr="004F301A">
        <w:rPr>
          <w:rFonts w:ascii="Times New Roman" w:hAnsi="Times New Roman"/>
          <w:sz w:val="18"/>
          <w:szCs w:val="18"/>
          <w:lang w:val="en-US"/>
        </w:rPr>
        <w:t xml:space="preserve">, Inagaki Hiroshi) and </w:t>
      </w:r>
      <w:r w:rsidR="003C6820" w:rsidRPr="004F301A">
        <w:rPr>
          <w:rFonts w:ascii="Times New Roman" w:hAnsi="Times New Roman"/>
          <w:i/>
          <w:sz w:val="18"/>
          <w:szCs w:val="18"/>
          <w:lang w:val="en-US"/>
        </w:rPr>
        <w:t>The Green Voyage</w:t>
      </w:r>
      <w:r w:rsidR="003C6820" w:rsidRPr="004F301A">
        <w:rPr>
          <w:rFonts w:ascii="Times New Roman" w:hAnsi="Times New Roman"/>
          <w:sz w:val="18"/>
          <w:szCs w:val="18"/>
          <w:lang w:val="en-US"/>
        </w:rPr>
        <w:t xml:space="preserve"> (</w:t>
      </w:r>
      <w:r w:rsidR="003C6820" w:rsidRPr="004F301A">
        <w:rPr>
          <w:rFonts w:ascii="Times New Roman" w:hAnsi="Times New Roman"/>
          <w:i/>
          <w:sz w:val="18"/>
          <w:szCs w:val="18"/>
          <w:lang w:val="en-US"/>
        </w:rPr>
        <w:t>Seishun kôro</w:t>
      </w:r>
      <w:r w:rsidR="003C6820" w:rsidRPr="004F301A">
        <w:rPr>
          <w:rFonts w:ascii="Times New Roman" w:hAnsi="Times New Roman"/>
          <w:sz w:val="18"/>
          <w:szCs w:val="18"/>
          <w:lang w:val="en-US"/>
        </w:rPr>
        <w:t>, Mizuho Junkai). I</w:t>
      </w:r>
      <w:r w:rsidR="00626D1C" w:rsidRPr="004F301A">
        <w:rPr>
          <w:rFonts w:ascii="Times New Roman" w:hAnsi="Times New Roman"/>
          <w:sz w:val="18"/>
          <w:szCs w:val="18"/>
        </w:rPr>
        <w:t>n 1958, it released 15 of its own colour productions, 3 by Takarazuka and 1 by Tokyo Eiga.</w:t>
      </w:r>
      <w:r w:rsidR="003C6820" w:rsidRPr="004F301A">
        <w:rPr>
          <w:rFonts w:ascii="Times New Roman" w:hAnsi="Times New Roman"/>
          <w:sz w:val="18"/>
          <w:szCs w:val="18"/>
        </w:rPr>
        <w:t xml:space="preserve"> The Takarazaku Eiga colour releases </w:t>
      </w:r>
      <w:r w:rsidR="00336658" w:rsidRPr="004F301A">
        <w:rPr>
          <w:rFonts w:ascii="Times New Roman" w:hAnsi="Times New Roman"/>
          <w:sz w:val="18"/>
          <w:szCs w:val="18"/>
        </w:rPr>
        <w:t>have been identified as</w:t>
      </w:r>
      <w:r w:rsidR="009D534C" w:rsidRPr="004F301A">
        <w:rPr>
          <w:rFonts w:ascii="Times New Roman" w:hAnsi="Times New Roman"/>
          <w:sz w:val="18"/>
          <w:szCs w:val="18"/>
        </w:rPr>
        <w:t xml:space="preserve"> </w:t>
      </w:r>
      <w:r w:rsidR="009D534C" w:rsidRPr="004F301A">
        <w:rPr>
          <w:rFonts w:ascii="Times New Roman" w:hAnsi="Times New Roman"/>
          <w:i/>
          <w:sz w:val="18"/>
          <w:szCs w:val="18"/>
          <w:lang w:val="en-US"/>
        </w:rPr>
        <w:t>The Badger Palace</w:t>
      </w:r>
      <w:r w:rsidR="009D534C" w:rsidRPr="004F301A">
        <w:rPr>
          <w:rFonts w:ascii="Times New Roman" w:hAnsi="Times New Roman"/>
          <w:sz w:val="18"/>
          <w:szCs w:val="18"/>
          <w:lang w:val="en-US"/>
        </w:rPr>
        <w:t xml:space="preserve"> (</w:t>
      </w:r>
      <w:r w:rsidR="009D534C" w:rsidRPr="004F301A">
        <w:rPr>
          <w:rFonts w:ascii="Times New Roman" w:hAnsi="Times New Roman"/>
          <w:i/>
          <w:sz w:val="18"/>
          <w:szCs w:val="18"/>
          <w:lang w:val="en-US"/>
        </w:rPr>
        <w:t>Ôatari tanuki gotten</w:t>
      </w:r>
      <w:r w:rsidR="009D534C" w:rsidRPr="004F301A">
        <w:rPr>
          <w:rFonts w:ascii="Times New Roman" w:hAnsi="Times New Roman"/>
          <w:sz w:val="18"/>
          <w:szCs w:val="18"/>
          <w:lang w:val="en-US"/>
        </w:rPr>
        <w:t xml:space="preserve">, Saeki Kôzô), </w:t>
      </w:r>
      <w:r w:rsidR="009D534C" w:rsidRPr="004F301A">
        <w:rPr>
          <w:rFonts w:ascii="Times New Roman" w:hAnsi="Times New Roman"/>
          <w:i/>
          <w:sz w:val="18"/>
          <w:szCs w:val="18"/>
          <w:lang w:val="en-US"/>
        </w:rPr>
        <w:t>Romance and Rhythm</w:t>
      </w:r>
      <w:r w:rsidR="009D534C" w:rsidRPr="004F301A">
        <w:rPr>
          <w:rFonts w:ascii="Times New Roman" w:hAnsi="Times New Roman"/>
          <w:sz w:val="18"/>
          <w:szCs w:val="18"/>
          <w:lang w:val="en-US"/>
        </w:rPr>
        <w:t xml:space="preserve"> (</w:t>
      </w:r>
      <w:r w:rsidR="009D534C" w:rsidRPr="004F301A">
        <w:rPr>
          <w:rFonts w:ascii="Times New Roman" w:hAnsi="Times New Roman"/>
          <w:i/>
          <w:sz w:val="18"/>
          <w:szCs w:val="18"/>
          <w:lang w:val="en-US"/>
        </w:rPr>
        <w:t>Romansu matsuri</w:t>
      </w:r>
      <w:r w:rsidR="009D534C" w:rsidRPr="004F301A">
        <w:rPr>
          <w:rFonts w:ascii="Times New Roman" w:hAnsi="Times New Roman"/>
          <w:sz w:val="18"/>
          <w:szCs w:val="18"/>
          <w:lang w:val="en-US"/>
        </w:rPr>
        <w:t xml:space="preserve">, Sugie Toshio) and </w:t>
      </w:r>
      <w:r w:rsidR="009D534C" w:rsidRPr="004F301A">
        <w:rPr>
          <w:rFonts w:ascii="Times New Roman" w:hAnsi="Times New Roman"/>
          <w:i/>
          <w:sz w:val="18"/>
          <w:szCs w:val="18"/>
          <w:lang w:val="en-US"/>
        </w:rPr>
        <w:t>Sazae-san’s Honeymoon Trip</w:t>
      </w:r>
      <w:r w:rsidR="009D534C" w:rsidRPr="004F301A">
        <w:rPr>
          <w:rFonts w:ascii="Times New Roman" w:hAnsi="Times New Roman"/>
          <w:sz w:val="18"/>
          <w:szCs w:val="18"/>
          <w:lang w:val="en-US"/>
        </w:rPr>
        <w:t xml:space="preserve"> (</w:t>
      </w:r>
      <w:r w:rsidR="009D534C" w:rsidRPr="004F301A">
        <w:rPr>
          <w:rFonts w:ascii="Times New Roman" w:hAnsi="Times New Roman"/>
          <w:i/>
          <w:sz w:val="18"/>
          <w:szCs w:val="18"/>
          <w:lang w:val="en-US"/>
        </w:rPr>
        <w:t>Sazae-san konyaku ryôkô</w:t>
      </w:r>
      <w:r w:rsidR="009D534C" w:rsidRPr="004F301A">
        <w:rPr>
          <w:rFonts w:ascii="Times New Roman" w:hAnsi="Times New Roman"/>
          <w:sz w:val="18"/>
          <w:szCs w:val="18"/>
          <w:lang w:val="en-US"/>
        </w:rPr>
        <w:t>, Aoyagi Nobuo)</w:t>
      </w:r>
      <w:r w:rsidR="00336658" w:rsidRPr="004F301A">
        <w:rPr>
          <w:rFonts w:ascii="Times New Roman" w:hAnsi="Times New Roman"/>
          <w:sz w:val="18"/>
          <w:szCs w:val="18"/>
          <w:lang w:val="en-US"/>
        </w:rPr>
        <w:t>.</w:t>
      </w:r>
      <w:r w:rsidR="00336658" w:rsidRPr="004F301A">
        <w:rPr>
          <w:rFonts w:ascii="Times New Roman" w:hAnsi="Times New Roman"/>
          <w:sz w:val="18"/>
          <w:szCs w:val="18"/>
          <w:lang w:val="en-US" w:eastAsia="ja-JP"/>
        </w:rPr>
        <w:t xml:space="preserve"> The single colour Tokyo Eiga </w:t>
      </w:r>
      <w:r w:rsidR="00827BE3" w:rsidRPr="004F301A">
        <w:rPr>
          <w:rFonts w:ascii="Times New Roman" w:hAnsi="Times New Roman"/>
          <w:sz w:val="18"/>
          <w:szCs w:val="18"/>
          <w:lang w:val="en-US" w:eastAsia="ja-JP"/>
        </w:rPr>
        <w:t>production of 1958</w:t>
      </w:r>
      <w:r w:rsidR="00336658" w:rsidRPr="004F301A">
        <w:rPr>
          <w:rFonts w:ascii="Times New Roman" w:hAnsi="Times New Roman"/>
          <w:sz w:val="18"/>
          <w:szCs w:val="18"/>
          <w:lang w:val="en-US" w:eastAsia="ja-JP"/>
        </w:rPr>
        <w:t xml:space="preserve">, shot in TohoScope, was </w:t>
      </w:r>
      <w:r w:rsidR="00827BE3" w:rsidRPr="004F301A">
        <w:rPr>
          <w:rFonts w:ascii="Times New Roman" w:hAnsi="Times New Roman"/>
          <w:i/>
          <w:sz w:val="18"/>
          <w:szCs w:val="18"/>
          <w:lang w:val="en-US" w:eastAsia="ja-JP"/>
        </w:rPr>
        <w:t xml:space="preserve">The Hotelman’s Holiday </w:t>
      </w:r>
      <w:r w:rsidR="00827BE3" w:rsidRPr="004F301A">
        <w:rPr>
          <w:rFonts w:ascii="Times New Roman" w:hAnsi="Times New Roman"/>
          <w:sz w:val="18"/>
          <w:szCs w:val="18"/>
          <w:lang w:val="en-US" w:eastAsia="ja-JP"/>
        </w:rPr>
        <w:t>(</w:t>
      </w:r>
      <w:r w:rsidR="00827BE3" w:rsidRPr="004F301A">
        <w:rPr>
          <w:rFonts w:ascii="Times New Roman" w:hAnsi="Times New Roman"/>
          <w:i/>
          <w:sz w:val="18"/>
          <w:szCs w:val="18"/>
          <w:lang w:val="en-US" w:eastAsia="ja-JP"/>
        </w:rPr>
        <w:t>Kigeki: Ekimae ryokan</w:t>
      </w:r>
      <w:r w:rsidR="00F32E03" w:rsidRPr="004F301A">
        <w:rPr>
          <w:rFonts w:ascii="Times New Roman" w:hAnsi="Times New Roman"/>
          <w:sz w:val="18"/>
          <w:szCs w:val="18"/>
          <w:lang w:val="en-US" w:eastAsia="ja-JP"/>
        </w:rPr>
        <w:t>, Toyoda Shirô</w:t>
      </w:r>
      <w:r w:rsidR="00827BE3" w:rsidRPr="004F301A">
        <w:rPr>
          <w:rFonts w:ascii="Times New Roman" w:hAnsi="Times New Roman"/>
          <w:sz w:val="18"/>
          <w:szCs w:val="18"/>
          <w:lang w:val="en-US" w:eastAsia="ja-JP"/>
        </w:rPr>
        <w:t xml:space="preserve">), which initiated the long-running </w:t>
      </w:r>
      <w:r w:rsidR="00827BE3" w:rsidRPr="004F301A">
        <w:rPr>
          <w:rFonts w:ascii="Times New Roman" w:hAnsi="Times New Roman"/>
          <w:i/>
          <w:sz w:val="18"/>
          <w:szCs w:val="18"/>
          <w:lang w:val="en-US" w:eastAsia="ja-JP"/>
        </w:rPr>
        <w:t xml:space="preserve">Ekimae </w:t>
      </w:r>
      <w:r w:rsidR="00827BE3" w:rsidRPr="004F301A">
        <w:rPr>
          <w:rFonts w:ascii="Times New Roman" w:hAnsi="Times New Roman"/>
          <w:sz w:val="18"/>
          <w:szCs w:val="18"/>
          <w:lang w:val="en-US" w:eastAsia="ja-JP"/>
        </w:rPr>
        <w:t xml:space="preserve">(‘In front of the Train Sation) comedy series. It is interesting to note that most of the titles listed here fall </w:t>
      </w:r>
      <w:r w:rsidR="00F32E03" w:rsidRPr="004F301A">
        <w:rPr>
          <w:rFonts w:ascii="Times New Roman" w:hAnsi="Times New Roman"/>
          <w:sz w:val="18"/>
          <w:szCs w:val="18"/>
          <w:lang w:val="en-US" w:eastAsia="ja-JP"/>
        </w:rPr>
        <w:t>within</w:t>
      </w:r>
      <w:r w:rsidR="00827BE3" w:rsidRPr="004F301A">
        <w:rPr>
          <w:rFonts w:ascii="Times New Roman" w:hAnsi="Times New Roman"/>
          <w:sz w:val="18"/>
          <w:szCs w:val="18"/>
          <w:lang w:val="en-US" w:eastAsia="ja-JP"/>
        </w:rPr>
        <w:t xml:space="preserve"> the categories of musicals, comedies and romances.</w:t>
      </w:r>
    </w:p>
    <w:p w14:paraId="4D4DBDA0" w14:textId="2A9FCB49" w:rsidR="00F51DAE" w:rsidRPr="004F301A" w:rsidRDefault="00F51DAE" w:rsidP="00C94D48">
      <w:pPr>
        <w:pStyle w:val="clear"/>
        <w:numPr>
          <w:ilvl w:val="0"/>
          <w:numId w:val="21"/>
        </w:numPr>
        <w:rPr>
          <w:rFonts w:ascii="Times New Roman" w:hAnsi="Times New Roman"/>
          <w:sz w:val="18"/>
          <w:szCs w:val="18"/>
        </w:rPr>
      </w:pPr>
      <w:r w:rsidRPr="004F301A">
        <w:rPr>
          <w:rFonts w:ascii="Times New Roman" w:hAnsi="Times New Roman"/>
          <w:sz w:val="18"/>
          <w:szCs w:val="18"/>
        </w:rPr>
        <w:t>Also included in Toho’s figures are four feature-length documentar</w:t>
      </w:r>
      <w:r w:rsidR="00C80342" w:rsidRPr="004F301A">
        <w:rPr>
          <w:rFonts w:ascii="Times New Roman" w:hAnsi="Times New Roman"/>
          <w:sz w:val="18"/>
          <w:szCs w:val="18"/>
        </w:rPr>
        <w:t xml:space="preserve">ies </w:t>
      </w:r>
      <w:r w:rsidRPr="004F301A">
        <w:rPr>
          <w:rFonts w:ascii="Times New Roman" w:hAnsi="Times New Roman"/>
          <w:sz w:val="18"/>
          <w:szCs w:val="18"/>
        </w:rPr>
        <w:t xml:space="preserve">produced by the company Nichiei Shinsha: </w:t>
      </w:r>
      <w:r w:rsidR="00D70CF7" w:rsidRPr="004F301A">
        <w:rPr>
          <w:rFonts w:ascii="Times New Roman" w:hAnsi="Times New Roman"/>
          <w:i/>
          <w:sz w:val="18"/>
          <w:szCs w:val="18"/>
        </w:rPr>
        <w:t>Antarctica</w:t>
      </w:r>
      <w:r w:rsidRPr="004F301A">
        <w:rPr>
          <w:rFonts w:ascii="Times New Roman" w:hAnsi="Times New Roman"/>
          <w:i/>
          <w:sz w:val="18"/>
          <w:szCs w:val="18"/>
        </w:rPr>
        <w:t xml:space="preserve"> </w:t>
      </w:r>
      <w:r w:rsidRPr="004F301A">
        <w:rPr>
          <w:rFonts w:ascii="Times New Roman" w:hAnsi="Times New Roman"/>
          <w:sz w:val="18"/>
          <w:szCs w:val="18"/>
        </w:rPr>
        <w:t>(</w:t>
      </w:r>
      <w:r w:rsidRPr="004F301A">
        <w:rPr>
          <w:rFonts w:ascii="Times New Roman" w:hAnsi="Times New Roman"/>
          <w:i/>
          <w:sz w:val="18"/>
          <w:szCs w:val="18"/>
        </w:rPr>
        <w:t>Nankyoku tairiku</w:t>
      </w:r>
      <w:r w:rsidRPr="004F301A">
        <w:rPr>
          <w:rFonts w:ascii="Times New Roman" w:hAnsi="Times New Roman"/>
          <w:sz w:val="18"/>
          <w:szCs w:val="18"/>
        </w:rPr>
        <w:t xml:space="preserve">, 1957), Japan’s first scope documentary </w:t>
      </w:r>
      <w:r w:rsidRPr="004F301A">
        <w:rPr>
          <w:rFonts w:ascii="Times New Roman" w:hAnsi="Times New Roman"/>
          <w:i/>
          <w:sz w:val="18"/>
          <w:szCs w:val="18"/>
        </w:rPr>
        <w:t>Mesopotamia: Record of an Expedition to Iraq and Iran</w:t>
      </w:r>
      <w:r w:rsidRPr="004F301A">
        <w:rPr>
          <w:rFonts w:ascii="Times New Roman" w:hAnsi="Times New Roman"/>
          <w:sz w:val="18"/>
          <w:szCs w:val="18"/>
        </w:rPr>
        <w:t xml:space="preserve"> (</w:t>
      </w:r>
      <w:r w:rsidRPr="004F301A">
        <w:rPr>
          <w:rFonts w:ascii="Times New Roman" w:hAnsi="Times New Roman"/>
          <w:i/>
          <w:sz w:val="18"/>
          <w:szCs w:val="18"/>
        </w:rPr>
        <w:t>Iraku Iran tanken no kiroku</w:t>
      </w:r>
      <w:r w:rsidRPr="004F301A">
        <w:rPr>
          <w:rFonts w:ascii="Times New Roman" w:hAnsi="Times New Roman"/>
          <w:sz w:val="18"/>
          <w:szCs w:val="18"/>
        </w:rPr>
        <w:t xml:space="preserve">, 1957), </w:t>
      </w:r>
      <w:r w:rsidR="00215C20" w:rsidRPr="004F301A">
        <w:rPr>
          <w:rFonts w:ascii="Times New Roman" w:hAnsi="Times New Roman"/>
          <w:i/>
          <w:sz w:val="18"/>
          <w:szCs w:val="18"/>
        </w:rPr>
        <w:t xml:space="preserve">Crossing Africa: </w:t>
      </w:r>
      <w:r w:rsidR="00844738" w:rsidRPr="004F301A">
        <w:rPr>
          <w:rFonts w:ascii="Times New Roman" w:hAnsi="Times New Roman"/>
          <w:i/>
          <w:sz w:val="18"/>
          <w:szCs w:val="18"/>
        </w:rPr>
        <w:t xml:space="preserve">10,000 Kilometres </w:t>
      </w:r>
      <w:r w:rsidR="00827BE3" w:rsidRPr="004F301A">
        <w:rPr>
          <w:rFonts w:ascii="Times New Roman" w:hAnsi="Times New Roman"/>
          <w:i/>
          <w:sz w:val="18"/>
          <w:szCs w:val="18"/>
        </w:rPr>
        <w:t>Along</w:t>
      </w:r>
      <w:r w:rsidR="00844738" w:rsidRPr="004F301A">
        <w:rPr>
          <w:rFonts w:ascii="Times New Roman" w:hAnsi="Times New Roman"/>
          <w:i/>
          <w:sz w:val="18"/>
          <w:szCs w:val="18"/>
        </w:rPr>
        <w:t xml:space="preserve"> the Equator</w:t>
      </w:r>
      <w:r w:rsidR="00215C20" w:rsidRPr="004F301A">
        <w:rPr>
          <w:rFonts w:ascii="Times New Roman" w:hAnsi="Times New Roman"/>
          <w:sz w:val="18"/>
          <w:szCs w:val="18"/>
        </w:rPr>
        <w:t xml:space="preserve"> (</w:t>
      </w:r>
      <w:r w:rsidR="00215C20" w:rsidRPr="004F301A">
        <w:rPr>
          <w:rFonts w:ascii="Times New Roman" w:hAnsi="Times New Roman"/>
          <w:i/>
          <w:sz w:val="18"/>
          <w:szCs w:val="18"/>
        </w:rPr>
        <w:t>Afurika ôdan: Sekidô chôka ichiman kiromeitoru</w:t>
      </w:r>
      <w:r w:rsidR="00215C20" w:rsidRPr="004F301A">
        <w:rPr>
          <w:rFonts w:ascii="Times New Roman" w:hAnsi="Times New Roman"/>
          <w:sz w:val="18"/>
          <w:szCs w:val="18"/>
        </w:rPr>
        <w:t>, 1958)</w:t>
      </w:r>
      <w:r w:rsidR="00844738" w:rsidRPr="004F301A">
        <w:rPr>
          <w:rFonts w:ascii="Times New Roman" w:hAnsi="Times New Roman"/>
          <w:sz w:val="18"/>
          <w:szCs w:val="18"/>
        </w:rPr>
        <w:t xml:space="preserve"> and </w:t>
      </w:r>
      <w:r w:rsidR="00844738" w:rsidRPr="004F301A">
        <w:rPr>
          <w:rFonts w:ascii="Times New Roman" w:hAnsi="Times New Roman"/>
          <w:i/>
          <w:sz w:val="18"/>
          <w:szCs w:val="18"/>
        </w:rPr>
        <w:t xml:space="preserve">The Third Asian Games: </w:t>
      </w:r>
      <w:r w:rsidR="00067B59" w:rsidRPr="004F301A">
        <w:rPr>
          <w:rFonts w:ascii="Times New Roman" w:hAnsi="Times New Roman"/>
          <w:i/>
          <w:sz w:val="18"/>
          <w:szCs w:val="18"/>
        </w:rPr>
        <w:t xml:space="preserve">Youthful </w:t>
      </w:r>
      <w:r w:rsidR="00844738" w:rsidRPr="004F301A">
        <w:rPr>
          <w:rFonts w:ascii="Times New Roman" w:hAnsi="Times New Roman"/>
          <w:i/>
          <w:sz w:val="18"/>
          <w:szCs w:val="18"/>
        </w:rPr>
        <w:t xml:space="preserve">Beauty and </w:t>
      </w:r>
      <w:r w:rsidR="00067B59" w:rsidRPr="004F301A">
        <w:rPr>
          <w:rFonts w:ascii="Times New Roman" w:hAnsi="Times New Roman"/>
          <w:i/>
          <w:sz w:val="18"/>
          <w:szCs w:val="18"/>
        </w:rPr>
        <w:t>Power</w:t>
      </w:r>
      <w:r w:rsidR="00844738" w:rsidRPr="004F301A">
        <w:rPr>
          <w:rFonts w:ascii="Times New Roman" w:hAnsi="Times New Roman"/>
          <w:i/>
          <w:sz w:val="18"/>
          <w:szCs w:val="18"/>
        </w:rPr>
        <w:t xml:space="preserve"> </w:t>
      </w:r>
      <w:r w:rsidR="00844738" w:rsidRPr="004F301A">
        <w:rPr>
          <w:rFonts w:ascii="Times New Roman" w:hAnsi="Times New Roman"/>
          <w:sz w:val="18"/>
          <w:szCs w:val="18"/>
        </w:rPr>
        <w:t>(</w:t>
      </w:r>
      <w:r w:rsidR="00844738" w:rsidRPr="004F301A">
        <w:rPr>
          <w:rFonts w:ascii="Times New Roman" w:hAnsi="Times New Roman"/>
          <w:i/>
          <w:sz w:val="18"/>
          <w:szCs w:val="18"/>
        </w:rPr>
        <w:t>Daisankai ajia kyôgitaikai:</w:t>
      </w:r>
      <w:r w:rsidR="00067B59" w:rsidRPr="004F301A">
        <w:rPr>
          <w:rFonts w:ascii="Times New Roman" w:hAnsi="Times New Roman"/>
          <w:i/>
          <w:sz w:val="18"/>
          <w:szCs w:val="18"/>
        </w:rPr>
        <w:t xml:space="preserve"> Wakabi to chikara</w:t>
      </w:r>
      <w:r w:rsidR="00067B59" w:rsidRPr="004F301A">
        <w:rPr>
          <w:rFonts w:ascii="Times New Roman" w:hAnsi="Times New Roman"/>
          <w:sz w:val="18"/>
          <w:szCs w:val="18"/>
        </w:rPr>
        <w:t>, 1958).</w:t>
      </w:r>
    </w:p>
    <w:p w14:paraId="3A707998" w14:textId="27E23E70" w:rsidR="00835B65" w:rsidRPr="004F301A" w:rsidRDefault="00A05076" w:rsidP="00C94D48">
      <w:pPr>
        <w:pStyle w:val="clear"/>
        <w:numPr>
          <w:ilvl w:val="0"/>
          <w:numId w:val="21"/>
        </w:numPr>
        <w:rPr>
          <w:rFonts w:ascii="Times New Roman" w:hAnsi="Times New Roman"/>
          <w:sz w:val="18"/>
          <w:szCs w:val="18"/>
        </w:rPr>
      </w:pPr>
      <w:r w:rsidRPr="004F301A">
        <w:rPr>
          <w:rFonts w:ascii="Times New Roman" w:hAnsi="Times New Roman"/>
          <w:sz w:val="18"/>
          <w:szCs w:val="18"/>
        </w:rPr>
        <w:t xml:space="preserve">Shochiku’s figures include </w:t>
      </w:r>
      <w:r w:rsidR="0007705B" w:rsidRPr="004F301A">
        <w:rPr>
          <w:rFonts w:ascii="Times New Roman" w:hAnsi="Times New Roman"/>
          <w:sz w:val="18"/>
          <w:szCs w:val="18"/>
        </w:rPr>
        <w:t>films</w:t>
      </w:r>
      <w:r w:rsidRPr="004F301A">
        <w:rPr>
          <w:rFonts w:ascii="Times New Roman" w:hAnsi="Times New Roman"/>
          <w:sz w:val="18"/>
          <w:szCs w:val="18"/>
        </w:rPr>
        <w:t xml:space="preserve"> </w:t>
      </w:r>
      <w:r w:rsidR="0007705B" w:rsidRPr="004F301A">
        <w:rPr>
          <w:rFonts w:ascii="Times New Roman" w:hAnsi="Times New Roman"/>
          <w:sz w:val="18"/>
          <w:szCs w:val="18"/>
        </w:rPr>
        <w:t>by</w:t>
      </w:r>
      <w:r w:rsidRPr="004F301A">
        <w:rPr>
          <w:rFonts w:ascii="Times New Roman" w:hAnsi="Times New Roman"/>
          <w:sz w:val="18"/>
          <w:szCs w:val="18"/>
        </w:rPr>
        <w:t xml:space="preserve"> the </w:t>
      </w:r>
      <w:r w:rsidR="0007705B" w:rsidRPr="004F301A">
        <w:rPr>
          <w:rFonts w:ascii="Times New Roman" w:hAnsi="Times New Roman"/>
          <w:sz w:val="18"/>
          <w:szCs w:val="18"/>
        </w:rPr>
        <w:t xml:space="preserve">affiliated </w:t>
      </w:r>
      <w:r w:rsidRPr="004F301A">
        <w:rPr>
          <w:rFonts w:ascii="Times New Roman" w:hAnsi="Times New Roman"/>
          <w:sz w:val="18"/>
          <w:szCs w:val="18"/>
        </w:rPr>
        <w:t>Kabuki</w:t>
      </w:r>
      <w:r w:rsidR="00C80342" w:rsidRPr="004F301A">
        <w:rPr>
          <w:rFonts w:ascii="Times New Roman" w:hAnsi="Times New Roman"/>
          <w:sz w:val="18"/>
          <w:szCs w:val="18"/>
        </w:rPr>
        <w:t>-</w:t>
      </w:r>
      <w:r w:rsidRPr="004F301A">
        <w:rPr>
          <w:rFonts w:ascii="Times New Roman" w:hAnsi="Times New Roman"/>
          <w:sz w:val="18"/>
          <w:szCs w:val="18"/>
        </w:rPr>
        <w:t>za Eiga</w:t>
      </w:r>
      <w:r w:rsidR="0007705B" w:rsidRPr="004F301A">
        <w:rPr>
          <w:rFonts w:ascii="Times New Roman" w:hAnsi="Times New Roman"/>
          <w:sz w:val="18"/>
          <w:szCs w:val="18"/>
        </w:rPr>
        <w:t xml:space="preserve"> company. This short-lived enterprise made </w:t>
      </w:r>
      <w:r w:rsidR="00C80342" w:rsidRPr="004F301A">
        <w:rPr>
          <w:rFonts w:ascii="Times New Roman" w:hAnsi="Times New Roman"/>
          <w:sz w:val="18"/>
          <w:szCs w:val="18"/>
        </w:rPr>
        <w:t>some</w:t>
      </w:r>
      <w:r w:rsidR="0007705B" w:rsidRPr="004F301A">
        <w:rPr>
          <w:rFonts w:ascii="Times New Roman" w:hAnsi="Times New Roman"/>
          <w:sz w:val="18"/>
          <w:szCs w:val="18"/>
        </w:rPr>
        <w:t xml:space="preserve"> dozen </w:t>
      </w:r>
      <w:r w:rsidR="00F32E03" w:rsidRPr="004F301A">
        <w:rPr>
          <w:rFonts w:ascii="Times New Roman" w:hAnsi="Times New Roman"/>
          <w:sz w:val="18"/>
          <w:szCs w:val="18"/>
        </w:rPr>
        <w:t xml:space="preserve">or so </w:t>
      </w:r>
      <w:r w:rsidR="0007705B" w:rsidRPr="004F301A">
        <w:rPr>
          <w:rFonts w:ascii="Times New Roman" w:hAnsi="Times New Roman"/>
          <w:sz w:val="18"/>
          <w:szCs w:val="18"/>
        </w:rPr>
        <w:t xml:space="preserve">films between 1957-59, produced by Kaga Jirô, Uchiyama Yoshishige and Minoura Jingo. </w:t>
      </w:r>
      <w:r w:rsidR="00835B65" w:rsidRPr="004F301A">
        <w:rPr>
          <w:rFonts w:ascii="Times New Roman" w:hAnsi="Times New Roman"/>
          <w:sz w:val="18"/>
          <w:szCs w:val="18"/>
        </w:rPr>
        <w:t xml:space="preserve">In 1957, Shochiku released Kabuki-za’s Eastmancolor production of </w:t>
      </w:r>
      <w:r w:rsidR="00835B65" w:rsidRPr="004F301A">
        <w:rPr>
          <w:rFonts w:ascii="Times New Roman" w:hAnsi="Times New Roman"/>
          <w:i/>
          <w:sz w:val="18"/>
          <w:szCs w:val="18"/>
        </w:rPr>
        <w:t xml:space="preserve">The Yellow Crow </w:t>
      </w:r>
      <w:r w:rsidR="00835B65" w:rsidRPr="004F301A">
        <w:rPr>
          <w:rFonts w:ascii="Times New Roman" w:hAnsi="Times New Roman"/>
          <w:sz w:val="18"/>
          <w:szCs w:val="18"/>
        </w:rPr>
        <w:t>(</w:t>
      </w:r>
      <w:r w:rsidR="00835B65" w:rsidRPr="004F301A">
        <w:rPr>
          <w:rFonts w:ascii="Times New Roman" w:hAnsi="Times New Roman"/>
          <w:i/>
          <w:sz w:val="18"/>
          <w:szCs w:val="18"/>
        </w:rPr>
        <w:t>Kiiroi karasu</w:t>
      </w:r>
      <w:r w:rsidR="00F32E03" w:rsidRPr="004F301A">
        <w:rPr>
          <w:rFonts w:ascii="Times New Roman" w:hAnsi="Times New Roman"/>
          <w:sz w:val="18"/>
          <w:szCs w:val="18"/>
        </w:rPr>
        <w:t>, Gosho Heinosuke</w:t>
      </w:r>
      <w:r w:rsidR="00835B65" w:rsidRPr="004F301A">
        <w:rPr>
          <w:rFonts w:ascii="Times New Roman" w:hAnsi="Times New Roman"/>
          <w:sz w:val="18"/>
          <w:szCs w:val="18"/>
        </w:rPr>
        <w:t>), while the two colour titles released in 1958 were another</w:t>
      </w:r>
      <w:r w:rsidR="00AB14C9" w:rsidRPr="004F301A">
        <w:rPr>
          <w:rFonts w:ascii="Times New Roman" w:hAnsi="Times New Roman"/>
          <w:sz w:val="18"/>
          <w:szCs w:val="18"/>
        </w:rPr>
        <w:t xml:space="preserve"> social realist title </w:t>
      </w:r>
      <w:r w:rsidR="00C80342" w:rsidRPr="004F301A">
        <w:rPr>
          <w:rFonts w:ascii="Times New Roman" w:hAnsi="Times New Roman"/>
          <w:sz w:val="18"/>
          <w:szCs w:val="18"/>
        </w:rPr>
        <w:t>by</w:t>
      </w:r>
      <w:r w:rsidR="00835B65" w:rsidRPr="004F301A">
        <w:rPr>
          <w:rFonts w:ascii="Times New Roman" w:hAnsi="Times New Roman"/>
          <w:sz w:val="18"/>
          <w:szCs w:val="18"/>
        </w:rPr>
        <w:t xml:space="preserve"> Gosho, </w:t>
      </w:r>
      <w:r w:rsidR="00835B65" w:rsidRPr="004F301A">
        <w:rPr>
          <w:rFonts w:ascii="Times New Roman" w:hAnsi="Times New Roman"/>
          <w:i/>
          <w:sz w:val="18"/>
          <w:szCs w:val="18"/>
        </w:rPr>
        <w:t xml:space="preserve">Maria of the Ant Village </w:t>
      </w:r>
      <w:r w:rsidR="00835B65" w:rsidRPr="004F301A">
        <w:rPr>
          <w:rFonts w:ascii="Times New Roman" w:hAnsi="Times New Roman"/>
          <w:sz w:val="18"/>
          <w:szCs w:val="18"/>
        </w:rPr>
        <w:t>(</w:t>
      </w:r>
      <w:r w:rsidR="00835B65" w:rsidRPr="004F301A">
        <w:rPr>
          <w:rFonts w:ascii="Times New Roman" w:hAnsi="Times New Roman"/>
          <w:i/>
          <w:sz w:val="18"/>
          <w:szCs w:val="18"/>
        </w:rPr>
        <w:t>Ari no machi no Maria</w:t>
      </w:r>
      <w:r w:rsidR="000C4103" w:rsidRPr="004F301A">
        <w:rPr>
          <w:rFonts w:ascii="Times New Roman" w:hAnsi="Times New Roman"/>
          <w:sz w:val="18"/>
          <w:szCs w:val="18"/>
        </w:rPr>
        <w:t>), filmed in Agfac</w:t>
      </w:r>
      <w:r w:rsidR="00835B65" w:rsidRPr="004F301A">
        <w:rPr>
          <w:rFonts w:ascii="Times New Roman" w:hAnsi="Times New Roman"/>
          <w:sz w:val="18"/>
          <w:szCs w:val="18"/>
        </w:rPr>
        <w:t xml:space="preserve">olor (according to its poster), and Watanabe Kunio’s </w:t>
      </w:r>
      <w:r w:rsidR="00835B65" w:rsidRPr="004F301A">
        <w:rPr>
          <w:rFonts w:ascii="Times New Roman" w:hAnsi="Times New Roman"/>
          <w:i/>
          <w:sz w:val="18"/>
          <w:szCs w:val="18"/>
        </w:rPr>
        <w:t xml:space="preserve">Female Samurai: Just Arrived </w:t>
      </w:r>
      <w:r w:rsidR="00835B65" w:rsidRPr="004F301A">
        <w:rPr>
          <w:rFonts w:ascii="Times New Roman" w:hAnsi="Times New Roman"/>
          <w:sz w:val="18"/>
          <w:szCs w:val="18"/>
        </w:rPr>
        <w:t>(</w:t>
      </w:r>
      <w:r w:rsidR="00835B65" w:rsidRPr="004F301A">
        <w:rPr>
          <w:rFonts w:ascii="Times New Roman" w:hAnsi="Times New Roman"/>
          <w:i/>
          <w:sz w:val="18"/>
          <w:szCs w:val="18"/>
        </w:rPr>
        <w:t>Onna zamurai: Tadaima sanjô</w:t>
      </w:r>
      <w:r w:rsidR="00835B65" w:rsidRPr="004F301A">
        <w:rPr>
          <w:rFonts w:ascii="Times New Roman" w:hAnsi="Times New Roman"/>
          <w:sz w:val="18"/>
          <w:szCs w:val="18"/>
        </w:rPr>
        <w:t>).</w:t>
      </w:r>
    </w:p>
    <w:p w14:paraId="07F5873A" w14:textId="3C8D6859" w:rsidR="00E74EA4" w:rsidRPr="004F301A" w:rsidRDefault="00F32E03" w:rsidP="00C94D48">
      <w:pPr>
        <w:pStyle w:val="clear"/>
        <w:numPr>
          <w:ilvl w:val="0"/>
          <w:numId w:val="21"/>
        </w:numPr>
        <w:rPr>
          <w:rFonts w:ascii="Times New Roman" w:hAnsi="Times New Roman"/>
          <w:sz w:val="18"/>
          <w:szCs w:val="18"/>
        </w:rPr>
      </w:pPr>
      <w:r w:rsidRPr="004F301A">
        <w:rPr>
          <w:rFonts w:ascii="Times New Roman" w:hAnsi="Times New Roman"/>
          <w:sz w:val="18"/>
          <w:szCs w:val="18"/>
        </w:rPr>
        <w:t>T</w:t>
      </w:r>
      <w:r w:rsidR="00EC24A7" w:rsidRPr="004F301A">
        <w:rPr>
          <w:rFonts w:ascii="Times New Roman" w:hAnsi="Times New Roman"/>
          <w:sz w:val="18"/>
          <w:szCs w:val="18"/>
        </w:rPr>
        <w:t xml:space="preserve">otal colour releases cited in </w:t>
      </w:r>
      <w:r w:rsidRPr="004F301A">
        <w:rPr>
          <w:rFonts w:ascii="Times New Roman" w:hAnsi="Times New Roman"/>
          <w:sz w:val="18"/>
          <w:szCs w:val="18"/>
        </w:rPr>
        <w:t>the</w:t>
      </w:r>
      <w:r w:rsidR="00EC24A7" w:rsidRPr="004F301A">
        <w:rPr>
          <w:rFonts w:ascii="Times New Roman" w:hAnsi="Times New Roman"/>
          <w:sz w:val="18"/>
          <w:szCs w:val="18"/>
        </w:rPr>
        <w:t xml:space="preserve"> </w:t>
      </w:r>
      <w:r w:rsidR="00EC24A7" w:rsidRPr="004F301A">
        <w:rPr>
          <w:rFonts w:ascii="Times New Roman" w:hAnsi="Times New Roman"/>
          <w:i/>
          <w:sz w:val="18"/>
          <w:szCs w:val="18"/>
        </w:rPr>
        <w:t xml:space="preserve">Eiga Nenkan 1960 </w:t>
      </w:r>
      <w:r w:rsidR="00EC24A7" w:rsidRPr="004F301A">
        <w:rPr>
          <w:rFonts w:ascii="Times New Roman" w:hAnsi="Times New Roman"/>
          <w:sz w:val="18"/>
          <w:szCs w:val="18"/>
        </w:rPr>
        <w:t xml:space="preserve">table correspond with those given in Table 7 until 1954. After this they are slightly out, with </w:t>
      </w:r>
      <w:r w:rsidR="00EC24A7" w:rsidRPr="004F301A">
        <w:rPr>
          <w:rFonts w:ascii="Times New Roman" w:hAnsi="Times New Roman"/>
          <w:i/>
          <w:sz w:val="18"/>
          <w:szCs w:val="18"/>
        </w:rPr>
        <w:t>UniJapan</w:t>
      </w:r>
      <w:r w:rsidR="00EC24A7" w:rsidRPr="004F301A">
        <w:rPr>
          <w:rFonts w:ascii="Times New Roman" w:hAnsi="Times New Roman"/>
          <w:sz w:val="18"/>
          <w:szCs w:val="18"/>
        </w:rPr>
        <w:t xml:space="preserve"> giving</w:t>
      </w:r>
      <w:r w:rsidR="004065A8" w:rsidRPr="004F301A">
        <w:rPr>
          <w:rFonts w:ascii="Times New Roman" w:hAnsi="Times New Roman"/>
          <w:sz w:val="18"/>
          <w:szCs w:val="18"/>
        </w:rPr>
        <w:t xml:space="preserve"> </w:t>
      </w:r>
      <w:r w:rsidR="00EC24A7" w:rsidRPr="004F301A">
        <w:rPr>
          <w:rFonts w:ascii="Times New Roman" w:hAnsi="Times New Roman"/>
          <w:sz w:val="18"/>
          <w:szCs w:val="18"/>
        </w:rPr>
        <w:t>10 in 1955; 32 in 1956; 85 in 1957; and</w:t>
      </w:r>
      <w:r w:rsidR="00C80342" w:rsidRPr="004F301A">
        <w:rPr>
          <w:rFonts w:ascii="Times New Roman" w:hAnsi="Times New Roman"/>
          <w:sz w:val="18"/>
          <w:szCs w:val="18"/>
        </w:rPr>
        <w:t xml:space="preserve"> 150 in 1958. The reason for the</w:t>
      </w:r>
      <w:r w:rsidR="00EC24A7" w:rsidRPr="004F301A">
        <w:rPr>
          <w:rFonts w:ascii="Times New Roman" w:hAnsi="Times New Roman"/>
          <w:sz w:val="18"/>
          <w:szCs w:val="18"/>
        </w:rPr>
        <w:t xml:space="preserve"> discrepancy is unclear.</w:t>
      </w:r>
      <w:r w:rsidR="006039B0" w:rsidRPr="004F301A">
        <w:rPr>
          <w:rFonts w:ascii="Times New Roman" w:hAnsi="Times New Roman"/>
          <w:sz w:val="18"/>
          <w:szCs w:val="18"/>
        </w:rPr>
        <w:t xml:space="preserve"> How</w:t>
      </w:r>
      <w:r w:rsidR="00C80342" w:rsidRPr="004F301A">
        <w:rPr>
          <w:rFonts w:ascii="Times New Roman" w:hAnsi="Times New Roman"/>
          <w:sz w:val="18"/>
          <w:szCs w:val="18"/>
        </w:rPr>
        <w:t>e</w:t>
      </w:r>
      <w:r w:rsidR="006039B0" w:rsidRPr="004F301A">
        <w:rPr>
          <w:rFonts w:ascii="Times New Roman" w:hAnsi="Times New Roman"/>
          <w:sz w:val="18"/>
          <w:szCs w:val="18"/>
        </w:rPr>
        <w:t xml:space="preserve">ver, the 159 figure for the number of colour films released in 1958 matches with that in Table 9, whose data also comes from </w:t>
      </w:r>
      <w:r w:rsidR="006039B0" w:rsidRPr="004F301A">
        <w:rPr>
          <w:rFonts w:ascii="Times New Roman" w:hAnsi="Times New Roman"/>
          <w:i/>
          <w:sz w:val="18"/>
          <w:szCs w:val="18"/>
        </w:rPr>
        <w:t>Eiga Nenkan</w:t>
      </w:r>
      <w:r w:rsidR="006039B0" w:rsidRPr="004F301A">
        <w:rPr>
          <w:rFonts w:ascii="Times New Roman" w:hAnsi="Times New Roman"/>
          <w:sz w:val="18"/>
          <w:szCs w:val="18"/>
        </w:rPr>
        <w:t>.</w:t>
      </w:r>
    </w:p>
    <w:p w14:paraId="715168BA" w14:textId="51604F7C" w:rsidR="00626D1C" w:rsidRPr="004F301A" w:rsidRDefault="0068001B" w:rsidP="00626D1C">
      <w:pPr>
        <w:pStyle w:val="clear"/>
        <w:numPr>
          <w:ilvl w:val="0"/>
          <w:numId w:val="21"/>
        </w:numPr>
        <w:rPr>
          <w:rFonts w:ascii="Times New Roman" w:hAnsi="Times New Roman"/>
          <w:sz w:val="18"/>
          <w:szCs w:val="18"/>
          <w:lang w:val="en-US"/>
        </w:rPr>
      </w:pPr>
      <w:r w:rsidRPr="004F301A">
        <w:rPr>
          <w:rFonts w:ascii="Times New Roman" w:hAnsi="Times New Roman"/>
          <w:sz w:val="18"/>
          <w:szCs w:val="18"/>
        </w:rPr>
        <w:t>T</w:t>
      </w:r>
      <w:r w:rsidR="00C94D48" w:rsidRPr="004F301A">
        <w:rPr>
          <w:rFonts w:ascii="Times New Roman" w:hAnsi="Times New Roman"/>
          <w:sz w:val="18"/>
          <w:szCs w:val="18"/>
        </w:rPr>
        <w:t>he ‘Tot</w:t>
      </w:r>
      <w:r w:rsidRPr="004F301A">
        <w:rPr>
          <w:rFonts w:ascii="Times New Roman" w:hAnsi="Times New Roman"/>
          <w:sz w:val="18"/>
          <w:szCs w:val="18"/>
        </w:rPr>
        <w:t>.</w:t>
      </w:r>
      <w:r w:rsidR="00C94D48" w:rsidRPr="004F301A">
        <w:rPr>
          <w:rFonts w:ascii="Times New Roman" w:hAnsi="Times New Roman"/>
          <w:sz w:val="18"/>
          <w:szCs w:val="18"/>
        </w:rPr>
        <w:t xml:space="preserve"> </w:t>
      </w:r>
      <w:r w:rsidRPr="004F301A">
        <w:rPr>
          <w:rFonts w:ascii="Times New Roman" w:hAnsi="Times New Roman"/>
          <w:sz w:val="18"/>
          <w:szCs w:val="18"/>
        </w:rPr>
        <w:t>Rels.</w:t>
      </w:r>
      <w:r w:rsidR="00C94D48" w:rsidRPr="004F301A">
        <w:rPr>
          <w:rFonts w:ascii="Times New Roman" w:hAnsi="Times New Roman"/>
          <w:sz w:val="18"/>
          <w:szCs w:val="18"/>
        </w:rPr>
        <w:t>’ row, giving the total films re</w:t>
      </w:r>
      <w:r w:rsidR="00C80342" w:rsidRPr="004F301A">
        <w:rPr>
          <w:rFonts w:ascii="Times New Roman" w:hAnsi="Times New Roman"/>
          <w:sz w:val="18"/>
          <w:szCs w:val="18"/>
        </w:rPr>
        <w:t>leased by each studio from 1951-</w:t>
      </w:r>
      <w:r w:rsidR="00C94D48" w:rsidRPr="004F301A">
        <w:rPr>
          <w:rFonts w:ascii="Times New Roman" w:hAnsi="Times New Roman"/>
          <w:sz w:val="18"/>
          <w:szCs w:val="18"/>
        </w:rPr>
        <w:t xml:space="preserve">1958 </w:t>
      </w:r>
      <w:r w:rsidRPr="004F301A">
        <w:rPr>
          <w:rFonts w:ascii="Times New Roman" w:hAnsi="Times New Roman"/>
          <w:sz w:val="18"/>
          <w:szCs w:val="18"/>
        </w:rPr>
        <w:t>is</w:t>
      </w:r>
      <w:r w:rsidR="00C94D48" w:rsidRPr="004F301A">
        <w:rPr>
          <w:rFonts w:ascii="Times New Roman" w:hAnsi="Times New Roman"/>
          <w:sz w:val="18"/>
          <w:szCs w:val="18"/>
        </w:rPr>
        <w:t xml:space="preserve"> </w:t>
      </w:r>
      <w:r w:rsidRPr="004F301A">
        <w:rPr>
          <w:rFonts w:ascii="Times New Roman" w:hAnsi="Times New Roman"/>
          <w:sz w:val="18"/>
          <w:szCs w:val="18"/>
        </w:rPr>
        <w:t>taken from</w:t>
      </w:r>
      <w:r w:rsidR="00C94D48" w:rsidRPr="004F301A">
        <w:rPr>
          <w:rFonts w:ascii="Times New Roman" w:hAnsi="Times New Roman"/>
          <w:sz w:val="18"/>
          <w:szCs w:val="18"/>
        </w:rPr>
        <w:t xml:space="preserve"> </w:t>
      </w:r>
      <w:r w:rsidR="00C94D48" w:rsidRPr="004F301A">
        <w:rPr>
          <w:rFonts w:ascii="Times New Roman" w:hAnsi="Times New Roman"/>
          <w:i/>
          <w:sz w:val="18"/>
          <w:szCs w:val="18"/>
        </w:rPr>
        <w:t>Table 1: Number of Japanese Films Distributed Per Company</w:t>
      </w:r>
      <w:r w:rsidR="00C94D48" w:rsidRPr="004F301A">
        <w:rPr>
          <w:rFonts w:ascii="Times New Roman" w:hAnsi="Times New Roman"/>
          <w:sz w:val="18"/>
          <w:szCs w:val="18"/>
        </w:rPr>
        <w:t>.</w:t>
      </w:r>
      <w:r w:rsidR="00C80342" w:rsidRPr="004F301A">
        <w:rPr>
          <w:rFonts w:ascii="Times New Roman" w:hAnsi="Times New Roman"/>
          <w:sz w:val="18"/>
          <w:szCs w:val="18"/>
        </w:rPr>
        <w:t xml:space="preserve"> </w:t>
      </w:r>
      <w:r w:rsidRPr="004F301A">
        <w:rPr>
          <w:rFonts w:ascii="Times New Roman" w:hAnsi="Times New Roman"/>
          <w:sz w:val="18"/>
          <w:szCs w:val="18"/>
        </w:rPr>
        <w:t xml:space="preserve">The ‘Tot. Rels.’ column, giving the total number of films released in any given year, is taken from </w:t>
      </w:r>
      <w:r w:rsidRPr="004F301A">
        <w:rPr>
          <w:rFonts w:ascii="Times New Roman" w:hAnsi="Times New Roman"/>
          <w:i/>
          <w:sz w:val="18"/>
          <w:szCs w:val="18"/>
        </w:rPr>
        <w:t>Eiren</w:t>
      </w:r>
      <w:r w:rsidRPr="004F301A">
        <w:rPr>
          <w:rFonts w:ascii="Times New Roman" w:hAnsi="Times New Roman"/>
          <w:sz w:val="18"/>
          <w:szCs w:val="18"/>
        </w:rPr>
        <w:t>.</w:t>
      </w:r>
    </w:p>
    <w:p w14:paraId="5B2B8B4C" w14:textId="77777777" w:rsidR="002C66F0" w:rsidRPr="004F301A" w:rsidRDefault="00C80342" w:rsidP="002C66F0">
      <w:pPr>
        <w:pStyle w:val="Heading3"/>
      </w:pPr>
      <w:bookmarkStart w:id="555" w:name="_Toc225142281"/>
      <w:r w:rsidRPr="004F301A">
        <w:br w:type="page"/>
      </w:r>
      <w:bookmarkStart w:id="556" w:name="_Toc225226328"/>
      <w:bookmarkStart w:id="557" w:name="_Toc225236611"/>
      <w:bookmarkStart w:id="558" w:name="_Toc242517542"/>
      <w:bookmarkStart w:id="559" w:name="_Toc245543605"/>
      <w:bookmarkStart w:id="560" w:name="_Toc248131782"/>
      <w:bookmarkStart w:id="561" w:name="_Toc248132034"/>
      <w:bookmarkStart w:id="562" w:name="_Toc248551625"/>
      <w:bookmarkStart w:id="563" w:name="_Toc248638700"/>
      <w:bookmarkStart w:id="564" w:name="_Toc248823924"/>
      <w:bookmarkStart w:id="565" w:name="_Toc248824826"/>
      <w:bookmarkStart w:id="566" w:name="_Toc248825289"/>
      <w:bookmarkStart w:id="567" w:name="_Toc248912467"/>
      <w:bookmarkStart w:id="568" w:name="_Toc248933029"/>
      <w:bookmarkStart w:id="569" w:name="_Toc248981100"/>
      <w:bookmarkStart w:id="570" w:name="_Toc248985361"/>
      <w:bookmarkStart w:id="571" w:name="_Toc248986417"/>
      <w:bookmarkStart w:id="572" w:name="_Toc248987125"/>
      <w:r w:rsidR="002C66F0" w:rsidRPr="004F301A">
        <w:t xml:space="preserve">Table </w:t>
      </w:r>
      <w:r w:rsidR="003D7116" w:rsidRPr="004F301A">
        <w:t>10</w:t>
      </w:r>
      <w:r w:rsidR="002C66F0" w:rsidRPr="004F301A">
        <w:t>: Number of</w:t>
      </w:r>
      <w:r w:rsidR="009C38AB" w:rsidRPr="004F301A">
        <w:t xml:space="preserve"> Domestic Colour</w:t>
      </w:r>
      <w:r w:rsidR="002C66F0" w:rsidRPr="004F301A">
        <w:t xml:space="preserve"> Features Produced Using Specific Films Stocks</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14:paraId="308BD9D2" w14:textId="77777777" w:rsidR="004C7006" w:rsidRPr="004F301A" w:rsidRDefault="004C7006" w:rsidP="004C7006">
      <w:pPr>
        <w:spacing w:before="100" w:beforeAutospacing="1" w:line="480" w:lineRule="auto"/>
        <w:rPr>
          <w:rFonts w:ascii="Times New Roman" w:hAnsi="Times New Roman"/>
        </w:rPr>
      </w:pPr>
    </w:p>
    <w:tbl>
      <w:tblPr>
        <w:tblW w:w="4750" w:type="pct"/>
        <w:jc w:val="center"/>
        <w:tblCellSpacing w:w="0" w:type="dxa"/>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Layout w:type="fixed"/>
        <w:tblCellMar>
          <w:top w:w="80" w:type="dxa"/>
          <w:left w:w="80" w:type="dxa"/>
          <w:bottom w:w="80" w:type="dxa"/>
          <w:right w:w="80" w:type="dxa"/>
        </w:tblCellMar>
        <w:tblLook w:val="04A0" w:firstRow="1" w:lastRow="0" w:firstColumn="1" w:lastColumn="0" w:noHBand="0" w:noVBand="1"/>
      </w:tblPr>
      <w:tblGrid>
        <w:gridCol w:w="799"/>
        <w:gridCol w:w="930"/>
        <w:gridCol w:w="853"/>
        <w:gridCol w:w="959"/>
        <w:gridCol w:w="1026"/>
        <w:gridCol w:w="707"/>
        <w:gridCol w:w="993"/>
        <w:gridCol w:w="992"/>
        <w:gridCol w:w="816"/>
      </w:tblGrid>
      <w:tr w:rsidR="004C7006" w:rsidRPr="004F301A" w14:paraId="035316E1" w14:textId="77777777" w:rsidTr="004C7006">
        <w:trPr>
          <w:trHeight w:val="284"/>
          <w:tblCellSpacing w:w="0" w:type="dxa"/>
          <w:jc w:val="center"/>
        </w:trPr>
        <w:tc>
          <w:tcPr>
            <w:tcW w:w="495" w:type="pct"/>
            <w:tcMar>
              <w:top w:w="85" w:type="dxa"/>
              <w:left w:w="85" w:type="dxa"/>
              <w:bottom w:w="85" w:type="dxa"/>
              <w:right w:w="85" w:type="dxa"/>
            </w:tcMar>
            <w:vAlign w:val="center"/>
            <w:hideMark/>
          </w:tcPr>
          <w:p w14:paraId="003026C2" w14:textId="77777777" w:rsidR="004C7006" w:rsidRPr="004F301A" w:rsidRDefault="004C7006" w:rsidP="004C7006">
            <w:pPr>
              <w:jc w:val="center"/>
              <w:rPr>
                <w:rFonts w:ascii="Times New Roman" w:hAnsi="Times New Roman"/>
                <w:b/>
                <w:sz w:val="18"/>
                <w:szCs w:val="18"/>
              </w:rPr>
            </w:pPr>
            <w:r w:rsidRPr="004F301A">
              <w:rPr>
                <w:rFonts w:ascii="Times New Roman" w:hAnsi="Times New Roman"/>
                <w:b/>
                <w:sz w:val="18"/>
                <w:szCs w:val="18"/>
              </w:rPr>
              <w:t>Year</w:t>
            </w:r>
          </w:p>
        </w:tc>
        <w:tc>
          <w:tcPr>
            <w:tcW w:w="576" w:type="pct"/>
            <w:tcMar>
              <w:top w:w="85" w:type="dxa"/>
              <w:left w:w="85" w:type="dxa"/>
              <w:bottom w:w="85" w:type="dxa"/>
              <w:right w:w="85" w:type="dxa"/>
            </w:tcMar>
            <w:vAlign w:val="center"/>
            <w:hideMark/>
          </w:tcPr>
          <w:p w14:paraId="524B8F4E" w14:textId="77777777" w:rsidR="004C7006" w:rsidRPr="004F301A" w:rsidRDefault="004C7006" w:rsidP="004C7006">
            <w:pPr>
              <w:jc w:val="center"/>
              <w:rPr>
                <w:rFonts w:ascii="Times New Roman" w:hAnsi="Times New Roman"/>
                <w:b/>
                <w:sz w:val="18"/>
                <w:szCs w:val="18"/>
              </w:rPr>
            </w:pPr>
            <w:r w:rsidRPr="004F301A">
              <w:rPr>
                <w:rFonts w:ascii="Times New Roman" w:hAnsi="Times New Roman"/>
                <w:b/>
                <w:sz w:val="18"/>
                <w:szCs w:val="18"/>
              </w:rPr>
              <w:t>Eastman</w:t>
            </w:r>
          </w:p>
        </w:tc>
        <w:tc>
          <w:tcPr>
            <w:tcW w:w="528" w:type="pct"/>
            <w:tcMar>
              <w:top w:w="85" w:type="dxa"/>
              <w:left w:w="85" w:type="dxa"/>
              <w:bottom w:w="85" w:type="dxa"/>
              <w:right w:w="85" w:type="dxa"/>
            </w:tcMar>
            <w:vAlign w:val="center"/>
            <w:hideMark/>
          </w:tcPr>
          <w:p w14:paraId="37C59155" w14:textId="77777777" w:rsidR="004C7006" w:rsidRPr="004F301A" w:rsidRDefault="004C7006" w:rsidP="004C7006">
            <w:pPr>
              <w:jc w:val="center"/>
              <w:rPr>
                <w:rFonts w:ascii="Times New Roman" w:hAnsi="Times New Roman"/>
                <w:b/>
                <w:sz w:val="18"/>
                <w:szCs w:val="18"/>
              </w:rPr>
            </w:pPr>
            <w:r w:rsidRPr="004F301A">
              <w:rPr>
                <w:rFonts w:ascii="Times New Roman" w:hAnsi="Times New Roman"/>
                <w:b/>
                <w:sz w:val="18"/>
                <w:szCs w:val="18"/>
              </w:rPr>
              <w:t>Agfa</w:t>
            </w:r>
          </w:p>
        </w:tc>
        <w:tc>
          <w:tcPr>
            <w:tcW w:w="594" w:type="pct"/>
            <w:tcMar>
              <w:top w:w="85" w:type="dxa"/>
              <w:left w:w="85" w:type="dxa"/>
              <w:bottom w:w="85" w:type="dxa"/>
              <w:right w:w="85" w:type="dxa"/>
            </w:tcMar>
            <w:vAlign w:val="center"/>
            <w:hideMark/>
          </w:tcPr>
          <w:p w14:paraId="3165449E" w14:textId="77777777" w:rsidR="004C7006" w:rsidRPr="004F301A" w:rsidRDefault="004C7006" w:rsidP="004C7006">
            <w:pPr>
              <w:jc w:val="center"/>
              <w:rPr>
                <w:rFonts w:ascii="Times New Roman" w:hAnsi="Times New Roman"/>
                <w:b/>
                <w:sz w:val="18"/>
                <w:szCs w:val="18"/>
              </w:rPr>
            </w:pPr>
            <w:r w:rsidRPr="004F301A">
              <w:rPr>
                <w:rFonts w:ascii="Times New Roman" w:hAnsi="Times New Roman"/>
                <w:b/>
                <w:sz w:val="18"/>
                <w:szCs w:val="18"/>
              </w:rPr>
              <w:t>Fuji</w:t>
            </w:r>
          </w:p>
        </w:tc>
        <w:tc>
          <w:tcPr>
            <w:tcW w:w="635" w:type="pct"/>
            <w:tcMar>
              <w:top w:w="85" w:type="dxa"/>
              <w:left w:w="85" w:type="dxa"/>
              <w:bottom w:w="85" w:type="dxa"/>
              <w:right w:w="85" w:type="dxa"/>
            </w:tcMar>
            <w:vAlign w:val="center"/>
            <w:hideMark/>
          </w:tcPr>
          <w:p w14:paraId="150639F7" w14:textId="77777777" w:rsidR="004C7006" w:rsidRPr="004F301A" w:rsidRDefault="004C7006" w:rsidP="004C7006">
            <w:pPr>
              <w:jc w:val="center"/>
              <w:rPr>
                <w:rFonts w:ascii="Times New Roman" w:hAnsi="Times New Roman"/>
                <w:b/>
                <w:sz w:val="18"/>
                <w:szCs w:val="18"/>
              </w:rPr>
            </w:pPr>
            <w:r w:rsidRPr="004F301A">
              <w:rPr>
                <w:rFonts w:ascii="Times New Roman" w:hAnsi="Times New Roman"/>
                <w:b/>
                <w:sz w:val="18"/>
                <w:szCs w:val="18"/>
              </w:rPr>
              <w:t>Konicolor</w:t>
            </w:r>
          </w:p>
        </w:tc>
        <w:tc>
          <w:tcPr>
            <w:tcW w:w="438" w:type="pct"/>
            <w:tcMar>
              <w:top w:w="85" w:type="dxa"/>
              <w:left w:w="85" w:type="dxa"/>
              <w:bottom w:w="85" w:type="dxa"/>
              <w:right w:w="85" w:type="dxa"/>
            </w:tcMar>
            <w:vAlign w:val="center"/>
            <w:hideMark/>
          </w:tcPr>
          <w:p w14:paraId="2AEA8708" w14:textId="77777777" w:rsidR="004C7006" w:rsidRPr="004F301A" w:rsidRDefault="004C7006" w:rsidP="004C7006">
            <w:pPr>
              <w:jc w:val="center"/>
              <w:rPr>
                <w:rFonts w:ascii="Times New Roman" w:hAnsi="Times New Roman"/>
                <w:b/>
                <w:sz w:val="18"/>
                <w:szCs w:val="18"/>
              </w:rPr>
            </w:pPr>
            <w:r w:rsidRPr="004F301A">
              <w:rPr>
                <w:rFonts w:ascii="Times New Roman" w:hAnsi="Times New Roman"/>
                <w:b/>
                <w:sz w:val="18"/>
                <w:szCs w:val="18"/>
              </w:rPr>
              <w:t>Other</w:t>
            </w:r>
          </w:p>
        </w:tc>
        <w:tc>
          <w:tcPr>
            <w:tcW w:w="615" w:type="pct"/>
            <w:tcMar>
              <w:top w:w="85" w:type="dxa"/>
              <w:left w:w="85" w:type="dxa"/>
              <w:bottom w:w="85" w:type="dxa"/>
              <w:right w:w="85" w:type="dxa"/>
            </w:tcMar>
            <w:vAlign w:val="center"/>
          </w:tcPr>
          <w:p w14:paraId="024B10A2" w14:textId="77777777" w:rsidR="004C7006" w:rsidRPr="004F301A" w:rsidRDefault="004C7006" w:rsidP="004C7006">
            <w:pPr>
              <w:jc w:val="center"/>
              <w:rPr>
                <w:rFonts w:ascii="Times New Roman" w:hAnsi="Times New Roman"/>
                <w:i/>
                <w:sz w:val="18"/>
                <w:szCs w:val="18"/>
              </w:rPr>
            </w:pPr>
            <w:r w:rsidRPr="004F301A">
              <w:rPr>
                <w:rFonts w:ascii="Times New Roman" w:hAnsi="Times New Roman"/>
                <w:i/>
                <w:sz w:val="18"/>
                <w:szCs w:val="18"/>
              </w:rPr>
              <w:t>Total</w:t>
            </w:r>
          </w:p>
          <w:p w14:paraId="14C9B859" w14:textId="77777777" w:rsidR="004C7006" w:rsidRPr="004F301A" w:rsidRDefault="004C7006" w:rsidP="004C7006">
            <w:pPr>
              <w:jc w:val="center"/>
              <w:rPr>
                <w:rFonts w:ascii="Times New Roman" w:hAnsi="Times New Roman"/>
                <w:i/>
                <w:sz w:val="18"/>
                <w:szCs w:val="18"/>
              </w:rPr>
            </w:pPr>
            <w:r w:rsidRPr="004F301A">
              <w:rPr>
                <w:rFonts w:ascii="Times New Roman" w:hAnsi="Times New Roman"/>
                <w:i/>
                <w:sz w:val="18"/>
                <w:szCs w:val="18"/>
              </w:rPr>
              <w:t>Col.</w:t>
            </w:r>
          </w:p>
        </w:tc>
        <w:tc>
          <w:tcPr>
            <w:tcW w:w="614" w:type="pct"/>
            <w:tcMar>
              <w:top w:w="85" w:type="dxa"/>
              <w:left w:w="85" w:type="dxa"/>
              <w:bottom w:w="85" w:type="dxa"/>
              <w:right w:w="85" w:type="dxa"/>
            </w:tcMar>
            <w:vAlign w:val="center"/>
          </w:tcPr>
          <w:p w14:paraId="19B1E93B" w14:textId="77777777" w:rsidR="004C7006" w:rsidRPr="004F301A" w:rsidRDefault="004C7006" w:rsidP="004C7006">
            <w:pPr>
              <w:jc w:val="center"/>
              <w:rPr>
                <w:rFonts w:ascii="Times New Roman" w:hAnsi="Times New Roman"/>
                <w:b/>
                <w:sz w:val="18"/>
                <w:szCs w:val="18"/>
              </w:rPr>
            </w:pPr>
            <w:r w:rsidRPr="004F301A">
              <w:rPr>
                <w:rFonts w:ascii="Times New Roman" w:hAnsi="Times New Roman"/>
                <w:b/>
                <w:sz w:val="18"/>
                <w:szCs w:val="18"/>
              </w:rPr>
              <w:t>Total</w:t>
            </w:r>
          </w:p>
        </w:tc>
        <w:tc>
          <w:tcPr>
            <w:tcW w:w="505" w:type="pct"/>
            <w:tcMar>
              <w:top w:w="85" w:type="dxa"/>
              <w:left w:w="85" w:type="dxa"/>
              <w:bottom w:w="85" w:type="dxa"/>
              <w:right w:w="85" w:type="dxa"/>
            </w:tcMar>
            <w:vAlign w:val="center"/>
            <w:hideMark/>
          </w:tcPr>
          <w:p w14:paraId="594D3E12" w14:textId="77777777" w:rsidR="004C7006" w:rsidRPr="004F301A" w:rsidRDefault="004C7006" w:rsidP="004C7006">
            <w:pPr>
              <w:jc w:val="center"/>
              <w:rPr>
                <w:rFonts w:ascii="Times New Roman" w:hAnsi="Times New Roman"/>
                <w:b/>
                <w:i/>
                <w:sz w:val="18"/>
                <w:szCs w:val="18"/>
              </w:rPr>
            </w:pPr>
            <w:r w:rsidRPr="004F301A">
              <w:rPr>
                <w:rFonts w:ascii="Times New Roman" w:hAnsi="Times New Roman"/>
                <w:b/>
                <w:i/>
                <w:sz w:val="18"/>
                <w:szCs w:val="18"/>
              </w:rPr>
              <w:t>%</w:t>
            </w:r>
          </w:p>
        </w:tc>
      </w:tr>
      <w:tr w:rsidR="004C7006" w:rsidRPr="004F301A" w14:paraId="08952363" w14:textId="77777777" w:rsidTr="004C7006">
        <w:trPr>
          <w:trHeight w:val="284"/>
          <w:tblCellSpacing w:w="0" w:type="dxa"/>
          <w:jc w:val="center"/>
        </w:trPr>
        <w:tc>
          <w:tcPr>
            <w:tcW w:w="495" w:type="pct"/>
            <w:tcMar>
              <w:top w:w="85" w:type="dxa"/>
              <w:left w:w="85" w:type="dxa"/>
              <w:bottom w:w="85" w:type="dxa"/>
              <w:right w:w="85" w:type="dxa"/>
            </w:tcMar>
            <w:vAlign w:val="center"/>
          </w:tcPr>
          <w:p w14:paraId="25A15D27"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1951</w:t>
            </w:r>
          </w:p>
        </w:tc>
        <w:tc>
          <w:tcPr>
            <w:tcW w:w="576" w:type="pct"/>
            <w:tcMar>
              <w:top w:w="85" w:type="dxa"/>
              <w:left w:w="85" w:type="dxa"/>
              <w:bottom w:w="85" w:type="dxa"/>
              <w:right w:w="85" w:type="dxa"/>
            </w:tcMar>
            <w:vAlign w:val="center"/>
          </w:tcPr>
          <w:p w14:paraId="3A7F697A"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w:t>
            </w:r>
          </w:p>
        </w:tc>
        <w:tc>
          <w:tcPr>
            <w:tcW w:w="528" w:type="pct"/>
            <w:tcMar>
              <w:top w:w="85" w:type="dxa"/>
              <w:left w:w="85" w:type="dxa"/>
              <w:bottom w:w="85" w:type="dxa"/>
              <w:right w:w="85" w:type="dxa"/>
            </w:tcMar>
            <w:vAlign w:val="center"/>
          </w:tcPr>
          <w:p w14:paraId="44FE42AA"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w:t>
            </w:r>
          </w:p>
        </w:tc>
        <w:tc>
          <w:tcPr>
            <w:tcW w:w="594" w:type="pct"/>
            <w:tcMar>
              <w:top w:w="85" w:type="dxa"/>
              <w:left w:w="85" w:type="dxa"/>
              <w:bottom w:w="85" w:type="dxa"/>
              <w:right w:w="85" w:type="dxa"/>
            </w:tcMar>
            <w:vAlign w:val="center"/>
          </w:tcPr>
          <w:p w14:paraId="69504953"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1</w:t>
            </w:r>
          </w:p>
        </w:tc>
        <w:tc>
          <w:tcPr>
            <w:tcW w:w="635" w:type="pct"/>
            <w:tcMar>
              <w:top w:w="85" w:type="dxa"/>
              <w:left w:w="85" w:type="dxa"/>
              <w:bottom w:w="85" w:type="dxa"/>
              <w:right w:w="85" w:type="dxa"/>
            </w:tcMar>
            <w:vAlign w:val="center"/>
          </w:tcPr>
          <w:p w14:paraId="4819DFA0"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w:t>
            </w:r>
          </w:p>
        </w:tc>
        <w:tc>
          <w:tcPr>
            <w:tcW w:w="438" w:type="pct"/>
            <w:tcMar>
              <w:top w:w="85" w:type="dxa"/>
              <w:left w:w="85" w:type="dxa"/>
              <w:bottom w:w="85" w:type="dxa"/>
              <w:right w:w="85" w:type="dxa"/>
            </w:tcMar>
            <w:vAlign w:val="center"/>
          </w:tcPr>
          <w:p w14:paraId="23A4DB3D"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w:t>
            </w:r>
          </w:p>
        </w:tc>
        <w:tc>
          <w:tcPr>
            <w:tcW w:w="615" w:type="pct"/>
            <w:tcMar>
              <w:top w:w="85" w:type="dxa"/>
              <w:left w:w="85" w:type="dxa"/>
              <w:bottom w:w="85" w:type="dxa"/>
              <w:right w:w="85" w:type="dxa"/>
            </w:tcMar>
            <w:vAlign w:val="center"/>
          </w:tcPr>
          <w:p w14:paraId="067B6C09" w14:textId="77777777" w:rsidR="004C7006" w:rsidRPr="004F301A" w:rsidRDefault="004C7006" w:rsidP="004C7006">
            <w:pPr>
              <w:jc w:val="center"/>
              <w:rPr>
                <w:rFonts w:ascii="Times New Roman" w:hAnsi="Times New Roman"/>
                <w:i/>
                <w:sz w:val="18"/>
                <w:szCs w:val="18"/>
              </w:rPr>
            </w:pPr>
            <w:r w:rsidRPr="004F301A">
              <w:rPr>
                <w:rFonts w:ascii="Times New Roman" w:hAnsi="Times New Roman"/>
                <w:i/>
                <w:sz w:val="18"/>
                <w:szCs w:val="18"/>
              </w:rPr>
              <w:t>1</w:t>
            </w:r>
          </w:p>
        </w:tc>
        <w:tc>
          <w:tcPr>
            <w:tcW w:w="614" w:type="pct"/>
            <w:tcMar>
              <w:top w:w="85" w:type="dxa"/>
              <w:left w:w="85" w:type="dxa"/>
              <w:bottom w:w="85" w:type="dxa"/>
              <w:right w:w="85" w:type="dxa"/>
            </w:tcMar>
            <w:vAlign w:val="center"/>
          </w:tcPr>
          <w:p w14:paraId="47EC4393" w14:textId="77777777" w:rsidR="004C7006" w:rsidRPr="004F301A" w:rsidRDefault="004C7006" w:rsidP="004C7006">
            <w:pPr>
              <w:jc w:val="center"/>
              <w:rPr>
                <w:rFonts w:ascii="Times New Roman" w:hAnsi="Times New Roman"/>
                <w:b/>
                <w:sz w:val="18"/>
                <w:szCs w:val="18"/>
              </w:rPr>
            </w:pPr>
            <w:r w:rsidRPr="004F301A">
              <w:rPr>
                <w:rFonts w:ascii="Times New Roman" w:hAnsi="Times New Roman"/>
                <w:b/>
                <w:sz w:val="18"/>
                <w:szCs w:val="18"/>
              </w:rPr>
              <w:t>208</w:t>
            </w:r>
          </w:p>
        </w:tc>
        <w:tc>
          <w:tcPr>
            <w:tcW w:w="505" w:type="pct"/>
            <w:tcMar>
              <w:top w:w="85" w:type="dxa"/>
              <w:left w:w="85" w:type="dxa"/>
              <w:bottom w:w="85" w:type="dxa"/>
              <w:right w:w="85" w:type="dxa"/>
            </w:tcMar>
            <w:vAlign w:val="center"/>
          </w:tcPr>
          <w:p w14:paraId="4DE941FB" w14:textId="77777777" w:rsidR="004C7006" w:rsidRPr="004F301A" w:rsidRDefault="004C7006" w:rsidP="004C7006">
            <w:pPr>
              <w:jc w:val="center"/>
              <w:rPr>
                <w:rFonts w:ascii="Times New Roman" w:hAnsi="Times New Roman"/>
                <w:b/>
                <w:i/>
                <w:sz w:val="18"/>
                <w:szCs w:val="18"/>
              </w:rPr>
            </w:pPr>
            <w:r w:rsidRPr="004F301A">
              <w:rPr>
                <w:rFonts w:ascii="Times New Roman" w:hAnsi="Times New Roman"/>
                <w:b/>
                <w:i/>
                <w:sz w:val="18"/>
                <w:szCs w:val="18"/>
              </w:rPr>
              <w:t>0.5%</w:t>
            </w:r>
          </w:p>
        </w:tc>
      </w:tr>
      <w:tr w:rsidR="004C7006" w:rsidRPr="004F301A" w14:paraId="708D39B5" w14:textId="77777777" w:rsidTr="004C7006">
        <w:trPr>
          <w:trHeight w:val="284"/>
          <w:tblCellSpacing w:w="0" w:type="dxa"/>
          <w:jc w:val="center"/>
        </w:trPr>
        <w:tc>
          <w:tcPr>
            <w:tcW w:w="495" w:type="pct"/>
            <w:tcMar>
              <w:top w:w="85" w:type="dxa"/>
              <w:left w:w="85" w:type="dxa"/>
              <w:bottom w:w="85" w:type="dxa"/>
              <w:right w:w="85" w:type="dxa"/>
            </w:tcMar>
            <w:vAlign w:val="center"/>
          </w:tcPr>
          <w:p w14:paraId="5C7B4157"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1952</w:t>
            </w:r>
          </w:p>
        </w:tc>
        <w:tc>
          <w:tcPr>
            <w:tcW w:w="576" w:type="pct"/>
            <w:tcMar>
              <w:top w:w="85" w:type="dxa"/>
              <w:left w:w="85" w:type="dxa"/>
              <w:bottom w:w="85" w:type="dxa"/>
              <w:right w:w="85" w:type="dxa"/>
            </w:tcMar>
            <w:vAlign w:val="center"/>
          </w:tcPr>
          <w:p w14:paraId="7F867F2B"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w:t>
            </w:r>
          </w:p>
        </w:tc>
        <w:tc>
          <w:tcPr>
            <w:tcW w:w="528" w:type="pct"/>
            <w:tcMar>
              <w:top w:w="85" w:type="dxa"/>
              <w:left w:w="85" w:type="dxa"/>
              <w:bottom w:w="85" w:type="dxa"/>
              <w:right w:w="85" w:type="dxa"/>
            </w:tcMar>
            <w:vAlign w:val="center"/>
          </w:tcPr>
          <w:p w14:paraId="65C98948"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w:t>
            </w:r>
          </w:p>
        </w:tc>
        <w:tc>
          <w:tcPr>
            <w:tcW w:w="594" w:type="pct"/>
            <w:tcMar>
              <w:top w:w="85" w:type="dxa"/>
              <w:left w:w="85" w:type="dxa"/>
              <w:bottom w:w="85" w:type="dxa"/>
              <w:right w:w="85" w:type="dxa"/>
            </w:tcMar>
            <w:vAlign w:val="center"/>
          </w:tcPr>
          <w:p w14:paraId="7FA48850"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1</w:t>
            </w:r>
          </w:p>
        </w:tc>
        <w:tc>
          <w:tcPr>
            <w:tcW w:w="635" w:type="pct"/>
            <w:tcMar>
              <w:top w:w="85" w:type="dxa"/>
              <w:left w:w="85" w:type="dxa"/>
              <w:bottom w:w="85" w:type="dxa"/>
              <w:right w:w="85" w:type="dxa"/>
            </w:tcMar>
            <w:vAlign w:val="center"/>
          </w:tcPr>
          <w:p w14:paraId="660E5A40"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w:t>
            </w:r>
          </w:p>
        </w:tc>
        <w:tc>
          <w:tcPr>
            <w:tcW w:w="438" w:type="pct"/>
            <w:tcMar>
              <w:top w:w="85" w:type="dxa"/>
              <w:left w:w="85" w:type="dxa"/>
              <w:bottom w:w="85" w:type="dxa"/>
              <w:right w:w="85" w:type="dxa"/>
            </w:tcMar>
            <w:vAlign w:val="center"/>
          </w:tcPr>
          <w:p w14:paraId="4FA92663"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w:t>
            </w:r>
          </w:p>
        </w:tc>
        <w:tc>
          <w:tcPr>
            <w:tcW w:w="615" w:type="pct"/>
            <w:tcMar>
              <w:top w:w="85" w:type="dxa"/>
              <w:left w:w="85" w:type="dxa"/>
              <w:bottom w:w="85" w:type="dxa"/>
              <w:right w:w="85" w:type="dxa"/>
            </w:tcMar>
            <w:vAlign w:val="center"/>
          </w:tcPr>
          <w:p w14:paraId="27327557" w14:textId="77777777" w:rsidR="004C7006" w:rsidRPr="004F301A" w:rsidRDefault="004C7006" w:rsidP="004C7006">
            <w:pPr>
              <w:jc w:val="center"/>
              <w:rPr>
                <w:rFonts w:ascii="Times New Roman" w:hAnsi="Times New Roman"/>
                <w:i/>
                <w:sz w:val="18"/>
                <w:szCs w:val="18"/>
              </w:rPr>
            </w:pPr>
            <w:r w:rsidRPr="004F301A">
              <w:rPr>
                <w:rFonts w:ascii="Times New Roman" w:hAnsi="Times New Roman"/>
                <w:i/>
                <w:sz w:val="18"/>
                <w:szCs w:val="18"/>
              </w:rPr>
              <w:t>1</w:t>
            </w:r>
          </w:p>
        </w:tc>
        <w:tc>
          <w:tcPr>
            <w:tcW w:w="614" w:type="pct"/>
            <w:tcMar>
              <w:top w:w="85" w:type="dxa"/>
              <w:left w:w="85" w:type="dxa"/>
              <w:bottom w:w="85" w:type="dxa"/>
              <w:right w:w="85" w:type="dxa"/>
            </w:tcMar>
            <w:vAlign w:val="center"/>
          </w:tcPr>
          <w:p w14:paraId="55CC481F" w14:textId="77777777" w:rsidR="004C7006" w:rsidRPr="004F301A" w:rsidRDefault="004C7006" w:rsidP="004C7006">
            <w:pPr>
              <w:jc w:val="center"/>
              <w:rPr>
                <w:rFonts w:ascii="Times New Roman" w:hAnsi="Times New Roman"/>
                <w:b/>
                <w:sz w:val="18"/>
                <w:szCs w:val="18"/>
              </w:rPr>
            </w:pPr>
            <w:r w:rsidRPr="004F301A">
              <w:rPr>
                <w:rFonts w:ascii="Times New Roman" w:hAnsi="Times New Roman"/>
                <w:b/>
                <w:sz w:val="18"/>
                <w:szCs w:val="18"/>
              </w:rPr>
              <w:t>278</w:t>
            </w:r>
          </w:p>
        </w:tc>
        <w:tc>
          <w:tcPr>
            <w:tcW w:w="505" w:type="pct"/>
            <w:tcMar>
              <w:top w:w="85" w:type="dxa"/>
              <w:left w:w="85" w:type="dxa"/>
              <w:bottom w:w="85" w:type="dxa"/>
              <w:right w:w="85" w:type="dxa"/>
            </w:tcMar>
            <w:vAlign w:val="center"/>
          </w:tcPr>
          <w:p w14:paraId="18F7ABF9" w14:textId="77777777" w:rsidR="004C7006" w:rsidRPr="004F301A" w:rsidRDefault="004C7006" w:rsidP="004C7006">
            <w:pPr>
              <w:jc w:val="center"/>
              <w:rPr>
                <w:rFonts w:ascii="Times New Roman" w:hAnsi="Times New Roman"/>
                <w:b/>
                <w:i/>
                <w:sz w:val="18"/>
                <w:szCs w:val="18"/>
              </w:rPr>
            </w:pPr>
            <w:r w:rsidRPr="004F301A">
              <w:rPr>
                <w:rFonts w:ascii="Times New Roman" w:hAnsi="Times New Roman"/>
                <w:b/>
                <w:i/>
                <w:sz w:val="18"/>
                <w:szCs w:val="18"/>
              </w:rPr>
              <w:t>0.4%</w:t>
            </w:r>
          </w:p>
        </w:tc>
      </w:tr>
      <w:tr w:rsidR="004C7006" w:rsidRPr="004F301A" w14:paraId="1E5AA641" w14:textId="77777777" w:rsidTr="004C7006">
        <w:trPr>
          <w:trHeight w:val="284"/>
          <w:tblCellSpacing w:w="0" w:type="dxa"/>
          <w:jc w:val="center"/>
        </w:trPr>
        <w:tc>
          <w:tcPr>
            <w:tcW w:w="495" w:type="pct"/>
            <w:tcMar>
              <w:top w:w="85" w:type="dxa"/>
              <w:left w:w="85" w:type="dxa"/>
              <w:bottom w:w="85" w:type="dxa"/>
              <w:right w:w="85" w:type="dxa"/>
            </w:tcMar>
            <w:vAlign w:val="center"/>
          </w:tcPr>
          <w:p w14:paraId="74EBD52E"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1953</w:t>
            </w:r>
          </w:p>
        </w:tc>
        <w:tc>
          <w:tcPr>
            <w:tcW w:w="576" w:type="pct"/>
            <w:tcMar>
              <w:top w:w="85" w:type="dxa"/>
              <w:left w:w="85" w:type="dxa"/>
              <w:bottom w:w="85" w:type="dxa"/>
              <w:right w:w="85" w:type="dxa"/>
            </w:tcMar>
            <w:vAlign w:val="center"/>
          </w:tcPr>
          <w:p w14:paraId="165E2C71"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1</w:t>
            </w:r>
          </w:p>
        </w:tc>
        <w:tc>
          <w:tcPr>
            <w:tcW w:w="528" w:type="pct"/>
            <w:tcMar>
              <w:top w:w="85" w:type="dxa"/>
              <w:left w:w="85" w:type="dxa"/>
              <w:bottom w:w="85" w:type="dxa"/>
              <w:right w:w="85" w:type="dxa"/>
            </w:tcMar>
            <w:vAlign w:val="center"/>
          </w:tcPr>
          <w:p w14:paraId="35DB9FBA"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w:t>
            </w:r>
          </w:p>
        </w:tc>
        <w:tc>
          <w:tcPr>
            <w:tcW w:w="594" w:type="pct"/>
            <w:tcMar>
              <w:top w:w="85" w:type="dxa"/>
              <w:left w:w="85" w:type="dxa"/>
              <w:bottom w:w="85" w:type="dxa"/>
              <w:right w:w="85" w:type="dxa"/>
            </w:tcMar>
            <w:vAlign w:val="center"/>
          </w:tcPr>
          <w:p w14:paraId="458B70A5"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1</w:t>
            </w:r>
          </w:p>
        </w:tc>
        <w:tc>
          <w:tcPr>
            <w:tcW w:w="635" w:type="pct"/>
            <w:tcMar>
              <w:top w:w="85" w:type="dxa"/>
              <w:left w:w="85" w:type="dxa"/>
              <w:bottom w:w="85" w:type="dxa"/>
              <w:right w:w="85" w:type="dxa"/>
            </w:tcMar>
            <w:vAlign w:val="center"/>
          </w:tcPr>
          <w:p w14:paraId="116D4E20" w14:textId="77777777" w:rsidR="004C7006" w:rsidRPr="004F301A" w:rsidRDefault="004C7006" w:rsidP="004C7006">
            <w:pPr>
              <w:jc w:val="center"/>
              <w:rPr>
                <w:rFonts w:ascii="Times New Roman" w:hAnsi="Times New Roman"/>
                <w:sz w:val="18"/>
                <w:szCs w:val="18"/>
                <w:lang w:val="en-US"/>
              </w:rPr>
            </w:pPr>
            <w:r w:rsidRPr="004F301A">
              <w:rPr>
                <w:rFonts w:ascii="Times New Roman" w:hAnsi="Times New Roman"/>
                <w:sz w:val="18"/>
                <w:szCs w:val="18"/>
              </w:rPr>
              <w:t>1</w:t>
            </w:r>
          </w:p>
        </w:tc>
        <w:tc>
          <w:tcPr>
            <w:tcW w:w="438" w:type="pct"/>
            <w:tcMar>
              <w:top w:w="85" w:type="dxa"/>
              <w:left w:w="85" w:type="dxa"/>
              <w:bottom w:w="85" w:type="dxa"/>
              <w:right w:w="85" w:type="dxa"/>
            </w:tcMar>
            <w:vAlign w:val="center"/>
          </w:tcPr>
          <w:p w14:paraId="295ACF7C"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w:t>
            </w:r>
          </w:p>
        </w:tc>
        <w:tc>
          <w:tcPr>
            <w:tcW w:w="615" w:type="pct"/>
            <w:tcMar>
              <w:top w:w="85" w:type="dxa"/>
              <w:left w:w="85" w:type="dxa"/>
              <w:bottom w:w="85" w:type="dxa"/>
              <w:right w:w="85" w:type="dxa"/>
            </w:tcMar>
            <w:vAlign w:val="center"/>
          </w:tcPr>
          <w:p w14:paraId="1BD681D2" w14:textId="77777777" w:rsidR="004C7006" w:rsidRPr="004F301A" w:rsidRDefault="004C7006" w:rsidP="004C7006">
            <w:pPr>
              <w:jc w:val="center"/>
              <w:rPr>
                <w:rFonts w:ascii="Times New Roman" w:hAnsi="Times New Roman"/>
                <w:i/>
                <w:sz w:val="18"/>
                <w:szCs w:val="18"/>
              </w:rPr>
            </w:pPr>
            <w:r w:rsidRPr="004F301A">
              <w:rPr>
                <w:rFonts w:ascii="Times New Roman" w:hAnsi="Times New Roman"/>
                <w:i/>
                <w:sz w:val="18"/>
                <w:szCs w:val="18"/>
              </w:rPr>
              <w:t>3</w:t>
            </w:r>
          </w:p>
        </w:tc>
        <w:tc>
          <w:tcPr>
            <w:tcW w:w="614" w:type="pct"/>
            <w:tcMar>
              <w:top w:w="85" w:type="dxa"/>
              <w:left w:w="85" w:type="dxa"/>
              <w:bottom w:w="85" w:type="dxa"/>
              <w:right w:w="85" w:type="dxa"/>
            </w:tcMar>
            <w:vAlign w:val="center"/>
          </w:tcPr>
          <w:p w14:paraId="0F3F0A7E" w14:textId="77777777" w:rsidR="004C7006" w:rsidRPr="004F301A" w:rsidRDefault="004C7006" w:rsidP="004C7006">
            <w:pPr>
              <w:jc w:val="center"/>
              <w:rPr>
                <w:rFonts w:ascii="Times New Roman" w:hAnsi="Times New Roman"/>
                <w:b/>
                <w:sz w:val="18"/>
                <w:szCs w:val="18"/>
              </w:rPr>
            </w:pPr>
            <w:r w:rsidRPr="004F301A">
              <w:rPr>
                <w:rFonts w:ascii="Times New Roman" w:hAnsi="Times New Roman"/>
                <w:b/>
                <w:sz w:val="18"/>
                <w:szCs w:val="18"/>
              </w:rPr>
              <w:t>302</w:t>
            </w:r>
          </w:p>
        </w:tc>
        <w:tc>
          <w:tcPr>
            <w:tcW w:w="505" w:type="pct"/>
            <w:tcMar>
              <w:top w:w="85" w:type="dxa"/>
              <w:left w:w="85" w:type="dxa"/>
              <w:bottom w:w="85" w:type="dxa"/>
              <w:right w:w="85" w:type="dxa"/>
            </w:tcMar>
            <w:vAlign w:val="center"/>
          </w:tcPr>
          <w:p w14:paraId="008235E8" w14:textId="77777777" w:rsidR="004C7006" w:rsidRPr="004F301A" w:rsidRDefault="004C7006" w:rsidP="004C7006">
            <w:pPr>
              <w:jc w:val="center"/>
              <w:rPr>
                <w:rFonts w:ascii="Times New Roman" w:hAnsi="Times New Roman"/>
                <w:b/>
                <w:i/>
                <w:sz w:val="18"/>
                <w:szCs w:val="18"/>
              </w:rPr>
            </w:pPr>
            <w:r w:rsidRPr="004F301A">
              <w:rPr>
                <w:rFonts w:ascii="Times New Roman" w:hAnsi="Times New Roman"/>
                <w:b/>
                <w:i/>
                <w:sz w:val="18"/>
                <w:szCs w:val="18"/>
              </w:rPr>
              <w:t>1%</w:t>
            </w:r>
          </w:p>
        </w:tc>
      </w:tr>
      <w:tr w:rsidR="004C7006" w:rsidRPr="004F301A" w14:paraId="4B3D3964" w14:textId="77777777" w:rsidTr="004C7006">
        <w:trPr>
          <w:trHeight w:val="284"/>
          <w:tblCellSpacing w:w="0" w:type="dxa"/>
          <w:jc w:val="center"/>
        </w:trPr>
        <w:tc>
          <w:tcPr>
            <w:tcW w:w="495" w:type="pct"/>
            <w:tcMar>
              <w:top w:w="85" w:type="dxa"/>
              <w:left w:w="85" w:type="dxa"/>
              <w:bottom w:w="85" w:type="dxa"/>
              <w:right w:w="85" w:type="dxa"/>
            </w:tcMar>
            <w:vAlign w:val="center"/>
          </w:tcPr>
          <w:p w14:paraId="16A8BC19"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1954</w:t>
            </w:r>
          </w:p>
        </w:tc>
        <w:tc>
          <w:tcPr>
            <w:tcW w:w="576" w:type="pct"/>
            <w:tcMar>
              <w:top w:w="85" w:type="dxa"/>
              <w:left w:w="85" w:type="dxa"/>
              <w:bottom w:w="85" w:type="dxa"/>
              <w:right w:w="85" w:type="dxa"/>
            </w:tcMar>
            <w:vAlign w:val="center"/>
          </w:tcPr>
          <w:p w14:paraId="6244B7B3"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4</w:t>
            </w:r>
          </w:p>
        </w:tc>
        <w:tc>
          <w:tcPr>
            <w:tcW w:w="528" w:type="pct"/>
            <w:tcMar>
              <w:top w:w="85" w:type="dxa"/>
              <w:left w:w="85" w:type="dxa"/>
              <w:bottom w:w="85" w:type="dxa"/>
              <w:right w:w="85" w:type="dxa"/>
            </w:tcMar>
            <w:vAlign w:val="center"/>
          </w:tcPr>
          <w:p w14:paraId="01484175"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w:t>
            </w:r>
          </w:p>
        </w:tc>
        <w:tc>
          <w:tcPr>
            <w:tcW w:w="594" w:type="pct"/>
            <w:tcMar>
              <w:top w:w="85" w:type="dxa"/>
              <w:left w:w="85" w:type="dxa"/>
              <w:bottom w:w="85" w:type="dxa"/>
              <w:right w:w="85" w:type="dxa"/>
            </w:tcMar>
            <w:vAlign w:val="center"/>
          </w:tcPr>
          <w:p w14:paraId="4C03E531"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w:t>
            </w:r>
          </w:p>
        </w:tc>
        <w:tc>
          <w:tcPr>
            <w:tcW w:w="635" w:type="pct"/>
            <w:tcMar>
              <w:top w:w="85" w:type="dxa"/>
              <w:left w:w="85" w:type="dxa"/>
              <w:bottom w:w="85" w:type="dxa"/>
              <w:right w:w="85" w:type="dxa"/>
            </w:tcMar>
            <w:vAlign w:val="center"/>
          </w:tcPr>
          <w:p w14:paraId="4C7C71C7"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w:t>
            </w:r>
          </w:p>
        </w:tc>
        <w:tc>
          <w:tcPr>
            <w:tcW w:w="438" w:type="pct"/>
            <w:tcMar>
              <w:top w:w="85" w:type="dxa"/>
              <w:left w:w="85" w:type="dxa"/>
              <w:bottom w:w="85" w:type="dxa"/>
              <w:right w:w="85" w:type="dxa"/>
            </w:tcMar>
            <w:vAlign w:val="center"/>
          </w:tcPr>
          <w:p w14:paraId="5D25B097"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w:t>
            </w:r>
          </w:p>
        </w:tc>
        <w:tc>
          <w:tcPr>
            <w:tcW w:w="615" w:type="pct"/>
            <w:tcMar>
              <w:top w:w="85" w:type="dxa"/>
              <w:left w:w="85" w:type="dxa"/>
              <w:bottom w:w="85" w:type="dxa"/>
              <w:right w:w="85" w:type="dxa"/>
            </w:tcMar>
            <w:vAlign w:val="center"/>
          </w:tcPr>
          <w:p w14:paraId="09F46DC5" w14:textId="77777777" w:rsidR="004C7006" w:rsidRPr="004F301A" w:rsidRDefault="004C7006" w:rsidP="004C7006">
            <w:pPr>
              <w:jc w:val="center"/>
              <w:rPr>
                <w:rFonts w:ascii="Times New Roman" w:hAnsi="Times New Roman"/>
                <w:i/>
                <w:sz w:val="18"/>
                <w:szCs w:val="18"/>
              </w:rPr>
            </w:pPr>
            <w:r w:rsidRPr="004F301A">
              <w:rPr>
                <w:rFonts w:ascii="Times New Roman" w:hAnsi="Times New Roman"/>
                <w:i/>
                <w:sz w:val="18"/>
                <w:szCs w:val="18"/>
              </w:rPr>
              <w:t>4</w:t>
            </w:r>
          </w:p>
        </w:tc>
        <w:tc>
          <w:tcPr>
            <w:tcW w:w="614" w:type="pct"/>
            <w:tcMar>
              <w:top w:w="85" w:type="dxa"/>
              <w:left w:w="85" w:type="dxa"/>
              <w:bottom w:w="85" w:type="dxa"/>
              <w:right w:w="85" w:type="dxa"/>
            </w:tcMar>
            <w:vAlign w:val="center"/>
          </w:tcPr>
          <w:p w14:paraId="0123DB0A" w14:textId="77777777" w:rsidR="004C7006" w:rsidRPr="004F301A" w:rsidRDefault="004C7006" w:rsidP="004C7006">
            <w:pPr>
              <w:jc w:val="center"/>
              <w:rPr>
                <w:rFonts w:ascii="Times New Roman" w:hAnsi="Times New Roman"/>
                <w:b/>
                <w:sz w:val="18"/>
                <w:szCs w:val="18"/>
              </w:rPr>
            </w:pPr>
            <w:r w:rsidRPr="004F301A">
              <w:rPr>
                <w:rFonts w:ascii="Times New Roman" w:hAnsi="Times New Roman"/>
                <w:b/>
                <w:sz w:val="18"/>
                <w:szCs w:val="18"/>
              </w:rPr>
              <w:t>370</w:t>
            </w:r>
          </w:p>
        </w:tc>
        <w:tc>
          <w:tcPr>
            <w:tcW w:w="505" w:type="pct"/>
            <w:tcMar>
              <w:top w:w="85" w:type="dxa"/>
              <w:left w:w="85" w:type="dxa"/>
              <w:bottom w:w="85" w:type="dxa"/>
              <w:right w:w="85" w:type="dxa"/>
            </w:tcMar>
            <w:vAlign w:val="center"/>
          </w:tcPr>
          <w:p w14:paraId="5796B226" w14:textId="77777777" w:rsidR="004C7006" w:rsidRPr="004F301A" w:rsidRDefault="004C7006" w:rsidP="004C7006">
            <w:pPr>
              <w:jc w:val="center"/>
              <w:rPr>
                <w:rFonts w:ascii="Times New Roman" w:hAnsi="Times New Roman"/>
                <w:b/>
                <w:i/>
                <w:sz w:val="18"/>
                <w:szCs w:val="18"/>
              </w:rPr>
            </w:pPr>
            <w:r w:rsidRPr="004F301A">
              <w:rPr>
                <w:rFonts w:ascii="Times New Roman" w:hAnsi="Times New Roman"/>
                <w:b/>
                <w:i/>
                <w:sz w:val="18"/>
                <w:szCs w:val="18"/>
              </w:rPr>
              <w:t>1.1%</w:t>
            </w:r>
          </w:p>
        </w:tc>
      </w:tr>
      <w:tr w:rsidR="004C7006" w:rsidRPr="004F301A" w14:paraId="3FF3A921" w14:textId="77777777" w:rsidTr="004C7006">
        <w:trPr>
          <w:trHeight w:val="284"/>
          <w:tblCellSpacing w:w="0" w:type="dxa"/>
          <w:jc w:val="center"/>
        </w:trPr>
        <w:tc>
          <w:tcPr>
            <w:tcW w:w="495" w:type="pct"/>
            <w:tcMar>
              <w:top w:w="85" w:type="dxa"/>
              <w:left w:w="85" w:type="dxa"/>
              <w:bottom w:w="85" w:type="dxa"/>
              <w:right w:w="85" w:type="dxa"/>
            </w:tcMar>
            <w:vAlign w:val="center"/>
          </w:tcPr>
          <w:p w14:paraId="06CF919D"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1955</w:t>
            </w:r>
          </w:p>
        </w:tc>
        <w:tc>
          <w:tcPr>
            <w:tcW w:w="576" w:type="pct"/>
            <w:tcMar>
              <w:top w:w="85" w:type="dxa"/>
              <w:left w:w="85" w:type="dxa"/>
              <w:bottom w:w="85" w:type="dxa"/>
              <w:right w:w="85" w:type="dxa"/>
            </w:tcMar>
            <w:vAlign w:val="center"/>
          </w:tcPr>
          <w:p w14:paraId="6411F72B"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9</w:t>
            </w:r>
          </w:p>
        </w:tc>
        <w:tc>
          <w:tcPr>
            <w:tcW w:w="528" w:type="pct"/>
            <w:tcMar>
              <w:top w:w="85" w:type="dxa"/>
              <w:left w:w="85" w:type="dxa"/>
              <w:bottom w:w="85" w:type="dxa"/>
              <w:right w:w="85" w:type="dxa"/>
            </w:tcMar>
            <w:vAlign w:val="center"/>
          </w:tcPr>
          <w:p w14:paraId="2044233C"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w:t>
            </w:r>
          </w:p>
        </w:tc>
        <w:tc>
          <w:tcPr>
            <w:tcW w:w="594" w:type="pct"/>
            <w:tcMar>
              <w:top w:w="85" w:type="dxa"/>
              <w:left w:w="85" w:type="dxa"/>
              <w:bottom w:w="85" w:type="dxa"/>
              <w:right w:w="85" w:type="dxa"/>
            </w:tcMar>
            <w:vAlign w:val="center"/>
          </w:tcPr>
          <w:p w14:paraId="71087CE0"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w:t>
            </w:r>
          </w:p>
        </w:tc>
        <w:tc>
          <w:tcPr>
            <w:tcW w:w="635" w:type="pct"/>
            <w:tcMar>
              <w:top w:w="85" w:type="dxa"/>
              <w:left w:w="85" w:type="dxa"/>
              <w:bottom w:w="85" w:type="dxa"/>
              <w:right w:w="85" w:type="dxa"/>
            </w:tcMar>
            <w:vAlign w:val="center"/>
          </w:tcPr>
          <w:p w14:paraId="6DAB9389"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1</w:t>
            </w:r>
          </w:p>
        </w:tc>
        <w:tc>
          <w:tcPr>
            <w:tcW w:w="438" w:type="pct"/>
            <w:tcMar>
              <w:top w:w="85" w:type="dxa"/>
              <w:left w:w="85" w:type="dxa"/>
              <w:bottom w:w="85" w:type="dxa"/>
              <w:right w:w="85" w:type="dxa"/>
            </w:tcMar>
            <w:vAlign w:val="center"/>
          </w:tcPr>
          <w:p w14:paraId="6A47D9D7"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1</w:t>
            </w:r>
          </w:p>
        </w:tc>
        <w:tc>
          <w:tcPr>
            <w:tcW w:w="615" w:type="pct"/>
            <w:tcMar>
              <w:top w:w="85" w:type="dxa"/>
              <w:left w:w="85" w:type="dxa"/>
              <w:bottom w:w="85" w:type="dxa"/>
              <w:right w:w="85" w:type="dxa"/>
            </w:tcMar>
            <w:vAlign w:val="center"/>
          </w:tcPr>
          <w:p w14:paraId="617CFCAC" w14:textId="77777777" w:rsidR="004C7006" w:rsidRPr="004F301A" w:rsidRDefault="004C7006" w:rsidP="004C7006">
            <w:pPr>
              <w:jc w:val="center"/>
              <w:rPr>
                <w:rFonts w:ascii="Times New Roman" w:hAnsi="Times New Roman"/>
                <w:i/>
                <w:sz w:val="18"/>
                <w:szCs w:val="18"/>
              </w:rPr>
            </w:pPr>
            <w:r w:rsidRPr="004F301A">
              <w:rPr>
                <w:rFonts w:ascii="Times New Roman" w:hAnsi="Times New Roman"/>
                <w:i/>
                <w:sz w:val="18"/>
                <w:szCs w:val="18"/>
              </w:rPr>
              <w:t>11</w:t>
            </w:r>
          </w:p>
        </w:tc>
        <w:tc>
          <w:tcPr>
            <w:tcW w:w="614" w:type="pct"/>
            <w:tcMar>
              <w:top w:w="85" w:type="dxa"/>
              <w:left w:w="85" w:type="dxa"/>
              <w:bottom w:w="85" w:type="dxa"/>
              <w:right w:w="85" w:type="dxa"/>
            </w:tcMar>
            <w:vAlign w:val="center"/>
          </w:tcPr>
          <w:p w14:paraId="12F63E16" w14:textId="77777777" w:rsidR="004C7006" w:rsidRPr="004F301A" w:rsidRDefault="004C7006" w:rsidP="004C7006">
            <w:pPr>
              <w:jc w:val="center"/>
              <w:rPr>
                <w:rFonts w:ascii="Times New Roman" w:hAnsi="Times New Roman"/>
                <w:b/>
                <w:sz w:val="18"/>
                <w:szCs w:val="18"/>
              </w:rPr>
            </w:pPr>
            <w:r w:rsidRPr="004F301A">
              <w:rPr>
                <w:rFonts w:ascii="Times New Roman" w:hAnsi="Times New Roman"/>
                <w:b/>
                <w:sz w:val="18"/>
                <w:szCs w:val="18"/>
              </w:rPr>
              <w:t>423</w:t>
            </w:r>
          </w:p>
        </w:tc>
        <w:tc>
          <w:tcPr>
            <w:tcW w:w="505" w:type="pct"/>
            <w:tcMar>
              <w:top w:w="85" w:type="dxa"/>
              <w:left w:w="85" w:type="dxa"/>
              <w:bottom w:w="85" w:type="dxa"/>
              <w:right w:w="85" w:type="dxa"/>
            </w:tcMar>
            <w:vAlign w:val="center"/>
          </w:tcPr>
          <w:p w14:paraId="0BB87F2D" w14:textId="77777777" w:rsidR="004C7006" w:rsidRPr="004F301A" w:rsidRDefault="004C7006" w:rsidP="004C7006">
            <w:pPr>
              <w:jc w:val="center"/>
              <w:rPr>
                <w:rFonts w:ascii="Times New Roman" w:hAnsi="Times New Roman"/>
                <w:b/>
                <w:i/>
                <w:sz w:val="18"/>
                <w:szCs w:val="18"/>
              </w:rPr>
            </w:pPr>
            <w:r w:rsidRPr="004F301A">
              <w:rPr>
                <w:rFonts w:ascii="Times New Roman" w:hAnsi="Times New Roman"/>
                <w:b/>
                <w:i/>
                <w:sz w:val="18"/>
                <w:szCs w:val="18"/>
              </w:rPr>
              <w:t>2.6%</w:t>
            </w:r>
          </w:p>
        </w:tc>
      </w:tr>
      <w:tr w:rsidR="004C7006" w:rsidRPr="004F301A" w14:paraId="61BB895E" w14:textId="77777777" w:rsidTr="004C7006">
        <w:trPr>
          <w:trHeight w:val="284"/>
          <w:tblCellSpacing w:w="0" w:type="dxa"/>
          <w:jc w:val="center"/>
        </w:trPr>
        <w:tc>
          <w:tcPr>
            <w:tcW w:w="495" w:type="pct"/>
            <w:tcMar>
              <w:top w:w="85" w:type="dxa"/>
              <w:left w:w="85" w:type="dxa"/>
              <w:bottom w:w="85" w:type="dxa"/>
              <w:right w:w="85" w:type="dxa"/>
            </w:tcMar>
            <w:vAlign w:val="center"/>
          </w:tcPr>
          <w:p w14:paraId="01AC3148"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1956</w:t>
            </w:r>
          </w:p>
        </w:tc>
        <w:tc>
          <w:tcPr>
            <w:tcW w:w="576" w:type="pct"/>
            <w:tcMar>
              <w:top w:w="85" w:type="dxa"/>
              <w:left w:w="85" w:type="dxa"/>
              <w:bottom w:w="85" w:type="dxa"/>
              <w:right w:w="85" w:type="dxa"/>
            </w:tcMar>
            <w:vAlign w:val="center"/>
          </w:tcPr>
          <w:p w14:paraId="45EB45E9"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w:t>
            </w:r>
          </w:p>
        </w:tc>
        <w:tc>
          <w:tcPr>
            <w:tcW w:w="528" w:type="pct"/>
            <w:tcMar>
              <w:top w:w="85" w:type="dxa"/>
              <w:left w:w="85" w:type="dxa"/>
              <w:bottom w:w="85" w:type="dxa"/>
              <w:right w:w="85" w:type="dxa"/>
            </w:tcMar>
            <w:vAlign w:val="center"/>
          </w:tcPr>
          <w:p w14:paraId="6DE5E2AC"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w:t>
            </w:r>
          </w:p>
        </w:tc>
        <w:tc>
          <w:tcPr>
            <w:tcW w:w="594" w:type="pct"/>
            <w:tcMar>
              <w:top w:w="85" w:type="dxa"/>
              <w:left w:w="85" w:type="dxa"/>
              <w:bottom w:w="85" w:type="dxa"/>
              <w:right w:w="85" w:type="dxa"/>
            </w:tcMar>
            <w:vAlign w:val="center"/>
          </w:tcPr>
          <w:p w14:paraId="2735C7F6"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w:t>
            </w:r>
          </w:p>
        </w:tc>
        <w:tc>
          <w:tcPr>
            <w:tcW w:w="635" w:type="pct"/>
            <w:tcMar>
              <w:top w:w="85" w:type="dxa"/>
              <w:left w:w="85" w:type="dxa"/>
              <w:bottom w:w="85" w:type="dxa"/>
              <w:right w:w="85" w:type="dxa"/>
            </w:tcMar>
            <w:vAlign w:val="center"/>
          </w:tcPr>
          <w:p w14:paraId="5544FC5C"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w:t>
            </w:r>
          </w:p>
        </w:tc>
        <w:tc>
          <w:tcPr>
            <w:tcW w:w="438" w:type="pct"/>
            <w:tcMar>
              <w:top w:w="85" w:type="dxa"/>
              <w:left w:w="85" w:type="dxa"/>
              <w:bottom w:w="85" w:type="dxa"/>
              <w:right w:w="85" w:type="dxa"/>
            </w:tcMar>
            <w:vAlign w:val="center"/>
          </w:tcPr>
          <w:p w14:paraId="52924703"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w:t>
            </w:r>
          </w:p>
        </w:tc>
        <w:tc>
          <w:tcPr>
            <w:tcW w:w="615" w:type="pct"/>
            <w:tcMar>
              <w:top w:w="85" w:type="dxa"/>
              <w:left w:w="85" w:type="dxa"/>
              <w:bottom w:w="85" w:type="dxa"/>
              <w:right w:w="85" w:type="dxa"/>
            </w:tcMar>
            <w:vAlign w:val="center"/>
          </w:tcPr>
          <w:p w14:paraId="50BB2604" w14:textId="77777777" w:rsidR="004C7006" w:rsidRPr="004F301A" w:rsidRDefault="004C7006" w:rsidP="004C7006">
            <w:pPr>
              <w:jc w:val="center"/>
              <w:rPr>
                <w:rFonts w:ascii="Times New Roman" w:hAnsi="Times New Roman"/>
                <w:i/>
                <w:sz w:val="18"/>
                <w:szCs w:val="18"/>
              </w:rPr>
            </w:pPr>
            <w:r w:rsidRPr="004F301A">
              <w:rPr>
                <w:rFonts w:ascii="Times New Roman" w:hAnsi="Times New Roman"/>
                <w:i/>
                <w:sz w:val="18"/>
                <w:szCs w:val="18"/>
              </w:rPr>
              <w:t>33</w:t>
            </w:r>
          </w:p>
        </w:tc>
        <w:tc>
          <w:tcPr>
            <w:tcW w:w="614" w:type="pct"/>
            <w:tcMar>
              <w:top w:w="85" w:type="dxa"/>
              <w:left w:w="85" w:type="dxa"/>
              <w:bottom w:w="85" w:type="dxa"/>
              <w:right w:w="85" w:type="dxa"/>
            </w:tcMar>
            <w:vAlign w:val="center"/>
          </w:tcPr>
          <w:p w14:paraId="36AE3ED2" w14:textId="77777777" w:rsidR="004C7006" w:rsidRPr="004F301A" w:rsidRDefault="004C7006" w:rsidP="004C7006">
            <w:pPr>
              <w:jc w:val="center"/>
              <w:rPr>
                <w:rFonts w:ascii="Times New Roman" w:hAnsi="Times New Roman"/>
                <w:b/>
                <w:sz w:val="18"/>
                <w:szCs w:val="18"/>
              </w:rPr>
            </w:pPr>
            <w:r w:rsidRPr="004F301A">
              <w:rPr>
                <w:rFonts w:ascii="Times New Roman" w:hAnsi="Times New Roman"/>
                <w:b/>
                <w:sz w:val="18"/>
                <w:szCs w:val="18"/>
              </w:rPr>
              <w:t>514</w:t>
            </w:r>
          </w:p>
        </w:tc>
        <w:tc>
          <w:tcPr>
            <w:tcW w:w="505" w:type="pct"/>
            <w:tcMar>
              <w:top w:w="85" w:type="dxa"/>
              <w:left w:w="85" w:type="dxa"/>
              <w:bottom w:w="85" w:type="dxa"/>
              <w:right w:w="85" w:type="dxa"/>
            </w:tcMar>
            <w:vAlign w:val="center"/>
          </w:tcPr>
          <w:p w14:paraId="55ACD02F" w14:textId="77777777" w:rsidR="004C7006" w:rsidRPr="004F301A" w:rsidRDefault="004C7006" w:rsidP="004C7006">
            <w:pPr>
              <w:jc w:val="center"/>
              <w:rPr>
                <w:rFonts w:ascii="Times New Roman" w:hAnsi="Times New Roman"/>
                <w:b/>
                <w:i/>
                <w:sz w:val="18"/>
                <w:szCs w:val="18"/>
              </w:rPr>
            </w:pPr>
            <w:r w:rsidRPr="004F301A">
              <w:rPr>
                <w:rFonts w:ascii="Times New Roman" w:hAnsi="Times New Roman"/>
                <w:b/>
                <w:i/>
                <w:sz w:val="18"/>
                <w:szCs w:val="18"/>
              </w:rPr>
              <w:t>6.4%</w:t>
            </w:r>
          </w:p>
        </w:tc>
      </w:tr>
      <w:tr w:rsidR="004C7006" w:rsidRPr="004F301A" w14:paraId="7751A155" w14:textId="77777777" w:rsidTr="004C7006">
        <w:trPr>
          <w:trHeight w:val="284"/>
          <w:tblCellSpacing w:w="0" w:type="dxa"/>
          <w:jc w:val="center"/>
        </w:trPr>
        <w:tc>
          <w:tcPr>
            <w:tcW w:w="495" w:type="pct"/>
            <w:tcMar>
              <w:top w:w="85" w:type="dxa"/>
              <w:left w:w="85" w:type="dxa"/>
              <w:bottom w:w="85" w:type="dxa"/>
              <w:right w:w="85" w:type="dxa"/>
            </w:tcMar>
            <w:vAlign w:val="center"/>
          </w:tcPr>
          <w:p w14:paraId="7291C35F"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1957</w:t>
            </w:r>
          </w:p>
        </w:tc>
        <w:tc>
          <w:tcPr>
            <w:tcW w:w="576" w:type="pct"/>
            <w:tcMar>
              <w:top w:w="85" w:type="dxa"/>
              <w:left w:w="85" w:type="dxa"/>
              <w:bottom w:w="85" w:type="dxa"/>
              <w:right w:w="85" w:type="dxa"/>
            </w:tcMar>
            <w:vAlign w:val="center"/>
          </w:tcPr>
          <w:p w14:paraId="5D0106C0"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w:t>
            </w:r>
          </w:p>
        </w:tc>
        <w:tc>
          <w:tcPr>
            <w:tcW w:w="528" w:type="pct"/>
            <w:tcMar>
              <w:top w:w="85" w:type="dxa"/>
              <w:left w:w="85" w:type="dxa"/>
              <w:bottom w:w="85" w:type="dxa"/>
              <w:right w:w="85" w:type="dxa"/>
            </w:tcMar>
            <w:vAlign w:val="center"/>
          </w:tcPr>
          <w:p w14:paraId="0B6CDBAE"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w:t>
            </w:r>
          </w:p>
        </w:tc>
        <w:tc>
          <w:tcPr>
            <w:tcW w:w="594" w:type="pct"/>
            <w:tcMar>
              <w:top w:w="85" w:type="dxa"/>
              <w:left w:w="85" w:type="dxa"/>
              <w:bottom w:w="85" w:type="dxa"/>
              <w:right w:w="85" w:type="dxa"/>
            </w:tcMar>
            <w:vAlign w:val="center"/>
          </w:tcPr>
          <w:p w14:paraId="6A345336"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w:t>
            </w:r>
          </w:p>
        </w:tc>
        <w:tc>
          <w:tcPr>
            <w:tcW w:w="635" w:type="pct"/>
            <w:tcMar>
              <w:top w:w="85" w:type="dxa"/>
              <w:left w:w="85" w:type="dxa"/>
              <w:bottom w:w="85" w:type="dxa"/>
              <w:right w:w="85" w:type="dxa"/>
            </w:tcMar>
            <w:vAlign w:val="center"/>
          </w:tcPr>
          <w:p w14:paraId="746936E0"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w:t>
            </w:r>
          </w:p>
        </w:tc>
        <w:tc>
          <w:tcPr>
            <w:tcW w:w="438" w:type="pct"/>
            <w:tcMar>
              <w:top w:w="85" w:type="dxa"/>
              <w:left w:w="85" w:type="dxa"/>
              <w:bottom w:w="85" w:type="dxa"/>
              <w:right w:w="85" w:type="dxa"/>
            </w:tcMar>
            <w:vAlign w:val="center"/>
          </w:tcPr>
          <w:p w14:paraId="036B1DAC"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w:t>
            </w:r>
          </w:p>
        </w:tc>
        <w:tc>
          <w:tcPr>
            <w:tcW w:w="615" w:type="pct"/>
            <w:tcMar>
              <w:top w:w="85" w:type="dxa"/>
              <w:left w:w="85" w:type="dxa"/>
              <w:bottom w:w="85" w:type="dxa"/>
              <w:right w:w="85" w:type="dxa"/>
            </w:tcMar>
            <w:vAlign w:val="center"/>
          </w:tcPr>
          <w:p w14:paraId="3F5E1159" w14:textId="77777777" w:rsidR="004C7006" w:rsidRPr="004F301A" w:rsidRDefault="004C7006" w:rsidP="004C7006">
            <w:pPr>
              <w:jc w:val="center"/>
              <w:rPr>
                <w:rFonts w:ascii="Times New Roman" w:hAnsi="Times New Roman"/>
                <w:i/>
                <w:sz w:val="18"/>
                <w:szCs w:val="18"/>
              </w:rPr>
            </w:pPr>
            <w:r w:rsidRPr="004F301A">
              <w:rPr>
                <w:rFonts w:ascii="Times New Roman" w:hAnsi="Times New Roman"/>
                <w:i/>
                <w:sz w:val="18"/>
                <w:szCs w:val="18"/>
              </w:rPr>
              <w:t>88</w:t>
            </w:r>
          </w:p>
        </w:tc>
        <w:tc>
          <w:tcPr>
            <w:tcW w:w="614" w:type="pct"/>
            <w:tcMar>
              <w:top w:w="85" w:type="dxa"/>
              <w:left w:w="85" w:type="dxa"/>
              <w:bottom w:w="85" w:type="dxa"/>
              <w:right w:w="85" w:type="dxa"/>
            </w:tcMar>
            <w:vAlign w:val="center"/>
          </w:tcPr>
          <w:p w14:paraId="16CC5036" w14:textId="77777777" w:rsidR="004C7006" w:rsidRPr="004F301A" w:rsidRDefault="004C7006" w:rsidP="004C7006">
            <w:pPr>
              <w:jc w:val="center"/>
              <w:rPr>
                <w:rFonts w:ascii="Times New Roman" w:hAnsi="Times New Roman"/>
                <w:b/>
                <w:sz w:val="18"/>
                <w:szCs w:val="18"/>
              </w:rPr>
            </w:pPr>
            <w:r w:rsidRPr="004F301A">
              <w:rPr>
                <w:rFonts w:ascii="Times New Roman" w:hAnsi="Times New Roman"/>
                <w:b/>
                <w:sz w:val="18"/>
                <w:szCs w:val="18"/>
              </w:rPr>
              <w:t>443</w:t>
            </w:r>
          </w:p>
        </w:tc>
        <w:tc>
          <w:tcPr>
            <w:tcW w:w="505" w:type="pct"/>
            <w:tcMar>
              <w:top w:w="85" w:type="dxa"/>
              <w:left w:w="85" w:type="dxa"/>
              <w:bottom w:w="85" w:type="dxa"/>
              <w:right w:w="85" w:type="dxa"/>
            </w:tcMar>
            <w:vAlign w:val="center"/>
          </w:tcPr>
          <w:p w14:paraId="372DE908" w14:textId="77777777" w:rsidR="004C7006" w:rsidRPr="004F301A" w:rsidRDefault="004C7006" w:rsidP="004C7006">
            <w:pPr>
              <w:jc w:val="center"/>
              <w:rPr>
                <w:rFonts w:ascii="Times New Roman" w:hAnsi="Times New Roman"/>
                <w:b/>
                <w:i/>
                <w:sz w:val="18"/>
                <w:szCs w:val="18"/>
              </w:rPr>
            </w:pPr>
            <w:r w:rsidRPr="004F301A">
              <w:rPr>
                <w:rFonts w:ascii="Times New Roman" w:hAnsi="Times New Roman"/>
                <w:b/>
                <w:i/>
                <w:sz w:val="18"/>
                <w:szCs w:val="18"/>
              </w:rPr>
              <w:t>20%</w:t>
            </w:r>
          </w:p>
        </w:tc>
      </w:tr>
      <w:tr w:rsidR="004C7006" w:rsidRPr="004F301A" w14:paraId="5742148F" w14:textId="77777777" w:rsidTr="004C7006">
        <w:trPr>
          <w:trHeight w:val="284"/>
          <w:tblCellSpacing w:w="0" w:type="dxa"/>
          <w:jc w:val="center"/>
        </w:trPr>
        <w:tc>
          <w:tcPr>
            <w:tcW w:w="495" w:type="pct"/>
            <w:tcMar>
              <w:top w:w="85" w:type="dxa"/>
              <w:left w:w="85" w:type="dxa"/>
              <w:bottom w:w="85" w:type="dxa"/>
              <w:right w:w="85" w:type="dxa"/>
            </w:tcMar>
            <w:vAlign w:val="center"/>
            <w:hideMark/>
          </w:tcPr>
          <w:p w14:paraId="11A73A62"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1958</w:t>
            </w:r>
          </w:p>
        </w:tc>
        <w:tc>
          <w:tcPr>
            <w:tcW w:w="576" w:type="pct"/>
            <w:tcMar>
              <w:top w:w="85" w:type="dxa"/>
              <w:left w:w="85" w:type="dxa"/>
              <w:bottom w:w="85" w:type="dxa"/>
              <w:right w:w="85" w:type="dxa"/>
            </w:tcMar>
            <w:vAlign w:val="center"/>
            <w:hideMark/>
          </w:tcPr>
          <w:p w14:paraId="577788DB"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110</w:t>
            </w:r>
          </w:p>
        </w:tc>
        <w:tc>
          <w:tcPr>
            <w:tcW w:w="528" w:type="pct"/>
            <w:tcMar>
              <w:top w:w="85" w:type="dxa"/>
              <w:left w:w="85" w:type="dxa"/>
              <w:bottom w:w="85" w:type="dxa"/>
              <w:right w:w="85" w:type="dxa"/>
            </w:tcMar>
            <w:vAlign w:val="center"/>
            <w:hideMark/>
          </w:tcPr>
          <w:p w14:paraId="1FCA2FCC"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37</w:t>
            </w:r>
          </w:p>
        </w:tc>
        <w:tc>
          <w:tcPr>
            <w:tcW w:w="594" w:type="pct"/>
            <w:tcMar>
              <w:top w:w="85" w:type="dxa"/>
              <w:left w:w="85" w:type="dxa"/>
              <w:bottom w:w="85" w:type="dxa"/>
              <w:right w:w="85" w:type="dxa"/>
            </w:tcMar>
            <w:vAlign w:val="center"/>
            <w:hideMark/>
          </w:tcPr>
          <w:p w14:paraId="2A9870B7"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5</w:t>
            </w:r>
          </w:p>
        </w:tc>
        <w:tc>
          <w:tcPr>
            <w:tcW w:w="635" w:type="pct"/>
            <w:tcMar>
              <w:top w:w="85" w:type="dxa"/>
              <w:left w:w="85" w:type="dxa"/>
              <w:bottom w:w="85" w:type="dxa"/>
              <w:right w:w="85" w:type="dxa"/>
            </w:tcMar>
            <w:vAlign w:val="center"/>
            <w:hideMark/>
          </w:tcPr>
          <w:p w14:paraId="3528DA86"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6</w:t>
            </w:r>
          </w:p>
        </w:tc>
        <w:tc>
          <w:tcPr>
            <w:tcW w:w="438" w:type="pct"/>
            <w:tcMar>
              <w:top w:w="85" w:type="dxa"/>
              <w:left w:w="85" w:type="dxa"/>
              <w:bottom w:w="85" w:type="dxa"/>
              <w:right w:w="85" w:type="dxa"/>
            </w:tcMar>
            <w:vAlign w:val="center"/>
            <w:hideMark/>
          </w:tcPr>
          <w:p w14:paraId="7B540970"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1</w:t>
            </w:r>
          </w:p>
        </w:tc>
        <w:tc>
          <w:tcPr>
            <w:tcW w:w="615" w:type="pct"/>
            <w:tcMar>
              <w:top w:w="85" w:type="dxa"/>
              <w:left w:w="85" w:type="dxa"/>
              <w:bottom w:w="85" w:type="dxa"/>
              <w:right w:w="85" w:type="dxa"/>
            </w:tcMar>
            <w:vAlign w:val="center"/>
          </w:tcPr>
          <w:p w14:paraId="61FB07D2" w14:textId="77777777" w:rsidR="004C7006" w:rsidRPr="004F301A" w:rsidRDefault="004C7006" w:rsidP="004C7006">
            <w:pPr>
              <w:jc w:val="center"/>
              <w:rPr>
                <w:rFonts w:ascii="Times New Roman" w:hAnsi="Times New Roman"/>
                <w:i/>
                <w:sz w:val="18"/>
                <w:szCs w:val="18"/>
              </w:rPr>
            </w:pPr>
            <w:r w:rsidRPr="004F301A">
              <w:rPr>
                <w:rFonts w:ascii="Times New Roman" w:hAnsi="Times New Roman"/>
                <w:i/>
                <w:sz w:val="18"/>
                <w:szCs w:val="18"/>
              </w:rPr>
              <w:t>159</w:t>
            </w:r>
          </w:p>
        </w:tc>
        <w:tc>
          <w:tcPr>
            <w:tcW w:w="614" w:type="pct"/>
            <w:tcMar>
              <w:top w:w="85" w:type="dxa"/>
              <w:left w:w="85" w:type="dxa"/>
              <w:bottom w:w="85" w:type="dxa"/>
              <w:right w:w="85" w:type="dxa"/>
            </w:tcMar>
            <w:vAlign w:val="center"/>
          </w:tcPr>
          <w:p w14:paraId="7667E01F" w14:textId="77777777" w:rsidR="004C7006" w:rsidRPr="004F301A" w:rsidRDefault="004C7006" w:rsidP="004C7006">
            <w:pPr>
              <w:jc w:val="center"/>
              <w:rPr>
                <w:rFonts w:ascii="Times New Roman" w:hAnsi="Times New Roman"/>
                <w:b/>
                <w:sz w:val="18"/>
                <w:szCs w:val="18"/>
              </w:rPr>
            </w:pPr>
            <w:r w:rsidRPr="004F301A">
              <w:rPr>
                <w:rFonts w:ascii="Times New Roman" w:hAnsi="Times New Roman"/>
                <w:b/>
                <w:sz w:val="18"/>
                <w:szCs w:val="18"/>
              </w:rPr>
              <w:t>504</w:t>
            </w:r>
          </w:p>
        </w:tc>
        <w:tc>
          <w:tcPr>
            <w:tcW w:w="505" w:type="pct"/>
            <w:tcMar>
              <w:top w:w="85" w:type="dxa"/>
              <w:left w:w="85" w:type="dxa"/>
              <w:bottom w:w="85" w:type="dxa"/>
              <w:right w:w="85" w:type="dxa"/>
            </w:tcMar>
            <w:vAlign w:val="center"/>
          </w:tcPr>
          <w:p w14:paraId="0A0E077E" w14:textId="77777777" w:rsidR="004C7006" w:rsidRPr="004F301A" w:rsidRDefault="004C7006" w:rsidP="004C7006">
            <w:pPr>
              <w:jc w:val="center"/>
              <w:rPr>
                <w:rFonts w:ascii="Times New Roman" w:hAnsi="Times New Roman"/>
                <w:b/>
                <w:i/>
                <w:sz w:val="18"/>
                <w:szCs w:val="18"/>
              </w:rPr>
            </w:pPr>
            <w:r w:rsidRPr="004F301A">
              <w:rPr>
                <w:rFonts w:ascii="Times New Roman" w:hAnsi="Times New Roman"/>
                <w:b/>
                <w:i/>
                <w:sz w:val="18"/>
                <w:szCs w:val="18"/>
              </w:rPr>
              <w:t>31.5%</w:t>
            </w:r>
          </w:p>
        </w:tc>
      </w:tr>
      <w:tr w:rsidR="004C7006" w:rsidRPr="004F301A" w14:paraId="6E150820" w14:textId="77777777" w:rsidTr="004C7006">
        <w:trPr>
          <w:trHeight w:val="284"/>
          <w:tblCellSpacing w:w="0" w:type="dxa"/>
          <w:jc w:val="center"/>
        </w:trPr>
        <w:tc>
          <w:tcPr>
            <w:tcW w:w="495" w:type="pct"/>
            <w:tcMar>
              <w:top w:w="85" w:type="dxa"/>
              <w:left w:w="85" w:type="dxa"/>
              <w:bottom w:w="85" w:type="dxa"/>
              <w:right w:w="85" w:type="dxa"/>
            </w:tcMar>
            <w:vAlign w:val="center"/>
            <w:hideMark/>
          </w:tcPr>
          <w:p w14:paraId="1D1B9D19"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1959</w:t>
            </w:r>
          </w:p>
        </w:tc>
        <w:tc>
          <w:tcPr>
            <w:tcW w:w="576" w:type="pct"/>
            <w:tcMar>
              <w:top w:w="85" w:type="dxa"/>
              <w:left w:w="85" w:type="dxa"/>
              <w:bottom w:w="85" w:type="dxa"/>
              <w:right w:w="85" w:type="dxa"/>
            </w:tcMar>
            <w:vAlign w:val="center"/>
            <w:hideMark/>
          </w:tcPr>
          <w:p w14:paraId="4766982E"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117</w:t>
            </w:r>
          </w:p>
        </w:tc>
        <w:tc>
          <w:tcPr>
            <w:tcW w:w="528" w:type="pct"/>
            <w:tcMar>
              <w:top w:w="85" w:type="dxa"/>
              <w:left w:w="85" w:type="dxa"/>
              <w:bottom w:w="85" w:type="dxa"/>
              <w:right w:w="85" w:type="dxa"/>
            </w:tcMar>
            <w:vAlign w:val="center"/>
            <w:hideMark/>
          </w:tcPr>
          <w:p w14:paraId="45E8FD38"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36</w:t>
            </w:r>
          </w:p>
        </w:tc>
        <w:tc>
          <w:tcPr>
            <w:tcW w:w="594" w:type="pct"/>
            <w:tcMar>
              <w:top w:w="85" w:type="dxa"/>
              <w:left w:w="85" w:type="dxa"/>
              <w:bottom w:w="85" w:type="dxa"/>
              <w:right w:w="85" w:type="dxa"/>
            </w:tcMar>
            <w:vAlign w:val="center"/>
            <w:hideMark/>
          </w:tcPr>
          <w:p w14:paraId="16472563"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16</w:t>
            </w:r>
          </w:p>
        </w:tc>
        <w:tc>
          <w:tcPr>
            <w:tcW w:w="635" w:type="pct"/>
            <w:tcMar>
              <w:top w:w="85" w:type="dxa"/>
              <w:left w:w="85" w:type="dxa"/>
              <w:bottom w:w="85" w:type="dxa"/>
              <w:right w:w="85" w:type="dxa"/>
            </w:tcMar>
            <w:vAlign w:val="center"/>
            <w:hideMark/>
          </w:tcPr>
          <w:p w14:paraId="42720ADA"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1</w:t>
            </w:r>
          </w:p>
        </w:tc>
        <w:tc>
          <w:tcPr>
            <w:tcW w:w="438" w:type="pct"/>
            <w:tcMar>
              <w:top w:w="85" w:type="dxa"/>
              <w:left w:w="85" w:type="dxa"/>
              <w:bottom w:w="85" w:type="dxa"/>
              <w:right w:w="85" w:type="dxa"/>
            </w:tcMar>
            <w:vAlign w:val="center"/>
            <w:hideMark/>
          </w:tcPr>
          <w:p w14:paraId="2C171667"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w:t>
            </w:r>
          </w:p>
        </w:tc>
        <w:tc>
          <w:tcPr>
            <w:tcW w:w="615" w:type="pct"/>
            <w:tcMar>
              <w:top w:w="85" w:type="dxa"/>
              <w:left w:w="85" w:type="dxa"/>
              <w:bottom w:w="85" w:type="dxa"/>
              <w:right w:w="85" w:type="dxa"/>
            </w:tcMar>
            <w:vAlign w:val="center"/>
          </w:tcPr>
          <w:p w14:paraId="0CC332A8" w14:textId="77777777" w:rsidR="004C7006" w:rsidRPr="004F301A" w:rsidRDefault="004C7006" w:rsidP="004C7006">
            <w:pPr>
              <w:jc w:val="center"/>
              <w:rPr>
                <w:rFonts w:ascii="Times New Roman" w:hAnsi="Times New Roman"/>
                <w:i/>
                <w:sz w:val="18"/>
                <w:szCs w:val="18"/>
              </w:rPr>
            </w:pPr>
            <w:r w:rsidRPr="004F301A">
              <w:rPr>
                <w:rFonts w:ascii="Times New Roman" w:hAnsi="Times New Roman"/>
                <w:i/>
                <w:sz w:val="18"/>
                <w:szCs w:val="18"/>
              </w:rPr>
              <w:t>170</w:t>
            </w:r>
          </w:p>
        </w:tc>
        <w:tc>
          <w:tcPr>
            <w:tcW w:w="614" w:type="pct"/>
            <w:tcMar>
              <w:top w:w="85" w:type="dxa"/>
              <w:left w:w="85" w:type="dxa"/>
              <w:bottom w:w="85" w:type="dxa"/>
              <w:right w:w="85" w:type="dxa"/>
            </w:tcMar>
            <w:vAlign w:val="center"/>
          </w:tcPr>
          <w:p w14:paraId="377B0437" w14:textId="77777777" w:rsidR="004C7006" w:rsidRPr="004F301A" w:rsidRDefault="004C7006" w:rsidP="004C7006">
            <w:pPr>
              <w:jc w:val="center"/>
              <w:rPr>
                <w:rFonts w:ascii="Times New Roman" w:hAnsi="Times New Roman"/>
                <w:b/>
                <w:sz w:val="18"/>
                <w:szCs w:val="18"/>
              </w:rPr>
            </w:pPr>
            <w:r w:rsidRPr="004F301A">
              <w:rPr>
                <w:rFonts w:ascii="Times New Roman" w:hAnsi="Times New Roman"/>
                <w:b/>
                <w:sz w:val="18"/>
                <w:szCs w:val="18"/>
              </w:rPr>
              <w:t>493</w:t>
            </w:r>
          </w:p>
        </w:tc>
        <w:tc>
          <w:tcPr>
            <w:tcW w:w="505" w:type="pct"/>
            <w:tcMar>
              <w:top w:w="85" w:type="dxa"/>
              <w:left w:w="85" w:type="dxa"/>
              <w:bottom w:w="85" w:type="dxa"/>
              <w:right w:w="85" w:type="dxa"/>
            </w:tcMar>
            <w:vAlign w:val="center"/>
          </w:tcPr>
          <w:p w14:paraId="055D79C4" w14:textId="77777777" w:rsidR="004C7006" w:rsidRPr="004F301A" w:rsidRDefault="004C7006" w:rsidP="004C7006">
            <w:pPr>
              <w:jc w:val="center"/>
              <w:rPr>
                <w:rFonts w:ascii="Times New Roman" w:hAnsi="Times New Roman"/>
                <w:b/>
                <w:i/>
                <w:sz w:val="18"/>
                <w:szCs w:val="18"/>
              </w:rPr>
            </w:pPr>
            <w:r w:rsidRPr="004F301A">
              <w:rPr>
                <w:rFonts w:ascii="Times New Roman" w:hAnsi="Times New Roman"/>
                <w:b/>
                <w:i/>
                <w:sz w:val="18"/>
                <w:szCs w:val="18"/>
              </w:rPr>
              <w:t>34.5%</w:t>
            </w:r>
          </w:p>
        </w:tc>
      </w:tr>
      <w:tr w:rsidR="004C7006" w:rsidRPr="004F301A" w14:paraId="2BFC33BE" w14:textId="77777777" w:rsidTr="004C7006">
        <w:trPr>
          <w:trHeight w:val="284"/>
          <w:tblCellSpacing w:w="0" w:type="dxa"/>
          <w:jc w:val="center"/>
        </w:trPr>
        <w:tc>
          <w:tcPr>
            <w:tcW w:w="495" w:type="pct"/>
            <w:tcMar>
              <w:top w:w="85" w:type="dxa"/>
              <w:left w:w="85" w:type="dxa"/>
              <w:bottom w:w="85" w:type="dxa"/>
              <w:right w:w="85" w:type="dxa"/>
            </w:tcMar>
            <w:vAlign w:val="center"/>
            <w:hideMark/>
          </w:tcPr>
          <w:p w14:paraId="37E5AF1C"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1960</w:t>
            </w:r>
          </w:p>
        </w:tc>
        <w:tc>
          <w:tcPr>
            <w:tcW w:w="576" w:type="pct"/>
            <w:tcMar>
              <w:top w:w="85" w:type="dxa"/>
              <w:left w:w="85" w:type="dxa"/>
              <w:bottom w:w="85" w:type="dxa"/>
              <w:right w:w="85" w:type="dxa"/>
            </w:tcMar>
            <w:vAlign w:val="center"/>
            <w:hideMark/>
          </w:tcPr>
          <w:p w14:paraId="017B85D7"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169</w:t>
            </w:r>
          </w:p>
        </w:tc>
        <w:tc>
          <w:tcPr>
            <w:tcW w:w="528" w:type="pct"/>
            <w:tcMar>
              <w:top w:w="85" w:type="dxa"/>
              <w:left w:w="85" w:type="dxa"/>
              <w:bottom w:w="85" w:type="dxa"/>
              <w:right w:w="85" w:type="dxa"/>
            </w:tcMar>
            <w:vAlign w:val="center"/>
            <w:hideMark/>
          </w:tcPr>
          <w:p w14:paraId="7ACA3336"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40</w:t>
            </w:r>
          </w:p>
        </w:tc>
        <w:tc>
          <w:tcPr>
            <w:tcW w:w="594" w:type="pct"/>
            <w:tcMar>
              <w:top w:w="85" w:type="dxa"/>
              <w:left w:w="85" w:type="dxa"/>
              <w:bottom w:w="85" w:type="dxa"/>
              <w:right w:w="85" w:type="dxa"/>
            </w:tcMar>
            <w:vAlign w:val="center"/>
            <w:hideMark/>
          </w:tcPr>
          <w:p w14:paraId="3A1BA1F8"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30</w:t>
            </w:r>
          </w:p>
        </w:tc>
        <w:tc>
          <w:tcPr>
            <w:tcW w:w="635" w:type="pct"/>
            <w:tcMar>
              <w:top w:w="85" w:type="dxa"/>
              <w:left w:w="85" w:type="dxa"/>
              <w:bottom w:w="85" w:type="dxa"/>
              <w:right w:w="85" w:type="dxa"/>
            </w:tcMar>
            <w:vAlign w:val="center"/>
            <w:hideMark/>
          </w:tcPr>
          <w:p w14:paraId="51217624"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w:t>
            </w:r>
          </w:p>
        </w:tc>
        <w:tc>
          <w:tcPr>
            <w:tcW w:w="438" w:type="pct"/>
            <w:tcMar>
              <w:top w:w="85" w:type="dxa"/>
              <w:left w:w="85" w:type="dxa"/>
              <w:bottom w:w="85" w:type="dxa"/>
              <w:right w:w="85" w:type="dxa"/>
            </w:tcMar>
            <w:vAlign w:val="center"/>
            <w:hideMark/>
          </w:tcPr>
          <w:p w14:paraId="0BBE351F"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w:t>
            </w:r>
          </w:p>
        </w:tc>
        <w:tc>
          <w:tcPr>
            <w:tcW w:w="615" w:type="pct"/>
            <w:tcMar>
              <w:top w:w="85" w:type="dxa"/>
              <w:left w:w="85" w:type="dxa"/>
              <w:bottom w:w="85" w:type="dxa"/>
              <w:right w:w="85" w:type="dxa"/>
            </w:tcMar>
            <w:vAlign w:val="center"/>
          </w:tcPr>
          <w:p w14:paraId="1B08AB46" w14:textId="77777777" w:rsidR="004C7006" w:rsidRPr="004F301A" w:rsidRDefault="004C7006" w:rsidP="004C7006">
            <w:pPr>
              <w:jc w:val="center"/>
              <w:rPr>
                <w:rFonts w:ascii="Times New Roman" w:hAnsi="Times New Roman"/>
                <w:i/>
                <w:sz w:val="18"/>
                <w:szCs w:val="18"/>
              </w:rPr>
            </w:pPr>
            <w:r w:rsidRPr="004F301A">
              <w:rPr>
                <w:rFonts w:ascii="Times New Roman" w:hAnsi="Times New Roman"/>
                <w:i/>
                <w:sz w:val="18"/>
                <w:szCs w:val="18"/>
              </w:rPr>
              <w:t>239</w:t>
            </w:r>
          </w:p>
        </w:tc>
        <w:tc>
          <w:tcPr>
            <w:tcW w:w="614" w:type="pct"/>
            <w:tcMar>
              <w:top w:w="85" w:type="dxa"/>
              <w:left w:w="85" w:type="dxa"/>
              <w:bottom w:w="85" w:type="dxa"/>
              <w:right w:w="85" w:type="dxa"/>
            </w:tcMar>
            <w:vAlign w:val="center"/>
          </w:tcPr>
          <w:p w14:paraId="369F5B12" w14:textId="77777777" w:rsidR="004C7006" w:rsidRPr="004F301A" w:rsidRDefault="004C7006" w:rsidP="004C7006">
            <w:pPr>
              <w:jc w:val="center"/>
              <w:rPr>
                <w:rFonts w:ascii="Times New Roman" w:hAnsi="Times New Roman"/>
                <w:b/>
                <w:sz w:val="18"/>
                <w:szCs w:val="18"/>
              </w:rPr>
            </w:pPr>
            <w:r w:rsidRPr="004F301A">
              <w:rPr>
                <w:rFonts w:ascii="Times New Roman" w:hAnsi="Times New Roman"/>
                <w:b/>
                <w:sz w:val="18"/>
                <w:szCs w:val="18"/>
              </w:rPr>
              <w:t>547</w:t>
            </w:r>
          </w:p>
        </w:tc>
        <w:tc>
          <w:tcPr>
            <w:tcW w:w="505" w:type="pct"/>
            <w:tcMar>
              <w:top w:w="85" w:type="dxa"/>
              <w:left w:w="85" w:type="dxa"/>
              <w:bottom w:w="85" w:type="dxa"/>
              <w:right w:w="85" w:type="dxa"/>
            </w:tcMar>
            <w:vAlign w:val="center"/>
          </w:tcPr>
          <w:p w14:paraId="1A7595B0" w14:textId="77777777" w:rsidR="004C7006" w:rsidRPr="004F301A" w:rsidRDefault="004C7006" w:rsidP="004C7006">
            <w:pPr>
              <w:jc w:val="center"/>
              <w:rPr>
                <w:rFonts w:ascii="Times New Roman" w:hAnsi="Times New Roman"/>
                <w:b/>
                <w:i/>
                <w:sz w:val="18"/>
                <w:szCs w:val="18"/>
              </w:rPr>
            </w:pPr>
            <w:r w:rsidRPr="004F301A">
              <w:rPr>
                <w:rFonts w:ascii="Times New Roman" w:hAnsi="Times New Roman"/>
                <w:b/>
                <w:i/>
                <w:sz w:val="18"/>
                <w:szCs w:val="18"/>
              </w:rPr>
              <w:t>43.7%</w:t>
            </w:r>
          </w:p>
        </w:tc>
      </w:tr>
      <w:tr w:rsidR="004C7006" w:rsidRPr="004F301A" w14:paraId="57981EA0" w14:textId="77777777" w:rsidTr="004C7006">
        <w:trPr>
          <w:trHeight w:val="284"/>
          <w:tblCellSpacing w:w="0" w:type="dxa"/>
          <w:jc w:val="center"/>
        </w:trPr>
        <w:tc>
          <w:tcPr>
            <w:tcW w:w="495" w:type="pct"/>
            <w:tcMar>
              <w:top w:w="85" w:type="dxa"/>
              <w:left w:w="85" w:type="dxa"/>
              <w:bottom w:w="85" w:type="dxa"/>
              <w:right w:w="85" w:type="dxa"/>
            </w:tcMar>
            <w:vAlign w:val="center"/>
            <w:hideMark/>
          </w:tcPr>
          <w:p w14:paraId="0559B959"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1961</w:t>
            </w:r>
          </w:p>
        </w:tc>
        <w:tc>
          <w:tcPr>
            <w:tcW w:w="576" w:type="pct"/>
            <w:tcMar>
              <w:top w:w="85" w:type="dxa"/>
              <w:left w:w="85" w:type="dxa"/>
              <w:bottom w:w="85" w:type="dxa"/>
              <w:right w:w="85" w:type="dxa"/>
            </w:tcMar>
            <w:vAlign w:val="center"/>
            <w:hideMark/>
          </w:tcPr>
          <w:p w14:paraId="5E283D15"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194</w:t>
            </w:r>
          </w:p>
        </w:tc>
        <w:tc>
          <w:tcPr>
            <w:tcW w:w="528" w:type="pct"/>
            <w:tcMar>
              <w:top w:w="85" w:type="dxa"/>
              <w:left w:w="85" w:type="dxa"/>
              <w:bottom w:w="85" w:type="dxa"/>
              <w:right w:w="85" w:type="dxa"/>
            </w:tcMar>
            <w:vAlign w:val="center"/>
            <w:hideMark/>
          </w:tcPr>
          <w:p w14:paraId="48BC3FD8"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50</w:t>
            </w:r>
          </w:p>
        </w:tc>
        <w:tc>
          <w:tcPr>
            <w:tcW w:w="594" w:type="pct"/>
            <w:tcMar>
              <w:top w:w="85" w:type="dxa"/>
              <w:left w:w="85" w:type="dxa"/>
              <w:bottom w:w="85" w:type="dxa"/>
              <w:right w:w="85" w:type="dxa"/>
            </w:tcMar>
            <w:vAlign w:val="center"/>
            <w:hideMark/>
          </w:tcPr>
          <w:p w14:paraId="78EA2CEA"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7</w:t>
            </w:r>
          </w:p>
        </w:tc>
        <w:tc>
          <w:tcPr>
            <w:tcW w:w="635" w:type="pct"/>
            <w:tcMar>
              <w:top w:w="85" w:type="dxa"/>
              <w:left w:w="85" w:type="dxa"/>
              <w:bottom w:w="85" w:type="dxa"/>
              <w:right w:w="85" w:type="dxa"/>
            </w:tcMar>
            <w:vAlign w:val="center"/>
            <w:hideMark/>
          </w:tcPr>
          <w:p w14:paraId="4AC9F8FB"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w:t>
            </w:r>
          </w:p>
        </w:tc>
        <w:tc>
          <w:tcPr>
            <w:tcW w:w="438" w:type="pct"/>
            <w:tcMar>
              <w:top w:w="85" w:type="dxa"/>
              <w:left w:w="85" w:type="dxa"/>
              <w:bottom w:w="85" w:type="dxa"/>
              <w:right w:w="85" w:type="dxa"/>
            </w:tcMar>
            <w:vAlign w:val="center"/>
            <w:hideMark/>
          </w:tcPr>
          <w:p w14:paraId="41618548"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w:t>
            </w:r>
          </w:p>
        </w:tc>
        <w:tc>
          <w:tcPr>
            <w:tcW w:w="615" w:type="pct"/>
            <w:tcMar>
              <w:top w:w="85" w:type="dxa"/>
              <w:left w:w="85" w:type="dxa"/>
              <w:bottom w:w="85" w:type="dxa"/>
              <w:right w:w="85" w:type="dxa"/>
            </w:tcMar>
            <w:vAlign w:val="center"/>
          </w:tcPr>
          <w:p w14:paraId="5542FBAA" w14:textId="77777777" w:rsidR="004C7006" w:rsidRPr="004F301A" w:rsidRDefault="004C7006" w:rsidP="004C7006">
            <w:pPr>
              <w:jc w:val="center"/>
              <w:rPr>
                <w:rFonts w:ascii="Times New Roman" w:hAnsi="Times New Roman"/>
                <w:i/>
                <w:sz w:val="18"/>
                <w:szCs w:val="18"/>
              </w:rPr>
            </w:pPr>
            <w:r w:rsidRPr="004F301A">
              <w:rPr>
                <w:rFonts w:ascii="Times New Roman" w:hAnsi="Times New Roman"/>
                <w:i/>
                <w:sz w:val="18"/>
                <w:szCs w:val="18"/>
              </w:rPr>
              <w:t>251</w:t>
            </w:r>
          </w:p>
        </w:tc>
        <w:tc>
          <w:tcPr>
            <w:tcW w:w="614" w:type="pct"/>
            <w:tcMar>
              <w:top w:w="85" w:type="dxa"/>
              <w:left w:w="85" w:type="dxa"/>
              <w:bottom w:w="85" w:type="dxa"/>
              <w:right w:w="85" w:type="dxa"/>
            </w:tcMar>
            <w:vAlign w:val="center"/>
          </w:tcPr>
          <w:p w14:paraId="05BD80CD" w14:textId="77777777" w:rsidR="004C7006" w:rsidRPr="004F301A" w:rsidRDefault="004C7006" w:rsidP="004C7006">
            <w:pPr>
              <w:jc w:val="center"/>
              <w:rPr>
                <w:rFonts w:ascii="Times New Roman" w:hAnsi="Times New Roman"/>
                <w:b/>
                <w:sz w:val="18"/>
                <w:szCs w:val="18"/>
              </w:rPr>
            </w:pPr>
            <w:r w:rsidRPr="004F301A">
              <w:rPr>
                <w:rFonts w:ascii="Times New Roman" w:hAnsi="Times New Roman"/>
                <w:b/>
                <w:sz w:val="18"/>
                <w:szCs w:val="18"/>
              </w:rPr>
              <w:t>535</w:t>
            </w:r>
          </w:p>
        </w:tc>
        <w:tc>
          <w:tcPr>
            <w:tcW w:w="505" w:type="pct"/>
            <w:tcMar>
              <w:top w:w="85" w:type="dxa"/>
              <w:left w:w="85" w:type="dxa"/>
              <w:bottom w:w="85" w:type="dxa"/>
              <w:right w:w="85" w:type="dxa"/>
            </w:tcMar>
            <w:vAlign w:val="center"/>
          </w:tcPr>
          <w:p w14:paraId="5202FC5B" w14:textId="77777777" w:rsidR="004C7006" w:rsidRPr="004F301A" w:rsidRDefault="004C7006" w:rsidP="004C7006">
            <w:pPr>
              <w:jc w:val="center"/>
              <w:rPr>
                <w:rFonts w:ascii="Times New Roman" w:hAnsi="Times New Roman"/>
                <w:b/>
                <w:i/>
                <w:sz w:val="18"/>
                <w:szCs w:val="18"/>
              </w:rPr>
            </w:pPr>
            <w:r w:rsidRPr="004F301A">
              <w:rPr>
                <w:rFonts w:ascii="Times New Roman" w:hAnsi="Times New Roman"/>
                <w:b/>
                <w:i/>
                <w:sz w:val="18"/>
                <w:szCs w:val="18"/>
              </w:rPr>
              <w:t>46.9%</w:t>
            </w:r>
          </w:p>
        </w:tc>
      </w:tr>
      <w:tr w:rsidR="004C7006" w:rsidRPr="004F301A" w14:paraId="55AF5DBD" w14:textId="77777777" w:rsidTr="004C7006">
        <w:trPr>
          <w:trHeight w:val="284"/>
          <w:tblCellSpacing w:w="0" w:type="dxa"/>
          <w:jc w:val="center"/>
        </w:trPr>
        <w:tc>
          <w:tcPr>
            <w:tcW w:w="495" w:type="pct"/>
            <w:tcMar>
              <w:top w:w="85" w:type="dxa"/>
              <w:left w:w="85" w:type="dxa"/>
              <w:bottom w:w="85" w:type="dxa"/>
              <w:right w:w="85" w:type="dxa"/>
            </w:tcMar>
            <w:vAlign w:val="center"/>
            <w:hideMark/>
          </w:tcPr>
          <w:p w14:paraId="01DBCBBA"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1962</w:t>
            </w:r>
          </w:p>
        </w:tc>
        <w:tc>
          <w:tcPr>
            <w:tcW w:w="576" w:type="pct"/>
            <w:tcMar>
              <w:top w:w="85" w:type="dxa"/>
              <w:left w:w="85" w:type="dxa"/>
              <w:bottom w:w="85" w:type="dxa"/>
              <w:right w:w="85" w:type="dxa"/>
            </w:tcMar>
            <w:vAlign w:val="center"/>
            <w:hideMark/>
          </w:tcPr>
          <w:p w14:paraId="68234BC0"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167</w:t>
            </w:r>
          </w:p>
        </w:tc>
        <w:tc>
          <w:tcPr>
            <w:tcW w:w="528" w:type="pct"/>
            <w:tcMar>
              <w:top w:w="85" w:type="dxa"/>
              <w:left w:w="85" w:type="dxa"/>
              <w:bottom w:w="85" w:type="dxa"/>
              <w:right w:w="85" w:type="dxa"/>
            </w:tcMar>
            <w:vAlign w:val="center"/>
            <w:hideMark/>
          </w:tcPr>
          <w:p w14:paraId="2D1DF2E6"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33</w:t>
            </w:r>
          </w:p>
        </w:tc>
        <w:tc>
          <w:tcPr>
            <w:tcW w:w="594" w:type="pct"/>
            <w:tcMar>
              <w:top w:w="85" w:type="dxa"/>
              <w:left w:w="85" w:type="dxa"/>
              <w:bottom w:w="85" w:type="dxa"/>
              <w:right w:w="85" w:type="dxa"/>
            </w:tcMar>
            <w:vAlign w:val="center"/>
            <w:hideMark/>
          </w:tcPr>
          <w:p w14:paraId="70FC2C7B"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w:t>
            </w:r>
          </w:p>
        </w:tc>
        <w:tc>
          <w:tcPr>
            <w:tcW w:w="635" w:type="pct"/>
            <w:tcMar>
              <w:top w:w="85" w:type="dxa"/>
              <w:left w:w="85" w:type="dxa"/>
              <w:bottom w:w="85" w:type="dxa"/>
              <w:right w:w="85" w:type="dxa"/>
            </w:tcMar>
            <w:vAlign w:val="center"/>
            <w:hideMark/>
          </w:tcPr>
          <w:p w14:paraId="15435D1A"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w:t>
            </w:r>
          </w:p>
        </w:tc>
        <w:tc>
          <w:tcPr>
            <w:tcW w:w="438" w:type="pct"/>
            <w:tcMar>
              <w:top w:w="85" w:type="dxa"/>
              <w:left w:w="85" w:type="dxa"/>
              <w:bottom w:w="85" w:type="dxa"/>
              <w:right w:w="85" w:type="dxa"/>
            </w:tcMar>
            <w:vAlign w:val="center"/>
            <w:hideMark/>
          </w:tcPr>
          <w:p w14:paraId="54577002" w14:textId="77777777" w:rsidR="004C7006" w:rsidRPr="004F301A" w:rsidRDefault="004C7006" w:rsidP="004C7006">
            <w:pPr>
              <w:jc w:val="center"/>
              <w:rPr>
                <w:rFonts w:ascii="Times New Roman" w:hAnsi="Times New Roman"/>
                <w:sz w:val="18"/>
                <w:szCs w:val="18"/>
              </w:rPr>
            </w:pPr>
            <w:r w:rsidRPr="004F301A">
              <w:rPr>
                <w:rFonts w:ascii="Times New Roman" w:hAnsi="Times New Roman"/>
                <w:sz w:val="18"/>
                <w:szCs w:val="18"/>
              </w:rPr>
              <w:t>-</w:t>
            </w:r>
          </w:p>
        </w:tc>
        <w:tc>
          <w:tcPr>
            <w:tcW w:w="615" w:type="pct"/>
            <w:tcMar>
              <w:top w:w="85" w:type="dxa"/>
              <w:left w:w="85" w:type="dxa"/>
              <w:bottom w:w="85" w:type="dxa"/>
              <w:right w:w="85" w:type="dxa"/>
            </w:tcMar>
            <w:vAlign w:val="center"/>
          </w:tcPr>
          <w:p w14:paraId="3970D418" w14:textId="77777777" w:rsidR="004C7006" w:rsidRPr="004F301A" w:rsidRDefault="004C7006" w:rsidP="004C7006">
            <w:pPr>
              <w:jc w:val="center"/>
              <w:rPr>
                <w:rFonts w:ascii="Times New Roman" w:hAnsi="Times New Roman"/>
                <w:i/>
                <w:sz w:val="18"/>
                <w:szCs w:val="18"/>
              </w:rPr>
            </w:pPr>
            <w:r w:rsidRPr="004F301A">
              <w:rPr>
                <w:rFonts w:ascii="Times New Roman" w:hAnsi="Times New Roman"/>
                <w:i/>
                <w:sz w:val="18"/>
                <w:szCs w:val="18"/>
              </w:rPr>
              <w:t>200</w:t>
            </w:r>
          </w:p>
        </w:tc>
        <w:tc>
          <w:tcPr>
            <w:tcW w:w="614" w:type="pct"/>
            <w:tcMar>
              <w:top w:w="85" w:type="dxa"/>
              <w:left w:w="85" w:type="dxa"/>
              <w:bottom w:w="85" w:type="dxa"/>
              <w:right w:w="85" w:type="dxa"/>
            </w:tcMar>
            <w:vAlign w:val="center"/>
          </w:tcPr>
          <w:p w14:paraId="38856E9E" w14:textId="77777777" w:rsidR="004C7006" w:rsidRPr="004F301A" w:rsidRDefault="004C7006" w:rsidP="004C7006">
            <w:pPr>
              <w:jc w:val="center"/>
              <w:rPr>
                <w:rFonts w:ascii="Times New Roman" w:hAnsi="Times New Roman"/>
                <w:b/>
                <w:sz w:val="18"/>
                <w:szCs w:val="18"/>
              </w:rPr>
            </w:pPr>
            <w:r w:rsidRPr="004F301A">
              <w:rPr>
                <w:rFonts w:ascii="Times New Roman" w:hAnsi="Times New Roman"/>
                <w:b/>
                <w:sz w:val="18"/>
                <w:szCs w:val="18"/>
              </w:rPr>
              <w:t>375</w:t>
            </w:r>
          </w:p>
        </w:tc>
        <w:tc>
          <w:tcPr>
            <w:tcW w:w="505" w:type="pct"/>
            <w:tcMar>
              <w:top w:w="85" w:type="dxa"/>
              <w:left w:w="85" w:type="dxa"/>
              <w:bottom w:w="85" w:type="dxa"/>
              <w:right w:w="85" w:type="dxa"/>
            </w:tcMar>
            <w:vAlign w:val="center"/>
          </w:tcPr>
          <w:p w14:paraId="71F16B54" w14:textId="77777777" w:rsidR="004C7006" w:rsidRPr="004F301A" w:rsidRDefault="004C7006" w:rsidP="004C7006">
            <w:pPr>
              <w:jc w:val="center"/>
              <w:rPr>
                <w:rFonts w:ascii="Times New Roman" w:hAnsi="Times New Roman"/>
                <w:b/>
                <w:i/>
                <w:sz w:val="18"/>
                <w:szCs w:val="18"/>
              </w:rPr>
            </w:pPr>
            <w:r w:rsidRPr="004F301A">
              <w:rPr>
                <w:rFonts w:ascii="Times New Roman" w:hAnsi="Times New Roman"/>
                <w:b/>
                <w:i/>
                <w:sz w:val="18"/>
                <w:szCs w:val="18"/>
              </w:rPr>
              <w:t>53.3%</w:t>
            </w:r>
          </w:p>
        </w:tc>
      </w:tr>
    </w:tbl>
    <w:p w14:paraId="43AC0EFA" w14:textId="77777777" w:rsidR="004C7006" w:rsidRPr="004F301A" w:rsidRDefault="004C7006" w:rsidP="00C80342">
      <w:pPr>
        <w:pStyle w:val="clear"/>
        <w:jc w:val="right"/>
        <w:rPr>
          <w:rFonts w:ascii="Times New Roman" w:hAnsi="Times New Roman"/>
          <w:sz w:val="16"/>
          <w:szCs w:val="16"/>
        </w:rPr>
      </w:pPr>
      <w:r w:rsidRPr="004F301A">
        <w:rPr>
          <w:rFonts w:ascii="Times New Roman" w:hAnsi="Times New Roman"/>
          <w:sz w:val="16"/>
          <w:szCs w:val="16"/>
        </w:rPr>
        <w:t xml:space="preserve">Source: </w:t>
      </w:r>
      <w:r w:rsidRPr="004F301A">
        <w:rPr>
          <w:rFonts w:ascii="Times New Roman" w:hAnsi="Times New Roman"/>
          <w:i/>
          <w:sz w:val="16"/>
          <w:szCs w:val="16"/>
        </w:rPr>
        <w:t>Japan Motion Picture Almanac 1957</w:t>
      </w:r>
      <w:r w:rsidRPr="004F301A">
        <w:rPr>
          <w:rFonts w:ascii="Times New Roman" w:hAnsi="Times New Roman"/>
          <w:sz w:val="16"/>
          <w:szCs w:val="16"/>
        </w:rPr>
        <w:t xml:space="preserve"> and </w:t>
      </w:r>
      <w:r w:rsidRPr="004F301A">
        <w:rPr>
          <w:rFonts w:ascii="Times New Roman" w:hAnsi="Times New Roman"/>
          <w:i/>
          <w:sz w:val="16"/>
          <w:szCs w:val="16"/>
        </w:rPr>
        <w:t>Eiga Nenkan</w:t>
      </w:r>
      <w:r w:rsidRPr="004F301A">
        <w:rPr>
          <w:rFonts w:ascii="Times New Roman" w:hAnsi="Times New Roman"/>
          <w:sz w:val="16"/>
          <w:szCs w:val="16"/>
        </w:rPr>
        <w:t>, 1960-64.</w:t>
      </w:r>
    </w:p>
    <w:p w14:paraId="3AC75534" w14:textId="77777777" w:rsidR="00C80342" w:rsidRPr="004F301A" w:rsidRDefault="00C80342" w:rsidP="00C80342">
      <w:pPr>
        <w:pStyle w:val="clear"/>
        <w:jc w:val="right"/>
        <w:rPr>
          <w:rFonts w:ascii="Times New Roman" w:hAnsi="Times New Roman"/>
          <w:sz w:val="16"/>
          <w:szCs w:val="16"/>
        </w:rPr>
      </w:pPr>
    </w:p>
    <w:p w14:paraId="0C1C7134" w14:textId="77777777" w:rsidR="00077C7B" w:rsidRPr="004F301A" w:rsidRDefault="00077C7B" w:rsidP="00C80342">
      <w:pPr>
        <w:pStyle w:val="clear"/>
        <w:rPr>
          <w:rFonts w:ascii="Times New Roman" w:hAnsi="Times New Roman"/>
          <w:i/>
          <w:sz w:val="20"/>
          <w:szCs w:val="20"/>
        </w:rPr>
      </w:pPr>
    </w:p>
    <w:p w14:paraId="3A2F8C0B" w14:textId="77777777" w:rsidR="00C80342" w:rsidRPr="004F301A" w:rsidRDefault="00C80342" w:rsidP="00C80342">
      <w:pPr>
        <w:pStyle w:val="clear"/>
        <w:rPr>
          <w:rFonts w:ascii="Times New Roman" w:hAnsi="Times New Roman"/>
          <w:i/>
          <w:sz w:val="20"/>
          <w:szCs w:val="20"/>
        </w:rPr>
      </w:pPr>
      <w:r w:rsidRPr="004F301A">
        <w:rPr>
          <w:rFonts w:ascii="Times New Roman" w:hAnsi="Times New Roman"/>
          <w:i/>
          <w:sz w:val="20"/>
          <w:szCs w:val="20"/>
        </w:rPr>
        <w:t>Notes:</w:t>
      </w:r>
    </w:p>
    <w:p w14:paraId="4D1C45A8" w14:textId="12278FA7" w:rsidR="004C7006" w:rsidRPr="004F301A" w:rsidRDefault="004C7006" w:rsidP="004C7006">
      <w:pPr>
        <w:numPr>
          <w:ilvl w:val="0"/>
          <w:numId w:val="12"/>
        </w:numPr>
        <w:spacing w:before="100" w:beforeAutospacing="1"/>
        <w:rPr>
          <w:rFonts w:ascii="Times New Roman" w:hAnsi="Times New Roman"/>
          <w:sz w:val="18"/>
          <w:szCs w:val="18"/>
        </w:rPr>
      </w:pPr>
      <w:r w:rsidRPr="004F301A">
        <w:rPr>
          <w:rFonts w:ascii="Times New Roman" w:hAnsi="Times New Roman"/>
          <w:sz w:val="18"/>
          <w:szCs w:val="18"/>
        </w:rPr>
        <w:t>The number of films produced using different colour stock</w:t>
      </w:r>
      <w:r w:rsidR="00F32E03" w:rsidRPr="004F301A">
        <w:rPr>
          <w:rFonts w:ascii="Times New Roman" w:hAnsi="Times New Roman"/>
          <w:sz w:val="18"/>
          <w:szCs w:val="18"/>
        </w:rPr>
        <w:t>s</w:t>
      </w:r>
      <w:r w:rsidRPr="004F301A">
        <w:rPr>
          <w:rFonts w:ascii="Times New Roman" w:hAnsi="Times New Roman"/>
          <w:sz w:val="18"/>
          <w:szCs w:val="18"/>
        </w:rPr>
        <w:t xml:space="preserve"> from 1958-1962 are given as pie charts in </w:t>
      </w:r>
      <w:r w:rsidRPr="004F301A">
        <w:rPr>
          <w:rFonts w:ascii="Times New Roman" w:hAnsi="Times New Roman"/>
          <w:i/>
          <w:sz w:val="18"/>
          <w:szCs w:val="18"/>
        </w:rPr>
        <w:t xml:space="preserve">Eiga Nenkan </w:t>
      </w:r>
      <w:r w:rsidRPr="004F301A">
        <w:rPr>
          <w:rFonts w:ascii="Times New Roman" w:hAnsi="Times New Roman"/>
          <w:sz w:val="18"/>
          <w:szCs w:val="18"/>
        </w:rPr>
        <w:t>for 1960 (p.44), 1961 (p. 44), 1962 (p. 44), 1963 (p. 37) and 1964 (p. 37</w:t>
      </w:r>
      <w:r w:rsidR="00077C7B" w:rsidRPr="004F301A">
        <w:rPr>
          <w:rFonts w:ascii="Times New Roman" w:hAnsi="Times New Roman"/>
          <w:sz w:val="18"/>
          <w:szCs w:val="18"/>
        </w:rPr>
        <w:t>), after which the</w:t>
      </w:r>
      <w:r w:rsidRPr="004F301A">
        <w:rPr>
          <w:rFonts w:ascii="Times New Roman" w:hAnsi="Times New Roman"/>
          <w:sz w:val="18"/>
          <w:szCs w:val="18"/>
        </w:rPr>
        <w:t xml:space="preserve"> information no longer appears</w:t>
      </w:r>
      <w:r w:rsidR="00077C7B" w:rsidRPr="004F301A">
        <w:rPr>
          <w:rFonts w:ascii="Times New Roman" w:hAnsi="Times New Roman"/>
          <w:sz w:val="18"/>
          <w:szCs w:val="18"/>
        </w:rPr>
        <w:t>. Note, however, that the total</w:t>
      </w:r>
      <w:r w:rsidRPr="004F301A">
        <w:rPr>
          <w:rFonts w:ascii="Times New Roman" w:hAnsi="Times New Roman"/>
          <w:sz w:val="18"/>
          <w:szCs w:val="18"/>
        </w:rPr>
        <w:t xml:space="preserve"> number of colour releases for these years are slightly</w:t>
      </w:r>
      <w:r w:rsidR="00F32E03" w:rsidRPr="004F301A">
        <w:rPr>
          <w:rFonts w:ascii="Times New Roman" w:hAnsi="Times New Roman"/>
          <w:sz w:val="18"/>
          <w:szCs w:val="18"/>
        </w:rPr>
        <w:t xml:space="preserve"> different from those cited in T</w:t>
      </w:r>
      <w:r w:rsidRPr="004F301A">
        <w:rPr>
          <w:rFonts w:ascii="Times New Roman" w:hAnsi="Times New Roman"/>
          <w:sz w:val="18"/>
          <w:szCs w:val="18"/>
        </w:rPr>
        <w:t xml:space="preserve">able </w:t>
      </w:r>
      <w:r w:rsidR="00217A46" w:rsidRPr="004F301A">
        <w:rPr>
          <w:rFonts w:ascii="Times New Roman" w:hAnsi="Times New Roman"/>
          <w:sz w:val="18"/>
          <w:szCs w:val="18"/>
        </w:rPr>
        <w:t>6</w:t>
      </w:r>
      <w:r w:rsidRPr="004F301A">
        <w:rPr>
          <w:rFonts w:ascii="Times New Roman" w:hAnsi="Times New Roman"/>
          <w:sz w:val="18"/>
          <w:szCs w:val="18"/>
        </w:rPr>
        <w:t xml:space="preserve">, taken from </w:t>
      </w:r>
      <w:r w:rsidRPr="004F301A">
        <w:rPr>
          <w:rFonts w:ascii="Times New Roman" w:hAnsi="Times New Roman"/>
          <w:i/>
          <w:sz w:val="18"/>
          <w:szCs w:val="18"/>
        </w:rPr>
        <w:t>UniJapan Film Quarterly</w:t>
      </w:r>
      <w:r w:rsidRPr="004F301A">
        <w:rPr>
          <w:rFonts w:ascii="Times New Roman" w:hAnsi="Times New Roman"/>
          <w:sz w:val="18"/>
          <w:szCs w:val="18"/>
        </w:rPr>
        <w:t xml:space="preserve"> vol. 4 no. 2 (April 1961), p. 2-3. The reason for the anomaly is not clear, but might be due to such factors as the two different sources counting the number of productions rather than releases, or using different year cut-off points (i.e. calendar year or tax year).</w:t>
      </w:r>
    </w:p>
    <w:p w14:paraId="50A918B2" w14:textId="6DF65EC1" w:rsidR="004C7006" w:rsidRPr="004F301A" w:rsidRDefault="004F7C23" w:rsidP="004C7006">
      <w:pPr>
        <w:numPr>
          <w:ilvl w:val="0"/>
          <w:numId w:val="12"/>
        </w:numPr>
        <w:spacing w:before="100" w:beforeAutospacing="1"/>
        <w:rPr>
          <w:rFonts w:ascii="Times New Roman" w:hAnsi="Times New Roman"/>
          <w:sz w:val="18"/>
          <w:szCs w:val="18"/>
        </w:rPr>
      </w:pPr>
      <w:r w:rsidRPr="004F301A">
        <w:rPr>
          <w:rFonts w:ascii="Times New Roman" w:hAnsi="Times New Roman"/>
          <w:sz w:val="18"/>
          <w:szCs w:val="18"/>
        </w:rPr>
        <w:t>T</w:t>
      </w:r>
      <w:r w:rsidR="004C7006" w:rsidRPr="004F301A">
        <w:rPr>
          <w:rFonts w:ascii="Times New Roman" w:hAnsi="Times New Roman"/>
          <w:sz w:val="18"/>
          <w:szCs w:val="18"/>
        </w:rPr>
        <w:t xml:space="preserve">otal number of releases for 1951-1954 come from the </w:t>
      </w:r>
      <w:r w:rsidR="004C7006" w:rsidRPr="004F301A">
        <w:rPr>
          <w:rFonts w:ascii="Times New Roman" w:hAnsi="Times New Roman"/>
          <w:i/>
          <w:sz w:val="18"/>
          <w:szCs w:val="18"/>
        </w:rPr>
        <w:t>Japan Motion Picture Almanac 1957</w:t>
      </w:r>
      <w:r w:rsidR="004C7006" w:rsidRPr="004F301A">
        <w:rPr>
          <w:rFonts w:ascii="Times New Roman" w:hAnsi="Times New Roman"/>
          <w:sz w:val="18"/>
          <w:szCs w:val="18"/>
        </w:rPr>
        <w:t xml:space="preserve">, p. 137. The figures for 1955-1962 are taken from the </w:t>
      </w:r>
      <w:r w:rsidR="004C7006" w:rsidRPr="004F301A">
        <w:rPr>
          <w:rFonts w:ascii="Times New Roman" w:hAnsi="Times New Roman"/>
          <w:i/>
          <w:sz w:val="18"/>
          <w:szCs w:val="18"/>
        </w:rPr>
        <w:t xml:space="preserve">Eiren </w:t>
      </w:r>
      <w:r w:rsidR="004C7006" w:rsidRPr="004F301A">
        <w:rPr>
          <w:rFonts w:ascii="Times New Roman" w:hAnsi="Times New Roman"/>
          <w:sz w:val="18"/>
          <w:szCs w:val="18"/>
        </w:rPr>
        <w:t>website.</w:t>
      </w:r>
    </w:p>
    <w:p w14:paraId="02253644" w14:textId="2629E3BB" w:rsidR="004C7006" w:rsidRPr="004F301A" w:rsidRDefault="004C7006" w:rsidP="004C7006">
      <w:pPr>
        <w:numPr>
          <w:ilvl w:val="0"/>
          <w:numId w:val="12"/>
        </w:numPr>
        <w:spacing w:before="100" w:beforeAutospacing="1"/>
        <w:rPr>
          <w:rFonts w:ascii="Times New Roman" w:hAnsi="Times New Roman"/>
          <w:sz w:val="18"/>
          <w:szCs w:val="18"/>
        </w:rPr>
      </w:pPr>
      <w:r w:rsidRPr="004F301A">
        <w:rPr>
          <w:rFonts w:ascii="Times New Roman" w:hAnsi="Times New Roman"/>
          <w:sz w:val="18"/>
          <w:szCs w:val="18"/>
        </w:rPr>
        <w:t xml:space="preserve">The text in </w:t>
      </w:r>
      <w:r w:rsidRPr="004F301A">
        <w:rPr>
          <w:rFonts w:ascii="Times New Roman" w:hAnsi="Times New Roman"/>
          <w:i/>
          <w:sz w:val="18"/>
          <w:szCs w:val="18"/>
        </w:rPr>
        <w:t>Japan Motion Picture Almanac 1957</w:t>
      </w:r>
      <w:r w:rsidRPr="004F301A">
        <w:rPr>
          <w:rFonts w:ascii="Times New Roman" w:hAnsi="Times New Roman"/>
          <w:sz w:val="18"/>
          <w:szCs w:val="18"/>
        </w:rPr>
        <w:t xml:space="preserve">, p. 28, states that in 1954, ‘five Eastman Color pictures were produced.’ This is contradicted later (p. 133) when it is stated that ‘Four color films were produced in 1954 including Konjiki Yasha (Golden Demon) (Daei Eastman color), Hawaii Chindochu (Shintoho, Eastman color), and Miyamoto Musashi (Samurai) (Toho, Eastmancolor). The confusion is probably due to the fact that the last of these listed titles, Inagaki Hiroshi’s </w:t>
      </w:r>
      <w:r w:rsidRPr="004F301A">
        <w:rPr>
          <w:rFonts w:ascii="Times New Roman" w:hAnsi="Times New Roman"/>
          <w:i/>
          <w:sz w:val="18"/>
          <w:szCs w:val="18"/>
        </w:rPr>
        <w:t>Samurai</w:t>
      </w:r>
      <w:r w:rsidRPr="004F301A">
        <w:rPr>
          <w:rFonts w:ascii="Times New Roman" w:hAnsi="Times New Roman"/>
          <w:sz w:val="18"/>
          <w:szCs w:val="18"/>
        </w:rPr>
        <w:t xml:space="preserve">, was actually a trilogy, with the first part released in 1954, the second in 1955, </w:t>
      </w:r>
      <w:r w:rsidRPr="004F301A">
        <w:rPr>
          <w:rFonts w:ascii="Times New Roman" w:hAnsi="Times New Roman"/>
          <w:i/>
          <w:sz w:val="18"/>
          <w:szCs w:val="18"/>
        </w:rPr>
        <w:t>Duel at Ichijoji Temple</w:t>
      </w:r>
      <w:r w:rsidRPr="004F301A">
        <w:rPr>
          <w:rFonts w:ascii="Times New Roman" w:hAnsi="Times New Roman"/>
          <w:sz w:val="18"/>
          <w:szCs w:val="18"/>
        </w:rPr>
        <w:t xml:space="preserve"> (</w:t>
      </w:r>
      <w:r w:rsidRPr="004F301A">
        <w:rPr>
          <w:rFonts w:ascii="Times New Roman" w:hAnsi="Times New Roman"/>
          <w:i/>
          <w:sz w:val="18"/>
          <w:szCs w:val="18"/>
        </w:rPr>
        <w:t>Ichijôji no kettô</w:t>
      </w:r>
      <w:r w:rsidRPr="004F301A">
        <w:rPr>
          <w:rFonts w:ascii="Times New Roman" w:hAnsi="Times New Roman"/>
          <w:sz w:val="18"/>
          <w:szCs w:val="18"/>
        </w:rPr>
        <w:t xml:space="preserve">), released in 1955 and the third, </w:t>
      </w:r>
      <w:r w:rsidRPr="004F301A">
        <w:rPr>
          <w:rFonts w:ascii="Times New Roman" w:hAnsi="Times New Roman"/>
          <w:i/>
          <w:sz w:val="18"/>
          <w:szCs w:val="18"/>
        </w:rPr>
        <w:t>Duel At Ganryu Island</w:t>
      </w:r>
      <w:r w:rsidRPr="004F301A">
        <w:rPr>
          <w:rFonts w:ascii="Times New Roman" w:hAnsi="Times New Roman"/>
          <w:sz w:val="18"/>
          <w:szCs w:val="18"/>
        </w:rPr>
        <w:t xml:space="preserve"> (</w:t>
      </w:r>
      <w:r w:rsidRPr="004F301A">
        <w:rPr>
          <w:rFonts w:ascii="Times New Roman" w:hAnsi="Times New Roman"/>
          <w:i/>
          <w:sz w:val="18"/>
          <w:szCs w:val="18"/>
        </w:rPr>
        <w:t>Kettô Ganryûjima</w:t>
      </w:r>
      <w:r w:rsidRPr="004F301A">
        <w:rPr>
          <w:rFonts w:ascii="Times New Roman" w:hAnsi="Times New Roman"/>
          <w:sz w:val="18"/>
          <w:szCs w:val="18"/>
        </w:rPr>
        <w:t xml:space="preserve">), released in 1956. While the first part would have been well known in the West, due to its award for the Best Foreign Language Film at the 1955 Academy Awards, the latter instalments were not released until much later, and therefore </w:t>
      </w:r>
      <w:r w:rsidRPr="004F301A">
        <w:rPr>
          <w:rFonts w:ascii="Times New Roman" w:hAnsi="Times New Roman"/>
          <w:i/>
          <w:sz w:val="18"/>
          <w:szCs w:val="18"/>
        </w:rPr>
        <w:t>Japan Motion Picture Almanac</w:t>
      </w:r>
      <w:r w:rsidRPr="004F301A">
        <w:rPr>
          <w:rFonts w:ascii="Times New Roman" w:hAnsi="Times New Roman"/>
          <w:sz w:val="18"/>
          <w:szCs w:val="18"/>
        </w:rPr>
        <w:t>, a publication intended for English-language readers, might have included the first two fi</w:t>
      </w:r>
      <w:r w:rsidR="004F7C23" w:rsidRPr="004F301A">
        <w:rPr>
          <w:rFonts w:ascii="Times New Roman" w:hAnsi="Times New Roman"/>
          <w:sz w:val="18"/>
          <w:szCs w:val="18"/>
        </w:rPr>
        <w:t>lms as one. Tanaka Junichirô’s</w:t>
      </w:r>
      <w:r w:rsidRPr="004F301A">
        <w:rPr>
          <w:rFonts w:ascii="Times New Roman" w:hAnsi="Times New Roman"/>
          <w:sz w:val="18"/>
          <w:szCs w:val="18"/>
        </w:rPr>
        <w:t xml:space="preserve"> </w:t>
      </w:r>
      <w:r w:rsidRPr="004F301A">
        <w:rPr>
          <w:rFonts w:ascii="Times New Roman" w:hAnsi="Times New Roman"/>
          <w:i/>
          <w:sz w:val="18"/>
          <w:szCs w:val="18"/>
        </w:rPr>
        <w:t>Nihon eiga hattatsu shi IV: Shijô saikô no eiga jidai</w:t>
      </w:r>
      <w:r w:rsidRPr="004F301A">
        <w:rPr>
          <w:rFonts w:ascii="Times New Roman" w:hAnsi="Times New Roman"/>
          <w:sz w:val="18"/>
          <w:szCs w:val="18"/>
        </w:rPr>
        <w:t xml:space="preserve"> (p. 26) lists a further Eastmancolor production from Daiei, </w:t>
      </w:r>
      <w:r w:rsidRPr="004F301A">
        <w:rPr>
          <w:rFonts w:ascii="Times New Roman" w:hAnsi="Times New Roman"/>
          <w:i/>
          <w:sz w:val="18"/>
          <w:szCs w:val="18"/>
        </w:rPr>
        <w:t>Messenger from the Moon</w:t>
      </w:r>
      <w:r w:rsidRPr="004F301A">
        <w:rPr>
          <w:rFonts w:ascii="Times New Roman" w:hAnsi="Times New Roman"/>
          <w:sz w:val="18"/>
          <w:szCs w:val="18"/>
        </w:rPr>
        <w:t xml:space="preserve"> (</w:t>
      </w:r>
      <w:r w:rsidRPr="004F301A">
        <w:rPr>
          <w:rFonts w:ascii="Times New Roman" w:hAnsi="Times New Roman"/>
          <w:i/>
          <w:sz w:val="18"/>
          <w:szCs w:val="18"/>
        </w:rPr>
        <w:t>Tsuki yori no shisha</w:t>
      </w:r>
      <w:r w:rsidRPr="004F301A">
        <w:rPr>
          <w:rFonts w:ascii="Times New Roman" w:hAnsi="Times New Roman"/>
          <w:sz w:val="18"/>
          <w:szCs w:val="18"/>
        </w:rPr>
        <w:t>, Tanaka Shigeo, 1954).</w:t>
      </w:r>
    </w:p>
    <w:p w14:paraId="689F7AC2" w14:textId="3CD1FB88" w:rsidR="004C7006" w:rsidRPr="004F301A" w:rsidRDefault="004C7006" w:rsidP="004C7006">
      <w:pPr>
        <w:numPr>
          <w:ilvl w:val="0"/>
          <w:numId w:val="12"/>
        </w:numPr>
        <w:spacing w:before="100" w:beforeAutospacing="1"/>
        <w:rPr>
          <w:rFonts w:ascii="Times New Roman" w:hAnsi="Times New Roman"/>
          <w:sz w:val="18"/>
          <w:szCs w:val="18"/>
        </w:rPr>
      </w:pPr>
      <w:r w:rsidRPr="004F301A">
        <w:rPr>
          <w:rFonts w:ascii="Times New Roman" w:hAnsi="Times New Roman"/>
          <w:sz w:val="18"/>
          <w:szCs w:val="18"/>
        </w:rPr>
        <w:t xml:space="preserve">Again there is a discrepancy in </w:t>
      </w:r>
      <w:r w:rsidRPr="004F301A">
        <w:rPr>
          <w:rFonts w:ascii="Times New Roman" w:hAnsi="Times New Roman"/>
          <w:i/>
          <w:sz w:val="18"/>
          <w:szCs w:val="18"/>
        </w:rPr>
        <w:t>Japan Motion Picture Almanac 1957</w:t>
      </w:r>
      <w:r w:rsidRPr="004F301A">
        <w:rPr>
          <w:rFonts w:ascii="Times New Roman" w:hAnsi="Times New Roman"/>
          <w:sz w:val="18"/>
          <w:szCs w:val="18"/>
        </w:rPr>
        <w:t xml:space="preserve">, with p. 26 claiming a total of ten films were made, while eleven titles are explicitly listed on p. 133. This is easily explained in that one of the two non-Eastman Color productions was actually a Toho international co-production, </w:t>
      </w:r>
      <w:r w:rsidRPr="004F301A">
        <w:rPr>
          <w:rFonts w:ascii="Times New Roman" w:hAnsi="Times New Roman"/>
          <w:i/>
          <w:sz w:val="18"/>
          <w:szCs w:val="18"/>
        </w:rPr>
        <w:t>Madam Butterfly</w:t>
      </w:r>
      <w:r w:rsidRPr="004F301A">
        <w:rPr>
          <w:rFonts w:ascii="Times New Roman" w:hAnsi="Times New Roman"/>
          <w:sz w:val="18"/>
          <w:szCs w:val="18"/>
        </w:rPr>
        <w:t xml:space="preserve"> (</w:t>
      </w:r>
      <w:r w:rsidRPr="004F301A">
        <w:rPr>
          <w:rFonts w:ascii="Times New Roman" w:hAnsi="Times New Roman"/>
          <w:i/>
          <w:sz w:val="18"/>
          <w:szCs w:val="18"/>
        </w:rPr>
        <w:t>Chô-Chô fujin</w:t>
      </w:r>
      <w:r w:rsidRPr="004F301A">
        <w:rPr>
          <w:rFonts w:ascii="Times New Roman" w:hAnsi="Times New Roman"/>
          <w:sz w:val="18"/>
          <w:szCs w:val="18"/>
        </w:rPr>
        <w:t xml:space="preserve">, Carmine Gallone, 1955), filmed in Italy by a non-Japanese Italian director, and filmed in Technicolor. The other was Nikkatsu’s first colour film, </w:t>
      </w:r>
      <w:r w:rsidRPr="004F301A">
        <w:rPr>
          <w:rFonts w:ascii="Times New Roman" w:hAnsi="Times New Roman"/>
          <w:i/>
          <w:sz w:val="18"/>
          <w:szCs w:val="18"/>
        </w:rPr>
        <w:t xml:space="preserve">Far </w:t>
      </w:r>
      <w:r w:rsidR="00A9796C" w:rsidRPr="004F301A">
        <w:rPr>
          <w:rFonts w:ascii="Times New Roman" w:hAnsi="Times New Roman"/>
          <w:i/>
          <w:sz w:val="18"/>
          <w:szCs w:val="18"/>
        </w:rPr>
        <w:t>O</w:t>
      </w:r>
      <w:r w:rsidRPr="004F301A">
        <w:rPr>
          <w:rFonts w:ascii="Times New Roman" w:hAnsi="Times New Roman"/>
          <w:i/>
          <w:sz w:val="18"/>
          <w:szCs w:val="18"/>
        </w:rPr>
        <w:t xml:space="preserve">ff of Green </w:t>
      </w:r>
      <w:r w:rsidRPr="004F301A">
        <w:rPr>
          <w:rFonts w:ascii="Times New Roman" w:hAnsi="Times New Roman"/>
          <w:sz w:val="18"/>
          <w:szCs w:val="18"/>
        </w:rPr>
        <w:t>(</w:t>
      </w:r>
      <w:r w:rsidRPr="004F301A">
        <w:rPr>
          <w:rFonts w:ascii="Times New Roman" w:hAnsi="Times New Roman"/>
          <w:i/>
          <w:sz w:val="18"/>
          <w:szCs w:val="18"/>
        </w:rPr>
        <w:t>Midori</w:t>
      </w:r>
      <w:r w:rsidR="00993BAC" w:rsidRPr="004F301A">
        <w:rPr>
          <w:rFonts w:ascii="Times New Roman" w:hAnsi="Times New Roman"/>
          <w:i/>
          <w:sz w:val="18"/>
          <w:szCs w:val="18"/>
        </w:rPr>
        <w:t xml:space="preserve"> haru</w:t>
      </w:r>
      <w:r w:rsidRPr="004F301A">
        <w:rPr>
          <w:rFonts w:ascii="Times New Roman" w:hAnsi="Times New Roman"/>
          <w:i/>
          <w:sz w:val="18"/>
          <w:szCs w:val="18"/>
        </w:rPr>
        <w:t>ka ni</w:t>
      </w:r>
      <w:r w:rsidR="004F7C23" w:rsidRPr="004F301A">
        <w:rPr>
          <w:rFonts w:ascii="Times New Roman" w:hAnsi="Times New Roman"/>
          <w:sz w:val="18"/>
          <w:szCs w:val="18"/>
        </w:rPr>
        <w:t>, Inoue Umetsugu</w:t>
      </w:r>
      <w:r w:rsidRPr="004F301A">
        <w:rPr>
          <w:rFonts w:ascii="Times New Roman" w:hAnsi="Times New Roman"/>
          <w:sz w:val="18"/>
          <w:szCs w:val="18"/>
        </w:rPr>
        <w:t>), filmed in Konicolor</w:t>
      </w:r>
      <w:r w:rsidR="004F7C23" w:rsidRPr="004F301A">
        <w:rPr>
          <w:rFonts w:ascii="Times New Roman" w:hAnsi="Times New Roman"/>
          <w:sz w:val="18"/>
          <w:szCs w:val="18"/>
        </w:rPr>
        <w:t xml:space="preserve">. Note, </w:t>
      </w:r>
      <w:r w:rsidRPr="004F301A">
        <w:rPr>
          <w:rFonts w:ascii="Times New Roman" w:hAnsi="Times New Roman"/>
          <w:sz w:val="18"/>
          <w:szCs w:val="18"/>
        </w:rPr>
        <w:t>Daiei made five colour films in t</w:t>
      </w:r>
      <w:r w:rsidR="004F7C23" w:rsidRPr="004F301A">
        <w:rPr>
          <w:rFonts w:ascii="Times New Roman" w:hAnsi="Times New Roman"/>
          <w:sz w:val="18"/>
          <w:szCs w:val="18"/>
        </w:rPr>
        <w:t>his year alone, all in Eastmanc</w:t>
      </w:r>
      <w:r w:rsidRPr="004F301A">
        <w:rPr>
          <w:rFonts w:ascii="Times New Roman" w:hAnsi="Times New Roman"/>
          <w:sz w:val="18"/>
          <w:szCs w:val="18"/>
        </w:rPr>
        <w:t xml:space="preserve">olor, accounting for almost half </w:t>
      </w:r>
      <w:r w:rsidR="004F7C23" w:rsidRPr="004F301A">
        <w:rPr>
          <w:rFonts w:ascii="Times New Roman" w:hAnsi="Times New Roman"/>
          <w:sz w:val="18"/>
          <w:szCs w:val="18"/>
        </w:rPr>
        <w:t>domestic</w:t>
      </w:r>
      <w:r w:rsidRPr="004F301A">
        <w:rPr>
          <w:rFonts w:ascii="Times New Roman" w:hAnsi="Times New Roman"/>
          <w:sz w:val="18"/>
          <w:szCs w:val="18"/>
        </w:rPr>
        <w:t xml:space="preserve"> colour output.</w:t>
      </w:r>
    </w:p>
    <w:p w14:paraId="49355D30" w14:textId="384D3218" w:rsidR="004C7006" w:rsidRPr="004F301A" w:rsidRDefault="004C7006" w:rsidP="004C7006">
      <w:pPr>
        <w:numPr>
          <w:ilvl w:val="0"/>
          <w:numId w:val="12"/>
        </w:numPr>
        <w:spacing w:before="100" w:beforeAutospacing="1"/>
        <w:rPr>
          <w:rFonts w:ascii="Times New Roman" w:hAnsi="Times New Roman"/>
          <w:sz w:val="18"/>
          <w:szCs w:val="18"/>
        </w:rPr>
      </w:pPr>
      <w:r w:rsidRPr="004F301A">
        <w:rPr>
          <w:rFonts w:ascii="Times New Roman" w:hAnsi="Times New Roman"/>
          <w:sz w:val="18"/>
          <w:szCs w:val="18"/>
        </w:rPr>
        <w:t xml:space="preserve">Figures for the years 1956-57 are unavailable in their entirety, with </w:t>
      </w:r>
      <w:r w:rsidRPr="004F301A">
        <w:rPr>
          <w:rFonts w:ascii="Times New Roman" w:hAnsi="Times New Roman"/>
          <w:i/>
          <w:sz w:val="18"/>
          <w:szCs w:val="18"/>
        </w:rPr>
        <w:t>Japan Motion Picture Almanac 1957</w:t>
      </w:r>
      <w:r w:rsidRPr="004F301A">
        <w:rPr>
          <w:rFonts w:ascii="Times New Roman" w:hAnsi="Times New Roman"/>
          <w:sz w:val="18"/>
          <w:szCs w:val="18"/>
        </w:rPr>
        <w:t xml:space="preserve"> </w:t>
      </w:r>
      <w:r w:rsidR="004F7C23" w:rsidRPr="004F301A">
        <w:rPr>
          <w:rFonts w:ascii="Times New Roman" w:hAnsi="Times New Roman"/>
          <w:sz w:val="18"/>
          <w:szCs w:val="18"/>
        </w:rPr>
        <w:t>stating</w:t>
      </w:r>
      <w:r w:rsidRPr="004F301A">
        <w:rPr>
          <w:rFonts w:ascii="Times New Roman" w:hAnsi="Times New Roman"/>
          <w:sz w:val="18"/>
          <w:szCs w:val="18"/>
        </w:rPr>
        <w:t xml:space="preserve"> ‘14 color films were produced in the first half (January-June) alone’ with the number ‘expected to exceed 30 </w:t>
      </w:r>
      <w:r w:rsidR="004F7C23" w:rsidRPr="004F301A">
        <w:rPr>
          <w:rFonts w:ascii="Times New Roman" w:hAnsi="Times New Roman"/>
          <w:sz w:val="18"/>
          <w:szCs w:val="18"/>
        </w:rPr>
        <w:t>for the whole of 1956</w:t>
      </w:r>
      <w:r w:rsidRPr="004F301A">
        <w:rPr>
          <w:rFonts w:ascii="Times New Roman" w:hAnsi="Times New Roman"/>
          <w:sz w:val="18"/>
          <w:szCs w:val="18"/>
        </w:rPr>
        <w:t>’</w:t>
      </w:r>
      <w:r w:rsidR="004F7C23" w:rsidRPr="004F301A">
        <w:rPr>
          <w:rFonts w:ascii="Times New Roman" w:hAnsi="Times New Roman"/>
          <w:sz w:val="18"/>
          <w:szCs w:val="18"/>
        </w:rPr>
        <w:t xml:space="preserve"> (p. 133-134).</w:t>
      </w:r>
      <w:r w:rsidRPr="004F301A">
        <w:rPr>
          <w:rFonts w:ascii="Times New Roman" w:hAnsi="Times New Roman"/>
          <w:sz w:val="18"/>
          <w:szCs w:val="18"/>
        </w:rPr>
        <w:t xml:space="preserve"> Of these 14 films explicitly listed </w:t>
      </w:r>
      <w:r w:rsidR="004F7C23" w:rsidRPr="004F301A">
        <w:rPr>
          <w:rFonts w:ascii="Times New Roman" w:hAnsi="Times New Roman"/>
          <w:sz w:val="18"/>
          <w:szCs w:val="18"/>
        </w:rPr>
        <w:t>in its pages</w:t>
      </w:r>
      <w:r w:rsidRPr="004F301A">
        <w:rPr>
          <w:rFonts w:ascii="Times New Roman" w:hAnsi="Times New Roman"/>
          <w:sz w:val="18"/>
          <w:szCs w:val="18"/>
        </w:rPr>
        <w:t xml:space="preserve">, all are Eastmancolor productions, with the exception of two Nikkatsu films filmed in Konicolor, </w:t>
      </w:r>
      <w:r w:rsidRPr="004F301A">
        <w:rPr>
          <w:rFonts w:ascii="Times New Roman" w:hAnsi="Times New Roman"/>
          <w:i/>
          <w:sz w:val="18"/>
          <w:szCs w:val="18"/>
          <w:lang w:val="en-US"/>
        </w:rPr>
        <w:t>Drumbeat</w:t>
      </w:r>
      <w:r w:rsidRPr="004F301A">
        <w:rPr>
          <w:rFonts w:ascii="Times New Roman" w:hAnsi="Times New Roman"/>
          <w:sz w:val="18"/>
          <w:szCs w:val="18"/>
          <w:lang w:val="en-US"/>
        </w:rPr>
        <w:t xml:space="preserve"> (</w:t>
      </w:r>
      <w:r w:rsidRPr="004F301A">
        <w:rPr>
          <w:rFonts w:ascii="Times New Roman" w:hAnsi="Times New Roman"/>
          <w:i/>
          <w:sz w:val="18"/>
          <w:szCs w:val="18"/>
        </w:rPr>
        <w:t>Doramu to koi to yume</w:t>
      </w:r>
      <w:r w:rsidRPr="004F301A">
        <w:rPr>
          <w:rFonts w:ascii="Times New Roman" w:hAnsi="Times New Roman"/>
          <w:sz w:val="18"/>
          <w:szCs w:val="18"/>
        </w:rPr>
        <w:t>) and</w:t>
      </w:r>
      <w:r w:rsidRPr="004F301A">
        <w:rPr>
          <w:rFonts w:ascii="Times New Roman" w:hAnsi="Times New Roman"/>
          <w:i/>
          <w:sz w:val="18"/>
          <w:szCs w:val="18"/>
        </w:rPr>
        <w:t xml:space="preserve"> </w:t>
      </w:r>
      <w:r w:rsidRPr="004F301A">
        <w:rPr>
          <w:rFonts w:ascii="Times New Roman" w:hAnsi="Times New Roman"/>
          <w:i/>
          <w:sz w:val="18"/>
          <w:szCs w:val="18"/>
          <w:lang w:val="en-US"/>
        </w:rPr>
        <w:t>The Happy Dancers</w:t>
      </w:r>
      <w:r w:rsidRPr="004F301A">
        <w:rPr>
          <w:rFonts w:ascii="Times New Roman" w:hAnsi="Times New Roman"/>
          <w:i/>
          <w:sz w:val="18"/>
          <w:szCs w:val="18"/>
          <w:lang w:eastAsia="ja-JP"/>
        </w:rPr>
        <w:t xml:space="preserve"> </w:t>
      </w:r>
      <w:r w:rsidRPr="004F301A">
        <w:rPr>
          <w:rFonts w:ascii="Times New Roman" w:hAnsi="Times New Roman"/>
          <w:sz w:val="18"/>
          <w:szCs w:val="18"/>
          <w:lang w:val="en-US" w:eastAsia="ja-JP"/>
        </w:rPr>
        <w:t>(</w:t>
      </w:r>
      <w:r w:rsidRPr="004F301A">
        <w:rPr>
          <w:rFonts w:ascii="Times New Roman" w:hAnsi="Times New Roman"/>
          <w:i/>
          <w:sz w:val="18"/>
          <w:szCs w:val="18"/>
        </w:rPr>
        <w:t>Tôkyô baka odori</w:t>
      </w:r>
      <w:r w:rsidRPr="004F301A">
        <w:rPr>
          <w:rFonts w:ascii="Times New Roman" w:hAnsi="Times New Roman"/>
          <w:sz w:val="18"/>
          <w:szCs w:val="18"/>
        </w:rPr>
        <w:t xml:space="preserve">, 1956), both directed by Yoshimura Ren. Totals for number of colour releases are given in </w:t>
      </w:r>
      <w:r w:rsidRPr="004F301A">
        <w:rPr>
          <w:rFonts w:ascii="Times New Roman" w:hAnsi="Times New Roman"/>
          <w:i/>
          <w:sz w:val="18"/>
          <w:szCs w:val="18"/>
        </w:rPr>
        <w:t>Eiga Nenkan 1960</w:t>
      </w:r>
      <w:r w:rsidRPr="004F301A">
        <w:rPr>
          <w:rFonts w:ascii="Times New Roman" w:hAnsi="Times New Roman"/>
          <w:sz w:val="18"/>
          <w:szCs w:val="18"/>
        </w:rPr>
        <w:t>, p. 48, but these are subdivided to give the total per studio, not for each stock.</w:t>
      </w:r>
    </w:p>
    <w:p w14:paraId="1F44DCD2" w14:textId="77777777" w:rsidR="00077C7B" w:rsidRPr="004F301A" w:rsidRDefault="004C7006" w:rsidP="00077C7B">
      <w:pPr>
        <w:numPr>
          <w:ilvl w:val="0"/>
          <w:numId w:val="12"/>
        </w:numPr>
        <w:spacing w:before="100" w:beforeAutospacing="1"/>
        <w:rPr>
          <w:rFonts w:ascii="Times New Roman" w:hAnsi="Times New Roman"/>
          <w:i/>
          <w:sz w:val="18"/>
          <w:szCs w:val="18"/>
        </w:rPr>
      </w:pPr>
      <w:r w:rsidRPr="004F301A">
        <w:rPr>
          <w:rFonts w:ascii="Times New Roman" w:hAnsi="Times New Roman"/>
          <w:sz w:val="18"/>
          <w:szCs w:val="18"/>
        </w:rPr>
        <w:t xml:space="preserve">The ‘other’ film stock counted for 1958 is the Italian FerraniaColor, used to film the ToeiScope suspense-thriller </w:t>
      </w:r>
      <w:r w:rsidRPr="004F301A">
        <w:rPr>
          <w:rFonts w:ascii="Times New Roman" w:hAnsi="Times New Roman"/>
          <w:i/>
          <w:sz w:val="18"/>
          <w:szCs w:val="18"/>
        </w:rPr>
        <w:t>The Dead End</w:t>
      </w:r>
      <w:r w:rsidRPr="004F301A">
        <w:rPr>
          <w:rFonts w:ascii="Times New Roman" w:hAnsi="Times New Roman"/>
          <w:sz w:val="18"/>
          <w:szCs w:val="18"/>
        </w:rPr>
        <w:t xml:space="preserve"> (</w:t>
      </w:r>
      <w:r w:rsidRPr="004F301A">
        <w:rPr>
          <w:rFonts w:ascii="Times New Roman" w:hAnsi="Times New Roman"/>
          <w:i/>
          <w:sz w:val="18"/>
          <w:szCs w:val="18"/>
        </w:rPr>
        <w:t xml:space="preserve">Ten to sen, </w:t>
      </w:r>
      <w:r w:rsidRPr="004F301A">
        <w:rPr>
          <w:rFonts w:ascii="Times New Roman" w:hAnsi="Times New Roman"/>
          <w:sz w:val="18"/>
          <w:szCs w:val="18"/>
        </w:rPr>
        <w:t>Kobayashi Tsuneo), released 11 November 1958. It appears to be the only time this was ever used in Japan.</w:t>
      </w:r>
    </w:p>
    <w:p w14:paraId="2FD82AB9" w14:textId="556F980B" w:rsidR="004C7006" w:rsidRPr="004F301A" w:rsidRDefault="00077C7B" w:rsidP="004C7006">
      <w:pPr>
        <w:numPr>
          <w:ilvl w:val="0"/>
          <w:numId w:val="12"/>
        </w:numPr>
        <w:spacing w:before="100" w:beforeAutospacing="1"/>
        <w:rPr>
          <w:rFonts w:ascii="Times New Roman" w:hAnsi="Times New Roman"/>
          <w:sz w:val="18"/>
          <w:szCs w:val="18"/>
        </w:rPr>
      </w:pPr>
      <w:r w:rsidRPr="004F301A">
        <w:rPr>
          <w:rFonts w:ascii="Times New Roman" w:hAnsi="Times New Roman"/>
          <w:i/>
          <w:sz w:val="20"/>
          <w:szCs w:val="20"/>
        </w:rPr>
        <w:t xml:space="preserve"> </w:t>
      </w:r>
      <w:r w:rsidRPr="004F301A">
        <w:rPr>
          <w:rFonts w:ascii="Times New Roman" w:hAnsi="Times New Roman"/>
          <w:i/>
          <w:sz w:val="18"/>
          <w:szCs w:val="18"/>
        </w:rPr>
        <w:t xml:space="preserve">UniJapan </w:t>
      </w:r>
      <w:r w:rsidRPr="004F301A">
        <w:rPr>
          <w:rFonts w:ascii="Times New Roman" w:hAnsi="Times New Roman"/>
          <w:sz w:val="18"/>
          <w:szCs w:val="18"/>
        </w:rPr>
        <w:t>vol.2 no. 3 (1959), p. 2 states that during the six months from Janua</w:t>
      </w:r>
      <w:r w:rsidR="004F7C23" w:rsidRPr="004F301A">
        <w:rPr>
          <w:rFonts w:ascii="Times New Roman" w:hAnsi="Times New Roman"/>
          <w:sz w:val="18"/>
          <w:szCs w:val="18"/>
        </w:rPr>
        <w:t>ry-</w:t>
      </w:r>
      <w:r w:rsidRPr="004F301A">
        <w:rPr>
          <w:rFonts w:ascii="Times New Roman" w:hAnsi="Times New Roman"/>
          <w:sz w:val="18"/>
          <w:szCs w:val="18"/>
        </w:rPr>
        <w:t>June 1959</w:t>
      </w:r>
      <w:r w:rsidR="004F7C23" w:rsidRPr="004F301A">
        <w:rPr>
          <w:rFonts w:ascii="Times New Roman" w:hAnsi="Times New Roman"/>
          <w:sz w:val="18"/>
          <w:szCs w:val="18"/>
        </w:rPr>
        <w:t>,</w:t>
      </w:r>
      <w:r w:rsidRPr="004F301A">
        <w:rPr>
          <w:rFonts w:ascii="Times New Roman" w:hAnsi="Times New Roman"/>
          <w:sz w:val="18"/>
          <w:szCs w:val="18"/>
        </w:rPr>
        <w:t xml:space="preserve"> of the 278 features films produced, distributed and exhibited</w:t>
      </w:r>
      <w:r w:rsidR="004F7C23" w:rsidRPr="004F301A">
        <w:rPr>
          <w:rFonts w:ascii="Times New Roman" w:hAnsi="Times New Roman"/>
          <w:sz w:val="18"/>
          <w:szCs w:val="18"/>
        </w:rPr>
        <w:t>,</w:t>
      </w:r>
      <w:r w:rsidRPr="004F301A">
        <w:rPr>
          <w:rFonts w:ascii="Times New Roman" w:hAnsi="Times New Roman"/>
          <w:sz w:val="18"/>
          <w:szCs w:val="18"/>
        </w:rPr>
        <w:t xml:space="preserve"> ‘Colour films comprised 86, or 30% of the total, 53 being made in Eastmancolor, 21 Agfacolor, 11 Fujicolor and one in Konicolor.’ This is in accordance with the data for the enti</w:t>
      </w:r>
      <w:r w:rsidR="004F7C23" w:rsidRPr="004F301A">
        <w:rPr>
          <w:rFonts w:ascii="Times New Roman" w:hAnsi="Times New Roman"/>
          <w:sz w:val="18"/>
          <w:szCs w:val="18"/>
        </w:rPr>
        <w:t>re year g</w:t>
      </w:r>
      <w:r w:rsidRPr="004F301A">
        <w:rPr>
          <w:rFonts w:ascii="Times New Roman" w:hAnsi="Times New Roman"/>
          <w:sz w:val="18"/>
          <w:szCs w:val="18"/>
        </w:rPr>
        <w:t>iven here.</w:t>
      </w:r>
    </w:p>
    <w:p w14:paraId="12EBCB29" w14:textId="77777777" w:rsidR="00077C7B" w:rsidRPr="004F301A" w:rsidRDefault="00077C7B" w:rsidP="00077C7B">
      <w:pPr>
        <w:spacing w:before="100" w:beforeAutospacing="1"/>
        <w:ind w:left="360"/>
        <w:rPr>
          <w:rFonts w:ascii="Times New Roman" w:hAnsi="Times New Roman"/>
          <w:sz w:val="18"/>
          <w:szCs w:val="18"/>
          <w:lang w:val="en-US"/>
        </w:rPr>
      </w:pPr>
    </w:p>
    <w:p w14:paraId="7ADD9019" w14:textId="77777777" w:rsidR="002C66F0" w:rsidRPr="004F301A" w:rsidRDefault="002C66F0" w:rsidP="00626D1C">
      <w:pPr>
        <w:pStyle w:val="clear"/>
        <w:rPr>
          <w:rFonts w:ascii="Times New Roman" w:hAnsi="Times New Roman"/>
          <w:sz w:val="18"/>
          <w:szCs w:val="18"/>
          <w:lang w:val="en-US" w:eastAsia="ja-JP"/>
        </w:rPr>
      </w:pPr>
    </w:p>
    <w:p w14:paraId="20EE15BB" w14:textId="77777777" w:rsidR="002C66F0" w:rsidRPr="004F301A" w:rsidRDefault="002C66F0" w:rsidP="00626D1C">
      <w:pPr>
        <w:pStyle w:val="clear"/>
        <w:rPr>
          <w:rFonts w:ascii="Times New Roman" w:hAnsi="Times New Roman"/>
          <w:sz w:val="18"/>
          <w:szCs w:val="18"/>
          <w:lang w:val="en-US" w:eastAsia="ja-JP"/>
        </w:rPr>
      </w:pPr>
    </w:p>
    <w:p w14:paraId="68C46A24" w14:textId="77777777" w:rsidR="00100E6F" w:rsidRPr="004F301A" w:rsidRDefault="00100E6F" w:rsidP="00100E6F">
      <w:pPr>
        <w:pStyle w:val="Heading3"/>
      </w:pPr>
      <w:bookmarkStart w:id="573" w:name="_Toc206989325"/>
      <w:bookmarkStart w:id="574" w:name="_Toc224196657"/>
      <w:bookmarkStart w:id="575" w:name="_Toc225142282"/>
      <w:bookmarkStart w:id="576" w:name="_Toc225226329"/>
      <w:bookmarkStart w:id="577" w:name="_Toc225236612"/>
      <w:bookmarkStart w:id="578" w:name="_Toc242517543"/>
      <w:bookmarkStart w:id="579" w:name="_Toc245543606"/>
      <w:bookmarkStart w:id="580" w:name="_Toc248131783"/>
      <w:bookmarkStart w:id="581" w:name="_Toc248132035"/>
      <w:bookmarkStart w:id="582" w:name="_Toc248551626"/>
      <w:bookmarkStart w:id="583" w:name="_Toc248638701"/>
      <w:bookmarkStart w:id="584" w:name="_Toc248823925"/>
      <w:bookmarkStart w:id="585" w:name="_Toc248824827"/>
      <w:bookmarkStart w:id="586" w:name="_Toc248825290"/>
      <w:bookmarkStart w:id="587" w:name="_Toc248912468"/>
      <w:bookmarkStart w:id="588" w:name="_Toc248933030"/>
      <w:bookmarkStart w:id="589" w:name="_Toc248981101"/>
      <w:bookmarkStart w:id="590" w:name="_Toc248985362"/>
      <w:bookmarkStart w:id="591" w:name="_Toc248986418"/>
      <w:bookmarkStart w:id="592" w:name="_Toc248987126"/>
      <w:r w:rsidRPr="004F301A">
        <w:t xml:space="preserve">Table </w:t>
      </w:r>
      <w:r w:rsidR="003D7116" w:rsidRPr="004F301A">
        <w:t>11</w:t>
      </w:r>
      <w:r w:rsidRPr="004F301A">
        <w:t xml:space="preserve">: Number of 70mm Cinemas in Operation in Japan </w:t>
      </w:r>
      <w:r w:rsidR="006039B0" w:rsidRPr="004F301A">
        <w:t>(</w:t>
      </w:r>
      <w:r w:rsidRPr="004F301A">
        <w:t>30 June 1962</w:t>
      </w:r>
      <w:bookmarkEnd w:id="573"/>
      <w:bookmarkEnd w:id="574"/>
      <w:r w:rsidR="006039B0" w:rsidRPr="004F301A">
        <w:t>)</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5228E4A8" w14:textId="77777777" w:rsidR="00100E6F" w:rsidRPr="004F301A" w:rsidRDefault="00100E6F" w:rsidP="00100E6F">
      <w:pPr>
        <w:ind w:left="720"/>
        <w:rPr>
          <w:rFonts w:ascii="Times New Roman" w:hAnsi="Times New Roman"/>
        </w:rPr>
      </w:pPr>
    </w:p>
    <w:tbl>
      <w:tblPr>
        <w:tblW w:w="4000" w:type="pct"/>
        <w:jc w:val="center"/>
        <w:tblBorders>
          <w:top w:val="thickThinLargeGap" w:sz="6" w:space="0" w:color="auto"/>
          <w:left w:val="thickThinLargeGap" w:sz="6" w:space="0" w:color="auto"/>
          <w:bottom w:val="thinThickLargeGap" w:sz="6" w:space="0" w:color="auto"/>
          <w:right w:val="thinThickLargeGap" w:sz="6"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677"/>
        <w:gridCol w:w="1676"/>
        <w:gridCol w:w="1676"/>
        <w:gridCol w:w="1699"/>
      </w:tblGrid>
      <w:tr w:rsidR="00100E6F" w:rsidRPr="004F301A" w14:paraId="0C0AACE2" w14:textId="77777777" w:rsidTr="00D0047F">
        <w:trPr>
          <w:jc w:val="center"/>
        </w:trPr>
        <w:tc>
          <w:tcPr>
            <w:tcW w:w="2409" w:type="dxa"/>
          </w:tcPr>
          <w:p w14:paraId="05D8EB5C" w14:textId="77777777" w:rsidR="00100E6F" w:rsidRPr="004F301A" w:rsidRDefault="00100E6F" w:rsidP="00D0047F">
            <w:pPr>
              <w:rPr>
                <w:rFonts w:ascii="Times New Roman" w:hAnsi="Times New Roman"/>
                <w:b/>
                <w:bCs/>
              </w:rPr>
            </w:pPr>
            <w:r w:rsidRPr="004F301A">
              <w:rPr>
                <w:rFonts w:ascii="Times New Roman" w:hAnsi="Times New Roman"/>
                <w:b/>
                <w:bCs/>
              </w:rPr>
              <w:t>City</w:t>
            </w:r>
          </w:p>
        </w:tc>
        <w:tc>
          <w:tcPr>
            <w:tcW w:w="2409" w:type="dxa"/>
          </w:tcPr>
          <w:p w14:paraId="6DC9D23B" w14:textId="77777777" w:rsidR="00100E6F" w:rsidRPr="004F301A" w:rsidRDefault="00100E6F" w:rsidP="00D0047F">
            <w:pPr>
              <w:rPr>
                <w:rFonts w:ascii="Times New Roman" w:hAnsi="Times New Roman"/>
                <w:b/>
                <w:bCs/>
              </w:rPr>
            </w:pPr>
            <w:r w:rsidRPr="004F301A">
              <w:rPr>
                <w:rFonts w:ascii="Times New Roman" w:hAnsi="Times New Roman"/>
                <w:b/>
                <w:bCs/>
              </w:rPr>
              <w:t>Number</w:t>
            </w:r>
          </w:p>
        </w:tc>
        <w:tc>
          <w:tcPr>
            <w:tcW w:w="2409" w:type="dxa"/>
          </w:tcPr>
          <w:p w14:paraId="729308E8" w14:textId="77777777" w:rsidR="00100E6F" w:rsidRPr="004F301A" w:rsidRDefault="00100E6F" w:rsidP="00D0047F">
            <w:pPr>
              <w:rPr>
                <w:rFonts w:ascii="Times New Roman" w:hAnsi="Times New Roman"/>
                <w:b/>
                <w:bCs/>
              </w:rPr>
            </w:pPr>
            <w:r w:rsidRPr="004F301A">
              <w:rPr>
                <w:rFonts w:ascii="Times New Roman" w:hAnsi="Times New Roman"/>
                <w:b/>
                <w:bCs/>
              </w:rPr>
              <w:t xml:space="preserve">City </w:t>
            </w:r>
          </w:p>
        </w:tc>
        <w:tc>
          <w:tcPr>
            <w:tcW w:w="2442" w:type="dxa"/>
          </w:tcPr>
          <w:p w14:paraId="0DC9A6A4" w14:textId="77777777" w:rsidR="00100E6F" w:rsidRPr="004F301A" w:rsidRDefault="00100E6F" w:rsidP="00D0047F">
            <w:pPr>
              <w:rPr>
                <w:rFonts w:ascii="Times New Roman" w:hAnsi="Times New Roman"/>
                <w:b/>
                <w:bCs/>
              </w:rPr>
            </w:pPr>
            <w:r w:rsidRPr="004F301A">
              <w:rPr>
                <w:rFonts w:ascii="Times New Roman" w:hAnsi="Times New Roman"/>
                <w:b/>
                <w:bCs/>
              </w:rPr>
              <w:t>Number</w:t>
            </w:r>
          </w:p>
        </w:tc>
      </w:tr>
      <w:tr w:rsidR="00100E6F" w:rsidRPr="004F301A" w14:paraId="1529574B" w14:textId="77777777" w:rsidTr="00D0047F">
        <w:trPr>
          <w:jc w:val="center"/>
        </w:trPr>
        <w:tc>
          <w:tcPr>
            <w:tcW w:w="2409" w:type="dxa"/>
          </w:tcPr>
          <w:p w14:paraId="109722A3" w14:textId="77777777" w:rsidR="00100E6F" w:rsidRPr="004F301A" w:rsidRDefault="00100E6F" w:rsidP="00D0047F">
            <w:pPr>
              <w:rPr>
                <w:rFonts w:ascii="Times New Roman" w:hAnsi="Times New Roman"/>
              </w:rPr>
            </w:pPr>
            <w:r w:rsidRPr="004F301A">
              <w:rPr>
                <w:rFonts w:ascii="Times New Roman" w:hAnsi="Times New Roman"/>
              </w:rPr>
              <w:t>Tokyo</w:t>
            </w:r>
          </w:p>
        </w:tc>
        <w:tc>
          <w:tcPr>
            <w:tcW w:w="2409" w:type="dxa"/>
          </w:tcPr>
          <w:p w14:paraId="1118741A" w14:textId="77777777" w:rsidR="00100E6F" w:rsidRPr="004F301A" w:rsidRDefault="00100E6F" w:rsidP="00D0047F">
            <w:pPr>
              <w:rPr>
                <w:rFonts w:ascii="Times New Roman" w:hAnsi="Times New Roman"/>
              </w:rPr>
            </w:pPr>
            <w:r w:rsidRPr="004F301A">
              <w:rPr>
                <w:rFonts w:ascii="Times New Roman" w:hAnsi="Times New Roman"/>
              </w:rPr>
              <w:t>6</w:t>
            </w:r>
          </w:p>
        </w:tc>
        <w:tc>
          <w:tcPr>
            <w:tcW w:w="2409" w:type="dxa"/>
          </w:tcPr>
          <w:p w14:paraId="722AB55A" w14:textId="77777777" w:rsidR="00100E6F" w:rsidRPr="004F301A" w:rsidRDefault="00100E6F" w:rsidP="00D0047F">
            <w:pPr>
              <w:rPr>
                <w:rFonts w:ascii="Times New Roman" w:hAnsi="Times New Roman"/>
              </w:rPr>
            </w:pPr>
            <w:r w:rsidRPr="004F301A">
              <w:rPr>
                <w:rFonts w:ascii="Times New Roman" w:hAnsi="Times New Roman"/>
              </w:rPr>
              <w:t>Kumamoto</w:t>
            </w:r>
          </w:p>
        </w:tc>
        <w:tc>
          <w:tcPr>
            <w:tcW w:w="2442" w:type="dxa"/>
          </w:tcPr>
          <w:p w14:paraId="6B7C2877" w14:textId="77777777" w:rsidR="00100E6F" w:rsidRPr="004F301A" w:rsidRDefault="00100E6F" w:rsidP="00D0047F">
            <w:pPr>
              <w:rPr>
                <w:rFonts w:ascii="Times New Roman" w:hAnsi="Times New Roman"/>
              </w:rPr>
            </w:pPr>
            <w:r w:rsidRPr="004F301A">
              <w:rPr>
                <w:rFonts w:ascii="Times New Roman" w:hAnsi="Times New Roman"/>
              </w:rPr>
              <w:t>2</w:t>
            </w:r>
          </w:p>
        </w:tc>
      </w:tr>
      <w:tr w:rsidR="00100E6F" w:rsidRPr="004F301A" w14:paraId="5B9661CE" w14:textId="77777777" w:rsidTr="00D0047F">
        <w:trPr>
          <w:jc w:val="center"/>
        </w:trPr>
        <w:tc>
          <w:tcPr>
            <w:tcW w:w="2409" w:type="dxa"/>
          </w:tcPr>
          <w:p w14:paraId="6E0687AC" w14:textId="77777777" w:rsidR="00100E6F" w:rsidRPr="004F301A" w:rsidRDefault="00100E6F" w:rsidP="00D0047F">
            <w:pPr>
              <w:rPr>
                <w:rFonts w:ascii="Times New Roman" w:hAnsi="Times New Roman"/>
              </w:rPr>
            </w:pPr>
            <w:r w:rsidRPr="004F301A">
              <w:rPr>
                <w:rFonts w:ascii="Times New Roman" w:hAnsi="Times New Roman"/>
              </w:rPr>
              <w:t>Osaka</w:t>
            </w:r>
          </w:p>
        </w:tc>
        <w:tc>
          <w:tcPr>
            <w:tcW w:w="2409" w:type="dxa"/>
          </w:tcPr>
          <w:p w14:paraId="0B8FD0DE" w14:textId="77777777" w:rsidR="00100E6F" w:rsidRPr="004F301A" w:rsidRDefault="00100E6F" w:rsidP="00D0047F">
            <w:pPr>
              <w:rPr>
                <w:rFonts w:ascii="Times New Roman" w:hAnsi="Times New Roman"/>
              </w:rPr>
            </w:pPr>
            <w:r w:rsidRPr="004F301A">
              <w:rPr>
                <w:rFonts w:ascii="Times New Roman" w:hAnsi="Times New Roman"/>
              </w:rPr>
              <w:t>6</w:t>
            </w:r>
          </w:p>
        </w:tc>
        <w:tc>
          <w:tcPr>
            <w:tcW w:w="2409" w:type="dxa"/>
          </w:tcPr>
          <w:p w14:paraId="274C8009" w14:textId="77777777" w:rsidR="00100E6F" w:rsidRPr="004F301A" w:rsidRDefault="00100E6F" w:rsidP="00D0047F">
            <w:pPr>
              <w:rPr>
                <w:rFonts w:ascii="Times New Roman" w:hAnsi="Times New Roman"/>
              </w:rPr>
            </w:pPr>
            <w:r w:rsidRPr="004F301A">
              <w:rPr>
                <w:rFonts w:ascii="Times New Roman" w:hAnsi="Times New Roman"/>
              </w:rPr>
              <w:t>Omuda</w:t>
            </w:r>
          </w:p>
        </w:tc>
        <w:tc>
          <w:tcPr>
            <w:tcW w:w="2442" w:type="dxa"/>
          </w:tcPr>
          <w:p w14:paraId="3CD89344" w14:textId="77777777" w:rsidR="00100E6F" w:rsidRPr="004F301A" w:rsidRDefault="00100E6F" w:rsidP="00D0047F">
            <w:pPr>
              <w:rPr>
                <w:rFonts w:ascii="Times New Roman" w:hAnsi="Times New Roman"/>
              </w:rPr>
            </w:pPr>
            <w:r w:rsidRPr="004F301A">
              <w:rPr>
                <w:rFonts w:ascii="Times New Roman" w:hAnsi="Times New Roman"/>
              </w:rPr>
              <w:t>2</w:t>
            </w:r>
          </w:p>
        </w:tc>
      </w:tr>
      <w:tr w:rsidR="00100E6F" w:rsidRPr="004F301A" w14:paraId="369C4456" w14:textId="77777777" w:rsidTr="00D0047F">
        <w:trPr>
          <w:jc w:val="center"/>
        </w:trPr>
        <w:tc>
          <w:tcPr>
            <w:tcW w:w="2409" w:type="dxa"/>
          </w:tcPr>
          <w:p w14:paraId="33330E54" w14:textId="77777777" w:rsidR="00100E6F" w:rsidRPr="004F301A" w:rsidRDefault="00100E6F" w:rsidP="00D0047F">
            <w:pPr>
              <w:rPr>
                <w:rFonts w:ascii="Times New Roman" w:hAnsi="Times New Roman"/>
              </w:rPr>
            </w:pPr>
            <w:r w:rsidRPr="004F301A">
              <w:rPr>
                <w:rFonts w:ascii="Times New Roman" w:hAnsi="Times New Roman"/>
              </w:rPr>
              <w:t>Nagoya</w:t>
            </w:r>
          </w:p>
        </w:tc>
        <w:tc>
          <w:tcPr>
            <w:tcW w:w="2409" w:type="dxa"/>
          </w:tcPr>
          <w:p w14:paraId="48B974F9" w14:textId="77777777" w:rsidR="00100E6F" w:rsidRPr="004F301A" w:rsidRDefault="00100E6F" w:rsidP="00D0047F">
            <w:pPr>
              <w:rPr>
                <w:rFonts w:ascii="Times New Roman" w:hAnsi="Times New Roman"/>
              </w:rPr>
            </w:pPr>
            <w:r w:rsidRPr="004F301A">
              <w:rPr>
                <w:rFonts w:ascii="Times New Roman" w:hAnsi="Times New Roman"/>
              </w:rPr>
              <w:t>3</w:t>
            </w:r>
          </w:p>
        </w:tc>
        <w:tc>
          <w:tcPr>
            <w:tcW w:w="2409" w:type="dxa"/>
          </w:tcPr>
          <w:p w14:paraId="0DC940BD" w14:textId="77777777" w:rsidR="00100E6F" w:rsidRPr="004F301A" w:rsidRDefault="00100E6F" w:rsidP="00D0047F">
            <w:pPr>
              <w:rPr>
                <w:rFonts w:ascii="Times New Roman" w:hAnsi="Times New Roman"/>
              </w:rPr>
            </w:pPr>
            <w:r w:rsidRPr="004F301A">
              <w:rPr>
                <w:rFonts w:ascii="Times New Roman" w:hAnsi="Times New Roman"/>
              </w:rPr>
              <w:t>Hamamatsu</w:t>
            </w:r>
          </w:p>
        </w:tc>
        <w:tc>
          <w:tcPr>
            <w:tcW w:w="2442" w:type="dxa"/>
          </w:tcPr>
          <w:p w14:paraId="7CC542B0" w14:textId="77777777" w:rsidR="00100E6F" w:rsidRPr="004F301A" w:rsidRDefault="00100E6F" w:rsidP="00D0047F">
            <w:pPr>
              <w:rPr>
                <w:rFonts w:ascii="Times New Roman" w:hAnsi="Times New Roman"/>
              </w:rPr>
            </w:pPr>
            <w:r w:rsidRPr="004F301A">
              <w:rPr>
                <w:rFonts w:ascii="Times New Roman" w:hAnsi="Times New Roman"/>
              </w:rPr>
              <w:t>2</w:t>
            </w:r>
          </w:p>
        </w:tc>
      </w:tr>
      <w:tr w:rsidR="00100E6F" w:rsidRPr="004F301A" w14:paraId="5A87CA8F" w14:textId="77777777" w:rsidTr="00D0047F">
        <w:trPr>
          <w:jc w:val="center"/>
        </w:trPr>
        <w:tc>
          <w:tcPr>
            <w:tcW w:w="2409" w:type="dxa"/>
          </w:tcPr>
          <w:p w14:paraId="23F66E63" w14:textId="77777777" w:rsidR="00100E6F" w:rsidRPr="004F301A" w:rsidRDefault="00100E6F" w:rsidP="00D0047F">
            <w:pPr>
              <w:rPr>
                <w:rFonts w:ascii="Times New Roman" w:hAnsi="Times New Roman"/>
              </w:rPr>
            </w:pPr>
            <w:r w:rsidRPr="004F301A">
              <w:rPr>
                <w:rFonts w:ascii="Times New Roman" w:hAnsi="Times New Roman"/>
              </w:rPr>
              <w:t>Kyoto</w:t>
            </w:r>
          </w:p>
        </w:tc>
        <w:tc>
          <w:tcPr>
            <w:tcW w:w="2409" w:type="dxa"/>
          </w:tcPr>
          <w:p w14:paraId="3FF588F5" w14:textId="77777777" w:rsidR="00100E6F" w:rsidRPr="004F301A" w:rsidRDefault="00100E6F" w:rsidP="00D0047F">
            <w:pPr>
              <w:rPr>
                <w:rFonts w:ascii="Times New Roman" w:hAnsi="Times New Roman"/>
              </w:rPr>
            </w:pPr>
            <w:r w:rsidRPr="004F301A">
              <w:rPr>
                <w:rFonts w:ascii="Times New Roman" w:hAnsi="Times New Roman"/>
              </w:rPr>
              <w:t>3</w:t>
            </w:r>
          </w:p>
        </w:tc>
        <w:tc>
          <w:tcPr>
            <w:tcW w:w="2409" w:type="dxa"/>
          </w:tcPr>
          <w:p w14:paraId="4993F34C" w14:textId="77777777" w:rsidR="00100E6F" w:rsidRPr="004F301A" w:rsidRDefault="00100E6F" w:rsidP="00D0047F">
            <w:pPr>
              <w:rPr>
                <w:rFonts w:ascii="Times New Roman" w:hAnsi="Times New Roman"/>
              </w:rPr>
            </w:pPr>
            <w:r w:rsidRPr="004F301A">
              <w:rPr>
                <w:rFonts w:ascii="Times New Roman" w:hAnsi="Times New Roman"/>
              </w:rPr>
              <w:t>Sendai</w:t>
            </w:r>
          </w:p>
        </w:tc>
        <w:tc>
          <w:tcPr>
            <w:tcW w:w="2442" w:type="dxa"/>
          </w:tcPr>
          <w:p w14:paraId="4BE991B6" w14:textId="77777777" w:rsidR="00100E6F" w:rsidRPr="004F301A" w:rsidRDefault="00100E6F" w:rsidP="00D0047F">
            <w:pPr>
              <w:rPr>
                <w:rFonts w:ascii="Times New Roman" w:hAnsi="Times New Roman"/>
              </w:rPr>
            </w:pPr>
            <w:r w:rsidRPr="004F301A">
              <w:rPr>
                <w:rFonts w:ascii="Times New Roman" w:hAnsi="Times New Roman"/>
              </w:rPr>
              <w:t>2</w:t>
            </w:r>
          </w:p>
        </w:tc>
      </w:tr>
      <w:tr w:rsidR="00100E6F" w:rsidRPr="004F301A" w14:paraId="5E5642D0" w14:textId="77777777" w:rsidTr="00D0047F">
        <w:trPr>
          <w:jc w:val="center"/>
        </w:trPr>
        <w:tc>
          <w:tcPr>
            <w:tcW w:w="2409" w:type="dxa"/>
          </w:tcPr>
          <w:p w14:paraId="2672A8D1" w14:textId="77777777" w:rsidR="00100E6F" w:rsidRPr="004F301A" w:rsidRDefault="00100E6F" w:rsidP="00D0047F">
            <w:pPr>
              <w:rPr>
                <w:rFonts w:ascii="Times New Roman" w:hAnsi="Times New Roman"/>
              </w:rPr>
            </w:pPr>
            <w:r w:rsidRPr="004F301A">
              <w:rPr>
                <w:rFonts w:ascii="Times New Roman" w:hAnsi="Times New Roman"/>
              </w:rPr>
              <w:t>Kobe</w:t>
            </w:r>
          </w:p>
        </w:tc>
        <w:tc>
          <w:tcPr>
            <w:tcW w:w="2409" w:type="dxa"/>
          </w:tcPr>
          <w:p w14:paraId="17C31DBD" w14:textId="77777777" w:rsidR="00100E6F" w:rsidRPr="004F301A" w:rsidRDefault="00100E6F" w:rsidP="00D0047F">
            <w:pPr>
              <w:rPr>
                <w:rFonts w:ascii="Times New Roman" w:hAnsi="Times New Roman"/>
              </w:rPr>
            </w:pPr>
            <w:r w:rsidRPr="004F301A">
              <w:rPr>
                <w:rFonts w:ascii="Times New Roman" w:hAnsi="Times New Roman"/>
              </w:rPr>
              <w:t>2</w:t>
            </w:r>
          </w:p>
        </w:tc>
        <w:tc>
          <w:tcPr>
            <w:tcW w:w="2409" w:type="dxa"/>
          </w:tcPr>
          <w:p w14:paraId="33589DE6" w14:textId="77777777" w:rsidR="00100E6F" w:rsidRPr="004F301A" w:rsidRDefault="00100E6F" w:rsidP="00D0047F">
            <w:pPr>
              <w:rPr>
                <w:rFonts w:ascii="Times New Roman" w:hAnsi="Times New Roman"/>
              </w:rPr>
            </w:pPr>
            <w:r w:rsidRPr="004F301A">
              <w:rPr>
                <w:rFonts w:ascii="Times New Roman" w:hAnsi="Times New Roman"/>
              </w:rPr>
              <w:t>Kanzawa</w:t>
            </w:r>
          </w:p>
        </w:tc>
        <w:tc>
          <w:tcPr>
            <w:tcW w:w="2442" w:type="dxa"/>
          </w:tcPr>
          <w:p w14:paraId="69AE49E8" w14:textId="77777777" w:rsidR="00100E6F" w:rsidRPr="004F301A" w:rsidRDefault="00100E6F" w:rsidP="00D0047F">
            <w:pPr>
              <w:rPr>
                <w:rFonts w:ascii="Times New Roman" w:hAnsi="Times New Roman"/>
              </w:rPr>
            </w:pPr>
            <w:r w:rsidRPr="004F301A">
              <w:rPr>
                <w:rFonts w:ascii="Times New Roman" w:hAnsi="Times New Roman"/>
              </w:rPr>
              <w:t>2</w:t>
            </w:r>
          </w:p>
        </w:tc>
      </w:tr>
      <w:tr w:rsidR="00100E6F" w:rsidRPr="004F301A" w14:paraId="53EFCA21" w14:textId="77777777" w:rsidTr="00D0047F">
        <w:trPr>
          <w:jc w:val="center"/>
        </w:trPr>
        <w:tc>
          <w:tcPr>
            <w:tcW w:w="2409" w:type="dxa"/>
          </w:tcPr>
          <w:p w14:paraId="2E4E173B" w14:textId="77777777" w:rsidR="00100E6F" w:rsidRPr="004F301A" w:rsidRDefault="00100E6F" w:rsidP="00D0047F">
            <w:pPr>
              <w:rPr>
                <w:rFonts w:ascii="Times New Roman" w:hAnsi="Times New Roman"/>
              </w:rPr>
            </w:pPr>
            <w:r w:rsidRPr="004F301A">
              <w:rPr>
                <w:rFonts w:ascii="Times New Roman" w:hAnsi="Times New Roman"/>
              </w:rPr>
              <w:t>Fukuoka</w:t>
            </w:r>
          </w:p>
        </w:tc>
        <w:tc>
          <w:tcPr>
            <w:tcW w:w="2409" w:type="dxa"/>
          </w:tcPr>
          <w:p w14:paraId="04DDFAF8" w14:textId="77777777" w:rsidR="00100E6F" w:rsidRPr="004F301A" w:rsidRDefault="00100E6F" w:rsidP="00D0047F">
            <w:pPr>
              <w:rPr>
                <w:rFonts w:ascii="Times New Roman" w:hAnsi="Times New Roman"/>
              </w:rPr>
            </w:pPr>
            <w:r w:rsidRPr="004F301A">
              <w:rPr>
                <w:rFonts w:ascii="Times New Roman" w:hAnsi="Times New Roman"/>
              </w:rPr>
              <w:t>2</w:t>
            </w:r>
          </w:p>
        </w:tc>
        <w:tc>
          <w:tcPr>
            <w:tcW w:w="2409" w:type="dxa"/>
          </w:tcPr>
          <w:p w14:paraId="52F1A8FA" w14:textId="77777777" w:rsidR="00100E6F" w:rsidRPr="004F301A" w:rsidRDefault="00100E6F" w:rsidP="00D0047F">
            <w:pPr>
              <w:rPr>
                <w:rFonts w:ascii="Times New Roman" w:hAnsi="Times New Roman"/>
              </w:rPr>
            </w:pPr>
            <w:r w:rsidRPr="004F301A">
              <w:rPr>
                <w:rFonts w:ascii="Times New Roman" w:hAnsi="Times New Roman"/>
              </w:rPr>
              <w:t>Sapporo</w:t>
            </w:r>
          </w:p>
        </w:tc>
        <w:tc>
          <w:tcPr>
            <w:tcW w:w="2442" w:type="dxa"/>
          </w:tcPr>
          <w:p w14:paraId="1BEC5118" w14:textId="77777777" w:rsidR="00100E6F" w:rsidRPr="004F301A" w:rsidRDefault="00100E6F" w:rsidP="00D0047F">
            <w:pPr>
              <w:rPr>
                <w:rFonts w:ascii="Times New Roman" w:hAnsi="Times New Roman"/>
              </w:rPr>
            </w:pPr>
            <w:r w:rsidRPr="004F301A">
              <w:rPr>
                <w:rFonts w:ascii="Times New Roman" w:hAnsi="Times New Roman"/>
              </w:rPr>
              <w:t>2</w:t>
            </w:r>
          </w:p>
        </w:tc>
      </w:tr>
      <w:tr w:rsidR="00100E6F" w:rsidRPr="004F301A" w14:paraId="1A8E3127" w14:textId="77777777" w:rsidTr="00D0047F">
        <w:trPr>
          <w:jc w:val="center"/>
        </w:trPr>
        <w:tc>
          <w:tcPr>
            <w:tcW w:w="2409" w:type="dxa"/>
          </w:tcPr>
          <w:p w14:paraId="312A279C" w14:textId="77777777" w:rsidR="00100E6F" w:rsidRPr="004F301A" w:rsidRDefault="00100E6F" w:rsidP="00D0047F">
            <w:pPr>
              <w:rPr>
                <w:rFonts w:ascii="Times New Roman" w:hAnsi="Times New Roman"/>
              </w:rPr>
            </w:pPr>
            <w:r w:rsidRPr="004F301A">
              <w:rPr>
                <w:rFonts w:ascii="Times New Roman" w:hAnsi="Times New Roman"/>
              </w:rPr>
              <w:t>Kokura</w:t>
            </w:r>
          </w:p>
        </w:tc>
        <w:tc>
          <w:tcPr>
            <w:tcW w:w="2409" w:type="dxa"/>
          </w:tcPr>
          <w:p w14:paraId="393E5A6C" w14:textId="77777777" w:rsidR="00100E6F" w:rsidRPr="004F301A" w:rsidRDefault="00100E6F" w:rsidP="00D0047F">
            <w:pPr>
              <w:rPr>
                <w:rFonts w:ascii="Times New Roman" w:hAnsi="Times New Roman"/>
              </w:rPr>
            </w:pPr>
            <w:r w:rsidRPr="004F301A">
              <w:rPr>
                <w:rFonts w:ascii="Times New Roman" w:hAnsi="Times New Roman"/>
              </w:rPr>
              <w:t>2</w:t>
            </w:r>
          </w:p>
        </w:tc>
        <w:tc>
          <w:tcPr>
            <w:tcW w:w="2409" w:type="dxa"/>
          </w:tcPr>
          <w:p w14:paraId="281FB767" w14:textId="77777777" w:rsidR="00100E6F" w:rsidRPr="004F301A" w:rsidRDefault="00100E6F" w:rsidP="00D0047F">
            <w:pPr>
              <w:rPr>
                <w:rFonts w:ascii="Times New Roman" w:hAnsi="Times New Roman"/>
              </w:rPr>
            </w:pPr>
            <w:r w:rsidRPr="004F301A">
              <w:rPr>
                <w:rFonts w:ascii="Times New Roman" w:hAnsi="Times New Roman"/>
              </w:rPr>
              <w:t>Others</w:t>
            </w:r>
          </w:p>
        </w:tc>
        <w:tc>
          <w:tcPr>
            <w:tcW w:w="2442" w:type="dxa"/>
          </w:tcPr>
          <w:p w14:paraId="63CBBFE9" w14:textId="77777777" w:rsidR="00100E6F" w:rsidRPr="004F301A" w:rsidRDefault="00100E6F" w:rsidP="00D0047F">
            <w:pPr>
              <w:rPr>
                <w:rFonts w:ascii="Times New Roman" w:hAnsi="Times New Roman"/>
              </w:rPr>
            </w:pPr>
            <w:r w:rsidRPr="004F301A">
              <w:rPr>
                <w:rFonts w:ascii="Times New Roman" w:hAnsi="Times New Roman"/>
              </w:rPr>
              <w:t>19</w:t>
            </w:r>
          </w:p>
        </w:tc>
      </w:tr>
      <w:tr w:rsidR="00100E6F" w:rsidRPr="004F301A" w14:paraId="25C549BC" w14:textId="77777777" w:rsidTr="00D0047F">
        <w:trPr>
          <w:jc w:val="center"/>
        </w:trPr>
        <w:tc>
          <w:tcPr>
            <w:tcW w:w="2409" w:type="dxa"/>
          </w:tcPr>
          <w:p w14:paraId="5C006109" w14:textId="77777777" w:rsidR="00100E6F" w:rsidRPr="004F301A" w:rsidRDefault="00100E6F" w:rsidP="00D0047F">
            <w:pPr>
              <w:rPr>
                <w:rFonts w:ascii="Times New Roman" w:hAnsi="Times New Roman"/>
                <w:b/>
                <w:bCs/>
              </w:rPr>
            </w:pPr>
            <w:r w:rsidRPr="004F301A">
              <w:rPr>
                <w:rFonts w:ascii="Times New Roman" w:hAnsi="Times New Roman"/>
                <w:b/>
                <w:bCs/>
              </w:rPr>
              <w:t>Total</w:t>
            </w:r>
          </w:p>
        </w:tc>
        <w:tc>
          <w:tcPr>
            <w:tcW w:w="2409" w:type="dxa"/>
          </w:tcPr>
          <w:p w14:paraId="15977522" w14:textId="77777777" w:rsidR="00100E6F" w:rsidRPr="004F301A" w:rsidRDefault="00100E6F" w:rsidP="00D0047F">
            <w:pPr>
              <w:ind w:left="720"/>
              <w:rPr>
                <w:rFonts w:ascii="Times New Roman" w:hAnsi="Times New Roman"/>
              </w:rPr>
            </w:pPr>
          </w:p>
        </w:tc>
        <w:tc>
          <w:tcPr>
            <w:tcW w:w="2409" w:type="dxa"/>
          </w:tcPr>
          <w:p w14:paraId="6E754B2D" w14:textId="77777777" w:rsidR="00100E6F" w:rsidRPr="004F301A" w:rsidRDefault="00100E6F" w:rsidP="00D0047F">
            <w:pPr>
              <w:ind w:left="720"/>
              <w:rPr>
                <w:rFonts w:ascii="Times New Roman" w:hAnsi="Times New Roman"/>
              </w:rPr>
            </w:pPr>
          </w:p>
        </w:tc>
        <w:tc>
          <w:tcPr>
            <w:tcW w:w="2442" w:type="dxa"/>
          </w:tcPr>
          <w:p w14:paraId="24D1F589" w14:textId="77777777" w:rsidR="00100E6F" w:rsidRPr="004F301A" w:rsidRDefault="00100E6F" w:rsidP="00D0047F">
            <w:pPr>
              <w:rPr>
                <w:rFonts w:ascii="Times New Roman" w:hAnsi="Times New Roman"/>
                <w:b/>
                <w:bCs/>
              </w:rPr>
            </w:pPr>
            <w:r w:rsidRPr="004F301A">
              <w:rPr>
                <w:rFonts w:ascii="Times New Roman" w:hAnsi="Times New Roman"/>
                <w:b/>
                <w:bCs/>
              </w:rPr>
              <w:t>55</w:t>
            </w:r>
          </w:p>
        </w:tc>
      </w:tr>
    </w:tbl>
    <w:p w14:paraId="1CAA7748" w14:textId="77777777" w:rsidR="00100E6F" w:rsidRPr="004F301A" w:rsidRDefault="00D0047F" w:rsidP="00100E6F">
      <w:pPr>
        <w:ind w:left="720"/>
        <w:jc w:val="right"/>
        <w:rPr>
          <w:rFonts w:ascii="Times New Roman" w:hAnsi="Times New Roman"/>
          <w:i/>
          <w:iCs/>
          <w:sz w:val="16"/>
          <w:szCs w:val="16"/>
        </w:rPr>
      </w:pPr>
      <w:r w:rsidRPr="004F301A">
        <w:rPr>
          <w:rFonts w:ascii="Times New Roman" w:hAnsi="Times New Roman"/>
          <w:iCs/>
          <w:sz w:val="16"/>
          <w:szCs w:val="16"/>
        </w:rPr>
        <w:t>Source: ‘</w:t>
      </w:r>
      <w:r w:rsidR="00100E6F" w:rsidRPr="004F301A">
        <w:rPr>
          <w:rFonts w:ascii="Times New Roman" w:hAnsi="Times New Roman"/>
          <w:iCs/>
          <w:sz w:val="16"/>
          <w:szCs w:val="16"/>
        </w:rPr>
        <w:t>Number of 70mm Cinemas Now in Opera</w:t>
      </w:r>
      <w:r w:rsidRPr="004F301A">
        <w:rPr>
          <w:rFonts w:ascii="Times New Roman" w:hAnsi="Times New Roman"/>
          <w:iCs/>
          <w:sz w:val="16"/>
          <w:szCs w:val="16"/>
        </w:rPr>
        <w:t>tion Reaches 55’,</w:t>
      </w:r>
      <w:r w:rsidR="00100E6F" w:rsidRPr="004F301A">
        <w:rPr>
          <w:rFonts w:ascii="Times New Roman" w:hAnsi="Times New Roman"/>
          <w:i/>
          <w:iCs/>
          <w:sz w:val="16"/>
          <w:szCs w:val="16"/>
        </w:rPr>
        <w:t xml:space="preserve"> UniJapan Film </w:t>
      </w:r>
      <w:r w:rsidR="00100E6F" w:rsidRPr="004F301A">
        <w:rPr>
          <w:rFonts w:ascii="Times New Roman" w:hAnsi="Times New Roman"/>
          <w:iCs/>
          <w:sz w:val="16"/>
          <w:szCs w:val="16"/>
        </w:rPr>
        <w:t>vol. 5, no. 4 (1962)</w:t>
      </w:r>
      <w:r w:rsidR="0068001B" w:rsidRPr="004F301A">
        <w:rPr>
          <w:rFonts w:ascii="Times New Roman" w:hAnsi="Times New Roman"/>
          <w:iCs/>
          <w:sz w:val="16"/>
          <w:szCs w:val="16"/>
        </w:rPr>
        <w:t xml:space="preserve">, </w:t>
      </w:r>
      <w:r w:rsidRPr="004F301A">
        <w:rPr>
          <w:rFonts w:ascii="Times New Roman" w:hAnsi="Times New Roman"/>
          <w:iCs/>
          <w:sz w:val="16"/>
          <w:szCs w:val="16"/>
        </w:rPr>
        <w:t>p.</w:t>
      </w:r>
      <w:r w:rsidR="00100E6F" w:rsidRPr="004F301A">
        <w:rPr>
          <w:rFonts w:ascii="Times New Roman" w:hAnsi="Times New Roman"/>
          <w:iCs/>
          <w:sz w:val="16"/>
          <w:szCs w:val="16"/>
        </w:rPr>
        <w:t xml:space="preserve"> 5.</w:t>
      </w:r>
    </w:p>
    <w:p w14:paraId="52AED1A8" w14:textId="77777777" w:rsidR="00100E6F" w:rsidRPr="004F301A" w:rsidRDefault="00100E6F" w:rsidP="00100E6F">
      <w:pPr>
        <w:ind w:left="720"/>
        <w:rPr>
          <w:rFonts w:ascii="Times New Roman" w:hAnsi="Times New Roman"/>
        </w:rPr>
      </w:pPr>
    </w:p>
    <w:p w14:paraId="17AE0555" w14:textId="77777777" w:rsidR="00A9645B" w:rsidRPr="004F301A" w:rsidRDefault="00A9645B" w:rsidP="00A9645B">
      <w:pPr>
        <w:spacing w:before="100" w:beforeAutospacing="1"/>
        <w:rPr>
          <w:rFonts w:ascii="Times New Roman" w:hAnsi="Times New Roman"/>
          <w:sz w:val="20"/>
          <w:szCs w:val="20"/>
        </w:rPr>
      </w:pPr>
    </w:p>
    <w:p w14:paraId="0A0F458E" w14:textId="77777777" w:rsidR="00A9645B" w:rsidRPr="004F301A" w:rsidRDefault="00A9645B" w:rsidP="00A9645B">
      <w:pPr>
        <w:spacing w:before="100" w:beforeAutospacing="1"/>
        <w:rPr>
          <w:rFonts w:ascii="Times New Roman" w:hAnsi="Times New Roman"/>
          <w:sz w:val="20"/>
          <w:szCs w:val="20"/>
        </w:rPr>
      </w:pPr>
    </w:p>
    <w:p w14:paraId="06EC0A7E" w14:textId="77777777" w:rsidR="00E831CC" w:rsidRPr="004F301A" w:rsidRDefault="00E831CC" w:rsidP="005C195D">
      <w:pPr>
        <w:spacing w:before="100" w:beforeAutospacing="1"/>
        <w:ind w:left="720"/>
        <w:rPr>
          <w:rFonts w:ascii="Times New Roman" w:hAnsi="Times New Roman"/>
          <w:sz w:val="18"/>
          <w:szCs w:val="18"/>
        </w:rPr>
      </w:pPr>
    </w:p>
    <w:p w14:paraId="285B3634" w14:textId="77777777" w:rsidR="001714BB" w:rsidRPr="004F301A" w:rsidRDefault="001714BB" w:rsidP="00EA4CC1">
      <w:pPr>
        <w:spacing w:before="100" w:beforeAutospacing="1"/>
        <w:rPr>
          <w:rFonts w:ascii="Times New Roman" w:hAnsi="Times New Roman"/>
          <w:sz w:val="20"/>
          <w:szCs w:val="20"/>
          <w:lang w:val="en-US"/>
        </w:rPr>
      </w:pPr>
    </w:p>
    <w:p w14:paraId="4E3B25BB" w14:textId="77777777" w:rsidR="00AB5685" w:rsidRPr="004F301A" w:rsidRDefault="00AB5685" w:rsidP="001714BB">
      <w:pPr>
        <w:spacing w:before="100" w:beforeAutospacing="1" w:line="480" w:lineRule="auto"/>
        <w:rPr>
          <w:rFonts w:ascii="Times New Roman" w:hAnsi="Times New Roman"/>
        </w:rPr>
      </w:pPr>
    </w:p>
    <w:p w14:paraId="4E2363A7" w14:textId="77777777" w:rsidR="00AB5685" w:rsidRPr="004F301A" w:rsidRDefault="00AB5685" w:rsidP="001714BB">
      <w:pPr>
        <w:spacing w:before="100" w:beforeAutospacing="1" w:line="480" w:lineRule="auto"/>
        <w:rPr>
          <w:rFonts w:ascii="Times New Roman" w:hAnsi="Times New Roman"/>
        </w:rPr>
        <w:sectPr w:rsidR="00AB5685" w:rsidRPr="004F301A" w:rsidSect="00B9664A">
          <w:footnotePr>
            <w:numRestart w:val="eachSect"/>
          </w:footnotePr>
          <w:pgSz w:w="11900" w:h="16840"/>
          <w:pgMar w:top="1440" w:right="1800" w:bottom="1440" w:left="1800" w:header="708" w:footer="708" w:gutter="0"/>
          <w:pgNumType w:chapStyle="1"/>
          <w:cols w:space="708"/>
          <w:docGrid w:linePitch="360"/>
        </w:sectPr>
      </w:pPr>
    </w:p>
    <w:p w14:paraId="2840E30E" w14:textId="77777777" w:rsidR="00B314CD" w:rsidRPr="004F301A" w:rsidRDefault="00B314CD" w:rsidP="00685BBE">
      <w:pPr>
        <w:pStyle w:val="Heading1"/>
      </w:pPr>
      <w:bookmarkStart w:id="593" w:name="_Toc206475272"/>
      <w:bookmarkStart w:id="594" w:name="_Toc206475374"/>
      <w:bookmarkStart w:id="595" w:name="_Toc206495658"/>
      <w:bookmarkStart w:id="596" w:name="_Toc206989327"/>
      <w:bookmarkStart w:id="597" w:name="_Toc224196658"/>
      <w:bookmarkStart w:id="598" w:name="_Toc225142283"/>
      <w:bookmarkStart w:id="599" w:name="_Toc225226330"/>
      <w:bookmarkStart w:id="600" w:name="_Toc225236613"/>
      <w:bookmarkStart w:id="601" w:name="_Toc242517544"/>
      <w:bookmarkStart w:id="602" w:name="_Toc245543607"/>
      <w:bookmarkStart w:id="603" w:name="_Toc248131784"/>
      <w:bookmarkStart w:id="604" w:name="_Toc248132036"/>
    </w:p>
    <w:p w14:paraId="3EB2ED03" w14:textId="77777777" w:rsidR="001714BB" w:rsidRPr="004F301A" w:rsidRDefault="00685BBE" w:rsidP="00685BBE">
      <w:pPr>
        <w:pStyle w:val="Heading1"/>
      </w:pPr>
      <w:bookmarkStart w:id="605" w:name="_Toc248551627"/>
      <w:bookmarkStart w:id="606" w:name="_Toc248638702"/>
      <w:bookmarkStart w:id="607" w:name="_Toc248823926"/>
      <w:bookmarkStart w:id="608" w:name="_Toc248824828"/>
      <w:bookmarkStart w:id="609" w:name="_Toc248825291"/>
      <w:bookmarkStart w:id="610" w:name="_Toc248912469"/>
      <w:bookmarkStart w:id="611" w:name="_Toc248933031"/>
      <w:bookmarkStart w:id="612" w:name="_Toc248981102"/>
      <w:bookmarkStart w:id="613" w:name="_Toc248985363"/>
      <w:bookmarkStart w:id="614" w:name="_Toc248986419"/>
      <w:bookmarkStart w:id="615" w:name="_Toc248987127"/>
      <w:r w:rsidRPr="004F301A">
        <w:t xml:space="preserve">3. </w:t>
      </w:r>
      <w:r w:rsidR="00EE0F0F" w:rsidRPr="004F301A">
        <w:t xml:space="preserve">A History of </w:t>
      </w:r>
      <w:r w:rsidR="001714BB" w:rsidRPr="004F301A">
        <w:t>Widescreen Technology</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14:paraId="713B62C7" w14:textId="77777777" w:rsidR="001714BB" w:rsidRPr="004F301A" w:rsidRDefault="001714BB" w:rsidP="001714BB">
      <w:pPr>
        <w:spacing w:before="100" w:beforeAutospacing="1" w:line="480" w:lineRule="auto"/>
        <w:rPr>
          <w:rFonts w:ascii="Times New Roman" w:hAnsi="Times New Roman"/>
        </w:rPr>
      </w:pPr>
    </w:p>
    <w:p w14:paraId="0E497291" w14:textId="3CEC9508" w:rsidR="003A7B08" w:rsidRPr="004F301A" w:rsidRDefault="001714BB" w:rsidP="001714BB">
      <w:pPr>
        <w:spacing w:before="100" w:beforeAutospacing="1" w:line="480" w:lineRule="auto"/>
        <w:rPr>
          <w:rFonts w:ascii="Times New Roman" w:hAnsi="Times New Roman"/>
        </w:rPr>
      </w:pPr>
      <w:r w:rsidRPr="004F301A">
        <w:rPr>
          <w:rFonts w:ascii="Times New Roman" w:hAnsi="Times New Roman"/>
        </w:rPr>
        <w:t xml:space="preserve">The previous chapter looked at the economics of film distribution and exhibition in the studio-dominated landscape of Japan </w:t>
      </w:r>
      <w:r w:rsidR="00B17020" w:rsidRPr="004F301A">
        <w:rPr>
          <w:rFonts w:ascii="Times New Roman" w:hAnsi="Times New Roman"/>
        </w:rPr>
        <w:t>of</w:t>
      </w:r>
      <w:r w:rsidRPr="004F301A">
        <w:rPr>
          <w:rFonts w:ascii="Times New Roman" w:hAnsi="Times New Roman"/>
        </w:rPr>
        <w:t xml:space="preserve"> the 1950s, and how this was transformed by</w:t>
      </w:r>
      <w:r w:rsidR="002C4E4F" w:rsidRPr="004F301A">
        <w:rPr>
          <w:rFonts w:ascii="Times New Roman" w:hAnsi="Times New Roman"/>
        </w:rPr>
        <w:t xml:space="preserve"> an increase in foreign imports</w:t>
      </w:r>
      <w:r w:rsidRPr="004F301A">
        <w:rPr>
          <w:rFonts w:ascii="Times New Roman" w:hAnsi="Times New Roman"/>
        </w:rPr>
        <w:t xml:space="preserve"> </w:t>
      </w:r>
      <w:r w:rsidR="002C4E4F" w:rsidRPr="004F301A">
        <w:rPr>
          <w:rFonts w:ascii="Times New Roman" w:hAnsi="Times New Roman"/>
        </w:rPr>
        <w:t>(</w:t>
      </w:r>
      <w:r w:rsidRPr="004F301A">
        <w:rPr>
          <w:rFonts w:ascii="Times New Roman" w:hAnsi="Times New Roman"/>
        </w:rPr>
        <w:t>particular</w:t>
      </w:r>
      <w:r w:rsidR="003301A7" w:rsidRPr="004F301A">
        <w:rPr>
          <w:rFonts w:ascii="Times New Roman" w:hAnsi="Times New Roman"/>
        </w:rPr>
        <w:t>ly</w:t>
      </w:r>
      <w:r w:rsidRPr="004F301A">
        <w:rPr>
          <w:rFonts w:ascii="Times New Roman" w:hAnsi="Times New Roman"/>
        </w:rPr>
        <w:t xml:space="preserve"> those produc</w:t>
      </w:r>
      <w:r w:rsidR="003301A7" w:rsidRPr="004F301A">
        <w:rPr>
          <w:rFonts w:ascii="Times New Roman" w:hAnsi="Times New Roman"/>
        </w:rPr>
        <w:t xml:space="preserve">ed by the Hollywood studios that </w:t>
      </w:r>
      <w:r w:rsidR="00682B70" w:rsidRPr="004F301A">
        <w:rPr>
          <w:rFonts w:ascii="Times New Roman" w:hAnsi="Times New Roman"/>
        </w:rPr>
        <w:t>utilised</w:t>
      </w:r>
      <w:r w:rsidRPr="004F301A">
        <w:rPr>
          <w:rFonts w:ascii="Times New Roman" w:hAnsi="Times New Roman"/>
        </w:rPr>
        <w:t xml:space="preserve"> new advances in screen, colour and sound technologies</w:t>
      </w:r>
      <w:r w:rsidR="002C4E4F" w:rsidRPr="004F301A">
        <w:rPr>
          <w:rFonts w:ascii="Times New Roman" w:hAnsi="Times New Roman"/>
        </w:rPr>
        <w:t>)</w:t>
      </w:r>
      <w:r w:rsidRPr="004F301A">
        <w:rPr>
          <w:rFonts w:ascii="Times New Roman" w:hAnsi="Times New Roman"/>
        </w:rPr>
        <w:t>. In order to und</w:t>
      </w:r>
      <w:r w:rsidR="003301A7" w:rsidRPr="004F301A">
        <w:rPr>
          <w:rFonts w:ascii="Times New Roman" w:hAnsi="Times New Roman"/>
        </w:rPr>
        <w:t xml:space="preserve">erstand this process more fully </w:t>
      </w:r>
      <w:r w:rsidRPr="004F301A">
        <w:rPr>
          <w:rFonts w:ascii="Times New Roman" w:hAnsi="Times New Roman"/>
        </w:rPr>
        <w:t xml:space="preserve">and to gain a better insight into how this influenced Japanese cinema at the level of the individual text as well as shaping the wider industry, it is necessary to examine these technological trajectories more </w:t>
      </w:r>
      <w:r w:rsidR="003301A7" w:rsidRPr="004F301A">
        <w:rPr>
          <w:rFonts w:ascii="Times New Roman" w:hAnsi="Times New Roman"/>
        </w:rPr>
        <w:t>thoroughly</w:t>
      </w:r>
      <w:r w:rsidR="00D52FEB" w:rsidRPr="004F301A">
        <w:rPr>
          <w:rFonts w:ascii="Times New Roman" w:hAnsi="Times New Roman"/>
        </w:rPr>
        <w:t xml:space="preserve">. </w:t>
      </w:r>
    </w:p>
    <w:p w14:paraId="32BCEB56" w14:textId="77777777" w:rsidR="003A7B08" w:rsidRPr="004F301A" w:rsidRDefault="003A7B08" w:rsidP="001714BB">
      <w:pPr>
        <w:spacing w:before="100" w:beforeAutospacing="1" w:line="480" w:lineRule="auto"/>
        <w:rPr>
          <w:rFonts w:ascii="Times New Roman" w:hAnsi="Times New Roman"/>
        </w:rPr>
      </w:pPr>
    </w:p>
    <w:p w14:paraId="149D00BC" w14:textId="55B2BC06" w:rsidR="001714BB" w:rsidRPr="004F301A" w:rsidRDefault="00D52FEB" w:rsidP="001714BB">
      <w:pPr>
        <w:spacing w:before="100" w:beforeAutospacing="1" w:line="480" w:lineRule="auto"/>
        <w:rPr>
          <w:rFonts w:ascii="Times New Roman" w:hAnsi="Times New Roman"/>
        </w:rPr>
      </w:pPr>
      <w:r w:rsidRPr="004F301A">
        <w:rPr>
          <w:rFonts w:ascii="Times New Roman" w:hAnsi="Times New Roman"/>
        </w:rPr>
        <w:t xml:space="preserve">I shall do this firstly in this chapter by charting the historical evolution of the various widescreen systems developed and employed by Hollywood and other industries outside of Japan, and in the following chapter, </w:t>
      </w:r>
      <w:r w:rsidR="00B17020" w:rsidRPr="004F301A">
        <w:rPr>
          <w:rFonts w:ascii="Times New Roman" w:hAnsi="Times New Roman"/>
        </w:rPr>
        <w:t xml:space="preserve">with particular regard to </w:t>
      </w:r>
      <w:r w:rsidR="001714BB" w:rsidRPr="004F301A">
        <w:rPr>
          <w:rFonts w:ascii="Times New Roman" w:hAnsi="Times New Roman"/>
        </w:rPr>
        <w:t>the country’s own context. Doing so will elucidate the processes through which Japan moved from being an importer of moving image and sound technologies to becoming a major innovator and exporter over the following decades. It also will go some way in explaining why Japanese cinema managed to retain its unique flavour during this same period. As Noël Burch wrote in 1979:</w:t>
      </w:r>
    </w:p>
    <w:p w14:paraId="6631F281" w14:textId="77777777" w:rsidR="001714BB" w:rsidRPr="004F301A" w:rsidRDefault="001714BB" w:rsidP="001714BB">
      <w:pPr>
        <w:spacing w:before="100" w:beforeAutospacing="1" w:line="480" w:lineRule="auto"/>
        <w:rPr>
          <w:rFonts w:ascii="Times New Roman" w:hAnsi="Times New Roman"/>
        </w:rPr>
      </w:pPr>
    </w:p>
    <w:p w14:paraId="25312046" w14:textId="2406474C" w:rsidR="001714BB" w:rsidRPr="004F301A" w:rsidRDefault="001714BB" w:rsidP="007F697A">
      <w:pPr>
        <w:spacing w:before="100" w:beforeAutospacing="1" w:line="480" w:lineRule="auto"/>
        <w:ind w:left="590" w:right="929"/>
        <w:jc w:val="both"/>
        <w:rPr>
          <w:rFonts w:ascii="Times New Roman" w:hAnsi="Times New Roman"/>
        </w:rPr>
      </w:pPr>
      <w:r w:rsidRPr="004F301A">
        <w:rPr>
          <w:rFonts w:ascii="Times New Roman" w:hAnsi="Times New Roman"/>
        </w:rPr>
        <w:t xml:space="preserve">The wide-screen processes developed from Henri Chrétien’s anamorphic lens (Cinemascope </w:t>
      </w:r>
      <w:r w:rsidRPr="004F301A">
        <w:rPr>
          <w:rFonts w:ascii="Times New Roman" w:hAnsi="Times New Roman"/>
          <w:i/>
          <w:iCs/>
        </w:rPr>
        <w:t>et al</w:t>
      </w:r>
      <w:r w:rsidRPr="004F301A">
        <w:rPr>
          <w:rFonts w:ascii="Times New Roman" w:hAnsi="Times New Roman"/>
        </w:rPr>
        <w:t>.) were actually in general use the world over for only about a decade and a half. However, long after they had come to be regarded as an obstacle to the economically indispensable compatibility with the television frame and been all but abandoned in the West, two of the world’s major film industries went on making ’scope films almost exclusively: those of Japan and Hong Kong.</w:t>
      </w:r>
      <w:bookmarkStart w:id="616" w:name="sdfootnote139anc"/>
      <w:r w:rsidR="00F43D9D" w:rsidRPr="004F301A">
        <w:rPr>
          <w:rStyle w:val="FootnoteReference"/>
          <w:rFonts w:ascii="Times New Roman" w:hAnsi="Times New Roman"/>
        </w:rPr>
        <w:footnoteReference w:id="167"/>
      </w:r>
      <w:bookmarkEnd w:id="616"/>
    </w:p>
    <w:p w14:paraId="68AFD600" w14:textId="77777777" w:rsidR="001714BB" w:rsidRPr="004F301A" w:rsidRDefault="001714BB" w:rsidP="001714BB">
      <w:pPr>
        <w:spacing w:before="100" w:beforeAutospacing="1" w:line="480" w:lineRule="auto"/>
        <w:rPr>
          <w:rFonts w:ascii="Times New Roman" w:hAnsi="Times New Roman"/>
        </w:rPr>
      </w:pPr>
    </w:p>
    <w:p w14:paraId="3CB19D29" w14:textId="0CBC20BE" w:rsidR="001714BB" w:rsidRPr="004F301A" w:rsidRDefault="001714BB" w:rsidP="001714BB">
      <w:pPr>
        <w:spacing w:before="100" w:beforeAutospacing="1" w:line="480" w:lineRule="auto"/>
        <w:rPr>
          <w:rFonts w:ascii="Times New Roman" w:hAnsi="Times New Roman"/>
        </w:rPr>
      </w:pPr>
      <w:r w:rsidRPr="004F301A">
        <w:rPr>
          <w:rFonts w:ascii="Times New Roman" w:hAnsi="Times New Roman"/>
        </w:rPr>
        <w:t xml:space="preserve">The stylistic </w:t>
      </w:r>
      <w:r w:rsidR="00B17020" w:rsidRPr="004F301A">
        <w:rPr>
          <w:rFonts w:ascii="Times New Roman" w:hAnsi="Times New Roman"/>
        </w:rPr>
        <w:t>aspects</w:t>
      </w:r>
      <w:r w:rsidRPr="004F301A">
        <w:rPr>
          <w:rFonts w:ascii="Times New Roman" w:hAnsi="Times New Roman"/>
        </w:rPr>
        <w:t xml:space="preserve"> </w:t>
      </w:r>
      <w:r w:rsidR="00B17020" w:rsidRPr="004F301A">
        <w:rPr>
          <w:rFonts w:ascii="Times New Roman" w:hAnsi="Times New Roman"/>
        </w:rPr>
        <w:t>of</w:t>
      </w:r>
      <w:r w:rsidRPr="004F301A">
        <w:rPr>
          <w:rFonts w:ascii="Times New Roman" w:hAnsi="Times New Roman"/>
        </w:rPr>
        <w:t xml:space="preserve"> the usage of the </w:t>
      </w:r>
      <w:r w:rsidR="00E832BE" w:rsidRPr="004F301A">
        <w:rPr>
          <w:rFonts w:ascii="Times New Roman" w:hAnsi="Times New Roman"/>
        </w:rPr>
        <w:t xml:space="preserve">extended </w:t>
      </w:r>
      <w:r w:rsidRPr="004F301A">
        <w:rPr>
          <w:rFonts w:ascii="Times New Roman" w:hAnsi="Times New Roman"/>
        </w:rPr>
        <w:t>frame that Burch goes on to discuss will be explored in the chapter on Japanese widescreen</w:t>
      </w:r>
      <w:r w:rsidR="00127456" w:rsidRPr="004F301A">
        <w:rPr>
          <w:rFonts w:ascii="Times New Roman" w:hAnsi="Times New Roman"/>
        </w:rPr>
        <w:t xml:space="preserve"> aesthetics</w:t>
      </w:r>
      <w:r w:rsidRPr="004F301A">
        <w:rPr>
          <w:rFonts w:ascii="Times New Roman" w:hAnsi="Times New Roman"/>
        </w:rPr>
        <w:t xml:space="preserve">. However, it is worth mentioning that </w:t>
      </w:r>
      <w:r w:rsidR="00B314CD" w:rsidRPr="004F301A">
        <w:rPr>
          <w:rFonts w:ascii="Times New Roman" w:hAnsi="Times New Roman"/>
        </w:rPr>
        <w:t>‘</w:t>
      </w:r>
      <w:r w:rsidRPr="004F301A">
        <w:rPr>
          <w:rFonts w:ascii="Times New Roman" w:hAnsi="Times New Roman"/>
        </w:rPr>
        <w:t>Shawscope</w:t>
      </w:r>
      <w:r w:rsidR="00B314CD" w:rsidRPr="004F301A">
        <w:rPr>
          <w:rFonts w:ascii="Times New Roman" w:hAnsi="Times New Roman"/>
        </w:rPr>
        <w:t>’, the anamorphic</w:t>
      </w:r>
      <w:r w:rsidRPr="004F301A">
        <w:rPr>
          <w:rFonts w:ascii="Times New Roman" w:hAnsi="Times New Roman"/>
        </w:rPr>
        <w:t xml:space="preserve"> system </w:t>
      </w:r>
      <w:r w:rsidR="003301A7" w:rsidRPr="004F301A">
        <w:rPr>
          <w:rFonts w:ascii="Times New Roman" w:hAnsi="Times New Roman"/>
        </w:rPr>
        <w:t xml:space="preserve">used by Shaw Brothers and </w:t>
      </w:r>
      <w:r w:rsidRPr="004F301A">
        <w:rPr>
          <w:rFonts w:ascii="Times New Roman" w:hAnsi="Times New Roman"/>
        </w:rPr>
        <w:t>first used for the musical extravangaza</w:t>
      </w:r>
      <w:r w:rsidR="00127456" w:rsidRPr="004F301A">
        <w:rPr>
          <w:rFonts w:ascii="Times New Roman" w:hAnsi="Times New Roman"/>
        </w:rPr>
        <w:t>,</w:t>
      </w:r>
      <w:r w:rsidRPr="004F301A">
        <w:rPr>
          <w:rFonts w:ascii="Times New Roman" w:hAnsi="Times New Roman"/>
        </w:rPr>
        <w:t xml:space="preserve"> </w:t>
      </w:r>
      <w:r w:rsidRPr="004F301A">
        <w:rPr>
          <w:rFonts w:ascii="Times New Roman" w:hAnsi="Times New Roman"/>
          <w:i/>
          <w:iCs/>
        </w:rPr>
        <w:t>Les Belles</w:t>
      </w:r>
      <w:r w:rsidRPr="004F301A">
        <w:rPr>
          <w:rFonts w:ascii="Times New Roman" w:hAnsi="Times New Roman"/>
        </w:rPr>
        <w:t xml:space="preserve"> (</w:t>
      </w:r>
      <w:r w:rsidRPr="004F301A">
        <w:rPr>
          <w:rFonts w:ascii="Times New Roman" w:hAnsi="Times New Roman"/>
          <w:i/>
          <w:iCs/>
        </w:rPr>
        <w:t>Qian jiao bai mei</w:t>
      </w:r>
      <w:r w:rsidR="00127456" w:rsidRPr="004F301A">
        <w:rPr>
          <w:rFonts w:ascii="Times New Roman" w:hAnsi="Times New Roman"/>
          <w:iCs/>
        </w:rPr>
        <w:t>, Ching Doe, 1961</w:t>
      </w:r>
      <w:r w:rsidRPr="004F301A">
        <w:rPr>
          <w:rFonts w:ascii="Times New Roman" w:hAnsi="Times New Roman"/>
        </w:rPr>
        <w:t xml:space="preserve">), was essentially </w:t>
      </w:r>
      <w:r w:rsidR="00127456" w:rsidRPr="004F301A">
        <w:rPr>
          <w:rFonts w:ascii="Times New Roman" w:hAnsi="Times New Roman"/>
        </w:rPr>
        <w:t xml:space="preserve">Tohoscope, </w:t>
      </w:r>
      <w:r w:rsidRPr="004F301A">
        <w:rPr>
          <w:rFonts w:ascii="Times New Roman" w:hAnsi="Times New Roman"/>
        </w:rPr>
        <w:t xml:space="preserve">introduced </w:t>
      </w:r>
      <w:r w:rsidR="003301A7" w:rsidRPr="004F301A">
        <w:rPr>
          <w:rFonts w:ascii="Times New Roman" w:hAnsi="Times New Roman"/>
        </w:rPr>
        <w:t xml:space="preserve">to Hong Kong </w:t>
      </w:r>
      <w:r w:rsidRPr="004F301A">
        <w:rPr>
          <w:rFonts w:ascii="Times New Roman" w:hAnsi="Times New Roman"/>
        </w:rPr>
        <w:t xml:space="preserve">with Toho’s approval by Japanese technical personnel, the most instrumental of </w:t>
      </w:r>
      <w:r w:rsidR="002C4E4F" w:rsidRPr="004F301A">
        <w:rPr>
          <w:rFonts w:ascii="Times New Roman" w:hAnsi="Times New Roman"/>
        </w:rPr>
        <w:t>whom</w:t>
      </w:r>
      <w:r w:rsidRPr="004F301A">
        <w:rPr>
          <w:rFonts w:ascii="Times New Roman" w:hAnsi="Times New Roman"/>
        </w:rPr>
        <w:t xml:space="preserve"> was Nishimoto Tadashi.</w:t>
      </w:r>
      <w:bookmarkStart w:id="617" w:name="sdfootnote140anc"/>
      <w:r w:rsidR="00AF1842" w:rsidRPr="004F301A">
        <w:rPr>
          <w:rStyle w:val="FootnoteReference"/>
          <w:rFonts w:ascii="Times New Roman" w:hAnsi="Times New Roman"/>
        </w:rPr>
        <w:footnoteReference w:id="168"/>
      </w:r>
      <w:bookmarkEnd w:id="617"/>
      <w:r w:rsidRPr="004F301A">
        <w:rPr>
          <w:rFonts w:ascii="Times New Roman" w:hAnsi="Times New Roman"/>
        </w:rPr>
        <w:t xml:space="preserve"> </w:t>
      </w:r>
    </w:p>
    <w:p w14:paraId="04E6FB99" w14:textId="77777777" w:rsidR="00EF09E1" w:rsidRPr="004F301A" w:rsidRDefault="00EF09E1" w:rsidP="001714BB">
      <w:pPr>
        <w:spacing w:before="100" w:beforeAutospacing="1" w:line="480" w:lineRule="auto"/>
        <w:rPr>
          <w:rFonts w:ascii="Times New Roman" w:hAnsi="Times New Roman"/>
        </w:rPr>
      </w:pPr>
    </w:p>
    <w:p w14:paraId="2C4EDDEC" w14:textId="77777777" w:rsidR="00521B40" w:rsidRPr="004F301A" w:rsidRDefault="00521B40" w:rsidP="00AF1842">
      <w:pPr>
        <w:spacing w:before="100" w:beforeAutospacing="1" w:line="480" w:lineRule="auto"/>
        <w:rPr>
          <w:rFonts w:ascii="Times New Roman" w:hAnsi="Times New Roman"/>
        </w:rPr>
      </w:pPr>
    </w:p>
    <w:p w14:paraId="68A46932" w14:textId="77777777" w:rsidR="00D52FEB" w:rsidRPr="004F301A" w:rsidRDefault="00D52FEB" w:rsidP="00B46AAE">
      <w:pPr>
        <w:pStyle w:val="Heading2"/>
      </w:pPr>
      <w:bookmarkStart w:id="618" w:name="_Toc206475273"/>
      <w:bookmarkStart w:id="619" w:name="_Toc206475375"/>
      <w:bookmarkStart w:id="620" w:name="_Toc206495659"/>
      <w:bookmarkStart w:id="621" w:name="_Toc206989328"/>
      <w:bookmarkStart w:id="622" w:name="_Toc224196659"/>
      <w:bookmarkStart w:id="623" w:name="_Toc225142284"/>
      <w:bookmarkStart w:id="624" w:name="_Toc225226331"/>
      <w:bookmarkStart w:id="625" w:name="_Toc225236614"/>
      <w:bookmarkStart w:id="626" w:name="_Toc242517545"/>
      <w:bookmarkStart w:id="627" w:name="_Toc245543608"/>
      <w:bookmarkStart w:id="628" w:name="_Toc248131785"/>
      <w:bookmarkStart w:id="629" w:name="_Toc248132037"/>
      <w:bookmarkStart w:id="630" w:name="_Toc248551628"/>
      <w:bookmarkStart w:id="631" w:name="_Toc248638703"/>
      <w:bookmarkStart w:id="632" w:name="_Toc248823927"/>
      <w:bookmarkStart w:id="633" w:name="_Toc248824829"/>
      <w:bookmarkStart w:id="634" w:name="_Toc248825292"/>
      <w:bookmarkStart w:id="635" w:name="_Toc248912470"/>
      <w:bookmarkStart w:id="636" w:name="_Toc248933032"/>
      <w:bookmarkStart w:id="637" w:name="_Toc248981103"/>
      <w:bookmarkStart w:id="638" w:name="_Toc248985364"/>
      <w:bookmarkStart w:id="639" w:name="_Toc248986420"/>
      <w:bookmarkStart w:id="640" w:name="_Toc248987128"/>
      <w:r w:rsidRPr="004F301A">
        <w:t>3.1 Widescreen Systems of the Prewar Period</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14:paraId="0664816D" w14:textId="77777777" w:rsidR="00D52FEB" w:rsidRPr="004F301A" w:rsidRDefault="00D52FEB" w:rsidP="00AF1842">
      <w:pPr>
        <w:spacing w:before="100" w:beforeAutospacing="1" w:line="480" w:lineRule="auto"/>
        <w:rPr>
          <w:rFonts w:ascii="Times New Roman" w:hAnsi="Times New Roman"/>
        </w:rPr>
      </w:pPr>
    </w:p>
    <w:p w14:paraId="58C5F967" w14:textId="03FA1E78" w:rsidR="0032039D" w:rsidRPr="004F301A" w:rsidRDefault="0032039D" w:rsidP="0032039D">
      <w:pPr>
        <w:spacing w:before="100" w:beforeAutospacing="1" w:line="480" w:lineRule="auto"/>
        <w:rPr>
          <w:rFonts w:ascii="Times New Roman" w:hAnsi="Times New Roman"/>
        </w:rPr>
      </w:pPr>
      <w:r w:rsidRPr="004F301A">
        <w:rPr>
          <w:rFonts w:ascii="Times New Roman" w:hAnsi="Times New Roman"/>
        </w:rPr>
        <w:t xml:space="preserve">Though anamorphic systems based on CinemaScope quickly became the </w:t>
      </w:r>
      <w:r w:rsidR="00B314CD" w:rsidRPr="004F301A">
        <w:rPr>
          <w:rFonts w:ascii="Times New Roman" w:hAnsi="Times New Roman"/>
          <w:iCs/>
        </w:rPr>
        <w:t>production</w:t>
      </w:r>
      <w:r w:rsidRPr="004F301A">
        <w:rPr>
          <w:rFonts w:ascii="Times New Roman" w:hAnsi="Times New Roman"/>
        </w:rPr>
        <w:t xml:space="preserve"> standard in Japan, it is instructive to look in more</w:t>
      </w:r>
      <w:r w:rsidR="002C4E4F" w:rsidRPr="004F301A">
        <w:rPr>
          <w:rFonts w:ascii="Times New Roman" w:hAnsi="Times New Roman"/>
        </w:rPr>
        <w:t xml:space="preserve"> detail</w:t>
      </w:r>
      <w:r w:rsidRPr="004F301A">
        <w:rPr>
          <w:rFonts w:ascii="Times New Roman" w:hAnsi="Times New Roman"/>
        </w:rPr>
        <w:t xml:space="preserve"> at the various technologies and systems labelled at one time or other as </w:t>
      </w:r>
      <w:r w:rsidR="002C4E4F" w:rsidRPr="004F301A">
        <w:rPr>
          <w:rFonts w:ascii="Times New Roman" w:hAnsi="Times New Roman"/>
        </w:rPr>
        <w:t>‘</w:t>
      </w:r>
      <w:r w:rsidRPr="004F301A">
        <w:rPr>
          <w:rFonts w:ascii="Times New Roman" w:hAnsi="Times New Roman"/>
        </w:rPr>
        <w:t>widescreen</w:t>
      </w:r>
      <w:r w:rsidR="002C4E4F" w:rsidRPr="004F301A">
        <w:rPr>
          <w:rFonts w:ascii="Times New Roman" w:hAnsi="Times New Roman"/>
        </w:rPr>
        <w:t>’</w:t>
      </w:r>
      <w:r w:rsidRPr="004F301A">
        <w:rPr>
          <w:rFonts w:ascii="Times New Roman" w:hAnsi="Times New Roman"/>
        </w:rPr>
        <w:t xml:space="preserve"> in order to place such ’scope formats as Shochiku GrandScope, TohoScope et al. within a wider international frame of reference and gain a better understanding of why they succeeded in their market. </w:t>
      </w:r>
    </w:p>
    <w:p w14:paraId="3DFDD735" w14:textId="77777777" w:rsidR="00D52FEB" w:rsidRPr="004F301A" w:rsidRDefault="00D52FEB" w:rsidP="00AF1842">
      <w:pPr>
        <w:spacing w:before="100" w:beforeAutospacing="1" w:line="480" w:lineRule="auto"/>
        <w:rPr>
          <w:rFonts w:ascii="Times New Roman" w:hAnsi="Times New Roman"/>
        </w:rPr>
      </w:pPr>
    </w:p>
    <w:p w14:paraId="4E35F095" w14:textId="77818FBF" w:rsidR="00AF1842" w:rsidRPr="004F301A" w:rsidRDefault="00CD6DB0" w:rsidP="00AF1842">
      <w:pPr>
        <w:spacing w:before="100" w:beforeAutospacing="1" w:line="480" w:lineRule="auto"/>
        <w:rPr>
          <w:rFonts w:ascii="Times New Roman" w:hAnsi="Times New Roman"/>
        </w:rPr>
      </w:pPr>
      <w:r w:rsidRPr="004F301A">
        <w:rPr>
          <w:rFonts w:ascii="Times New Roman" w:hAnsi="Times New Roman"/>
        </w:rPr>
        <w:t>During the prewar period, t</w:t>
      </w:r>
      <w:r w:rsidR="00420D8D" w:rsidRPr="004F301A">
        <w:rPr>
          <w:rFonts w:ascii="Times New Roman" w:hAnsi="Times New Roman"/>
        </w:rPr>
        <w:t xml:space="preserve">here </w:t>
      </w:r>
      <w:r w:rsidR="00C33634" w:rsidRPr="004F301A">
        <w:rPr>
          <w:rFonts w:ascii="Times New Roman" w:hAnsi="Times New Roman"/>
        </w:rPr>
        <w:t>were</w:t>
      </w:r>
      <w:r w:rsidR="00420D8D" w:rsidRPr="004F301A">
        <w:rPr>
          <w:rFonts w:ascii="Times New Roman" w:hAnsi="Times New Roman"/>
        </w:rPr>
        <w:t xml:space="preserve"> a number of attempts by Hollywood at enlarging the size (in particular the width) of the proje</w:t>
      </w:r>
      <w:r w:rsidRPr="004F301A">
        <w:rPr>
          <w:rFonts w:ascii="Times New Roman" w:hAnsi="Times New Roman"/>
        </w:rPr>
        <w:t>cted image.</w:t>
      </w:r>
      <w:r w:rsidR="00420D8D" w:rsidRPr="004F301A">
        <w:rPr>
          <w:rFonts w:ascii="Times New Roman" w:hAnsi="Times New Roman"/>
        </w:rPr>
        <w:t xml:space="preserve"> However, such systems </w:t>
      </w:r>
      <w:r w:rsidRPr="004F301A">
        <w:rPr>
          <w:rFonts w:ascii="Times New Roman" w:hAnsi="Times New Roman"/>
        </w:rPr>
        <w:t xml:space="preserve">as MagnaScope and Fox Grandeur </w:t>
      </w:r>
      <w:r w:rsidR="00420D8D" w:rsidRPr="004F301A">
        <w:rPr>
          <w:rFonts w:ascii="Times New Roman" w:hAnsi="Times New Roman"/>
        </w:rPr>
        <w:t>were never adopted on any significant industrial scale, and effectively remained one-off novelties.</w:t>
      </w:r>
      <w:r w:rsidR="00521B40" w:rsidRPr="004F301A">
        <w:rPr>
          <w:rStyle w:val="FootnoteReference"/>
          <w:rFonts w:ascii="Times New Roman" w:hAnsi="Times New Roman"/>
        </w:rPr>
        <w:footnoteReference w:id="169"/>
      </w:r>
      <w:r w:rsidR="00420D8D" w:rsidRPr="004F301A">
        <w:rPr>
          <w:rFonts w:ascii="Times New Roman" w:hAnsi="Times New Roman"/>
        </w:rPr>
        <w:t xml:space="preserve"> This was largely because they placed such a large burden on the exhibition sector to upgrade at a time when theatres had just finished outlaying a considerable amount </w:t>
      </w:r>
      <w:r w:rsidR="007F60DC" w:rsidRPr="004F301A">
        <w:rPr>
          <w:rFonts w:ascii="Times New Roman" w:hAnsi="Times New Roman"/>
        </w:rPr>
        <w:t>on</w:t>
      </w:r>
      <w:r w:rsidR="00420D8D" w:rsidRPr="004F301A">
        <w:rPr>
          <w:rFonts w:ascii="Times New Roman" w:hAnsi="Times New Roman"/>
        </w:rPr>
        <w:t xml:space="preserve"> the transition to sound, which took place in North America and Western Europe between 1926-32. During the 1930s, a decade blighted by the Great Depression, not only was there relatively sparse investment in the industry, but there was simply no necessity for change, with little to compete with cinema as a form of cheap mass entertainment.</w:t>
      </w:r>
      <w:bookmarkStart w:id="641" w:name="sdfootnote78anc"/>
      <w:r w:rsidR="00420D8D" w:rsidRPr="004F301A">
        <w:rPr>
          <w:rFonts w:ascii="Times New Roman" w:hAnsi="Times New Roman"/>
          <w:vertAlign w:val="superscript"/>
        </w:rPr>
        <w:footnoteReference w:id="170"/>
      </w:r>
      <w:bookmarkEnd w:id="641"/>
    </w:p>
    <w:p w14:paraId="065B664A" w14:textId="77777777" w:rsidR="00D428C4" w:rsidRPr="004F301A" w:rsidRDefault="00D428C4" w:rsidP="00AF1842">
      <w:pPr>
        <w:spacing w:before="100" w:beforeAutospacing="1" w:line="480" w:lineRule="auto"/>
        <w:rPr>
          <w:rFonts w:ascii="Times New Roman" w:hAnsi="Times New Roman"/>
        </w:rPr>
      </w:pPr>
    </w:p>
    <w:p w14:paraId="7B6FD668" w14:textId="58F836DE" w:rsidR="00734139" w:rsidRPr="004F301A" w:rsidRDefault="00D428C4" w:rsidP="00AF1842">
      <w:pPr>
        <w:spacing w:before="100" w:beforeAutospacing="1" w:line="480" w:lineRule="auto"/>
        <w:rPr>
          <w:rFonts w:ascii="Times New Roman" w:hAnsi="Times New Roman"/>
        </w:rPr>
      </w:pPr>
      <w:r w:rsidRPr="004F301A">
        <w:rPr>
          <w:rFonts w:ascii="Times New Roman" w:hAnsi="Times New Roman"/>
        </w:rPr>
        <w:t xml:space="preserve">Generally speaking, these early pioneering processes formed the basis of those </w:t>
      </w:r>
      <w:r w:rsidR="00EC55B0" w:rsidRPr="004F301A">
        <w:rPr>
          <w:rFonts w:ascii="Times New Roman" w:hAnsi="Times New Roman"/>
        </w:rPr>
        <w:t>employed in the wid</w:t>
      </w:r>
      <w:r w:rsidRPr="004F301A">
        <w:rPr>
          <w:rFonts w:ascii="Times New Roman" w:hAnsi="Times New Roman"/>
        </w:rPr>
        <w:t>e</w:t>
      </w:r>
      <w:r w:rsidR="00480D79" w:rsidRPr="004F301A">
        <w:rPr>
          <w:rFonts w:ascii="Times New Roman" w:hAnsi="Times New Roman"/>
        </w:rPr>
        <w:t>screen revolution of the 195</w:t>
      </w:r>
      <w:r w:rsidR="003F67ED" w:rsidRPr="004F301A">
        <w:rPr>
          <w:rFonts w:ascii="Times New Roman" w:hAnsi="Times New Roman"/>
        </w:rPr>
        <w:t>0s. Their appearance</w:t>
      </w:r>
      <w:r w:rsidR="00480D79" w:rsidRPr="004F301A">
        <w:rPr>
          <w:rFonts w:ascii="Times New Roman" w:hAnsi="Times New Roman"/>
        </w:rPr>
        <w:t xml:space="preserve"> </w:t>
      </w:r>
      <w:r w:rsidR="003F67ED" w:rsidRPr="004F301A">
        <w:rPr>
          <w:rFonts w:ascii="Times New Roman" w:hAnsi="Times New Roman"/>
        </w:rPr>
        <w:t>was related to that of the new large-</w:t>
      </w:r>
      <w:r w:rsidR="00480D79" w:rsidRPr="004F301A">
        <w:rPr>
          <w:rFonts w:ascii="Times New Roman" w:hAnsi="Times New Roman"/>
        </w:rPr>
        <w:t xml:space="preserve">scale movie palaces constructed throughout the 1920s and 1930s, which were </w:t>
      </w:r>
      <w:r w:rsidR="003F67ED" w:rsidRPr="004F301A">
        <w:rPr>
          <w:rFonts w:ascii="Times New Roman" w:hAnsi="Times New Roman"/>
        </w:rPr>
        <w:t>designed</w:t>
      </w:r>
      <w:r w:rsidR="00480D79" w:rsidRPr="004F301A">
        <w:rPr>
          <w:rFonts w:ascii="Times New Roman" w:hAnsi="Times New Roman"/>
        </w:rPr>
        <w:t xml:space="preserve"> to accommodate from 3,000 to over 6,200 customers. Such venues, </w:t>
      </w:r>
      <w:r w:rsidR="00C33634" w:rsidRPr="004F301A">
        <w:rPr>
          <w:rFonts w:ascii="Times New Roman" w:hAnsi="Times New Roman"/>
        </w:rPr>
        <w:t>which</w:t>
      </w:r>
      <w:r w:rsidR="00480D79" w:rsidRPr="004F301A">
        <w:rPr>
          <w:rFonts w:ascii="Times New Roman" w:hAnsi="Times New Roman"/>
        </w:rPr>
        <w:t xml:space="preserve"> </w:t>
      </w:r>
      <w:r w:rsidR="009208F2" w:rsidRPr="004F301A">
        <w:rPr>
          <w:rFonts w:ascii="Times New Roman" w:hAnsi="Times New Roman"/>
        </w:rPr>
        <w:t>play</w:t>
      </w:r>
      <w:r w:rsidR="00C33634" w:rsidRPr="004F301A">
        <w:rPr>
          <w:rFonts w:ascii="Times New Roman" w:hAnsi="Times New Roman"/>
        </w:rPr>
        <w:t>ed</w:t>
      </w:r>
      <w:r w:rsidR="009208F2" w:rsidRPr="004F301A">
        <w:rPr>
          <w:rFonts w:ascii="Times New Roman" w:hAnsi="Times New Roman"/>
        </w:rPr>
        <w:t xml:space="preserve"> host to</w:t>
      </w:r>
      <w:r w:rsidR="00480D79" w:rsidRPr="004F301A">
        <w:rPr>
          <w:rFonts w:ascii="Times New Roman" w:hAnsi="Times New Roman"/>
        </w:rPr>
        <w:t xml:space="preserve"> a variety of entertainments</w:t>
      </w:r>
      <w:r w:rsidR="003F67ED" w:rsidRPr="004F301A">
        <w:rPr>
          <w:rFonts w:ascii="Times New Roman" w:hAnsi="Times New Roman"/>
        </w:rPr>
        <w:t>,</w:t>
      </w:r>
      <w:r w:rsidR="00480D79" w:rsidRPr="004F301A">
        <w:rPr>
          <w:rFonts w:ascii="Times New Roman" w:hAnsi="Times New Roman"/>
        </w:rPr>
        <w:t xml:space="preserve"> including </w:t>
      </w:r>
      <w:r w:rsidR="009208F2" w:rsidRPr="004F301A">
        <w:rPr>
          <w:rFonts w:ascii="Times New Roman" w:hAnsi="Times New Roman"/>
        </w:rPr>
        <w:t xml:space="preserve">musical </w:t>
      </w:r>
      <w:r w:rsidR="00480D79" w:rsidRPr="004F301A">
        <w:rPr>
          <w:rFonts w:ascii="Times New Roman" w:hAnsi="Times New Roman"/>
        </w:rPr>
        <w:t>spectacles</w:t>
      </w:r>
      <w:r w:rsidR="009208F2" w:rsidRPr="004F301A">
        <w:rPr>
          <w:rFonts w:ascii="Times New Roman" w:hAnsi="Times New Roman"/>
        </w:rPr>
        <w:t>, dance revues and other stage extravaganzas as well as cinema</w:t>
      </w:r>
      <w:r w:rsidR="00480D79" w:rsidRPr="004F301A">
        <w:rPr>
          <w:rFonts w:ascii="Times New Roman" w:hAnsi="Times New Roman"/>
        </w:rPr>
        <w:t xml:space="preserve">, were constructed with prosceniums of approximately 35-45 feet in width, with the Radio City Music Hall in New York boasting a proscenium of over 70 feet wide and 40 feet high. </w:t>
      </w:r>
      <w:r w:rsidR="00B856F6" w:rsidRPr="004F301A">
        <w:rPr>
          <w:rFonts w:ascii="Times New Roman" w:hAnsi="Times New Roman"/>
        </w:rPr>
        <w:t>However,</w:t>
      </w:r>
      <w:r w:rsidR="00480D79" w:rsidRPr="004F301A">
        <w:rPr>
          <w:rFonts w:ascii="Times New Roman" w:hAnsi="Times New Roman"/>
        </w:rPr>
        <w:t xml:space="preserve"> </w:t>
      </w:r>
      <w:r w:rsidR="003F67ED" w:rsidRPr="004F301A">
        <w:rPr>
          <w:rFonts w:ascii="Times New Roman" w:hAnsi="Times New Roman"/>
        </w:rPr>
        <w:t>because of</w:t>
      </w:r>
      <w:r w:rsidR="00480D79" w:rsidRPr="004F301A">
        <w:rPr>
          <w:rFonts w:ascii="Times New Roman" w:hAnsi="Times New Roman"/>
        </w:rPr>
        <w:t xml:space="preserve"> such limitations as the quality of film stock</w:t>
      </w:r>
      <w:r w:rsidR="003F67ED" w:rsidRPr="004F301A">
        <w:rPr>
          <w:rFonts w:ascii="Times New Roman" w:hAnsi="Times New Roman"/>
        </w:rPr>
        <w:t>s</w:t>
      </w:r>
      <w:r w:rsidR="00480D79" w:rsidRPr="004F301A">
        <w:rPr>
          <w:rFonts w:ascii="Times New Roman" w:hAnsi="Times New Roman"/>
        </w:rPr>
        <w:t xml:space="preserve">, screen brightness and projector illumination, even in such imposing venues, screens tended to be no more than 24 by 18 feet. This relatively small size would have been immediately apparent to audiences, particularly those seated towards the rear of the auditorium, increasing the psychological distance </w:t>
      </w:r>
      <w:r w:rsidR="00D20601" w:rsidRPr="004F301A">
        <w:rPr>
          <w:rFonts w:ascii="Times New Roman" w:hAnsi="Times New Roman"/>
        </w:rPr>
        <w:t>between the viewer and</w:t>
      </w:r>
      <w:r w:rsidR="00480D79" w:rsidRPr="004F301A">
        <w:rPr>
          <w:rFonts w:ascii="Times New Roman" w:hAnsi="Times New Roman"/>
        </w:rPr>
        <w:t xml:space="preserve"> the onscreen spectacle.</w:t>
      </w:r>
    </w:p>
    <w:p w14:paraId="0C815676" w14:textId="77777777" w:rsidR="00480D79" w:rsidRPr="004F301A" w:rsidRDefault="00480D79" w:rsidP="00AF1842">
      <w:pPr>
        <w:spacing w:before="100" w:beforeAutospacing="1" w:line="480" w:lineRule="auto"/>
        <w:rPr>
          <w:rFonts w:ascii="Times New Roman" w:hAnsi="Times New Roman"/>
        </w:rPr>
      </w:pPr>
    </w:p>
    <w:p w14:paraId="58DE97F3" w14:textId="3AD37761" w:rsidR="00A05FED" w:rsidRPr="004F301A" w:rsidRDefault="00B856F6" w:rsidP="00AF1842">
      <w:pPr>
        <w:spacing w:before="100" w:beforeAutospacing="1" w:line="480" w:lineRule="auto"/>
        <w:rPr>
          <w:rFonts w:ascii="Times New Roman" w:hAnsi="Times New Roman"/>
        </w:rPr>
      </w:pPr>
      <w:r w:rsidRPr="004F301A">
        <w:rPr>
          <w:rFonts w:ascii="Times New Roman" w:hAnsi="Times New Roman"/>
        </w:rPr>
        <w:t xml:space="preserve">The first example of a widescreen system put into commercial practice </w:t>
      </w:r>
      <w:r w:rsidR="00D428C4" w:rsidRPr="004F301A">
        <w:rPr>
          <w:rFonts w:ascii="Times New Roman" w:hAnsi="Times New Roman"/>
        </w:rPr>
        <w:t>was P</w:t>
      </w:r>
      <w:r w:rsidR="002C4E4F" w:rsidRPr="004F301A">
        <w:rPr>
          <w:rFonts w:ascii="Times New Roman" w:hAnsi="Times New Roman"/>
        </w:rPr>
        <w:t>aramount’s Magnascope.</w:t>
      </w:r>
      <w:r w:rsidR="00D428C4" w:rsidRPr="004F301A">
        <w:rPr>
          <w:rFonts w:ascii="Times New Roman" w:hAnsi="Times New Roman"/>
        </w:rPr>
        <w:t xml:space="preserve"> </w:t>
      </w:r>
      <w:r w:rsidR="002C4E4F" w:rsidRPr="004F301A">
        <w:rPr>
          <w:rFonts w:ascii="Times New Roman" w:hAnsi="Times New Roman"/>
        </w:rPr>
        <w:t>This</w:t>
      </w:r>
      <w:r w:rsidR="00D428C4" w:rsidRPr="004F301A">
        <w:rPr>
          <w:rFonts w:ascii="Times New Roman" w:hAnsi="Times New Roman"/>
        </w:rPr>
        <w:t xml:space="preserve"> used a </w:t>
      </w:r>
      <w:r w:rsidRPr="004F301A">
        <w:rPr>
          <w:rFonts w:ascii="Times New Roman" w:hAnsi="Times New Roman"/>
        </w:rPr>
        <w:t>specially</w:t>
      </w:r>
      <w:r w:rsidR="00D20601" w:rsidRPr="004F301A">
        <w:rPr>
          <w:rFonts w:ascii="Times New Roman" w:hAnsi="Times New Roman"/>
        </w:rPr>
        <w:t>-</w:t>
      </w:r>
      <w:r w:rsidRPr="004F301A">
        <w:rPr>
          <w:rFonts w:ascii="Times New Roman" w:hAnsi="Times New Roman"/>
        </w:rPr>
        <w:t>designed wide-angle lens</w:t>
      </w:r>
      <w:r w:rsidR="00A05FED" w:rsidRPr="004F301A">
        <w:rPr>
          <w:rFonts w:ascii="Times New Roman" w:hAnsi="Times New Roman"/>
        </w:rPr>
        <w:t>,</w:t>
      </w:r>
      <w:r w:rsidRPr="004F301A">
        <w:rPr>
          <w:rFonts w:ascii="Times New Roman" w:hAnsi="Times New Roman"/>
        </w:rPr>
        <w:t xml:space="preserve"> developed by Lorenzo del Riccio in 1924</w:t>
      </w:r>
      <w:r w:rsidR="00A05FED" w:rsidRPr="004F301A">
        <w:rPr>
          <w:rFonts w:ascii="Times New Roman" w:hAnsi="Times New Roman"/>
        </w:rPr>
        <w:t>,</w:t>
      </w:r>
      <w:r w:rsidR="00D428C4" w:rsidRPr="004F301A">
        <w:rPr>
          <w:rFonts w:ascii="Times New Roman" w:hAnsi="Times New Roman"/>
        </w:rPr>
        <w:t xml:space="preserve"> attached to the front of the projector to </w:t>
      </w:r>
      <w:r w:rsidR="003F67ED" w:rsidRPr="004F301A">
        <w:rPr>
          <w:rFonts w:ascii="Times New Roman" w:hAnsi="Times New Roman"/>
        </w:rPr>
        <w:t>increase</w:t>
      </w:r>
      <w:r w:rsidR="00D428C4" w:rsidRPr="004F301A">
        <w:rPr>
          <w:rFonts w:ascii="Times New Roman" w:hAnsi="Times New Roman"/>
        </w:rPr>
        <w:t xml:space="preserve"> the</w:t>
      </w:r>
      <w:r w:rsidR="00074562" w:rsidRPr="004F301A">
        <w:rPr>
          <w:rFonts w:ascii="Times New Roman" w:hAnsi="Times New Roman"/>
        </w:rPr>
        <w:t xml:space="preserve"> </w:t>
      </w:r>
      <w:r w:rsidR="00D428C4" w:rsidRPr="004F301A">
        <w:rPr>
          <w:rFonts w:ascii="Times New Roman" w:hAnsi="Times New Roman"/>
        </w:rPr>
        <w:t xml:space="preserve">image size </w:t>
      </w:r>
      <w:r w:rsidR="00EE0902" w:rsidRPr="004F301A">
        <w:rPr>
          <w:rFonts w:ascii="Times New Roman" w:hAnsi="Times New Roman"/>
        </w:rPr>
        <w:t>from</w:t>
      </w:r>
      <w:r w:rsidR="00D428C4" w:rsidRPr="004F301A">
        <w:rPr>
          <w:rFonts w:ascii="Times New Roman" w:hAnsi="Times New Roman"/>
        </w:rPr>
        <w:t xml:space="preserve"> </w:t>
      </w:r>
      <w:r w:rsidR="00CD6DB0" w:rsidRPr="004F301A">
        <w:rPr>
          <w:rFonts w:ascii="Times New Roman" w:hAnsi="Times New Roman"/>
        </w:rPr>
        <w:t>a standard 35mm print</w:t>
      </w:r>
      <w:r w:rsidR="003F67ED" w:rsidRPr="004F301A">
        <w:rPr>
          <w:rFonts w:ascii="Times New Roman" w:hAnsi="Times New Roman"/>
        </w:rPr>
        <w:t xml:space="preserve"> both horizontally and vertically</w:t>
      </w:r>
      <w:r w:rsidR="00EE0902" w:rsidRPr="004F301A">
        <w:rPr>
          <w:rFonts w:ascii="Times New Roman" w:hAnsi="Times New Roman"/>
        </w:rPr>
        <w:t xml:space="preserve"> </w:t>
      </w:r>
      <w:r w:rsidR="00074562" w:rsidRPr="004F301A">
        <w:rPr>
          <w:rFonts w:ascii="Times New Roman" w:hAnsi="Times New Roman"/>
        </w:rPr>
        <w:t>to roughly</w:t>
      </w:r>
      <w:r w:rsidR="00EE0902" w:rsidRPr="004F301A">
        <w:rPr>
          <w:rFonts w:ascii="Times New Roman" w:hAnsi="Times New Roman"/>
        </w:rPr>
        <w:t xml:space="preserve"> four times </w:t>
      </w:r>
      <w:r w:rsidR="00074562" w:rsidRPr="004F301A">
        <w:rPr>
          <w:rFonts w:ascii="Times New Roman" w:hAnsi="Times New Roman"/>
        </w:rPr>
        <w:t>that of a</w:t>
      </w:r>
      <w:r w:rsidR="00EE0902" w:rsidRPr="004F301A">
        <w:rPr>
          <w:rFonts w:ascii="Times New Roman" w:hAnsi="Times New Roman"/>
        </w:rPr>
        <w:t xml:space="preserve"> </w:t>
      </w:r>
      <w:r w:rsidR="00074562" w:rsidRPr="004F301A">
        <w:rPr>
          <w:rFonts w:ascii="Times New Roman" w:hAnsi="Times New Roman"/>
        </w:rPr>
        <w:t>regular theatre screen</w:t>
      </w:r>
      <w:r w:rsidR="00072D2A" w:rsidRPr="004F301A">
        <w:rPr>
          <w:rFonts w:ascii="Times New Roman" w:hAnsi="Times New Roman"/>
        </w:rPr>
        <w:t>.</w:t>
      </w:r>
      <w:r w:rsidR="00074562" w:rsidRPr="004F301A">
        <w:rPr>
          <w:rStyle w:val="FootnoteReference"/>
          <w:rFonts w:ascii="Times New Roman" w:hAnsi="Times New Roman"/>
        </w:rPr>
        <w:footnoteReference w:id="171"/>
      </w:r>
      <w:r w:rsidR="00072D2A" w:rsidRPr="004F301A">
        <w:rPr>
          <w:rFonts w:ascii="Times New Roman" w:hAnsi="Times New Roman"/>
        </w:rPr>
        <w:t xml:space="preserve"> </w:t>
      </w:r>
      <w:r w:rsidR="00B94F2E" w:rsidRPr="004F301A">
        <w:rPr>
          <w:rFonts w:ascii="Times New Roman" w:hAnsi="Times New Roman"/>
        </w:rPr>
        <w:t xml:space="preserve">In December 1926, Paramount installed a 40-foot wide screen in </w:t>
      </w:r>
      <w:r w:rsidR="00771807" w:rsidRPr="004F301A">
        <w:rPr>
          <w:rFonts w:ascii="Times New Roman" w:hAnsi="Times New Roman"/>
        </w:rPr>
        <w:t xml:space="preserve">the Rivoli Theatre </w:t>
      </w:r>
      <w:r w:rsidR="000871AE" w:rsidRPr="004F301A">
        <w:rPr>
          <w:rFonts w:ascii="Times New Roman" w:hAnsi="Times New Roman"/>
        </w:rPr>
        <w:t xml:space="preserve">in New York (the same venue that would later play host to the 70mm </w:t>
      </w:r>
      <w:r w:rsidR="00740872" w:rsidRPr="004F301A">
        <w:rPr>
          <w:rFonts w:ascii="Times New Roman" w:hAnsi="Times New Roman"/>
        </w:rPr>
        <w:t>premiere</w:t>
      </w:r>
      <w:r w:rsidR="000871AE" w:rsidRPr="004F301A">
        <w:rPr>
          <w:rFonts w:ascii="Times New Roman" w:hAnsi="Times New Roman"/>
        </w:rPr>
        <w:t xml:space="preserve"> of </w:t>
      </w:r>
      <w:r w:rsidR="000871AE" w:rsidRPr="004F301A">
        <w:rPr>
          <w:rFonts w:ascii="Times New Roman" w:hAnsi="Times New Roman"/>
          <w:i/>
        </w:rPr>
        <w:t>Oklahoma!</w:t>
      </w:r>
      <w:r w:rsidR="000871AE" w:rsidRPr="004F301A">
        <w:rPr>
          <w:rFonts w:ascii="Times New Roman" w:hAnsi="Times New Roman"/>
        </w:rPr>
        <w:t xml:space="preserve">) </w:t>
      </w:r>
      <w:r w:rsidR="00771807" w:rsidRPr="004F301A">
        <w:rPr>
          <w:rFonts w:ascii="Times New Roman" w:hAnsi="Times New Roman"/>
        </w:rPr>
        <w:t xml:space="preserve">for presentations of </w:t>
      </w:r>
      <w:r w:rsidR="00771807" w:rsidRPr="004F301A">
        <w:rPr>
          <w:rFonts w:ascii="Times New Roman" w:hAnsi="Times New Roman"/>
          <w:i/>
        </w:rPr>
        <w:t xml:space="preserve">Old Ironsides </w:t>
      </w:r>
      <w:r w:rsidR="00771807" w:rsidRPr="004F301A">
        <w:rPr>
          <w:rFonts w:ascii="Times New Roman" w:hAnsi="Times New Roman"/>
        </w:rPr>
        <w:t>(</w:t>
      </w:r>
      <w:r w:rsidR="000871AE" w:rsidRPr="004F301A">
        <w:rPr>
          <w:rFonts w:ascii="Times New Roman" w:hAnsi="Times New Roman"/>
        </w:rPr>
        <w:t xml:space="preserve">James Cruze, 1926), an epic tale of naval warfare set in the 19th century. In two sequences, the curtains parted to reveal the expanded screen, as the U.S.S. </w:t>
      </w:r>
      <w:r w:rsidR="000871AE" w:rsidRPr="004F301A">
        <w:rPr>
          <w:rFonts w:ascii="Times New Roman" w:hAnsi="Times New Roman"/>
          <w:i/>
        </w:rPr>
        <w:t>Constitution</w:t>
      </w:r>
      <w:r w:rsidR="000871AE" w:rsidRPr="004F301A">
        <w:rPr>
          <w:rFonts w:ascii="Times New Roman" w:hAnsi="Times New Roman"/>
        </w:rPr>
        <w:t xml:space="preserve"> featured in the film sailed directly towards the camera, </w:t>
      </w:r>
      <w:r w:rsidR="00480D79" w:rsidRPr="004F301A">
        <w:rPr>
          <w:rFonts w:ascii="Times New Roman" w:hAnsi="Times New Roman"/>
        </w:rPr>
        <w:t>loom</w:t>
      </w:r>
      <w:r w:rsidRPr="004F301A">
        <w:rPr>
          <w:rFonts w:ascii="Times New Roman" w:hAnsi="Times New Roman"/>
        </w:rPr>
        <w:t>ing</w:t>
      </w:r>
      <w:r w:rsidR="00480D79" w:rsidRPr="004F301A">
        <w:rPr>
          <w:rFonts w:ascii="Times New Roman" w:hAnsi="Times New Roman"/>
        </w:rPr>
        <w:t xml:space="preserve"> out towards the audience</w:t>
      </w:r>
      <w:r w:rsidRPr="004F301A">
        <w:rPr>
          <w:rFonts w:ascii="Times New Roman" w:hAnsi="Times New Roman"/>
        </w:rPr>
        <w:t xml:space="preserve"> and giving the ‘illusion of the image’s movement into the space of the theater auditorium, breaking down the spectator’s sense of the barriers of the proscenium.’</w:t>
      </w:r>
      <w:r w:rsidR="00740872" w:rsidRPr="004F301A">
        <w:rPr>
          <w:rStyle w:val="FootnoteReference"/>
          <w:rFonts w:ascii="Times New Roman" w:hAnsi="Times New Roman"/>
        </w:rPr>
        <w:footnoteReference w:id="172"/>
      </w:r>
      <w:r w:rsidR="00480D79" w:rsidRPr="004F301A">
        <w:rPr>
          <w:rFonts w:ascii="Times New Roman" w:hAnsi="Times New Roman"/>
        </w:rPr>
        <w:t xml:space="preserve"> </w:t>
      </w:r>
      <w:r w:rsidR="009208F2" w:rsidRPr="004F301A">
        <w:rPr>
          <w:rFonts w:ascii="Times New Roman" w:hAnsi="Times New Roman"/>
        </w:rPr>
        <w:t xml:space="preserve">The Magnascope system was also employed in </w:t>
      </w:r>
      <w:r w:rsidR="007F60DC" w:rsidRPr="004F301A">
        <w:rPr>
          <w:rFonts w:ascii="Times New Roman" w:hAnsi="Times New Roman"/>
        </w:rPr>
        <w:t xml:space="preserve">specific </w:t>
      </w:r>
      <w:r w:rsidR="009208F2" w:rsidRPr="004F301A">
        <w:rPr>
          <w:rFonts w:ascii="Times New Roman" w:hAnsi="Times New Roman"/>
        </w:rPr>
        <w:t>sequence</w:t>
      </w:r>
      <w:r w:rsidR="00D81E76" w:rsidRPr="004F301A">
        <w:rPr>
          <w:rFonts w:ascii="Times New Roman" w:hAnsi="Times New Roman"/>
        </w:rPr>
        <w:t xml:space="preserve">s in several other films, including the aerial scenes of </w:t>
      </w:r>
      <w:r w:rsidR="00D81E76" w:rsidRPr="004F301A">
        <w:rPr>
          <w:rFonts w:ascii="Times New Roman" w:hAnsi="Times New Roman"/>
          <w:i/>
        </w:rPr>
        <w:t xml:space="preserve">Wings </w:t>
      </w:r>
      <w:r w:rsidR="00D81E76" w:rsidRPr="004F301A">
        <w:rPr>
          <w:rFonts w:ascii="Times New Roman" w:hAnsi="Times New Roman"/>
        </w:rPr>
        <w:t>(William A. Wellman, 1927)</w:t>
      </w:r>
      <w:r w:rsidR="009208F2" w:rsidRPr="004F301A">
        <w:rPr>
          <w:rFonts w:ascii="Times New Roman" w:hAnsi="Times New Roman"/>
        </w:rPr>
        <w:t xml:space="preserve"> </w:t>
      </w:r>
      <w:r w:rsidR="00D81E76" w:rsidRPr="004F301A">
        <w:rPr>
          <w:rFonts w:ascii="Times New Roman" w:hAnsi="Times New Roman"/>
        </w:rPr>
        <w:t xml:space="preserve">and the shots of </w:t>
      </w:r>
      <w:r w:rsidR="009208F2" w:rsidRPr="004F301A">
        <w:rPr>
          <w:rFonts w:ascii="Times New Roman" w:hAnsi="Times New Roman"/>
        </w:rPr>
        <w:t xml:space="preserve">elephants stampeding from the screen in </w:t>
      </w:r>
      <w:r w:rsidR="009208F2" w:rsidRPr="004F301A">
        <w:rPr>
          <w:rFonts w:ascii="Times New Roman" w:hAnsi="Times New Roman"/>
          <w:i/>
        </w:rPr>
        <w:t xml:space="preserve">Chang </w:t>
      </w:r>
      <w:r w:rsidR="009208F2" w:rsidRPr="004F301A">
        <w:rPr>
          <w:rFonts w:ascii="Times New Roman" w:hAnsi="Times New Roman"/>
        </w:rPr>
        <w:t xml:space="preserve">(1927), </w:t>
      </w:r>
      <w:r w:rsidRPr="004F301A">
        <w:rPr>
          <w:rFonts w:ascii="Times New Roman" w:hAnsi="Times New Roman"/>
        </w:rPr>
        <w:t>co-</w:t>
      </w:r>
      <w:r w:rsidR="009208F2" w:rsidRPr="004F301A">
        <w:rPr>
          <w:rFonts w:ascii="Times New Roman" w:hAnsi="Times New Roman"/>
        </w:rPr>
        <w:t>directed by Merian C. Cooper</w:t>
      </w:r>
      <w:r w:rsidRPr="004F301A">
        <w:rPr>
          <w:rFonts w:ascii="Times New Roman" w:hAnsi="Times New Roman"/>
        </w:rPr>
        <w:t xml:space="preserve"> with Ernest B. Schoedsack, the directing team behind </w:t>
      </w:r>
      <w:r w:rsidRPr="004F301A">
        <w:rPr>
          <w:rFonts w:ascii="Times New Roman" w:hAnsi="Times New Roman"/>
          <w:i/>
        </w:rPr>
        <w:t xml:space="preserve">King Kong </w:t>
      </w:r>
      <w:r w:rsidR="000C4103" w:rsidRPr="004F301A">
        <w:rPr>
          <w:rFonts w:ascii="Times New Roman" w:hAnsi="Times New Roman"/>
        </w:rPr>
        <w:t>(1933</w:t>
      </w:r>
      <w:r w:rsidR="00740872" w:rsidRPr="004F301A">
        <w:rPr>
          <w:rFonts w:ascii="Times New Roman" w:hAnsi="Times New Roman"/>
        </w:rPr>
        <w:t>).</w:t>
      </w:r>
      <w:r w:rsidR="00D81E76" w:rsidRPr="004F301A">
        <w:rPr>
          <w:rStyle w:val="FootnoteReference"/>
          <w:rFonts w:ascii="Times New Roman" w:hAnsi="Times New Roman"/>
        </w:rPr>
        <w:footnoteReference w:id="173"/>
      </w:r>
      <w:r w:rsidR="00740872" w:rsidRPr="004F301A">
        <w:rPr>
          <w:rFonts w:ascii="Times New Roman" w:hAnsi="Times New Roman"/>
        </w:rPr>
        <w:t xml:space="preserve"> Indeed, </w:t>
      </w:r>
      <w:r w:rsidRPr="004F301A">
        <w:rPr>
          <w:rFonts w:ascii="Times New Roman" w:hAnsi="Times New Roman"/>
        </w:rPr>
        <w:t>Cooper</w:t>
      </w:r>
      <w:r w:rsidR="00740872" w:rsidRPr="004F301A">
        <w:rPr>
          <w:rFonts w:ascii="Times New Roman" w:hAnsi="Times New Roman"/>
        </w:rPr>
        <w:t>’s</w:t>
      </w:r>
      <w:r w:rsidRPr="004F301A">
        <w:rPr>
          <w:rFonts w:ascii="Times New Roman" w:hAnsi="Times New Roman"/>
        </w:rPr>
        <w:t xml:space="preserve"> </w:t>
      </w:r>
      <w:r w:rsidR="00740872" w:rsidRPr="004F301A">
        <w:rPr>
          <w:rFonts w:ascii="Times New Roman" w:hAnsi="Times New Roman"/>
        </w:rPr>
        <w:t>predilection</w:t>
      </w:r>
      <w:r w:rsidR="009208F2" w:rsidRPr="004F301A">
        <w:rPr>
          <w:rFonts w:ascii="Times New Roman" w:hAnsi="Times New Roman"/>
        </w:rPr>
        <w:t xml:space="preserve"> </w:t>
      </w:r>
      <w:r w:rsidR="00740872" w:rsidRPr="004F301A">
        <w:rPr>
          <w:rFonts w:ascii="Times New Roman" w:hAnsi="Times New Roman"/>
        </w:rPr>
        <w:t>for</w:t>
      </w:r>
      <w:r w:rsidR="009208F2" w:rsidRPr="004F301A">
        <w:rPr>
          <w:rFonts w:ascii="Times New Roman" w:hAnsi="Times New Roman"/>
        </w:rPr>
        <w:t xml:space="preserve"> such spectacles found itself perfectly suited to</w:t>
      </w:r>
      <w:r w:rsidRPr="004F301A">
        <w:rPr>
          <w:rFonts w:ascii="Times New Roman" w:hAnsi="Times New Roman"/>
        </w:rPr>
        <w:t xml:space="preserve"> </w:t>
      </w:r>
      <w:r w:rsidR="009208F2" w:rsidRPr="004F301A">
        <w:rPr>
          <w:rFonts w:ascii="Times New Roman" w:hAnsi="Times New Roman"/>
        </w:rPr>
        <w:t xml:space="preserve">his work on </w:t>
      </w:r>
      <w:r w:rsidR="009208F2" w:rsidRPr="004F301A">
        <w:rPr>
          <w:rFonts w:ascii="Times New Roman" w:hAnsi="Times New Roman"/>
          <w:i/>
        </w:rPr>
        <w:t>This is Cinerama</w:t>
      </w:r>
      <w:r w:rsidR="009208F2" w:rsidRPr="004F301A">
        <w:rPr>
          <w:rFonts w:ascii="Times New Roman" w:hAnsi="Times New Roman"/>
        </w:rPr>
        <w:t>, some 25 years later.</w:t>
      </w:r>
      <w:r w:rsidR="00A05FED" w:rsidRPr="004F301A">
        <w:rPr>
          <w:rFonts w:ascii="Times New Roman" w:hAnsi="Times New Roman"/>
        </w:rPr>
        <w:t xml:space="preserve"> </w:t>
      </w:r>
    </w:p>
    <w:p w14:paraId="6E78301F" w14:textId="77777777" w:rsidR="00A05FED" w:rsidRPr="004F301A" w:rsidRDefault="00A05FED" w:rsidP="00AF1842">
      <w:pPr>
        <w:spacing w:before="100" w:beforeAutospacing="1" w:line="480" w:lineRule="auto"/>
        <w:rPr>
          <w:rFonts w:ascii="Times New Roman" w:hAnsi="Times New Roman"/>
        </w:rPr>
      </w:pPr>
    </w:p>
    <w:p w14:paraId="13DB1637" w14:textId="7DF28D07" w:rsidR="009208F2" w:rsidRPr="004F301A" w:rsidRDefault="00740872" w:rsidP="00AF1842">
      <w:pPr>
        <w:spacing w:before="100" w:beforeAutospacing="1" w:line="480" w:lineRule="auto"/>
        <w:rPr>
          <w:rFonts w:ascii="Times New Roman" w:hAnsi="Times New Roman"/>
        </w:rPr>
      </w:pPr>
      <w:r w:rsidRPr="004F301A">
        <w:rPr>
          <w:rFonts w:ascii="Times New Roman" w:hAnsi="Times New Roman"/>
        </w:rPr>
        <w:t xml:space="preserve">However, there were several evident drawbacks that precluded the system’s wider adoption. The Magnascope lens was of fixed angle, </w:t>
      </w:r>
      <w:r w:rsidR="009B3020" w:rsidRPr="004F301A">
        <w:rPr>
          <w:rFonts w:ascii="Times New Roman" w:hAnsi="Times New Roman"/>
        </w:rPr>
        <w:t xml:space="preserve">so rather than actually zooming into the scene, </w:t>
      </w:r>
      <w:r w:rsidRPr="004F301A">
        <w:rPr>
          <w:rFonts w:ascii="Times New Roman" w:hAnsi="Times New Roman"/>
        </w:rPr>
        <w:t>it required the projectionist to slowly manipulate</w:t>
      </w:r>
      <w:r w:rsidR="009B3020" w:rsidRPr="004F301A">
        <w:rPr>
          <w:rFonts w:ascii="Times New Roman" w:hAnsi="Times New Roman"/>
        </w:rPr>
        <w:t xml:space="preserve"> by hand the</w:t>
      </w:r>
      <w:r w:rsidRPr="004F301A">
        <w:rPr>
          <w:rFonts w:ascii="Times New Roman" w:hAnsi="Times New Roman"/>
        </w:rPr>
        <w:t xml:space="preserve"> black maskings framing the projected image on the top and right and left-hand sides after switching to its usage, </w:t>
      </w:r>
      <w:r w:rsidR="009B3020" w:rsidRPr="004F301A">
        <w:rPr>
          <w:rFonts w:ascii="Times New Roman" w:hAnsi="Times New Roman"/>
        </w:rPr>
        <w:t xml:space="preserve">in order </w:t>
      </w:r>
      <w:r w:rsidRPr="004F301A">
        <w:rPr>
          <w:rFonts w:ascii="Times New Roman" w:hAnsi="Times New Roman"/>
        </w:rPr>
        <w:t xml:space="preserve">to achieve its magnification effect. Related to this, </w:t>
      </w:r>
      <w:r w:rsidR="003F67ED" w:rsidRPr="004F301A">
        <w:rPr>
          <w:rFonts w:ascii="Times New Roman" w:hAnsi="Times New Roman"/>
        </w:rPr>
        <w:t>the</w:t>
      </w:r>
      <w:r w:rsidRPr="004F301A">
        <w:rPr>
          <w:rFonts w:ascii="Times New Roman" w:hAnsi="Times New Roman"/>
        </w:rPr>
        <w:t xml:space="preserve"> use of</w:t>
      </w:r>
      <w:r w:rsidR="003F67ED" w:rsidRPr="004F301A">
        <w:rPr>
          <w:rFonts w:ascii="Times New Roman" w:hAnsi="Times New Roman"/>
        </w:rPr>
        <w:t xml:space="preserve"> a</w:t>
      </w:r>
      <w:r w:rsidRPr="004F301A">
        <w:rPr>
          <w:rFonts w:ascii="Times New Roman" w:hAnsi="Times New Roman"/>
        </w:rPr>
        <w:t xml:space="preserve"> standard 35mm print stock resulted in a noticeably increased grain and dimmer illumination of the screen image</w:t>
      </w:r>
      <w:r w:rsidR="00A05FED" w:rsidRPr="004F301A">
        <w:rPr>
          <w:rFonts w:ascii="Times New Roman" w:hAnsi="Times New Roman"/>
        </w:rPr>
        <w:t xml:space="preserve">, the latter </w:t>
      </w:r>
      <w:r w:rsidR="00330FB7" w:rsidRPr="004F301A">
        <w:rPr>
          <w:rFonts w:ascii="Times New Roman" w:hAnsi="Times New Roman"/>
        </w:rPr>
        <w:t>shortcoming</w:t>
      </w:r>
      <w:r w:rsidR="00A05FED" w:rsidRPr="004F301A">
        <w:rPr>
          <w:rFonts w:ascii="Times New Roman" w:hAnsi="Times New Roman"/>
        </w:rPr>
        <w:t xml:space="preserve"> mitigate</w:t>
      </w:r>
      <w:r w:rsidR="003F67ED" w:rsidRPr="004F301A">
        <w:rPr>
          <w:rFonts w:ascii="Times New Roman" w:hAnsi="Times New Roman"/>
        </w:rPr>
        <w:t>d</w:t>
      </w:r>
      <w:r w:rsidR="00A05FED" w:rsidRPr="004F301A">
        <w:rPr>
          <w:rFonts w:ascii="Times New Roman" w:hAnsi="Times New Roman"/>
        </w:rPr>
        <w:t xml:space="preserve"> to some extent by the projectionist switching to projection lamps with </w:t>
      </w:r>
      <w:r w:rsidR="003F67ED" w:rsidRPr="004F301A">
        <w:rPr>
          <w:rFonts w:ascii="Times New Roman" w:hAnsi="Times New Roman"/>
        </w:rPr>
        <w:t xml:space="preserve">a </w:t>
      </w:r>
      <w:r w:rsidR="00A05FED" w:rsidRPr="004F301A">
        <w:rPr>
          <w:rFonts w:ascii="Times New Roman" w:hAnsi="Times New Roman"/>
        </w:rPr>
        <w:t xml:space="preserve">greater amperage </w:t>
      </w:r>
      <w:r w:rsidR="003F67ED" w:rsidRPr="004F301A">
        <w:rPr>
          <w:rFonts w:ascii="Times New Roman" w:hAnsi="Times New Roman"/>
        </w:rPr>
        <w:t>during</w:t>
      </w:r>
      <w:r w:rsidR="00A05FED" w:rsidRPr="004F301A">
        <w:rPr>
          <w:rFonts w:ascii="Times New Roman" w:hAnsi="Times New Roman"/>
        </w:rPr>
        <w:t xml:space="preserve"> the requisite scenes</w:t>
      </w:r>
      <w:r w:rsidRPr="004F301A">
        <w:rPr>
          <w:rFonts w:ascii="Times New Roman" w:hAnsi="Times New Roman"/>
        </w:rPr>
        <w:t xml:space="preserve">. But crucially, </w:t>
      </w:r>
      <w:r w:rsidR="003F67ED" w:rsidRPr="004F301A">
        <w:rPr>
          <w:rFonts w:ascii="Times New Roman" w:hAnsi="Times New Roman"/>
        </w:rPr>
        <w:t>like all of the systems from this era under discussion, Magnascope</w:t>
      </w:r>
      <w:r w:rsidR="00A05FED" w:rsidRPr="004F301A">
        <w:rPr>
          <w:rFonts w:ascii="Times New Roman" w:hAnsi="Times New Roman"/>
        </w:rPr>
        <w:t xml:space="preserve"> could only be used in the small number of movie palaces with screens large enough to accommo</w:t>
      </w:r>
      <w:r w:rsidR="003F67ED" w:rsidRPr="004F301A">
        <w:rPr>
          <w:rFonts w:ascii="Times New Roman" w:hAnsi="Times New Roman"/>
        </w:rPr>
        <w:t>date the larger image.</w:t>
      </w:r>
    </w:p>
    <w:p w14:paraId="56F006AF" w14:textId="77777777" w:rsidR="003F67ED" w:rsidRPr="004F301A" w:rsidRDefault="003F67ED" w:rsidP="00AF1842">
      <w:pPr>
        <w:spacing w:before="100" w:beforeAutospacing="1" w:line="480" w:lineRule="auto"/>
        <w:rPr>
          <w:rFonts w:ascii="Times New Roman" w:hAnsi="Times New Roman"/>
        </w:rPr>
      </w:pPr>
    </w:p>
    <w:p w14:paraId="513D4516" w14:textId="3FD6959A" w:rsidR="0004591C" w:rsidRPr="004F301A" w:rsidRDefault="001842AA" w:rsidP="00AF1842">
      <w:pPr>
        <w:spacing w:before="100" w:beforeAutospacing="1" w:line="480" w:lineRule="auto"/>
        <w:rPr>
          <w:rFonts w:ascii="Times New Roman" w:hAnsi="Times New Roman"/>
        </w:rPr>
      </w:pPr>
      <w:r w:rsidRPr="004F301A">
        <w:rPr>
          <w:rFonts w:ascii="Times New Roman" w:hAnsi="Times New Roman"/>
        </w:rPr>
        <w:t>Polyvision, a</w:t>
      </w:r>
      <w:r w:rsidR="00B26CE6" w:rsidRPr="004F301A">
        <w:rPr>
          <w:rFonts w:ascii="Times New Roman" w:hAnsi="Times New Roman"/>
        </w:rPr>
        <w:t xml:space="preserve"> multi-screen, multi-projector</w:t>
      </w:r>
      <w:r w:rsidRPr="004F301A">
        <w:rPr>
          <w:rFonts w:ascii="Times New Roman" w:hAnsi="Times New Roman"/>
        </w:rPr>
        <w:t xml:space="preserve"> system developed </w:t>
      </w:r>
      <w:r w:rsidR="00346B71" w:rsidRPr="004F301A">
        <w:rPr>
          <w:rFonts w:ascii="Times New Roman" w:hAnsi="Times New Roman"/>
        </w:rPr>
        <w:t xml:space="preserve">exclusively </w:t>
      </w:r>
      <w:r w:rsidRPr="004F301A">
        <w:rPr>
          <w:rFonts w:ascii="Times New Roman" w:hAnsi="Times New Roman"/>
        </w:rPr>
        <w:t xml:space="preserve">for Abel Gance’s </w:t>
      </w:r>
      <w:r w:rsidRPr="004F301A">
        <w:rPr>
          <w:rFonts w:ascii="Times New Roman" w:hAnsi="Times New Roman"/>
          <w:i/>
        </w:rPr>
        <w:t>Napol</w:t>
      </w:r>
      <w:r w:rsidR="00EE2804" w:rsidRPr="004F301A">
        <w:rPr>
          <w:rFonts w:ascii="Times New Roman" w:hAnsi="Times New Roman"/>
          <w:i/>
        </w:rPr>
        <w:t>é</w:t>
      </w:r>
      <w:r w:rsidRPr="004F301A">
        <w:rPr>
          <w:rFonts w:ascii="Times New Roman" w:hAnsi="Times New Roman"/>
          <w:i/>
        </w:rPr>
        <w:t xml:space="preserve">on </w:t>
      </w:r>
      <w:r w:rsidRPr="004F301A">
        <w:rPr>
          <w:rFonts w:ascii="Times New Roman" w:hAnsi="Times New Roman"/>
        </w:rPr>
        <w:t>(1927), similarly found its us</w:t>
      </w:r>
      <w:r w:rsidR="00346B71" w:rsidRPr="004F301A">
        <w:rPr>
          <w:rFonts w:ascii="Times New Roman" w:hAnsi="Times New Roman"/>
        </w:rPr>
        <w:t>ag</w:t>
      </w:r>
      <w:r w:rsidRPr="004F301A">
        <w:rPr>
          <w:rFonts w:ascii="Times New Roman" w:hAnsi="Times New Roman"/>
        </w:rPr>
        <w:t xml:space="preserve">e restricted to a limited number of </w:t>
      </w:r>
      <w:r w:rsidR="003F67ED" w:rsidRPr="004F301A">
        <w:rPr>
          <w:rFonts w:ascii="Times New Roman" w:hAnsi="Times New Roman"/>
        </w:rPr>
        <w:t>presentations in a limited number of venues</w:t>
      </w:r>
      <w:r w:rsidR="00C33634" w:rsidRPr="004F301A">
        <w:rPr>
          <w:rFonts w:ascii="Times New Roman" w:hAnsi="Times New Roman"/>
        </w:rPr>
        <w:t>,</w:t>
      </w:r>
      <w:r w:rsidR="003F67ED" w:rsidRPr="004F301A">
        <w:rPr>
          <w:rFonts w:ascii="Times New Roman" w:hAnsi="Times New Roman"/>
        </w:rPr>
        <w:t xml:space="preserve"> and</w:t>
      </w:r>
      <w:r w:rsidRPr="004F301A">
        <w:rPr>
          <w:rFonts w:ascii="Times New Roman" w:hAnsi="Times New Roman"/>
        </w:rPr>
        <w:t xml:space="preserve"> </w:t>
      </w:r>
      <w:r w:rsidR="00C978E6" w:rsidRPr="004F301A">
        <w:rPr>
          <w:rFonts w:ascii="Times New Roman" w:hAnsi="Times New Roman"/>
        </w:rPr>
        <w:t>only</w:t>
      </w:r>
      <w:r w:rsidR="00C33634" w:rsidRPr="004F301A">
        <w:rPr>
          <w:rFonts w:ascii="Times New Roman" w:hAnsi="Times New Roman"/>
        </w:rPr>
        <w:t xml:space="preserve"> for the</w:t>
      </w:r>
      <w:r w:rsidR="00C978E6" w:rsidRPr="004F301A">
        <w:rPr>
          <w:rFonts w:ascii="Times New Roman" w:hAnsi="Times New Roman"/>
        </w:rPr>
        <w:t xml:space="preserve"> film’s final climactic scenes</w:t>
      </w:r>
      <w:r w:rsidR="00D20601" w:rsidRPr="004F301A">
        <w:rPr>
          <w:rFonts w:ascii="Times New Roman" w:hAnsi="Times New Roman"/>
        </w:rPr>
        <w:t>. Its employment</w:t>
      </w:r>
      <w:r w:rsidRPr="004F301A">
        <w:rPr>
          <w:rFonts w:ascii="Times New Roman" w:hAnsi="Times New Roman"/>
        </w:rPr>
        <w:t xml:space="preserve"> of three interlocked cameras </w:t>
      </w:r>
      <w:r w:rsidR="00346B71" w:rsidRPr="004F301A">
        <w:rPr>
          <w:rFonts w:ascii="Times New Roman" w:hAnsi="Times New Roman"/>
        </w:rPr>
        <w:t xml:space="preserve">anticipated Fred Waller’s work on Cinerama and allowed the French director to capture the epic breadth of its subject matter by accommodating the thousands of extras hired for </w:t>
      </w:r>
      <w:r w:rsidR="00C978E6" w:rsidRPr="004F301A">
        <w:rPr>
          <w:rFonts w:ascii="Times New Roman" w:hAnsi="Times New Roman"/>
        </w:rPr>
        <w:t xml:space="preserve">these </w:t>
      </w:r>
      <w:r w:rsidR="00346B71" w:rsidRPr="004F301A">
        <w:rPr>
          <w:rFonts w:ascii="Times New Roman" w:hAnsi="Times New Roman"/>
        </w:rPr>
        <w:t xml:space="preserve">specific sequences within three </w:t>
      </w:r>
      <w:r w:rsidR="00BF3899" w:rsidRPr="004F301A">
        <w:rPr>
          <w:rFonts w:ascii="Times New Roman" w:hAnsi="Times New Roman"/>
        </w:rPr>
        <w:t>horizontally-arrange</w:t>
      </w:r>
      <w:r w:rsidR="002C4E4F" w:rsidRPr="004F301A">
        <w:rPr>
          <w:rFonts w:ascii="Times New Roman" w:hAnsi="Times New Roman"/>
        </w:rPr>
        <w:t>d</w:t>
      </w:r>
      <w:r w:rsidR="00BF3899" w:rsidRPr="004F301A">
        <w:rPr>
          <w:rFonts w:ascii="Times New Roman" w:hAnsi="Times New Roman"/>
        </w:rPr>
        <w:t xml:space="preserve"> </w:t>
      </w:r>
      <w:r w:rsidR="00346B71" w:rsidRPr="004F301A">
        <w:rPr>
          <w:rFonts w:ascii="Times New Roman" w:hAnsi="Times New Roman"/>
        </w:rPr>
        <w:t>screens</w:t>
      </w:r>
      <w:r w:rsidR="00BF3899" w:rsidRPr="004F301A">
        <w:rPr>
          <w:rFonts w:ascii="Times New Roman" w:hAnsi="Times New Roman"/>
        </w:rPr>
        <w:t xml:space="preserve">, each filmed and projected in the </w:t>
      </w:r>
      <w:r w:rsidR="009C5D38" w:rsidRPr="004F301A">
        <w:rPr>
          <w:rFonts w:ascii="Times New Roman" w:hAnsi="Times New Roman"/>
        </w:rPr>
        <w:t xml:space="preserve">full frame </w:t>
      </w:r>
      <w:r w:rsidR="00BF3899" w:rsidRPr="004F301A">
        <w:rPr>
          <w:rFonts w:ascii="Times New Roman" w:hAnsi="Times New Roman"/>
        </w:rPr>
        <w:t>silent ratio of 1.33:1</w:t>
      </w:r>
      <w:r w:rsidR="00346B71" w:rsidRPr="004F301A">
        <w:rPr>
          <w:rFonts w:ascii="Times New Roman" w:hAnsi="Times New Roman"/>
        </w:rPr>
        <w:t>.</w:t>
      </w:r>
      <w:r w:rsidR="00BF3899" w:rsidRPr="004F301A">
        <w:rPr>
          <w:rFonts w:ascii="Times New Roman" w:hAnsi="Times New Roman"/>
        </w:rPr>
        <w:t xml:space="preserve"> As well as expanding the dimensions of the projected image in these specific scenes, Gance also included a number of audacious montages </w:t>
      </w:r>
      <w:r w:rsidR="00FC5362" w:rsidRPr="004F301A">
        <w:rPr>
          <w:rFonts w:ascii="Times New Roman" w:hAnsi="Times New Roman"/>
        </w:rPr>
        <w:t>of</w:t>
      </w:r>
      <w:r w:rsidR="00BF3899" w:rsidRPr="004F301A">
        <w:rPr>
          <w:rFonts w:ascii="Times New Roman" w:hAnsi="Times New Roman"/>
        </w:rPr>
        <w:t xml:space="preserve"> juxtaposed</w:t>
      </w:r>
      <w:r w:rsidR="00B26CE6" w:rsidRPr="004F301A">
        <w:rPr>
          <w:rFonts w:ascii="Times New Roman" w:hAnsi="Times New Roman"/>
        </w:rPr>
        <w:t xml:space="preserve"> </w:t>
      </w:r>
      <w:r w:rsidR="00BF3899" w:rsidRPr="004F301A">
        <w:rPr>
          <w:rFonts w:ascii="Times New Roman" w:hAnsi="Times New Roman"/>
        </w:rPr>
        <w:t>images</w:t>
      </w:r>
      <w:r w:rsidR="00FC5362" w:rsidRPr="004F301A">
        <w:rPr>
          <w:rFonts w:ascii="Times New Roman" w:hAnsi="Times New Roman"/>
        </w:rPr>
        <w:t xml:space="preserve"> projected concurrently</w:t>
      </w:r>
      <w:r w:rsidR="00C978E6" w:rsidRPr="004F301A">
        <w:rPr>
          <w:rFonts w:ascii="Times New Roman" w:hAnsi="Times New Roman"/>
        </w:rPr>
        <w:t>, while at the end of the film, the ‘flanking strips were tinted blue and red and the tryptich became a tricolour.’</w:t>
      </w:r>
      <w:r w:rsidR="00C978E6" w:rsidRPr="004F301A">
        <w:rPr>
          <w:rStyle w:val="FootnoteReference"/>
          <w:rFonts w:ascii="Times New Roman" w:hAnsi="Times New Roman"/>
        </w:rPr>
        <w:footnoteReference w:id="174"/>
      </w:r>
    </w:p>
    <w:p w14:paraId="36902AD8" w14:textId="77777777" w:rsidR="0004591C" w:rsidRPr="004F301A" w:rsidRDefault="0004591C" w:rsidP="00AF1842">
      <w:pPr>
        <w:spacing w:before="100" w:beforeAutospacing="1" w:line="480" w:lineRule="auto"/>
        <w:rPr>
          <w:rFonts w:ascii="Times New Roman" w:hAnsi="Times New Roman"/>
        </w:rPr>
      </w:pPr>
    </w:p>
    <w:p w14:paraId="53C86FBE" w14:textId="5DF6937E" w:rsidR="00BF3899" w:rsidRPr="004F301A" w:rsidRDefault="00BF3899" w:rsidP="00AF1842">
      <w:pPr>
        <w:spacing w:before="100" w:beforeAutospacing="1" w:line="480" w:lineRule="auto"/>
        <w:rPr>
          <w:rFonts w:ascii="Times New Roman" w:hAnsi="Times New Roman"/>
        </w:rPr>
      </w:pPr>
      <w:r w:rsidRPr="004F301A">
        <w:rPr>
          <w:rFonts w:ascii="Times New Roman" w:hAnsi="Times New Roman"/>
        </w:rPr>
        <w:t xml:space="preserve">As with Magnascope, the employment of Polyvision for such dramatic and experimental flourishes meant that the </w:t>
      </w:r>
      <w:r w:rsidR="00346B71" w:rsidRPr="004F301A">
        <w:rPr>
          <w:rFonts w:ascii="Times New Roman" w:hAnsi="Times New Roman"/>
        </w:rPr>
        <w:t>‘expanded screen size functioned largely as a novelty – as a special effect that was underscored by its isola</w:t>
      </w:r>
      <w:r w:rsidRPr="004F301A">
        <w:rPr>
          <w:rFonts w:ascii="Times New Roman" w:hAnsi="Times New Roman"/>
        </w:rPr>
        <w:t>tion within the film as a whole… much as the presence of color sequences within black-and-white films during the same period drew attention to the new technology as a novelty item.’</w:t>
      </w:r>
      <w:r w:rsidRPr="004F301A">
        <w:rPr>
          <w:rStyle w:val="FootnoteReference"/>
          <w:rFonts w:ascii="Times New Roman" w:hAnsi="Times New Roman"/>
        </w:rPr>
        <w:footnoteReference w:id="175"/>
      </w:r>
      <w:r w:rsidR="00B26CE6" w:rsidRPr="004F301A">
        <w:rPr>
          <w:rFonts w:ascii="Times New Roman" w:hAnsi="Times New Roman"/>
        </w:rPr>
        <w:t xml:space="preserve"> </w:t>
      </w:r>
      <w:r w:rsidR="00C470A7" w:rsidRPr="004F301A">
        <w:rPr>
          <w:rFonts w:ascii="Times New Roman" w:hAnsi="Times New Roman"/>
        </w:rPr>
        <w:t xml:space="preserve">As a one-off </w:t>
      </w:r>
      <w:r w:rsidR="007906AC" w:rsidRPr="004F301A">
        <w:rPr>
          <w:rFonts w:ascii="Times New Roman" w:hAnsi="Times New Roman"/>
        </w:rPr>
        <w:t>system</w:t>
      </w:r>
      <w:r w:rsidR="00C470A7" w:rsidRPr="004F301A">
        <w:rPr>
          <w:rFonts w:ascii="Times New Roman" w:hAnsi="Times New Roman"/>
        </w:rPr>
        <w:t xml:space="preserve"> never intended for commercial exploitation</w:t>
      </w:r>
      <w:r w:rsidR="007906AC" w:rsidRPr="004F301A">
        <w:rPr>
          <w:rFonts w:ascii="Times New Roman" w:hAnsi="Times New Roman"/>
        </w:rPr>
        <w:t xml:space="preserve"> by other filmmakers</w:t>
      </w:r>
      <w:r w:rsidR="00C470A7" w:rsidRPr="004F301A">
        <w:rPr>
          <w:rFonts w:ascii="Times New Roman" w:hAnsi="Times New Roman"/>
        </w:rPr>
        <w:t>, Polyvision arguabl</w:t>
      </w:r>
      <w:r w:rsidR="00970EE5" w:rsidRPr="004F301A">
        <w:rPr>
          <w:rFonts w:ascii="Times New Roman" w:hAnsi="Times New Roman"/>
        </w:rPr>
        <w:t>y</w:t>
      </w:r>
      <w:r w:rsidR="00C470A7" w:rsidRPr="004F301A">
        <w:rPr>
          <w:rFonts w:ascii="Times New Roman" w:hAnsi="Times New Roman"/>
        </w:rPr>
        <w:t xml:space="preserve"> has more in common with the various practices associated with experimental filmmaking that flourished in the 1960s, </w:t>
      </w:r>
      <w:r w:rsidR="009C5D38" w:rsidRPr="004F301A">
        <w:rPr>
          <w:rFonts w:ascii="Times New Roman" w:hAnsi="Times New Roman"/>
        </w:rPr>
        <w:t>mentioned</w:t>
      </w:r>
      <w:r w:rsidR="00C470A7" w:rsidRPr="004F301A">
        <w:rPr>
          <w:rFonts w:ascii="Times New Roman" w:hAnsi="Times New Roman"/>
        </w:rPr>
        <w:t xml:space="preserve"> in </w:t>
      </w:r>
      <w:r w:rsidR="00B6097E" w:rsidRPr="004F301A">
        <w:rPr>
          <w:rFonts w:ascii="Times New Roman" w:hAnsi="Times New Roman"/>
        </w:rPr>
        <w:t>the final</w:t>
      </w:r>
      <w:r w:rsidR="00C470A7" w:rsidRPr="004F301A">
        <w:rPr>
          <w:rFonts w:ascii="Times New Roman" w:hAnsi="Times New Roman"/>
        </w:rPr>
        <w:t xml:space="preserve"> chapter</w:t>
      </w:r>
      <w:r w:rsidR="007906AC" w:rsidRPr="004F301A">
        <w:rPr>
          <w:rFonts w:ascii="Times New Roman" w:hAnsi="Times New Roman"/>
        </w:rPr>
        <w:t xml:space="preserve">, in which the performative aspects of the </w:t>
      </w:r>
      <w:r w:rsidR="00970EE5" w:rsidRPr="004F301A">
        <w:rPr>
          <w:rFonts w:ascii="Times New Roman" w:hAnsi="Times New Roman"/>
        </w:rPr>
        <w:t>presentation</w:t>
      </w:r>
      <w:r w:rsidR="007906AC" w:rsidRPr="004F301A">
        <w:rPr>
          <w:rFonts w:ascii="Times New Roman" w:hAnsi="Times New Roman"/>
        </w:rPr>
        <w:t xml:space="preserve"> were given as much, if not more, priority </w:t>
      </w:r>
      <w:r w:rsidR="00970EE5" w:rsidRPr="004F301A">
        <w:rPr>
          <w:rFonts w:ascii="Times New Roman" w:hAnsi="Times New Roman"/>
        </w:rPr>
        <w:t>as</w:t>
      </w:r>
      <w:r w:rsidR="007906AC" w:rsidRPr="004F301A">
        <w:rPr>
          <w:rFonts w:ascii="Times New Roman" w:hAnsi="Times New Roman"/>
        </w:rPr>
        <w:t xml:space="preserve"> the content</w:t>
      </w:r>
      <w:r w:rsidR="00C470A7" w:rsidRPr="004F301A">
        <w:rPr>
          <w:rFonts w:ascii="Times New Roman" w:hAnsi="Times New Roman"/>
        </w:rPr>
        <w:t>.</w:t>
      </w:r>
      <w:r w:rsidR="007906AC" w:rsidRPr="004F301A">
        <w:rPr>
          <w:rFonts w:ascii="Times New Roman" w:hAnsi="Times New Roman"/>
        </w:rPr>
        <w:t xml:space="preserve"> </w:t>
      </w:r>
      <w:r w:rsidR="007046E7" w:rsidRPr="004F301A">
        <w:rPr>
          <w:rFonts w:ascii="Times New Roman" w:hAnsi="Times New Roman"/>
        </w:rPr>
        <w:t xml:space="preserve">Premiering in 7 April 1927 at the prestigious Palais Garnier opera house in Paris, the film screened in only eight major cities in Europe before MGM bought the rights and released it </w:t>
      </w:r>
      <w:r w:rsidR="002C4E4F" w:rsidRPr="004F301A">
        <w:rPr>
          <w:rFonts w:ascii="Times New Roman" w:hAnsi="Times New Roman"/>
        </w:rPr>
        <w:t xml:space="preserve">across America </w:t>
      </w:r>
      <w:r w:rsidR="007046E7" w:rsidRPr="004F301A">
        <w:rPr>
          <w:rFonts w:ascii="Times New Roman" w:hAnsi="Times New Roman"/>
        </w:rPr>
        <w:t xml:space="preserve">in standard 35mm prints that retained </w:t>
      </w:r>
      <w:r w:rsidR="00B6097E" w:rsidRPr="004F301A">
        <w:rPr>
          <w:rFonts w:ascii="Times New Roman" w:hAnsi="Times New Roman"/>
        </w:rPr>
        <w:t>just</w:t>
      </w:r>
      <w:r w:rsidR="007046E7" w:rsidRPr="004F301A">
        <w:rPr>
          <w:rFonts w:ascii="Times New Roman" w:hAnsi="Times New Roman"/>
        </w:rPr>
        <w:t xml:space="preserve"> the central panel of the triptych. Today, the</w:t>
      </w:r>
      <w:r w:rsidR="00ED522B" w:rsidRPr="004F301A">
        <w:rPr>
          <w:rFonts w:ascii="Times New Roman" w:hAnsi="Times New Roman"/>
        </w:rPr>
        <w:t xml:space="preserve"> most fully-</w:t>
      </w:r>
      <w:r w:rsidR="007046E7" w:rsidRPr="004F301A">
        <w:rPr>
          <w:rFonts w:ascii="Times New Roman" w:hAnsi="Times New Roman"/>
        </w:rPr>
        <w:t>restored version that best approximates Gance’s original vision</w:t>
      </w:r>
      <w:r w:rsidR="00ED522B" w:rsidRPr="004F301A">
        <w:rPr>
          <w:rFonts w:ascii="Times New Roman" w:hAnsi="Times New Roman"/>
        </w:rPr>
        <w:t xml:space="preserve">, running at a monumental 5 hours and </w:t>
      </w:r>
      <w:r w:rsidR="009C5D38" w:rsidRPr="004F301A">
        <w:rPr>
          <w:rFonts w:ascii="Times New Roman" w:hAnsi="Times New Roman"/>
        </w:rPr>
        <w:t>13 minutes,</w:t>
      </w:r>
      <w:r w:rsidR="007046E7" w:rsidRPr="004F301A">
        <w:rPr>
          <w:rFonts w:ascii="Times New Roman" w:hAnsi="Times New Roman"/>
        </w:rPr>
        <w:t xml:space="preserve"> is shown</w:t>
      </w:r>
      <w:r w:rsidR="00D20601" w:rsidRPr="004F301A">
        <w:rPr>
          <w:rFonts w:ascii="Times New Roman" w:hAnsi="Times New Roman"/>
        </w:rPr>
        <w:t xml:space="preserve"> </w:t>
      </w:r>
      <w:r w:rsidR="00B6097E" w:rsidRPr="004F301A">
        <w:rPr>
          <w:rFonts w:ascii="Times New Roman" w:hAnsi="Times New Roman"/>
        </w:rPr>
        <w:t xml:space="preserve">only </w:t>
      </w:r>
      <w:r w:rsidR="00D20601" w:rsidRPr="004F301A">
        <w:rPr>
          <w:rFonts w:ascii="Times New Roman" w:hAnsi="Times New Roman"/>
        </w:rPr>
        <w:t>very rarely</w:t>
      </w:r>
      <w:r w:rsidR="007046E7" w:rsidRPr="004F301A">
        <w:rPr>
          <w:rFonts w:ascii="Times New Roman" w:hAnsi="Times New Roman"/>
        </w:rPr>
        <w:t>.</w:t>
      </w:r>
      <w:r w:rsidR="00ED522B" w:rsidRPr="004F301A">
        <w:rPr>
          <w:rStyle w:val="FootnoteReference"/>
          <w:rFonts w:ascii="Times New Roman" w:hAnsi="Times New Roman"/>
        </w:rPr>
        <w:footnoteReference w:id="176"/>
      </w:r>
    </w:p>
    <w:p w14:paraId="4B73AC9B" w14:textId="77777777" w:rsidR="007906AC" w:rsidRPr="004F301A" w:rsidRDefault="007906AC" w:rsidP="00AF1842">
      <w:pPr>
        <w:spacing w:before="100" w:beforeAutospacing="1" w:line="480" w:lineRule="auto"/>
        <w:rPr>
          <w:rFonts w:ascii="Times New Roman" w:hAnsi="Times New Roman"/>
        </w:rPr>
      </w:pPr>
    </w:p>
    <w:p w14:paraId="2FB19552" w14:textId="51BF3FD3" w:rsidR="00A66A1D" w:rsidRPr="004F301A" w:rsidRDefault="007046E7" w:rsidP="007701DF">
      <w:pPr>
        <w:spacing w:before="100" w:beforeAutospacing="1" w:line="480" w:lineRule="auto"/>
        <w:rPr>
          <w:rFonts w:ascii="Times New Roman" w:hAnsi="Times New Roman"/>
        </w:rPr>
      </w:pPr>
      <w:r w:rsidRPr="004F301A">
        <w:rPr>
          <w:rFonts w:ascii="Times New Roman" w:hAnsi="Times New Roman"/>
        </w:rPr>
        <w:t>B</w:t>
      </w:r>
      <w:r w:rsidR="007906AC" w:rsidRPr="004F301A">
        <w:rPr>
          <w:rFonts w:ascii="Times New Roman" w:hAnsi="Times New Roman"/>
        </w:rPr>
        <w:t xml:space="preserve">oth Magnascope and Polyvision </w:t>
      </w:r>
      <w:r w:rsidR="0021697E" w:rsidRPr="004F301A">
        <w:rPr>
          <w:rFonts w:ascii="Times New Roman" w:hAnsi="Times New Roman"/>
        </w:rPr>
        <w:t>operated essentially in accordance with</w:t>
      </w:r>
      <w:r w:rsidR="007906AC" w:rsidRPr="004F301A">
        <w:rPr>
          <w:rFonts w:ascii="Times New Roman" w:hAnsi="Times New Roman"/>
        </w:rPr>
        <w:t xml:space="preserve"> existing production standards in their adherence </w:t>
      </w:r>
      <w:r w:rsidR="00970EE5" w:rsidRPr="004F301A">
        <w:rPr>
          <w:rFonts w:ascii="Times New Roman" w:hAnsi="Times New Roman"/>
        </w:rPr>
        <w:t>to</w:t>
      </w:r>
      <w:r w:rsidR="007906AC" w:rsidRPr="004F301A">
        <w:rPr>
          <w:rFonts w:ascii="Times New Roman" w:hAnsi="Times New Roman"/>
        </w:rPr>
        <w:t xml:space="preserve"> 35mm film</w:t>
      </w:r>
      <w:r w:rsidR="009B49AD" w:rsidRPr="004F301A">
        <w:rPr>
          <w:rFonts w:ascii="Times New Roman" w:hAnsi="Times New Roman"/>
        </w:rPr>
        <w:t xml:space="preserve"> and aspect ratios </w:t>
      </w:r>
      <w:r w:rsidR="00505993" w:rsidRPr="004F301A">
        <w:rPr>
          <w:rFonts w:ascii="Times New Roman" w:hAnsi="Times New Roman"/>
        </w:rPr>
        <w:t>con</w:t>
      </w:r>
      <w:r w:rsidR="009B49AD" w:rsidRPr="004F301A">
        <w:rPr>
          <w:rFonts w:ascii="Times New Roman" w:hAnsi="Times New Roman"/>
        </w:rPr>
        <w:t xml:space="preserve">forming to the </w:t>
      </w:r>
      <w:r w:rsidR="009C5D38" w:rsidRPr="004F301A">
        <w:rPr>
          <w:rFonts w:ascii="Times New Roman" w:hAnsi="Times New Roman"/>
        </w:rPr>
        <w:t>full frame</w:t>
      </w:r>
      <w:r w:rsidR="009B49AD" w:rsidRPr="004F301A">
        <w:rPr>
          <w:rFonts w:ascii="Times New Roman" w:hAnsi="Times New Roman"/>
        </w:rPr>
        <w:t xml:space="preserve"> standard </w:t>
      </w:r>
      <w:r w:rsidR="009C5D38" w:rsidRPr="004F301A">
        <w:rPr>
          <w:rFonts w:ascii="Times New Roman" w:hAnsi="Times New Roman"/>
        </w:rPr>
        <w:t xml:space="preserve">of the silent era </w:t>
      </w:r>
      <w:r w:rsidR="009B49AD" w:rsidRPr="004F301A">
        <w:rPr>
          <w:rFonts w:ascii="Times New Roman" w:hAnsi="Times New Roman"/>
        </w:rPr>
        <w:t>of 1.33:1</w:t>
      </w:r>
      <w:r w:rsidRPr="004F301A">
        <w:rPr>
          <w:rFonts w:ascii="Times New Roman" w:hAnsi="Times New Roman"/>
        </w:rPr>
        <w:t xml:space="preserve">. </w:t>
      </w:r>
      <w:r w:rsidR="00E05A5D" w:rsidRPr="004F301A">
        <w:rPr>
          <w:rFonts w:ascii="Times New Roman" w:hAnsi="Times New Roman"/>
        </w:rPr>
        <w:t>O</w:t>
      </w:r>
      <w:r w:rsidRPr="004F301A">
        <w:rPr>
          <w:rFonts w:ascii="Times New Roman" w:hAnsi="Times New Roman"/>
        </w:rPr>
        <w:t xml:space="preserve">ther </w:t>
      </w:r>
      <w:r w:rsidR="009C5D38" w:rsidRPr="004F301A">
        <w:rPr>
          <w:rFonts w:ascii="Times New Roman" w:hAnsi="Times New Roman"/>
        </w:rPr>
        <w:t xml:space="preserve">prewar </w:t>
      </w:r>
      <w:r w:rsidR="00495C07" w:rsidRPr="004F301A">
        <w:rPr>
          <w:rFonts w:ascii="Times New Roman" w:hAnsi="Times New Roman"/>
        </w:rPr>
        <w:t xml:space="preserve">widescreen formats </w:t>
      </w:r>
      <w:r w:rsidR="00314352" w:rsidRPr="004F301A">
        <w:rPr>
          <w:rFonts w:ascii="Times New Roman" w:hAnsi="Times New Roman"/>
        </w:rPr>
        <w:t xml:space="preserve">began to appear, coinciding with the introduction of sound, that </w:t>
      </w:r>
      <w:r w:rsidR="00495C07" w:rsidRPr="004F301A">
        <w:rPr>
          <w:rFonts w:ascii="Times New Roman" w:hAnsi="Times New Roman"/>
        </w:rPr>
        <w:t xml:space="preserve">achieved their greater </w:t>
      </w:r>
      <w:r w:rsidR="009B49AD" w:rsidRPr="004F301A">
        <w:rPr>
          <w:rFonts w:ascii="Times New Roman" w:hAnsi="Times New Roman"/>
        </w:rPr>
        <w:t xml:space="preserve">projected </w:t>
      </w:r>
      <w:r w:rsidR="00495C07" w:rsidRPr="004F301A">
        <w:rPr>
          <w:rFonts w:ascii="Times New Roman" w:hAnsi="Times New Roman"/>
        </w:rPr>
        <w:t xml:space="preserve">images sizes without </w:t>
      </w:r>
      <w:r w:rsidR="00970EE5" w:rsidRPr="004F301A">
        <w:rPr>
          <w:rFonts w:ascii="Times New Roman" w:hAnsi="Times New Roman"/>
        </w:rPr>
        <w:t>any</w:t>
      </w:r>
      <w:r w:rsidR="00495C07" w:rsidRPr="004F301A">
        <w:rPr>
          <w:rFonts w:ascii="Times New Roman" w:hAnsi="Times New Roman"/>
        </w:rPr>
        <w:t xml:space="preserve"> noticeable loss in clarity by way of non-standard wide</w:t>
      </w:r>
      <w:r w:rsidR="009B49AD" w:rsidRPr="004F301A">
        <w:rPr>
          <w:rFonts w:ascii="Times New Roman" w:hAnsi="Times New Roman"/>
        </w:rPr>
        <w:t>-</w:t>
      </w:r>
      <w:r w:rsidR="00495C07" w:rsidRPr="004F301A">
        <w:rPr>
          <w:rFonts w:ascii="Times New Roman" w:hAnsi="Times New Roman"/>
        </w:rPr>
        <w:t>gauge</w:t>
      </w:r>
      <w:r w:rsidR="0004591C" w:rsidRPr="004F301A">
        <w:rPr>
          <w:rFonts w:ascii="Times New Roman" w:hAnsi="Times New Roman"/>
        </w:rPr>
        <w:t xml:space="preserve"> </w:t>
      </w:r>
      <w:r w:rsidR="009B49AD" w:rsidRPr="004F301A">
        <w:rPr>
          <w:rFonts w:ascii="Times New Roman" w:hAnsi="Times New Roman"/>
        </w:rPr>
        <w:t xml:space="preserve">negatives and </w:t>
      </w:r>
      <w:r w:rsidR="0004591C" w:rsidRPr="004F301A">
        <w:rPr>
          <w:rFonts w:ascii="Times New Roman" w:hAnsi="Times New Roman"/>
        </w:rPr>
        <w:t>release</w:t>
      </w:r>
      <w:r w:rsidR="00495C07" w:rsidRPr="004F301A">
        <w:rPr>
          <w:rFonts w:ascii="Times New Roman" w:hAnsi="Times New Roman"/>
        </w:rPr>
        <w:t xml:space="preserve"> prints.</w:t>
      </w:r>
      <w:r w:rsidR="009B49AD" w:rsidRPr="004F301A">
        <w:rPr>
          <w:rFonts w:ascii="Times New Roman" w:hAnsi="Times New Roman"/>
        </w:rPr>
        <w:t xml:space="preserve"> </w:t>
      </w:r>
      <w:r w:rsidR="00505993" w:rsidRPr="004F301A">
        <w:rPr>
          <w:rFonts w:ascii="Times New Roman" w:hAnsi="Times New Roman"/>
        </w:rPr>
        <w:t xml:space="preserve">Fox’s 70mm Grandeur, Paramount’s 56mm Magnafilm, </w:t>
      </w:r>
      <w:r w:rsidR="00373DE8" w:rsidRPr="004F301A">
        <w:rPr>
          <w:rFonts w:ascii="Times New Roman" w:hAnsi="Times New Roman"/>
        </w:rPr>
        <w:t>Warner</w:t>
      </w:r>
      <w:r w:rsidR="0021697E" w:rsidRPr="004F301A">
        <w:rPr>
          <w:rFonts w:ascii="Times New Roman" w:hAnsi="Times New Roman"/>
        </w:rPr>
        <w:t xml:space="preserve"> Brother</w:t>
      </w:r>
      <w:r w:rsidR="00373DE8" w:rsidRPr="004F301A">
        <w:rPr>
          <w:rFonts w:ascii="Times New Roman" w:hAnsi="Times New Roman"/>
        </w:rPr>
        <w:t xml:space="preserve">s’ 65mm </w:t>
      </w:r>
      <w:r w:rsidR="00BB43F5" w:rsidRPr="004F301A">
        <w:rPr>
          <w:rFonts w:ascii="Times New Roman" w:hAnsi="Times New Roman"/>
        </w:rPr>
        <w:t xml:space="preserve">Vitascope </w:t>
      </w:r>
      <w:r w:rsidR="00505993" w:rsidRPr="004F301A">
        <w:rPr>
          <w:rFonts w:ascii="Times New Roman" w:hAnsi="Times New Roman"/>
        </w:rPr>
        <w:t xml:space="preserve">and George K. Spoor and P. John Berggren’s 63.5mm Natural Vision, used for </w:t>
      </w:r>
      <w:r w:rsidR="00166CAD" w:rsidRPr="004F301A">
        <w:rPr>
          <w:rFonts w:ascii="Times New Roman" w:hAnsi="Times New Roman"/>
        </w:rPr>
        <w:t>four</w:t>
      </w:r>
      <w:r w:rsidR="00505993" w:rsidRPr="004F301A">
        <w:rPr>
          <w:rFonts w:ascii="Times New Roman" w:hAnsi="Times New Roman"/>
        </w:rPr>
        <w:t xml:space="preserve"> pictures </w:t>
      </w:r>
      <w:r w:rsidR="009C5D38" w:rsidRPr="004F301A">
        <w:rPr>
          <w:rFonts w:ascii="Times New Roman" w:hAnsi="Times New Roman"/>
        </w:rPr>
        <w:t xml:space="preserve">produced </w:t>
      </w:r>
      <w:r w:rsidR="00505993" w:rsidRPr="004F301A">
        <w:rPr>
          <w:rFonts w:ascii="Times New Roman" w:hAnsi="Times New Roman"/>
        </w:rPr>
        <w:t>by RKO</w:t>
      </w:r>
      <w:r w:rsidR="00D20601" w:rsidRPr="004F301A">
        <w:rPr>
          <w:rFonts w:ascii="Times New Roman" w:hAnsi="Times New Roman"/>
        </w:rPr>
        <w:t>,</w:t>
      </w:r>
      <w:r w:rsidR="00505993" w:rsidRPr="004F301A">
        <w:rPr>
          <w:rFonts w:ascii="Times New Roman" w:hAnsi="Times New Roman"/>
        </w:rPr>
        <w:t xml:space="preserve"> </w:t>
      </w:r>
      <w:r w:rsidR="009C5D38" w:rsidRPr="004F301A">
        <w:rPr>
          <w:rFonts w:ascii="Times New Roman" w:hAnsi="Times New Roman"/>
        </w:rPr>
        <w:t>are better</w:t>
      </w:r>
      <w:r w:rsidR="00E05A5D" w:rsidRPr="004F301A">
        <w:rPr>
          <w:rFonts w:ascii="Times New Roman" w:hAnsi="Times New Roman"/>
        </w:rPr>
        <w:t xml:space="preserve"> seen as</w:t>
      </w:r>
      <w:r w:rsidR="00505993" w:rsidRPr="004F301A">
        <w:rPr>
          <w:rFonts w:ascii="Times New Roman" w:hAnsi="Times New Roman"/>
        </w:rPr>
        <w:t xml:space="preserve"> attempts to impose new standard</w:t>
      </w:r>
      <w:r w:rsidR="00E05A5D" w:rsidRPr="004F301A">
        <w:rPr>
          <w:rFonts w:ascii="Times New Roman" w:hAnsi="Times New Roman"/>
        </w:rPr>
        <w:t>s</w:t>
      </w:r>
      <w:r w:rsidR="00505993" w:rsidRPr="004F301A">
        <w:rPr>
          <w:rFonts w:ascii="Times New Roman" w:hAnsi="Times New Roman"/>
        </w:rPr>
        <w:t xml:space="preserve"> in film production and exhibition.</w:t>
      </w:r>
      <w:r w:rsidRPr="004F301A">
        <w:rPr>
          <w:rStyle w:val="FootnoteReference"/>
          <w:rFonts w:ascii="Times New Roman" w:hAnsi="Times New Roman"/>
        </w:rPr>
        <w:footnoteReference w:id="177"/>
      </w:r>
      <w:r w:rsidR="008E78F2" w:rsidRPr="004F301A">
        <w:rPr>
          <w:rFonts w:ascii="Times New Roman" w:hAnsi="Times New Roman"/>
        </w:rPr>
        <w:t xml:space="preserve"> </w:t>
      </w:r>
      <w:r w:rsidR="00373DE8" w:rsidRPr="004F301A">
        <w:rPr>
          <w:rFonts w:ascii="Times New Roman" w:hAnsi="Times New Roman"/>
        </w:rPr>
        <w:t>Because of this, they required specialised equipment that matched the new specifications. Fox</w:t>
      </w:r>
      <w:r w:rsidR="0021697E" w:rsidRPr="004F301A">
        <w:rPr>
          <w:rFonts w:ascii="Times New Roman" w:hAnsi="Times New Roman"/>
        </w:rPr>
        <w:t>, for example,</w:t>
      </w:r>
      <w:r w:rsidR="00373DE8" w:rsidRPr="004F301A">
        <w:rPr>
          <w:rFonts w:ascii="Times New Roman" w:hAnsi="Times New Roman"/>
        </w:rPr>
        <w:t xml:space="preserve"> commissioned the </w:t>
      </w:r>
      <w:r w:rsidR="008E78F2" w:rsidRPr="004F301A">
        <w:rPr>
          <w:rFonts w:ascii="Times New Roman" w:hAnsi="Times New Roman"/>
        </w:rPr>
        <w:t xml:space="preserve">Mitchell Camera Company to build 70mm </w:t>
      </w:r>
      <w:r w:rsidR="00373DE8" w:rsidRPr="004F301A">
        <w:rPr>
          <w:rFonts w:ascii="Times New Roman" w:hAnsi="Times New Roman"/>
        </w:rPr>
        <w:t>cameras</w:t>
      </w:r>
      <w:r w:rsidR="0021697E" w:rsidRPr="004F301A">
        <w:rPr>
          <w:rFonts w:ascii="Times New Roman" w:hAnsi="Times New Roman"/>
        </w:rPr>
        <w:t xml:space="preserve"> and projectors for Grandeur</w:t>
      </w:r>
      <w:r w:rsidR="00E05A5D" w:rsidRPr="004F301A">
        <w:rPr>
          <w:rFonts w:ascii="Times New Roman" w:hAnsi="Times New Roman"/>
        </w:rPr>
        <w:t xml:space="preserve">. These same 70mm cameras </w:t>
      </w:r>
      <w:r w:rsidR="00373DE8" w:rsidRPr="004F301A">
        <w:rPr>
          <w:rFonts w:ascii="Times New Roman" w:hAnsi="Times New Roman"/>
        </w:rPr>
        <w:t xml:space="preserve">were also used by MGM for </w:t>
      </w:r>
      <w:r w:rsidR="0021697E" w:rsidRPr="004F301A">
        <w:rPr>
          <w:rFonts w:ascii="Times New Roman" w:hAnsi="Times New Roman"/>
        </w:rPr>
        <w:t xml:space="preserve">its Realife process, identical in all but name, while Warners, First National and United Artists all used </w:t>
      </w:r>
      <w:r w:rsidR="00E05A5D" w:rsidRPr="004F301A">
        <w:rPr>
          <w:rFonts w:ascii="Times New Roman" w:hAnsi="Times New Roman"/>
        </w:rPr>
        <w:t xml:space="preserve">a </w:t>
      </w:r>
      <w:r w:rsidR="0021697E" w:rsidRPr="004F301A">
        <w:rPr>
          <w:rFonts w:ascii="Times New Roman" w:hAnsi="Times New Roman"/>
        </w:rPr>
        <w:t>65mm</w:t>
      </w:r>
      <w:r w:rsidR="00E05A5D" w:rsidRPr="004F301A">
        <w:rPr>
          <w:rFonts w:ascii="Times New Roman" w:hAnsi="Times New Roman"/>
        </w:rPr>
        <w:t xml:space="preserve"> gauge film stock for filming</w:t>
      </w:r>
      <w:r w:rsidR="0021697E" w:rsidRPr="004F301A">
        <w:rPr>
          <w:rFonts w:ascii="Times New Roman" w:hAnsi="Times New Roman"/>
        </w:rPr>
        <w:t xml:space="preserve">. </w:t>
      </w:r>
    </w:p>
    <w:p w14:paraId="4ABA2A8D" w14:textId="77777777" w:rsidR="00A66A1D" w:rsidRPr="004F301A" w:rsidRDefault="00A66A1D" w:rsidP="007701DF">
      <w:pPr>
        <w:spacing w:before="100" w:beforeAutospacing="1" w:line="480" w:lineRule="auto"/>
        <w:rPr>
          <w:rFonts w:ascii="Times New Roman" w:hAnsi="Times New Roman"/>
        </w:rPr>
      </w:pPr>
    </w:p>
    <w:p w14:paraId="62FF532A" w14:textId="43FFEA20" w:rsidR="007701DF" w:rsidRPr="004F301A" w:rsidRDefault="0021697E" w:rsidP="007701DF">
      <w:pPr>
        <w:spacing w:before="100" w:beforeAutospacing="1" w:line="480" w:lineRule="auto"/>
        <w:rPr>
          <w:rFonts w:ascii="Times New Roman" w:hAnsi="Times New Roman"/>
        </w:rPr>
      </w:pPr>
      <w:r w:rsidRPr="004F301A">
        <w:rPr>
          <w:rFonts w:ascii="Times New Roman" w:hAnsi="Times New Roman"/>
        </w:rPr>
        <w:t xml:space="preserve">All of the systems produced a wider projected image size than the </w:t>
      </w:r>
      <w:r w:rsidR="00314352" w:rsidRPr="004F301A">
        <w:rPr>
          <w:rFonts w:ascii="Times New Roman" w:hAnsi="Times New Roman"/>
        </w:rPr>
        <w:t xml:space="preserve">existing </w:t>
      </w:r>
      <w:r w:rsidRPr="004F301A">
        <w:rPr>
          <w:rFonts w:ascii="Times New Roman" w:hAnsi="Times New Roman"/>
        </w:rPr>
        <w:t>standard, typically of 2:1, although RKO’s 63.5mm Natural Vision was slightly narrower, at the same 1.85:1 ratio later adopted by Paramount’s VistaVision in the 1950s.</w:t>
      </w:r>
      <w:r w:rsidR="00166CAD" w:rsidRPr="004F301A">
        <w:rPr>
          <w:rFonts w:ascii="Times New Roman" w:hAnsi="Times New Roman"/>
        </w:rPr>
        <w:t xml:space="preserve"> </w:t>
      </w:r>
      <w:r w:rsidR="00E05A5D" w:rsidRPr="004F301A">
        <w:rPr>
          <w:rFonts w:ascii="Times New Roman" w:hAnsi="Times New Roman"/>
        </w:rPr>
        <w:t>I</w:t>
      </w:r>
      <w:r w:rsidR="00166CAD" w:rsidRPr="004F301A">
        <w:rPr>
          <w:rFonts w:ascii="Times New Roman" w:hAnsi="Times New Roman"/>
        </w:rPr>
        <w:t>mage</w:t>
      </w:r>
      <w:r w:rsidR="00E05A5D" w:rsidRPr="004F301A">
        <w:rPr>
          <w:rFonts w:ascii="Times New Roman" w:hAnsi="Times New Roman"/>
        </w:rPr>
        <w:t xml:space="preserve"> breadth</w:t>
      </w:r>
      <w:r w:rsidR="00166CAD" w:rsidRPr="004F301A">
        <w:rPr>
          <w:rFonts w:ascii="Times New Roman" w:hAnsi="Times New Roman"/>
        </w:rPr>
        <w:t xml:space="preserve"> was given a priority </w:t>
      </w:r>
      <w:r w:rsidR="00ED522B" w:rsidRPr="004F301A">
        <w:rPr>
          <w:rFonts w:ascii="Times New Roman" w:hAnsi="Times New Roman"/>
        </w:rPr>
        <w:t>over</w:t>
      </w:r>
      <w:r w:rsidR="00166CAD" w:rsidRPr="004F301A">
        <w:rPr>
          <w:rFonts w:ascii="Times New Roman" w:hAnsi="Times New Roman"/>
        </w:rPr>
        <w:t xml:space="preserve"> height, due to the existing architecture of the larger movie palaces in which the top of the projected image risked being cut off by the overhanging balcony. </w:t>
      </w:r>
      <w:r w:rsidR="007701DF" w:rsidRPr="004F301A">
        <w:rPr>
          <w:rFonts w:ascii="Times New Roman" w:hAnsi="Times New Roman"/>
        </w:rPr>
        <w:t>As such</w:t>
      </w:r>
      <w:r w:rsidR="00ED522B" w:rsidRPr="004F301A">
        <w:rPr>
          <w:rFonts w:ascii="Times New Roman" w:hAnsi="Times New Roman"/>
        </w:rPr>
        <w:t>,</w:t>
      </w:r>
      <w:r w:rsidR="007701DF" w:rsidRPr="004F301A">
        <w:rPr>
          <w:rFonts w:ascii="Times New Roman" w:hAnsi="Times New Roman"/>
        </w:rPr>
        <w:t xml:space="preserve"> they can be counted as the fi</w:t>
      </w:r>
      <w:r w:rsidR="00A66A1D" w:rsidRPr="004F301A">
        <w:rPr>
          <w:rFonts w:ascii="Times New Roman" w:hAnsi="Times New Roman"/>
        </w:rPr>
        <w:t>rst genuine widescreen formats, and the subject matter of the</w:t>
      </w:r>
      <w:r w:rsidR="003E0552" w:rsidRPr="004F301A">
        <w:rPr>
          <w:rFonts w:ascii="Times New Roman" w:hAnsi="Times New Roman"/>
        </w:rPr>
        <w:t xml:space="preserve"> productions </w:t>
      </w:r>
      <w:r w:rsidR="00D20601" w:rsidRPr="004F301A">
        <w:rPr>
          <w:rFonts w:ascii="Times New Roman" w:hAnsi="Times New Roman"/>
        </w:rPr>
        <w:t>for which they were used</w:t>
      </w:r>
      <w:r w:rsidR="003E0552" w:rsidRPr="004F301A">
        <w:rPr>
          <w:rFonts w:ascii="Times New Roman" w:hAnsi="Times New Roman"/>
        </w:rPr>
        <w:t xml:space="preserve"> was typically chosen to showcase the new panoramic dimensions of the screen. </w:t>
      </w:r>
      <w:r w:rsidR="00D20601" w:rsidRPr="004F301A">
        <w:rPr>
          <w:rFonts w:ascii="Times New Roman" w:hAnsi="Times New Roman"/>
        </w:rPr>
        <w:t>The</w:t>
      </w:r>
      <w:r w:rsidR="00B929BF" w:rsidRPr="004F301A">
        <w:rPr>
          <w:rFonts w:ascii="Times New Roman" w:hAnsi="Times New Roman"/>
        </w:rPr>
        <w:t xml:space="preserve"> films</w:t>
      </w:r>
      <w:r w:rsidR="00D20601" w:rsidRPr="004F301A">
        <w:rPr>
          <w:rFonts w:ascii="Times New Roman" w:hAnsi="Times New Roman"/>
        </w:rPr>
        <w:t xml:space="preserve"> </w:t>
      </w:r>
      <w:r w:rsidR="003E0552" w:rsidRPr="004F301A">
        <w:rPr>
          <w:rFonts w:ascii="Times New Roman" w:hAnsi="Times New Roman"/>
        </w:rPr>
        <w:t xml:space="preserve">were often </w:t>
      </w:r>
      <w:r w:rsidR="00A66A1D" w:rsidRPr="004F301A">
        <w:rPr>
          <w:rFonts w:ascii="Times New Roman" w:hAnsi="Times New Roman"/>
        </w:rPr>
        <w:t xml:space="preserve">Westerns, </w:t>
      </w:r>
      <w:r w:rsidR="003E0552" w:rsidRPr="004F301A">
        <w:rPr>
          <w:rFonts w:ascii="Times New Roman" w:hAnsi="Times New Roman"/>
        </w:rPr>
        <w:t xml:space="preserve">or other types of “outdoors” films set in epic landscapes, </w:t>
      </w:r>
      <w:r w:rsidR="0099490B" w:rsidRPr="004F301A">
        <w:rPr>
          <w:rFonts w:ascii="Times New Roman" w:hAnsi="Times New Roman"/>
        </w:rPr>
        <w:t>including</w:t>
      </w:r>
      <w:r w:rsidR="003E0552" w:rsidRPr="004F301A">
        <w:rPr>
          <w:rFonts w:ascii="Times New Roman" w:hAnsi="Times New Roman"/>
        </w:rPr>
        <w:t xml:space="preserve"> Fox’s </w:t>
      </w:r>
      <w:r w:rsidR="003E0552" w:rsidRPr="004F301A">
        <w:rPr>
          <w:rFonts w:ascii="Times New Roman" w:hAnsi="Times New Roman"/>
          <w:i/>
        </w:rPr>
        <w:t xml:space="preserve">The Big Trail </w:t>
      </w:r>
      <w:r w:rsidR="003E0552" w:rsidRPr="004F301A">
        <w:rPr>
          <w:rFonts w:ascii="Times New Roman" w:hAnsi="Times New Roman"/>
        </w:rPr>
        <w:t xml:space="preserve">(Raoul Walsh, 1930) starring John Wayne, MGM’s </w:t>
      </w:r>
      <w:r w:rsidR="003E0552" w:rsidRPr="004F301A">
        <w:rPr>
          <w:rFonts w:ascii="Times New Roman" w:hAnsi="Times New Roman"/>
          <w:i/>
        </w:rPr>
        <w:t xml:space="preserve">Billy the Kid </w:t>
      </w:r>
      <w:r w:rsidR="003E0552" w:rsidRPr="004F301A">
        <w:rPr>
          <w:rFonts w:ascii="Times New Roman" w:hAnsi="Times New Roman"/>
        </w:rPr>
        <w:t>(King Vidor, 1930) and RKO’s railroad</w:t>
      </w:r>
      <w:r w:rsidR="0099490B" w:rsidRPr="004F301A">
        <w:rPr>
          <w:rFonts w:ascii="Times New Roman" w:hAnsi="Times New Roman"/>
        </w:rPr>
        <w:t xml:space="preserve"> drama</w:t>
      </w:r>
      <w:r w:rsidR="003E0552" w:rsidRPr="004F301A">
        <w:rPr>
          <w:rFonts w:ascii="Times New Roman" w:hAnsi="Times New Roman"/>
        </w:rPr>
        <w:t xml:space="preserve"> </w:t>
      </w:r>
      <w:r w:rsidR="003E0552" w:rsidRPr="004F301A">
        <w:rPr>
          <w:rFonts w:ascii="Times New Roman" w:hAnsi="Times New Roman"/>
          <w:i/>
        </w:rPr>
        <w:t xml:space="preserve">Danger Lights </w:t>
      </w:r>
      <w:r w:rsidR="003E0552" w:rsidRPr="004F301A">
        <w:rPr>
          <w:rFonts w:ascii="Times New Roman" w:hAnsi="Times New Roman"/>
        </w:rPr>
        <w:t xml:space="preserve">(George B. Seitz, 1930). Other releases exploited the format’s </w:t>
      </w:r>
      <w:r w:rsidR="00874286" w:rsidRPr="004F301A">
        <w:rPr>
          <w:rFonts w:ascii="Times New Roman" w:hAnsi="Times New Roman"/>
        </w:rPr>
        <w:t>ambit</w:t>
      </w:r>
      <w:r w:rsidR="003E0552" w:rsidRPr="004F301A">
        <w:rPr>
          <w:rFonts w:ascii="Times New Roman" w:hAnsi="Times New Roman"/>
        </w:rPr>
        <w:t xml:space="preserve"> across the full width of the proscenium </w:t>
      </w:r>
      <w:r w:rsidR="00F965DF" w:rsidRPr="004F301A">
        <w:rPr>
          <w:rFonts w:ascii="Times New Roman" w:hAnsi="Times New Roman"/>
        </w:rPr>
        <w:t>by presenting</w:t>
      </w:r>
      <w:r w:rsidR="00874286" w:rsidRPr="004F301A">
        <w:rPr>
          <w:rFonts w:ascii="Times New Roman" w:hAnsi="Times New Roman"/>
        </w:rPr>
        <w:t xml:space="preserve"> a variety of </w:t>
      </w:r>
      <w:r w:rsidR="00E05A5D" w:rsidRPr="004F301A">
        <w:rPr>
          <w:rFonts w:ascii="Times New Roman" w:hAnsi="Times New Roman"/>
        </w:rPr>
        <w:t xml:space="preserve">filmed </w:t>
      </w:r>
      <w:r w:rsidR="00874286" w:rsidRPr="004F301A">
        <w:rPr>
          <w:rFonts w:ascii="Times New Roman" w:hAnsi="Times New Roman"/>
        </w:rPr>
        <w:t xml:space="preserve">performances </w:t>
      </w:r>
      <w:r w:rsidR="00F965DF" w:rsidRPr="004F301A">
        <w:rPr>
          <w:rFonts w:ascii="Times New Roman" w:hAnsi="Times New Roman"/>
        </w:rPr>
        <w:t xml:space="preserve">that </w:t>
      </w:r>
      <w:r w:rsidR="00E05A5D" w:rsidRPr="004F301A">
        <w:rPr>
          <w:rFonts w:ascii="Times New Roman" w:hAnsi="Times New Roman"/>
        </w:rPr>
        <w:t>were arguably better suited to</w:t>
      </w:r>
      <w:r w:rsidR="00874286" w:rsidRPr="004F301A">
        <w:rPr>
          <w:rFonts w:ascii="Times New Roman" w:hAnsi="Times New Roman"/>
        </w:rPr>
        <w:t xml:space="preserve"> the stage itself: </w:t>
      </w:r>
      <w:r w:rsidR="00874286" w:rsidRPr="004F301A">
        <w:rPr>
          <w:rFonts w:ascii="Times New Roman" w:hAnsi="Times New Roman"/>
          <w:i/>
        </w:rPr>
        <w:t>Fox Movietone Follies of 1929</w:t>
      </w:r>
      <w:r w:rsidR="00874286" w:rsidRPr="004F301A">
        <w:rPr>
          <w:rFonts w:ascii="Times New Roman" w:hAnsi="Times New Roman"/>
        </w:rPr>
        <w:t xml:space="preserve"> </w:t>
      </w:r>
      <w:r w:rsidR="00F965DF" w:rsidRPr="004F301A">
        <w:rPr>
          <w:rFonts w:ascii="Times New Roman" w:hAnsi="Times New Roman"/>
        </w:rPr>
        <w:t xml:space="preserve">(David Butler, Marcel Silver, 1929), </w:t>
      </w:r>
      <w:r w:rsidR="00874286" w:rsidRPr="004F301A">
        <w:rPr>
          <w:rFonts w:ascii="Times New Roman" w:hAnsi="Times New Roman"/>
        </w:rPr>
        <w:t xml:space="preserve">a legendary lost </w:t>
      </w:r>
      <w:r w:rsidR="00F965DF" w:rsidRPr="004F301A">
        <w:rPr>
          <w:rFonts w:ascii="Times New Roman" w:hAnsi="Times New Roman"/>
        </w:rPr>
        <w:t xml:space="preserve">musical comedy film that featured colour sequences; </w:t>
      </w:r>
      <w:r w:rsidR="00F965DF" w:rsidRPr="004F301A">
        <w:rPr>
          <w:rFonts w:ascii="Times New Roman" w:hAnsi="Times New Roman"/>
          <w:i/>
        </w:rPr>
        <w:t xml:space="preserve">Happy Days </w:t>
      </w:r>
      <w:r w:rsidR="00F965DF" w:rsidRPr="004F301A">
        <w:rPr>
          <w:rFonts w:ascii="Times New Roman" w:hAnsi="Times New Roman"/>
        </w:rPr>
        <w:t xml:space="preserve">(Benjamin Stoloff, 1930), a full-length musical revue filmed in Grandeur featuring arrays of minstrels </w:t>
      </w:r>
      <w:r w:rsidR="00E05A5D" w:rsidRPr="004F301A">
        <w:rPr>
          <w:rFonts w:ascii="Times New Roman" w:hAnsi="Times New Roman"/>
        </w:rPr>
        <w:t xml:space="preserve">and </w:t>
      </w:r>
      <w:r w:rsidR="00F965DF" w:rsidRPr="004F301A">
        <w:rPr>
          <w:rFonts w:ascii="Times New Roman" w:hAnsi="Times New Roman"/>
        </w:rPr>
        <w:t>chorus girls, which is also considered lost; and, some</w:t>
      </w:r>
      <w:r w:rsidR="00E05A5D" w:rsidRPr="004F301A">
        <w:rPr>
          <w:rFonts w:ascii="Times New Roman" w:hAnsi="Times New Roman"/>
        </w:rPr>
        <w:t>what perversely, less evidently</w:t>
      </w:r>
      <w:r w:rsidR="00D20601" w:rsidRPr="004F301A">
        <w:rPr>
          <w:rFonts w:ascii="Times New Roman" w:hAnsi="Times New Roman"/>
        </w:rPr>
        <w:t xml:space="preserve"> </w:t>
      </w:r>
      <w:r w:rsidR="00F965DF" w:rsidRPr="004F301A">
        <w:rPr>
          <w:rFonts w:ascii="Times New Roman" w:hAnsi="Times New Roman"/>
        </w:rPr>
        <w:t>cinematic</w:t>
      </w:r>
      <w:r w:rsidR="009B3020" w:rsidRPr="004F301A">
        <w:rPr>
          <w:rFonts w:ascii="Times New Roman" w:hAnsi="Times New Roman"/>
        </w:rPr>
        <w:t xml:space="preserve"> Broadway</w:t>
      </w:r>
      <w:r w:rsidR="00F965DF" w:rsidRPr="004F301A">
        <w:rPr>
          <w:rFonts w:ascii="Times New Roman" w:hAnsi="Times New Roman"/>
        </w:rPr>
        <w:t xml:space="preserve"> adaptations such as </w:t>
      </w:r>
      <w:r w:rsidR="00F965DF" w:rsidRPr="004F301A">
        <w:rPr>
          <w:rFonts w:ascii="Times New Roman" w:hAnsi="Times New Roman"/>
          <w:i/>
        </w:rPr>
        <w:t>The Bat Whis</w:t>
      </w:r>
      <w:r w:rsidR="00DA153E" w:rsidRPr="004F301A">
        <w:rPr>
          <w:rFonts w:ascii="Times New Roman" w:hAnsi="Times New Roman"/>
          <w:i/>
        </w:rPr>
        <w:t>p</w:t>
      </w:r>
      <w:r w:rsidR="00F965DF" w:rsidRPr="004F301A">
        <w:rPr>
          <w:rFonts w:ascii="Times New Roman" w:hAnsi="Times New Roman"/>
          <w:i/>
        </w:rPr>
        <w:t xml:space="preserve">ers </w:t>
      </w:r>
      <w:r w:rsidR="00DA153E" w:rsidRPr="004F301A">
        <w:rPr>
          <w:rFonts w:ascii="Times New Roman" w:hAnsi="Times New Roman"/>
        </w:rPr>
        <w:t>(Roland West, 1930), produced by United Artists in “Magnifilm”.</w:t>
      </w:r>
      <w:r w:rsidR="00DA153E" w:rsidRPr="004F301A">
        <w:rPr>
          <w:rStyle w:val="FootnoteReference"/>
          <w:rFonts w:ascii="Times New Roman" w:hAnsi="Times New Roman"/>
        </w:rPr>
        <w:footnoteReference w:id="178"/>
      </w:r>
      <w:r w:rsidR="0099490B" w:rsidRPr="004F301A">
        <w:rPr>
          <w:rFonts w:ascii="Times New Roman" w:hAnsi="Times New Roman"/>
        </w:rPr>
        <w:t xml:space="preserve"> There were also short films, like the Natural Vision productions of </w:t>
      </w:r>
      <w:r w:rsidR="0099490B" w:rsidRPr="004F301A">
        <w:rPr>
          <w:rFonts w:ascii="Times New Roman" w:hAnsi="Times New Roman"/>
          <w:i/>
        </w:rPr>
        <w:t xml:space="preserve">Rollercoaster Ride </w:t>
      </w:r>
      <w:r w:rsidR="0099490B" w:rsidRPr="004F301A">
        <w:rPr>
          <w:rFonts w:ascii="Times New Roman" w:hAnsi="Times New Roman"/>
        </w:rPr>
        <w:t>(1926)</w:t>
      </w:r>
      <w:r w:rsidR="00D20601" w:rsidRPr="004F301A">
        <w:rPr>
          <w:rFonts w:ascii="Times New Roman" w:hAnsi="Times New Roman"/>
        </w:rPr>
        <w:t xml:space="preserve"> and</w:t>
      </w:r>
      <w:r w:rsidR="0099490B" w:rsidRPr="004F301A">
        <w:rPr>
          <w:rFonts w:ascii="Times New Roman" w:hAnsi="Times New Roman"/>
        </w:rPr>
        <w:t xml:space="preserve"> </w:t>
      </w:r>
      <w:r w:rsidR="0099490B" w:rsidRPr="004F301A">
        <w:rPr>
          <w:rFonts w:ascii="Times New Roman" w:hAnsi="Times New Roman"/>
          <w:i/>
        </w:rPr>
        <w:t xml:space="preserve">Niagara Falls </w:t>
      </w:r>
      <w:r w:rsidR="0099490B" w:rsidRPr="004F301A">
        <w:rPr>
          <w:rFonts w:ascii="Times New Roman" w:hAnsi="Times New Roman"/>
        </w:rPr>
        <w:t>(</w:t>
      </w:r>
      <w:r w:rsidR="00965906" w:rsidRPr="004F301A">
        <w:rPr>
          <w:rFonts w:ascii="Times New Roman" w:hAnsi="Times New Roman"/>
        </w:rPr>
        <w:t>1926), t</w:t>
      </w:r>
      <w:r w:rsidR="0099490B" w:rsidRPr="004F301A">
        <w:rPr>
          <w:rFonts w:ascii="Times New Roman" w:hAnsi="Times New Roman"/>
        </w:rPr>
        <w:t>he</w:t>
      </w:r>
      <w:r w:rsidR="00965906" w:rsidRPr="004F301A">
        <w:rPr>
          <w:rFonts w:ascii="Times New Roman" w:hAnsi="Times New Roman"/>
        </w:rPr>
        <w:t>ir</w:t>
      </w:r>
      <w:r w:rsidR="0099490B" w:rsidRPr="004F301A">
        <w:rPr>
          <w:rFonts w:ascii="Times New Roman" w:hAnsi="Times New Roman"/>
        </w:rPr>
        <w:t xml:space="preserve"> subject</w:t>
      </w:r>
      <w:r w:rsidR="00965906" w:rsidRPr="004F301A">
        <w:rPr>
          <w:rFonts w:ascii="Times New Roman" w:hAnsi="Times New Roman"/>
        </w:rPr>
        <w:t xml:space="preserve"> matter</w:t>
      </w:r>
      <w:r w:rsidR="0099490B" w:rsidRPr="004F301A">
        <w:rPr>
          <w:rFonts w:ascii="Times New Roman" w:hAnsi="Times New Roman"/>
        </w:rPr>
        <w:t xml:space="preserve"> </w:t>
      </w:r>
      <w:r w:rsidR="00965906" w:rsidRPr="004F301A">
        <w:rPr>
          <w:rFonts w:ascii="Times New Roman" w:hAnsi="Times New Roman"/>
        </w:rPr>
        <w:t xml:space="preserve">anticipating the </w:t>
      </w:r>
      <w:r w:rsidR="00E05A5D" w:rsidRPr="004F301A">
        <w:rPr>
          <w:rFonts w:ascii="Times New Roman" w:hAnsi="Times New Roman"/>
        </w:rPr>
        <w:t xml:space="preserve">later </w:t>
      </w:r>
      <w:r w:rsidR="00965906" w:rsidRPr="004F301A">
        <w:rPr>
          <w:rFonts w:ascii="Times New Roman" w:hAnsi="Times New Roman"/>
        </w:rPr>
        <w:t xml:space="preserve">contents of </w:t>
      </w:r>
      <w:r w:rsidR="00965906" w:rsidRPr="004F301A">
        <w:rPr>
          <w:rFonts w:ascii="Times New Roman" w:hAnsi="Times New Roman"/>
          <w:i/>
        </w:rPr>
        <w:t>This is Cinerama</w:t>
      </w:r>
      <w:r w:rsidR="00965906" w:rsidRPr="004F301A">
        <w:rPr>
          <w:rFonts w:ascii="Times New Roman" w:hAnsi="Times New Roman"/>
        </w:rPr>
        <w:t>.</w:t>
      </w:r>
    </w:p>
    <w:p w14:paraId="78265A55" w14:textId="77777777" w:rsidR="00166CAD" w:rsidRPr="004F301A" w:rsidRDefault="00166CAD" w:rsidP="00505993">
      <w:pPr>
        <w:spacing w:before="100" w:beforeAutospacing="1" w:line="480" w:lineRule="auto"/>
        <w:rPr>
          <w:rFonts w:ascii="Times New Roman" w:hAnsi="Times New Roman"/>
        </w:rPr>
      </w:pPr>
    </w:p>
    <w:p w14:paraId="7264542E" w14:textId="7FF959BD" w:rsidR="00FB52C6" w:rsidRPr="004F301A" w:rsidRDefault="00166CAD" w:rsidP="00505993">
      <w:pPr>
        <w:spacing w:before="100" w:beforeAutospacing="1" w:line="480" w:lineRule="auto"/>
        <w:rPr>
          <w:rFonts w:ascii="Times New Roman" w:hAnsi="Times New Roman"/>
        </w:rPr>
      </w:pPr>
      <w:r w:rsidRPr="004F301A">
        <w:rPr>
          <w:rFonts w:ascii="Times New Roman" w:hAnsi="Times New Roman"/>
        </w:rPr>
        <w:t xml:space="preserve">It is </w:t>
      </w:r>
      <w:r w:rsidR="009B3020" w:rsidRPr="004F301A">
        <w:rPr>
          <w:rFonts w:ascii="Times New Roman" w:hAnsi="Times New Roman"/>
        </w:rPr>
        <w:t>worth</w:t>
      </w:r>
      <w:r w:rsidRPr="004F301A">
        <w:rPr>
          <w:rFonts w:ascii="Times New Roman" w:hAnsi="Times New Roman"/>
        </w:rPr>
        <w:t xml:space="preserve"> remember</w:t>
      </w:r>
      <w:r w:rsidR="009B3020" w:rsidRPr="004F301A">
        <w:rPr>
          <w:rFonts w:ascii="Times New Roman" w:hAnsi="Times New Roman"/>
        </w:rPr>
        <w:t>ing</w:t>
      </w:r>
      <w:r w:rsidRPr="004F301A">
        <w:rPr>
          <w:rFonts w:ascii="Times New Roman" w:hAnsi="Times New Roman"/>
        </w:rPr>
        <w:t xml:space="preserve"> that at the time each of the systems w</w:t>
      </w:r>
      <w:r w:rsidR="00FB52C6" w:rsidRPr="004F301A">
        <w:rPr>
          <w:rFonts w:ascii="Times New Roman" w:hAnsi="Times New Roman"/>
        </w:rPr>
        <w:t>ere</w:t>
      </w:r>
      <w:r w:rsidRPr="004F301A">
        <w:rPr>
          <w:rFonts w:ascii="Times New Roman" w:hAnsi="Times New Roman"/>
        </w:rPr>
        <w:t xml:space="preserve"> being developed</w:t>
      </w:r>
      <w:r w:rsidR="007701DF" w:rsidRPr="004F301A">
        <w:rPr>
          <w:rFonts w:ascii="Times New Roman" w:hAnsi="Times New Roman"/>
        </w:rPr>
        <w:t>, t</w:t>
      </w:r>
      <w:r w:rsidR="0021697E" w:rsidRPr="004F301A">
        <w:rPr>
          <w:rFonts w:ascii="Times New Roman" w:hAnsi="Times New Roman"/>
        </w:rPr>
        <w:t>he</w:t>
      </w:r>
      <w:r w:rsidR="007701DF" w:rsidRPr="004F301A">
        <w:rPr>
          <w:rFonts w:ascii="Times New Roman" w:hAnsi="Times New Roman"/>
        </w:rPr>
        <w:t xml:space="preserve"> 1.37:1</w:t>
      </w:r>
      <w:r w:rsidR="00ED522B" w:rsidRPr="004F301A">
        <w:rPr>
          <w:rFonts w:ascii="Times New Roman" w:hAnsi="Times New Roman"/>
        </w:rPr>
        <w:t xml:space="preserve"> Academy r</w:t>
      </w:r>
      <w:r w:rsidR="0021697E" w:rsidRPr="004F301A">
        <w:rPr>
          <w:rFonts w:ascii="Times New Roman" w:hAnsi="Times New Roman"/>
        </w:rPr>
        <w:t xml:space="preserve">atio had </w:t>
      </w:r>
      <w:r w:rsidR="007701DF" w:rsidRPr="004F301A">
        <w:rPr>
          <w:rFonts w:ascii="Times New Roman" w:hAnsi="Times New Roman"/>
        </w:rPr>
        <w:t>yet to be</w:t>
      </w:r>
      <w:r w:rsidR="00FB52C6" w:rsidRPr="004F301A">
        <w:rPr>
          <w:rFonts w:ascii="Times New Roman" w:hAnsi="Times New Roman"/>
        </w:rPr>
        <w:t>come</w:t>
      </w:r>
      <w:r w:rsidR="0021697E" w:rsidRPr="004F301A">
        <w:rPr>
          <w:rFonts w:ascii="Times New Roman" w:hAnsi="Times New Roman"/>
        </w:rPr>
        <w:t xml:space="preserve"> the </w:t>
      </w:r>
      <w:r w:rsidR="00ED522B" w:rsidRPr="004F301A">
        <w:rPr>
          <w:rFonts w:ascii="Times New Roman" w:hAnsi="Times New Roman"/>
        </w:rPr>
        <w:t xml:space="preserve">established </w:t>
      </w:r>
      <w:r w:rsidR="007701DF" w:rsidRPr="004F301A">
        <w:rPr>
          <w:rFonts w:ascii="Times New Roman" w:hAnsi="Times New Roman"/>
        </w:rPr>
        <w:t xml:space="preserve">standard for sound films. Wider gauge film stocks were discussed </w:t>
      </w:r>
      <w:r w:rsidR="00A66A1D" w:rsidRPr="004F301A">
        <w:rPr>
          <w:rFonts w:ascii="Times New Roman" w:hAnsi="Times New Roman"/>
        </w:rPr>
        <w:t>seriously as a possible new norm, in order to overcome the problems of image grain and projector stability that were apparent during screening</w:t>
      </w:r>
      <w:r w:rsidR="00ED522B" w:rsidRPr="004F301A">
        <w:rPr>
          <w:rFonts w:ascii="Times New Roman" w:hAnsi="Times New Roman"/>
        </w:rPr>
        <w:t>s</w:t>
      </w:r>
      <w:r w:rsidR="00A66A1D" w:rsidRPr="004F301A">
        <w:rPr>
          <w:rFonts w:ascii="Times New Roman" w:hAnsi="Times New Roman"/>
        </w:rPr>
        <w:t xml:space="preserve"> </w:t>
      </w:r>
      <w:r w:rsidR="00ED522B" w:rsidRPr="004F301A">
        <w:rPr>
          <w:rFonts w:ascii="Times New Roman" w:hAnsi="Times New Roman"/>
        </w:rPr>
        <w:t xml:space="preserve">in </w:t>
      </w:r>
      <w:r w:rsidR="00A66A1D" w:rsidRPr="004F301A">
        <w:rPr>
          <w:rFonts w:ascii="Times New Roman" w:hAnsi="Times New Roman"/>
        </w:rPr>
        <w:t xml:space="preserve">theatres with screens wider than 24 feet. </w:t>
      </w:r>
      <w:r w:rsidR="00715D96" w:rsidRPr="004F301A">
        <w:rPr>
          <w:rFonts w:ascii="Times New Roman" w:hAnsi="Times New Roman"/>
        </w:rPr>
        <w:t>It should</w:t>
      </w:r>
      <w:r w:rsidR="00E05A5D" w:rsidRPr="004F301A">
        <w:rPr>
          <w:rFonts w:ascii="Times New Roman" w:hAnsi="Times New Roman"/>
        </w:rPr>
        <w:t xml:space="preserve"> also</w:t>
      </w:r>
      <w:r w:rsidR="00715D96" w:rsidRPr="004F301A">
        <w:rPr>
          <w:rFonts w:ascii="Times New Roman" w:hAnsi="Times New Roman"/>
        </w:rPr>
        <w:t xml:space="preserve"> be noted that all of these wide-gauge releases were talkies, and the increased </w:t>
      </w:r>
      <w:r w:rsidR="00E05A5D" w:rsidRPr="004F301A">
        <w:rPr>
          <w:rFonts w:ascii="Times New Roman" w:hAnsi="Times New Roman"/>
        </w:rPr>
        <w:t xml:space="preserve">film </w:t>
      </w:r>
      <w:r w:rsidR="00715D96" w:rsidRPr="004F301A">
        <w:rPr>
          <w:rFonts w:ascii="Times New Roman" w:hAnsi="Times New Roman"/>
        </w:rPr>
        <w:t xml:space="preserve">width </w:t>
      </w:r>
      <w:r w:rsidR="00FB52C6" w:rsidRPr="004F301A">
        <w:rPr>
          <w:rFonts w:ascii="Times New Roman" w:hAnsi="Times New Roman"/>
        </w:rPr>
        <w:t xml:space="preserve">not only expanded the frame area on release prints, of which 2mm had been lost </w:t>
      </w:r>
      <w:r w:rsidR="00D20601" w:rsidRPr="004F301A">
        <w:rPr>
          <w:rFonts w:ascii="Times New Roman" w:hAnsi="Times New Roman"/>
        </w:rPr>
        <w:t xml:space="preserve">from the 35mm </w:t>
      </w:r>
      <w:r w:rsidR="00314352" w:rsidRPr="004F301A">
        <w:rPr>
          <w:rFonts w:ascii="Times New Roman" w:hAnsi="Times New Roman"/>
        </w:rPr>
        <w:t>frame</w:t>
      </w:r>
      <w:r w:rsidR="00D20601" w:rsidRPr="004F301A">
        <w:rPr>
          <w:rFonts w:ascii="Times New Roman" w:hAnsi="Times New Roman"/>
        </w:rPr>
        <w:t xml:space="preserve"> </w:t>
      </w:r>
      <w:r w:rsidR="00314352" w:rsidRPr="004F301A">
        <w:rPr>
          <w:rFonts w:ascii="Times New Roman" w:hAnsi="Times New Roman"/>
        </w:rPr>
        <w:t>through</w:t>
      </w:r>
      <w:r w:rsidR="00FB52C6" w:rsidRPr="004F301A">
        <w:rPr>
          <w:rFonts w:ascii="Times New Roman" w:hAnsi="Times New Roman"/>
        </w:rPr>
        <w:t xml:space="preserve"> the addition of </w:t>
      </w:r>
      <w:r w:rsidR="00314352" w:rsidRPr="004F301A">
        <w:rPr>
          <w:rFonts w:ascii="Times New Roman" w:hAnsi="Times New Roman"/>
        </w:rPr>
        <w:t>optical</w:t>
      </w:r>
      <w:r w:rsidR="00FB52C6" w:rsidRPr="004F301A">
        <w:rPr>
          <w:rFonts w:ascii="Times New Roman" w:hAnsi="Times New Roman"/>
        </w:rPr>
        <w:t xml:space="preserve"> sound, but by expanding the width of the soundtrack (to 7mm wide in the case of Fox Grandeur), it also allowed for a greater volume range in recording.</w:t>
      </w:r>
      <w:r w:rsidR="00FB52C6" w:rsidRPr="004F301A">
        <w:rPr>
          <w:rStyle w:val="FootnoteReference"/>
          <w:rFonts w:ascii="Times New Roman" w:hAnsi="Times New Roman"/>
        </w:rPr>
        <w:footnoteReference w:id="179"/>
      </w:r>
    </w:p>
    <w:p w14:paraId="0DFE58BB" w14:textId="77777777" w:rsidR="00FB52C6" w:rsidRPr="004F301A" w:rsidRDefault="00FB52C6" w:rsidP="00505993">
      <w:pPr>
        <w:spacing w:before="100" w:beforeAutospacing="1" w:line="480" w:lineRule="auto"/>
        <w:rPr>
          <w:rFonts w:ascii="Times New Roman" w:hAnsi="Times New Roman"/>
        </w:rPr>
      </w:pPr>
    </w:p>
    <w:p w14:paraId="719EC6B0" w14:textId="1082E185" w:rsidR="003A2661" w:rsidRPr="004F301A" w:rsidRDefault="00A66A1D" w:rsidP="00505993">
      <w:pPr>
        <w:spacing w:before="100" w:beforeAutospacing="1" w:line="480" w:lineRule="auto"/>
        <w:rPr>
          <w:rFonts w:ascii="Times New Roman" w:hAnsi="Times New Roman"/>
        </w:rPr>
      </w:pPr>
      <w:r w:rsidRPr="004F301A">
        <w:rPr>
          <w:rFonts w:ascii="Times New Roman" w:hAnsi="Times New Roman"/>
        </w:rPr>
        <w:t xml:space="preserve">John Belton cites a report on the first page of </w:t>
      </w:r>
      <w:r w:rsidRPr="004F301A">
        <w:rPr>
          <w:rFonts w:ascii="Times New Roman" w:hAnsi="Times New Roman"/>
          <w:i/>
        </w:rPr>
        <w:t xml:space="preserve">The 1930 Film Daily Yearbook </w:t>
      </w:r>
      <w:r w:rsidRPr="004F301A">
        <w:rPr>
          <w:rFonts w:ascii="Times New Roman" w:hAnsi="Times New Roman"/>
        </w:rPr>
        <w:t>that declared that ‘double width screens that fill the proscenium arches are forecast for the larger theaters long before this year comes to a close.’</w:t>
      </w:r>
      <w:r w:rsidRPr="004F301A">
        <w:rPr>
          <w:rStyle w:val="FootnoteReference"/>
          <w:rFonts w:ascii="Times New Roman" w:hAnsi="Times New Roman"/>
        </w:rPr>
        <w:footnoteReference w:id="180"/>
      </w:r>
      <w:r w:rsidR="00965906" w:rsidRPr="004F301A">
        <w:rPr>
          <w:rFonts w:ascii="Times New Roman" w:hAnsi="Times New Roman"/>
        </w:rPr>
        <w:t xml:space="preserve"> This was not to pass, however</w:t>
      </w:r>
      <w:r w:rsidR="00E05A5D" w:rsidRPr="004F301A">
        <w:rPr>
          <w:rFonts w:ascii="Times New Roman" w:hAnsi="Times New Roman"/>
        </w:rPr>
        <w:t xml:space="preserve"> - not at this juncture, at least</w:t>
      </w:r>
      <w:r w:rsidR="00965906" w:rsidRPr="004F301A">
        <w:rPr>
          <w:rFonts w:ascii="Times New Roman" w:hAnsi="Times New Roman"/>
        </w:rPr>
        <w:t xml:space="preserve">. Aside from the </w:t>
      </w:r>
      <w:r w:rsidR="00FB52C6" w:rsidRPr="004F301A">
        <w:rPr>
          <w:rFonts w:ascii="Times New Roman" w:hAnsi="Times New Roman"/>
        </w:rPr>
        <w:t>complexities</w:t>
      </w:r>
      <w:r w:rsidR="00965906" w:rsidRPr="004F301A">
        <w:rPr>
          <w:rFonts w:ascii="Times New Roman" w:hAnsi="Times New Roman"/>
        </w:rPr>
        <w:t xml:space="preserve"> </w:t>
      </w:r>
      <w:r w:rsidR="00FB52C6" w:rsidRPr="004F301A">
        <w:rPr>
          <w:rFonts w:ascii="Times New Roman" w:hAnsi="Times New Roman"/>
        </w:rPr>
        <w:t>resulting from</w:t>
      </w:r>
      <w:r w:rsidR="00965906" w:rsidRPr="004F301A">
        <w:rPr>
          <w:rFonts w:ascii="Times New Roman" w:hAnsi="Times New Roman"/>
        </w:rPr>
        <w:t xml:space="preserve"> each of the formats pushed by the </w:t>
      </w:r>
      <w:r w:rsidR="00FB52C6" w:rsidRPr="004F301A">
        <w:rPr>
          <w:rFonts w:ascii="Times New Roman" w:hAnsi="Times New Roman"/>
        </w:rPr>
        <w:t xml:space="preserve">individual </w:t>
      </w:r>
      <w:r w:rsidR="00965906" w:rsidRPr="004F301A">
        <w:rPr>
          <w:rFonts w:ascii="Times New Roman" w:hAnsi="Times New Roman"/>
        </w:rPr>
        <w:t>stud</w:t>
      </w:r>
      <w:r w:rsidR="00E05A5D" w:rsidRPr="004F301A">
        <w:rPr>
          <w:rFonts w:ascii="Times New Roman" w:hAnsi="Times New Roman"/>
        </w:rPr>
        <w:t>ios vying to become adopted as the</w:t>
      </w:r>
      <w:r w:rsidR="00965906" w:rsidRPr="004F301A">
        <w:rPr>
          <w:rFonts w:ascii="Times New Roman" w:hAnsi="Times New Roman"/>
        </w:rPr>
        <w:t xml:space="preserve"> single standard</w:t>
      </w:r>
      <w:r w:rsidR="00721E82" w:rsidRPr="004F301A">
        <w:rPr>
          <w:rFonts w:ascii="Times New Roman" w:hAnsi="Times New Roman"/>
        </w:rPr>
        <w:t xml:space="preserve"> (in which, as Belton </w:t>
      </w:r>
      <w:r w:rsidR="00873287" w:rsidRPr="004F301A">
        <w:rPr>
          <w:rFonts w:ascii="Times New Roman" w:hAnsi="Times New Roman"/>
        </w:rPr>
        <w:t>notes</w:t>
      </w:r>
      <w:r w:rsidR="00721E82" w:rsidRPr="004F301A">
        <w:rPr>
          <w:rFonts w:ascii="Times New Roman" w:hAnsi="Times New Roman"/>
        </w:rPr>
        <w:t>, ‘potential competitors could and did merely vary the gauge of the film that they used and modify existing cameras slightly to establish a “unique” system’)</w:t>
      </w:r>
      <w:r w:rsidR="00965906" w:rsidRPr="004F301A">
        <w:rPr>
          <w:rFonts w:ascii="Times New Roman" w:hAnsi="Times New Roman"/>
        </w:rPr>
        <w:t xml:space="preserve">, the number of venues capable of screening </w:t>
      </w:r>
      <w:r w:rsidR="00ED522B" w:rsidRPr="004F301A">
        <w:rPr>
          <w:rFonts w:ascii="Times New Roman" w:hAnsi="Times New Roman"/>
        </w:rPr>
        <w:t>releases</w:t>
      </w:r>
      <w:r w:rsidR="00965906" w:rsidRPr="004F301A">
        <w:rPr>
          <w:rFonts w:ascii="Times New Roman" w:hAnsi="Times New Roman"/>
        </w:rPr>
        <w:t xml:space="preserve"> in a manner that best </w:t>
      </w:r>
      <w:r w:rsidR="00715D96" w:rsidRPr="004F301A">
        <w:rPr>
          <w:rFonts w:ascii="Times New Roman" w:hAnsi="Times New Roman"/>
        </w:rPr>
        <w:t>displayed</w:t>
      </w:r>
      <w:r w:rsidR="00965906" w:rsidRPr="004F301A">
        <w:rPr>
          <w:rFonts w:ascii="Times New Roman" w:hAnsi="Times New Roman"/>
        </w:rPr>
        <w:t xml:space="preserve"> their virtues was </w:t>
      </w:r>
      <w:r w:rsidR="00553F84" w:rsidRPr="004F301A">
        <w:rPr>
          <w:rFonts w:ascii="Times New Roman" w:hAnsi="Times New Roman"/>
        </w:rPr>
        <w:t>negligible</w:t>
      </w:r>
      <w:r w:rsidR="00965906" w:rsidRPr="004F301A">
        <w:rPr>
          <w:rFonts w:ascii="Times New Roman" w:hAnsi="Times New Roman"/>
        </w:rPr>
        <w:t>.</w:t>
      </w:r>
      <w:r w:rsidR="00721E82" w:rsidRPr="004F301A">
        <w:rPr>
          <w:rStyle w:val="FootnoteReference"/>
          <w:rFonts w:ascii="Times New Roman" w:hAnsi="Times New Roman"/>
        </w:rPr>
        <w:footnoteReference w:id="181"/>
      </w:r>
      <w:r w:rsidR="00965906" w:rsidRPr="004F301A">
        <w:rPr>
          <w:rFonts w:ascii="Times New Roman" w:hAnsi="Times New Roman"/>
        </w:rPr>
        <w:t xml:space="preserve"> </w:t>
      </w:r>
      <w:r w:rsidR="00715D96" w:rsidRPr="004F301A">
        <w:rPr>
          <w:rFonts w:ascii="Times New Roman" w:hAnsi="Times New Roman"/>
        </w:rPr>
        <w:t>William Fox, for example, who financially backed the development of Grandeur</w:t>
      </w:r>
      <w:r w:rsidR="00FB52C6" w:rsidRPr="004F301A">
        <w:rPr>
          <w:rFonts w:ascii="Times New Roman" w:hAnsi="Times New Roman"/>
        </w:rPr>
        <w:t>,</w:t>
      </w:r>
      <w:r w:rsidR="00715D96" w:rsidRPr="004F301A">
        <w:rPr>
          <w:rFonts w:ascii="Times New Roman" w:hAnsi="Times New Roman"/>
        </w:rPr>
        <w:t xml:space="preserve"> ‘was unable to equip more than a handful of his theaters for 70mm projection’, and was ousted from the company that bore his name, at the time suffering from substantial financial difficulties,</w:t>
      </w:r>
      <w:r w:rsidR="009B3020" w:rsidRPr="004F301A">
        <w:rPr>
          <w:rFonts w:ascii="Times New Roman" w:hAnsi="Times New Roman"/>
        </w:rPr>
        <w:t xml:space="preserve"> just</w:t>
      </w:r>
      <w:r w:rsidR="00715D96" w:rsidRPr="004F301A">
        <w:rPr>
          <w:rFonts w:ascii="Times New Roman" w:hAnsi="Times New Roman"/>
        </w:rPr>
        <w:t xml:space="preserve"> as shooting began</w:t>
      </w:r>
      <w:r w:rsidR="00FB52C6" w:rsidRPr="004F301A">
        <w:rPr>
          <w:rFonts w:ascii="Times New Roman" w:hAnsi="Times New Roman"/>
        </w:rPr>
        <w:t xml:space="preserve"> in April 1930</w:t>
      </w:r>
      <w:r w:rsidR="00715D96" w:rsidRPr="004F301A">
        <w:rPr>
          <w:rFonts w:ascii="Times New Roman" w:hAnsi="Times New Roman"/>
        </w:rPr>
        <w:t xml:space="preserve"> on </w:t>
      </w:r>
      <w:r w:rsidR="00715D96" w:rsidRPr="004F301A">
        <w:rPr>
          <w:rFonts w:ascii="Times New Roman" w:hAnsi="Times New Roman"/>
          <w:i/>
        </w:rPr>
        <w:t>The Big Trail</w:t>
      </w:r>
      <w:r w:rsidR="00715D96" w:rsidRPr="004F301A">
        <w:rPr>
          <w:rFonts w:ascii="Times New Roman" w:hAnsi="Times New Roman"/>
        </w:rPr>
        <w:t xml:space="preserve">, the feature </w:t>
      </w:r>
      <w:r w:rsidR="00FB52C6" w:rsidRPr="004F301A">
        <w:rPr>
          <w:rFonts w:ascii="Times New Roman" w:hAnsi="Times New Roman"/>
        </w:rPr>
        <w:t xml:space="preserve">intended to best demonstrate the system. The </w:t>
      </w:r>
      <w:r w:rsidR="003A2661" w:rsidRPr="004F301A">
        <w:rPr>
          <w:rFonts w:ascii="Times New Roman" w:hAnsi="Times New Roman"/>
        </w:rPr>
        <w:t xml:space="preserve">two </w:t>
      </w:r>
      <w:r w:rsidR="00FB52C6" w:rsidRPr="004F301A">
        <w:rPr>
          <w:rFonts w:ascii="Times New Roman" w:hAnsi="Times New Roman"/>
        </w:rPr>
        <w:t>films shot</w:t>
      </w:r>
      <w:r w:rsidR="003A2661" w:rsidRPr="004F301A">
        <w:rPr>
          <w:rFonts w:ascii="Times New Roman" w:hAnsi="Times New Roman"/>
        </w:rPr>
        <w:t xml:space="preserve"> using</w:t>
      </w:r>
      <w:r w:rsidR="00FB52C6" w:rsidRPr="004F301A">
        <w:rPr>
          <w:rFonts w:ascii="Times New Roman" w:hAnsi="Times New Roman"/>
        </w:rPr>
        <w:t xml:space="preserve"> </w:t>
      </w:r>
      <w:r w:rsidR="003A2661" w:rsidRPr="004F301A">
        <w:rPr>
          <w:rFonts w:ascii="Times New Roman" w:hAnsi="Times New Roman"/>
        </w:rPr>
        <w:t xml:space="preserve">MGM’s </w:t>
      </w:r>
      <w:r w:rsidR="00FB52C6" w:rsidRPr="004F301A">
        <w:rPr>
          <w:rFonts w:ascii="Times New Roman" w:hAnsi="Times New Roman"/>
        </w:rPr>
        <w:t xml:space="preserve">Realife </w:t>
      </w:r>
      <w:r w:rsidR="003A2661" w:rsidRPr="004F301A">
        <w:rPr>
          <w:rFonts w:ascii="Times New Roman" w:hAnsi="Times New Roman"/>
        </w:rPr>
        <w:t xml:space="preserve">were only ever presented in 35mm optically-reduced prints (that preserved the original aspect ratio but not the image resolution), as was United Artists’ </w:t>
      </w:r>
      <w:r w:rsidR="003A2661" w:rsidRPr="004F301A">
        <w:rPr>
          <w:rFonts w:ascii="Times New Roman" w:hAnsi="Times New Roman"/>
          <w:i/>
        </w:rPr>
        <w:t>The Bat Whispers</w:t>
      </w:r>
      <w:r w:rsidR="007C2575" w:rsidRPr="004F301A">
        <w:rPr>
          <w:rFonts w:ascii="Times New Roman" w:hAnsi="Times New Roman"/>
        </w:rPr>
        <w:t>.</w:t>
      </w:r>
      <w:r w:rsidR="007C2575" w:rsidRPr="004F301A">
        <w:rPr>
          <w:rStyle w:val="FootnoteReference"/>
          <w:rFonts w:ascii="Times New Roman" w:hAnsi="Times New Roman"/>
        </w:rPr>
        <w:footnoteReference w:id="182"/>
      </w:r>
    </w:p>
    <w:p w14:paraId="73393616" w14:textId="77777777" w:rsidR="00001C83" w:rsidRPr="004F301A" w:rsidRDefault="00001C83" w:rsidP="00505993">
      <w:pPr>
        <w:spacing w:before="100" w:beforeAutospacing="1" w:line="480" w:lineRule="auto"/>
        <w:rPr>
          <w:rFonts w:ascii="Times New Roman" w:hAnsi="Times New Roman"/>
        </w:rPr>
      </w:pPr>
    </w:p>
    <w:p w14:paraId="74DCD669" w14:textId="10F57748" w:rsidR="00505993" w:rsidRPr="004F301A" w:rsidRDefault="003A2661" w:rsidP="00505993">
      <w:pPr>
        <w:spacing w:before="100" w:beforeAutospacing="1" w:line="480" w:lineRule="auto"/>
        <w:rPr>
          <w:rFonts w:ascii="Times New Roman" w:hAnsi="Times New Roman"/>
        </w:rPr>
      </w:pPr>
      <w:r w:rsidRPr="004F301A">
        <w:rPr>
          <w:rFonts w:ascii="Times New Roman" w:hAnsi="Times New Roman"/>
        </w:rPr>
        <w:t xml:space="preserve">The other issue was timing. </w:t>
      </w:r>
      <w:r w:rsidR="00956179" w:rsidRPr="004F301A">
        <w:rPr>
          <w:rFonts w:ascii="Times New Roman" w:hAnsi="Times New Roman"/>
        </w:rPr>
        <w:t>Disregarding</w:t>
      </w:r>
      <w:r w:rsidRPr="004F301A">
        <w:rPr>
          <w:rFonts w:ascii="Times New Roman" w:hAnsi="Times New Roman"/>
        </w:rPr>
        <w:t xml:space="preserve"> advances in colour and sound technology, the actual principles </w:t>
      </w:r>
      <w:r w:rsidR="00001C83" w:rsidRPr="004F301A">
        <w:rPr>
          <w:rFonts w:ascii="Times New Roman" w:hAnsi="Times New Roman"/>
        </w:rPr>
        <w:t xml:space="preserve">behind such systems were </w:t>
      </w:r>
      <w:r w:rsidR="00E05A5D" w:rsidRPr="004F301A">
        <w:rPr>
          <w:rFonts w:ascii="Times New Roman" w:hAnsi="Times New Roman"/>
        </w:rPr>
        <w:t>essentially</w:t>
      </w:r>
      <w:r w:rsidR="00001C83" w:rsidRPr="004F301A">
        <w:rPr>
          <w:rFonts w:ascii="Times New Roman" w:hAnsi="Times New Roman"/>
        </w:rPr>
        <w:t xml:space="preserve"> the same as those employed by Mike Todd</w:t>
      </w:r>
      <w:r w:rsidR="00956179" w:rsidRPr="004F301A">
        <w:rPr>
          <w:rFonts w:ascii="Times New Roman" w:hAnsi="Times New Roman"/>
        </w:rPr>
        <w:t xml:space="preserve"> for the</w:t>
      </w:r>
      <w:r w:rsidR="00001C83" w:rsidRPr="004F301A">
        <w:rPr>
          <w:rFonts w:ascii="Times New Roman" w:hAnsi="Times New Roman"/>
        </w:rPr>
        <w:t xml:space="preserve"> </w:t>
      </w:r>
      <w:r w:rsidR="00E05A5D" w:rsidRPr="004F301A">
        <w:rPr>
          <w:rFonts w:ascii="Times New Roman" w:hAnsi="Times New Roman"/>
        </w:rPr>
        <w:t xml:space="preserve">70mm </w:t>
      </w:r>
      <w:r w:rsidR="00956179" w:rsidRPr="004F301A">
        <w:rPr>
          <w:rFonts w:ascii="Times New Roman" w:hAnsi="Times New Roman"/>
        </w:rPr>
        <w:t>Todd-AO</w:t>
      </w:r>
      <w:r w:rsidR="00E05A5D" w:rsidRPr="004F301A">
        <w:rPr>
          <w:rFonts w:ascii="Times New Roman" w:hAnsi="Times New Roman"/>
        </w:rPr>
        <w:t xml:space="preserve"> process</w:t>
      </w:r>
      <w:r w:rsidR="00956179" w:rsidRPr="004F301A">
        <w:rPr>
          <w:rFonts w:ascii="Times New Roman" w:hAnsi="Times New Roman"/>
        </w:rPr>
        <w:t xml:space="preserve"> he bankrolled in the post-Cinerama era. Todd’s grand design was to elevate his presentations above the level of the typical cinema experience, but one wonders if most audiences would have been able to distinguish between 35mm or 70mm projection in 1930</w:t>
      </w:r>
      <w:r w:rsidR="00873287" w:rsidRPr="004F301A">
        <w:rPr>
          <w:rFonts w:ascii="Times New Roman" w:hAnsi="Times New Roman"/>
        </w:rPr>
        <w:t>.</w:t>
      </w:r>
      <w:r w:rsidR="00956179" w:rsidRPr="004F301A">
        <w:rPr>
          <w:rFonts w:ascii="Times New Roman" w:hAnsi="Times New Roman"/>
        </w:rPr>
        <w:t xml:space="preserve"> The </w:t>
      </w:r>
      <w:r w:rsidRPr="004F301A">
        <w:rPr>
          <w:rFonts w:ascii="Times New Roman" w:hAnsi="Times New Roman"/>
        </w:rPr>
        <w:t xml:space="preserve">repercussions of the Wall Street Crash in October 1929 </w:t>
      </w:r>
      <w:r w:rsidR="00956179" w:rsidRPr="004F301A">
        <w:rPr>
          <w:rFonts w:ascii="Times New Roman" w:hAnsi="Times New Roman"/>
        </w:rPr>
        <w:t xml:space="preserve">also </w:t>
      </w:r>
      <w:r w:rsidRPr="004F301A">
        <w:rPr>
          <w:rFonts w:ascii="Times New Roman" w:hAnsi="Times New Roman"/>
        </w:rPr>
        <w:t>had numerous ramifications for the major studios</w:t>
      </w:r>
      <w:r w:rsidR="00956179" w:rsidRPr="004F301A">
        <w:rPr>
          <w:rFonts w:ascii="Times New Roman" w:hAnsi="Times New Roman"/>
        </w:rPr>
        <w:t xml:space="preserve">, </w:t>
      </w:r>
      <w:r w:rsidR="00E14FD2" w:rsidRPr="004F301A">
        <w:rPr>
          <w:rFonts w:ascii="Times New Roman" w:hAnsi="Times New Roman"/>
        </w:rPr>
        <w:t xml:space="preserve">as they struggled to stay afloat </w:t>
      </w:r>
      <w:r w:rsidR="00A55948" w:rsidRPr="004F301A">
        <w:rPr>
          <w:rFonts w:ascii="Times New Roman" w:hAnsi="Times New Roman"/>
        </w:rPr>
        <w:t>throughout the early</w:t>
      </w:r>
      <w:r w:rsidR="00E14FD2" w:rsidRPr="004F301A">
        <w:rPr>
          <w:rFonts w:ascii="Times New Roman" w:hAnsi="Times New Roman"/>
        </w:rPr>
        <w:t xml:space="preserve"> 1930s. M</w:t>
      </w:r>
      <w:r w:rsidR="00956179" w:rsidRPr="004F301A">
        <w:rPr>
          <w:rFonts w:ascii="Times New Roman" w:hAnsi="Times New Roman"/>
        </w:rPr>
        <w:t xml:space="preserve">ost had already appeared to have lost interest in wide-gauge cinema even as the first wave of such </w:t>
      </w:r>
      <w:r w:rsidR="00E14FD2" w:rsidRPr="004F301A">
        <w:rPr>
          <w:rFonts w:ascii="Times New Roman" w:hAnsi="Times New Roman"/>
        </w:rPr>
        <w:t>titles</w:t>
      </w:r>
      <w:r w:rsidR="00956179" w:rsidRPr="004F301A">
        <w:rPr>
          <w:rFonts w:ascii="Times New Roman" w:hAnsi="Times New Roman"/>
        </w:rPr>
        <w:t xml:space="preserve"> were being released.</w:t>
      </w:r>
      <w:r w:rsidR="00660869" w:rsidRPr="004F301A">
        <w:rPr>
          <w:rFonts w:ascii="Times New Roman" w:hAnsi="Times New Roman"/>
        </w:rPr>
        <w:t xml:space="preserve"> By the time the</w:t>
      </w:r>
      <w:r w:rsidR="00956179" w:rsidRPr="004F301A">
        <w:rPr>
          <w:rFonts w:ascii="Times New Roman" w:hAnsi="Times New Roman"/>
        </w:rPr>
        <w:t xml:space="preserve"> </w:t>
      </w:r>
      <w:r w:rsidR="00660869" w:rsidRPr="004F301A">
        <w:rPr>
          <w:rFonts w:ascii="Times New Roman" w:hAnsi="Times New Roman"/>
        </w:rPr>
        <w:t xml:space="preserve">Academy </w:t>
      </w:r>
      <w:r w:rsidR="00A55948" w:rsidRPr="004F301A">
        <w:rPr>
          <w:rFonts w:ascii="Times New Roman" w:hAnsi="Times New Roman"/>
        </w:rPr>
        <w:t>r</w:t>
      </w:r>
      <w:r w:rsidR="00660869" w:rsidRPr="004F301A">
        <w:rPr>
          <w:rFonts w:ascii="Times New Roman" w:hAnsi="Times New Roman"/>
        </w:rPr>
        <w:t>atio was established as the sound-film standard in 1932, the first widescreen revolution was already over.</w:t>
      </w:r>
    </w:p>
    <w:p w14:paraId="571A740D" w14:textId="77777777" w:rsidR="00505993" w:rsidRPr="004F301A" w:rsidRDefault="00505993" w:rsidP="00505993">
      <w:pPr>
        <w:spacing w:before="100" w:beforeAutospacing="1" w:line="480" w:lineRule="auto"/>
        <w:rPr>
          <w:rFonts w:ascii="Times New Roman" w:hAnsi="Times New Roman"/>
        </w:rPr>
      </w:pPr>
    </w:p>
    <w:p w14:paraId="2CE304F2" w14:textId="4AF01243" w:rsidR="00660869" w:rsidRPr="004F301A" w:rsidRDefault="00660869" w:rsidP="00660869">
      <w:pPr>
        <w:spacing w:before="100" w:beforeAutospacing="1" w:line="480" w:lineRule="auto"/>
        <w:rPr>
          <w:rFonts w:ascii="Times New Roman" w:hAnsi="Times New Roman"/>
        </w:rPr>
      </w:pPr>
      <w:r w:rsidRPr="004F301A">
        <w:rPr>
          <w:rFonts w:ascii="Times New Roman" w:hAnsi="Times New Roman"/>
        </w:rPr>
        <w:t>None of the</w:t>
      </w:r>
      <w:r w:rsidR="00505993" w:rsidRPr="004F301A">
        <w:rPr>
          <w:rFonts w:ascii="Times New Roman" w:hAnsi="Times New Roman"/>
        </w:rPr>
        <w:t xml:space="preserve"> aforementioned forays into widescreen systems were ever adopted </w:t>
      </w:r>
      <w:r w:rsidRPr="004F301A">
        <w:rPr>
          <w:rFonts w:ascii="Times New Roman" w:hAnsi="Times New Roman"/>
        </w:rPr>
        <w:t xml:space="preserve">for production </w:t>
      </w:r>
      <w:r w:rsidR="00505993" w:rsidRPr="004F301A">
        <w:rPr>
          <w:rFonts w:ascii="Times New Roman" w:hAnsi="Times New Roman"/>
        </w:rPr>
        <w:t>outside of North America and Europe</w:t>
      </w:r>
      <w:r w:rsidRPr="004F301A">
        <w:rPr>
          <w:rFonts w:ascii="Times New Roman" w:hAnsi="Times New Roman"/>
        </w:rPr>
        <w:t>, and certainly not in Japan in the 1930s. The cost of film stock alone during this decade would have prohibited the use of multiple-screen Polyvision or the wide-gauge systems promoted by the Hollywood studios.</w:t>
      </w:r>
      <w:r w:rsidR="000B25C1" w:rsidRPr="004F301A">
        <w:rPr>
          <w:rFonts w:ascii="Times New Roman" w:hAnsi="Times New Roman"/>
        </w:rPr>
        <w:t xml:space="preserve"> Neither does</w:t>
      </w:r>
      <w:r w:rsidR="00A55948" w:rsidRPr="004F301A">
        <w:rPr>
          <w:rFonts w:ascii="Times New Roman" w:hAnsi="Times New Roman"/>
        </w:rPr>
        <w:t xml:space="preserve"> it appear that any of the wide-</w:t>
      </w:r>
      <w:r w:rsidR="000B25C1" w:rsidRPr="004F301A">
        <w:rPr>
          <w:rFonts w:ascii="Times New Roman" w:hAnsi="Times New Roman"/>
        </w:rPr>
        <w:t xml:space="preserve">format films were ever shown in </w:t>
      </w:r>
      <w:r w:rsidR="00553F84" w:rsidRPr="004F301A">
        <w:rPr>
          <w:rFonts w:ascii="Times New Roman" w:hAnsi="Times New Roman"/>
        </w:rPr>
        <w:t xml:space="preserve">these </w:t>
      </w:r>
      <w:r w:rsidR="000B25C1" w:rsidRPr="004F301A">
        <w:rPr>
          <w:rFonts w:ascii="Times New Roman" w:hAnsi="Times New Roman"/>
        </w:rPr>
        <w:t>non-standard gauges outside of the United States.</w:t>
      </w:r>
      <w:r w:rsidR="000B25C1" w:rsidRPr="004F301A">
        <w:rPr>
          <w:rStyle w:val="FootnoteReference"/>
          <w:rFonts w:ascii="Times New Roman" w:hAnsi="Times New Roman"/>
        </w:rPr>
        <w:footnoteReference w:id="183"/>
      </w:r>
      <w:r w:rsidR="00E14FD2" w:rsidRPr="004F301A">
        <w:rPr>
          <w:rFonts w:ascii="Times New Roman" w:hAnsi="Times New Roman"/>
        </w:rPr>
        <w:t xml:space="preserve"> It seems ironic therefore, that at the same</w:t>
      </w:r>
      <w:r w:rsidR="00E213D3" w:rsidRPr="004F301A">
        <w:rPr>
          <w:rFonts w:ascii="Times New Roman" w:hAnsi="Times New Roman"/>
        </w:rPr>
        <w:t xml:space="preserve"> time</w:t>
      </w:r>
      <w:r w:rsidR="00E14FD2" w:rsidRPr="004F301A">
        <w:rPr>
          <w:rFonts w:ascii="Times New Roman" w:hAnsi="Times New Roman"/>
        </w:rPr>
        <w:t xml:space="preserve"> the major studios were flirting with these widescreen systems, the technology that was to revolutionise Hollywood in the 1950s had already been developed in France.</w:t>
      </w:r>
    </w:p>
    <w:p w14:paraId="1C4172CF" w14:textId="77777777" w:rsidR="00E14FD2" w:rsidRPr="004F301A" w:rsidRDefault="00E14FD2" w:rsidP="00660869">
      <w:pPr>
        <w:spacing w:before="100" w:beforeAutospacing="1" w:line="480" w:lineRule="auto"/>
        <w:rPr>
          <w:rFonts w:ascii="Times New Roman" w:hAnsi="Times New Roman"/>
        </w:rPr>
      </w:pPr>
    </w:p>
    <w:p w14:paraId="15DE4033" w14:textId="77777777" w:rsidR="000B25C1" w:rsidRPr="004F301A" w:rsidRDefault="000B25C1" w:rsidP="00660869">
      <w:pPr>
        <w:spacing w:before="100" w:beforeAutospacing="1" w:line="480" w:lineRule="auto"/>
        <w:rPr>
          <w:rFonts w:ascii="Times New Roman" w:hAnsi="Times New Roman"/>
        </w:rPr>
      </w:pPr>
    </w:p>
    <w:p w14:paraId="0A51A592" w14:textId="5FA8E550" w:rsidR="001714BB" w:rsidRPr="004F301A" w:rsidRDefault="00AF1842" w:rsidP="00B46AAE">
      <w:pPr>
        <w:pStyle w:val="Heading2"/>
      </w:pPr>
      <w:bookmarkStart w:id="642" w:name="_Toc206475274"/>
      <w:bookmarkStart w:id="643" w:name="_Toc206475376"/>
      <w:bookmarkStart w:id="644" w:name="_Toc206495660"/>
      <w:bookmarkStart w:id="645" w:name="_Toc206989329"/>
      <w:bookmarkStart w:id="646" w:name="_Toc224196660"/>
      <w:bookmarkStart w:id="647" w:name="_Toc225142285"/>
      <w:bookmarkStart w:id="648" w:name="_Toc225226332"/>
      <w:bookmarkStart w:id="649" w:name="_Toc225236615"/>
      <w:bookmarkStart w:id="650" w:name="_Toc242517546"/>
      <w:bookmarkStart w:id="651" w:name="_Toc245543609"/>
      <w:bookmarkStart w:id="652" w:name="_Toc248131786"/>
      <w:bookmarkStart w:id="653" w:name="_Toc248132038"/>
      <w:bookmarkStart w:id="654" w:name="_Toc248551629"/>
      <w:bookmarkStart w:id="655" w:name="_Toc248638704"/>
      <w:bookmarkStart w:id="656" w:name="_Toc248823928"/>
      <w:bookmarkStart w:id="657" w:name="_Toc248824830"/>
      <w:bookmarkStart w:id="658" w:name="_Toc248825293"/>
      <w:bookmarkStart w:id="659" w:name="_Toc248912471"/>
      <w:bookmarkStart w:id="660" w:name="_Toc248933033"/>
      <w:bookmarkStart w:id="661" w:name="_Toc248981104"/>
      <w:bookmarkStart w:id="662" w:name="_Toc248985365"/>
      <w:bookmarkStart w:id="663" w:name="_Toc248986421"/>
      <w:bookmarkStart w:id="664" w:name="_Toc248987129"/>
      <w:r w:rsidRPr="004F301A">
        <w:t xml:space="preserve">3.2 </w:t>
      </w:r>
      <w:r w:rsidR="00873287" w:rsidRPr="004F301A">
        <w:t xml:space="preserve">Anamorphosis, </w:t>
      </w:r>
      <w:r w:rsidRPr="004F301A">
        <w:t>Chrétien</w:t>
      </w:r>
      <w:r w:rsidR="00873287" w:rsidRPr="004F301A">
        <w:t xml:space="preserve"> and the</w:t>
      </w:r>
      <w:r w:rsidRPr="004F301A">
        <w:t xml:space="preserve"> Hypergonar</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794978A0" w14:textId="77777777" w:rsidR="00AF1842" w:rsidRPr="004F301A" w:rsidRDefault="00AF1842" w:rsidP="001714BB">
      <w:pPr>
        <w:spacing w:before="100" w:beforeAutospacing="1" w:line="480" w:lineRule="auto"/>
        <w:rPr>
          <w:rFonts w:ascii="Times New Roman" w:hAnsi="Times New Roman"/>
        </w:rPr>
      </w:pPr>
    </w:p>
    <w:p w14:paraId="12A580DF" w14:textId="77777777" w:rsidR="00F511EE" w:rsidRPr="004F301A" w:rsidRDefault="00E14FD2" w:rsidP="001714BB">
      <w:pPr>
        <w:spacing w:before="100" w:beforeAutospacing="1" w:line="480" w:lineRule="auto"/>
        <w:rPr>
          <w:rFonts w:ascii="Times New Roman" w:hAnsi="Times New Roman"/>
        </w:rPr>
      </w:pPr>
      <w:r w:rsidRPr="004F301A">
        <w:rPr>
          <w:rFonts w:ascii="Times New Roman" w:hAnsi="Times New Roman"/>
        </w:rPr>
        <w:t xml:space="preserve">The technology underpinning </w:t>
      </w:r>
      <w:r w:rsidR="00507AED" w:rsidRPr="004F301A">
        <w:rPr>
          <w:rFonts w:ascii="Times New Roman" w:hAnsi="Times New Roman"/>
          <w:color w:val="000000"/>
        </w:rPr>
        <w:t xml:space="preserve">Twentieth </w:t>
      </w:r>
      <w:r w:rsidRPr="004F301A">
        <w:rPr>
          <w:rFonts w:ascii="Times New Roman" w:hAnsi="Times New Roman"/>
        </w:rPr>
        <w:t xml:space="preserve">Century-Fox’s CinemaScope </w:t>
      </w:r>
      <w:r w:rsidR="00697B68" w:rsidRPr="004F301A">
        <w:rPr>
          <w:rFonts w:ascii="Times New Roman" w:hAnsi="Times New Roman"/>
        </w:rPr>
        <w:t>is</w:t>
      </w:r>
      <w:r w:rsidR="00183A7B" w:rsidRPr="004F301A">
        <w:rPr>
          <w:rFonts w:ascii="Times New Roman" w:hAnsi="Times New Roman"/>
        </w:rPr>
        <w:t xml:space="preserve"> a lens device, known as an </w:t>
      </w:r>
      <w:r w:rsidRPr="004F301A">
        <w:rPr>
          <w:rFonts w:ascii="Times New Roman" w:hAnsi="Times New Roman"/>
        </w:rPr>
        <w:t>anamorphoser</w:t>
      </w:r>
      <w:r w:rsidR="00C312BF" w:rsidRPr="004F301A">
        <w:rPr>
          <w:rFonts w:ascii="Times New Roman" w:hAnsi="Times New Roman"/>
        </w:rPr>
        <w:t xml:space="preserve"> which</w:t>
      </w:r>
      <w:r w:rsidR="00183A7B" w:rsidRPr="004F301A">
        <w:rPr>
          <w:rFonts w:ascii="Times New Roman" w:hAnsi="Times New Roman"/>
        </w:rPr>
        <w:t>,</w:t>
      </w:r>
      <w:r w:rsidR="00233E12" w:rsidRPr="004F301A">
        <w:rPr>
          <w:rFonts w:ascii="Times New Roman" w:hAnsi="Times New Roman"/>
        </w:rPr>
        <w:t xml:space="preserve"> when fitted in front of a </w:t>
      </w:r>
      <w:r w:rsidR="00183A7B" w:rsidRPr="004F301A">
        <w:rPr>
          <w:rFonts w:ascii="Times New Roman" w:hAnsi="Times New Roman"/>
        </w:rPr>
        <w:t>standard</w:t>
      </w:r>
      <w:r w:rsidR="00233E12" w:rsidRPr="004F301A">
        <w:rPr>
          <w:rFonts w:ascii="Times New Roman" w:hAnsi="Times New Roman"/>
        </w:rPr>
        <w:t xml:space="preserve"> prime lens,</w:t>
      </w:r>
      <w:r w:rsidR="00C312BF" w:rsidRPr="004F301A">
        <w:rPr>
          <w:rFonts w:ascii="Times New Roman" w:hAnsi="Times New Roman"/>
        </w:rPr>
        <w:t xml:space="preserve"> </w:t>
      </w:r>
      <w:r w:rsidR="00EB2A3B" w:rsidRPr="004F301A">
        <w:rPr>
          <w:rFonts w:ascii="Times New Roman" w:hAnsi="Times New Roman"/>
        </w:rPr>
        <w:t>compresse</w:t>
      </w:r>
      <w:r w:rsidR="00233E12" w:rsidRPr="004F301A">
        <w:rPr>
          <w:rFonts w:ascii="Times New Roman" w:hAnsi="Times New Roman"/>
        </w:rPr>
        <w:t>s</w:t>
      </w:r>
      <w:r w:rsidR="00C312BF" w:rsidRPr="004F301A">
        <w:rPr>
          <w:rFonts w:ascii="Times New Roman" w:hAnsi="Times New Roman"/>
        </w:rPr>
        <w:t xml:space="preserve"> </w:t>
      </w:r>
      <w:r w:rsidR="00233E12" w:rsidRPr="004F301A">
        <w:rPr>
          <w:rFonts w:ascii="Times New Roman" w:hAnsi="Times New Roman"/>
        </w:rPr>
        <w:t>the</w:t>
      </w:r>
      <w:r w:rsidR="00C312BF" w:rsidRPr="004F301A">
        <w:rPr>
          <w:rFonts w:ascii="Times New Roman" w:hAnsi="Times New Roman"/>
        </w:rPr>
        <w:t xml:space="preserve"> image along </w:t>
      </w:r>
      <w:r w:rsidR="00697B68" w:rsidRPr="004F301A">
        <w:rPr>
          <w:rFonts w:ascii="Times New Roman" w:hAnsi="Times New Roman"/>
        </w:rPr>
        <w:t xml:space="preserve">the </w:t>
      </w:r>
      <w:r w:rsidR="00C312BF" w:rsidRPr="004F301A">
        <w:rPr>
          <w:rFonts w:ascii="Times New Roman" w:hAnsi="Times New Roman"/>
        </w:rPr>
        <w:t>horizontal meridian</w:t>
      </w:r>
      <w:r w:rsidR="00233E12" w:rsidRPr="004F301A">
        <w:rPr>
          <w:rFonts w:ascii="Times New Roman" w:hAnsi="Times New Roman"/>
        </w:rPr>
        <w:t>. This allows</w:t>
      </w:r>
      <w:r w:rsidR="00EB2A3B" w:rsidRPr="004F301A">
        <w:rPr>
          <w:rFonts w:ascii="Times New Roman" w:hAnsi="Times New Roman"/>
        </w:rPr>
        <w:t xml:space="preserve"> for a wider horizontal angle of view to be accommo</w:t>
      </w:r>
      <w:r w:rsidR="00233E12" w:rsidRPr="004F301A">
        <w:rPr>
          <w:rFonts w:ascii="Times New Roman" w:hAnsi="Times New Roman"/>
        </w:rPr>
        <w:t>dated on a 35mm</w:t>
      </w:r>
      <w:r w:rsidR="00343688" w:rsidRPr="004F301A">
        <w:rPr>
          <w:rFonts w:ascii="Times New Roman" w:hAnsi="Times New Roman"/>
        </w:rPr>
        <w:t xml:space="preserve"> gauge</w:t>
      </w:r>
      <w:r w:rsidR="00233E12" w:rsidRPr="004F301A">
        <w:rPr>
          <w:rFonts w:ascii="Times New Roman" w:hAnsi="Times New Roman"/>
        </w:rPr>
        <w:t xml:space="preserve"> </w:t>
      </w:r>
      <w:r w:rsidR="00343688" w:rsidRPr="004F301A">
        <w:rPr>
          <w:rFonts w:ascii="Times New Roman" w:hAnsi="Times New Roman"/>
        </w:rPr>
        <w:t xml:space="preserve">strip of </w:t>
      </w:r>
      <w:r w:rsidR="00233E12" w:rsidRPr="004F301A">
        <w:rPr>
          <w:rFonts w:ascii="Times New Roman" w:hAnsi="Times New Roman"/>
        </w:rPr>
        <w:t>film</w:t>
      </w:r>
      <w:r w:rsidR="00EB2A3B" w:rsidRPr="004F301A">
        <w:rPr>
          <w:rFonts w:ascii="Times New Roman" w:hAnsi="Times New Roman"/>
        </w:rPr>
        <w:t>.</w:t>
      </w:r>
      <w:r w:rsidR="00F511EE" w:rsidRPr="004F301A">
        <w:rPr>
          <w:rFonts w:ascii="Times New Roman" w:hAnsi="Times New Roman"/>
        </w:rPr>
        <w:t xml:space="preserve"> The </w:t>
      </w:r>
      <w:r w:rsidR="00233E12" w:rsidRPr="004F301A">
        <w:rPr>
          <w:rFonts w:ascii="Times New Roman" w:hAnsi="Times New Roman"/>
        </w:rPr>
        <w:t>dimensions of th</w:t>
      </w:r>
      <w:r w:rsidR="00343688" w:rsidRPr="004F301A">
        <w:rPr>
          <w:rFonts w:ascii="Times New Roman" w:hAnsi="Times New Roman"/>
        </w:rPr>
        <w:t>is</w:t>
      </w:r>
      <w:r w:rsidR="00233E12" w:rsidRPr="004F301A">
        <w:rPr>
          <w:rFonts w:ascii="Times New Roman" w:hAnsi="Times New Roman"/>
        </w:rPr>
        <w:t xml:space="preserve"> wide image are restored by use of an inverse anamorphic projection lens at the point of presentation. </w:t>
      </w:r>
    </w:p>
    <w:p w14:paraId="724DB078" w14:textId="77777777" w:rsidR="00233E12" w:rsidRPr="004F301A" w:rsidRDefault="00233E12" w:rsidP="001714BB">
      <w:pPr>
        <w:spacing w:before="100" w:beforeAutospacing="1" w:line="480" w:lineRule="auto"/>
        <w:rPr>
          <w:rFonts w:ascii="Times New Roman" w:hAnsi="Times New Roman"/>
        </w:rPr>
      </w:pPr>
    </w:p>
    <w:p w14:paraId="2977D40C" w14:textId="77777777" w:rsidR="00EF1118" w:rsidRPr="004F301A" w:rsidRDefault="00233E12" w:rsidP="001714BB">
      <w:pPr>
        <w:spacing w:before="100" w:beforeAutospacing="1" w:line="480" w:lineRule="auto"/>
        <w:rPr>
          <w:rFonts w:ascii="Times New Roman" w:hAnsi="Times New Roman"/>
        </w:rPr>
      </w:pPr>
      <w:r w:rsidRPr="004F301A">
        <w:rPr>
          <w:rFonts w:ascii="Times New Roman" w:hAnsi="Times New Roman"/>
        </w:rPr>
        <w:t xml:space="preserve">The </w:t>
      </w:r>
      <w:r w:rsidR="00EF1118" w:rsidRPr="004F301A">
        <w:rPr>
          <w:rFonts w:ascii="Times New Roman" w:hAnsi="Times New Roman"/>
        </w:rPr>
        <w:t>term</w:t>
      </w:r>
      <w:r w:rsidR="00183A7B" w:rsidRPr="004F301A">
        <w:rPr>
          <w:rFonts w:ascii="Times New Roman" w:hAnsi="Times New Roman"/>
        </w:rPr>
        <w:t xml:space="preserve"> </w:t>
      </w:r>
      <w:r w:rsidR="00F511EE" w:rsidRPr="004F301A">
        <w:rPr>
          <w:rFonts w:ascii="Times New Roman" w:hAnsi="Times New Roman"/>
        </w:rPr>
        <w:t>anamorphosis</w:t>
      </w:r>
      <w:r w:rsidR="00EF1118" w:rsidRPr="004F301A">
        <w:rPr>
          <w:rFonts w:ascii="Times New Roman" w:hAnsi="Times New Roman"/>
        </w:rPr>
        <w:t xml:space="preserve"> refers to</w:t>
      </w:r>
      <w:r w:rsidR="00697B68" w:rsidRPr="004F301A">
        <w:rPr>
          <w:rFonts w:ascii="Times New Roman" w:hAnsi="Times New Roman"/>
        </w:rPr>
        <w:t xml:space="preserve"> both</w:t>
      </w:r>
      <w:r w:rsidR="00EF1118" w:rsidRPr="004F301A">
        <w:rPr>
          <w:rFonts w:ascii="Times New Roman" w:hAnsi="Times New Roman"/>
        </w:rPr>
        <w:t xml:space="preserve"> </w:t>
      </w:r>
      <w:r w:rsidR="00F511EE" w:rsidRPr="004F301A">
        <w:rPr>
          <w:rFonts w:ascii="Times New Roman" w:hAnsi="Times New Roman"/>
        </w:rPr>
        <w:t>a drawing</w:t>
      </w:r>
      <w:r w:rsidR="00697B68" w:rsidRPr="004F301A">
        <w:rPr>
          <w:rFonts w:ascii="Times New Roman" w:hAnsi="Times New Roman"/>
        </w:rPr>
        <w:t xml:space="preserve"> or other two-dimensional picture</w:t>
      </w:r>
      <w:r w:rsidR="00F511EE" w:rsidRPr="004F301A">
        <w:rPr>
          <w:rFonts w:ascii="Times New Roman" w:hAnsi="Times New Roman"/>
        </w:rPr>
        <w:t xml:space="preserve"> presenting a distorted image that appears in natural form under certain conditions </w:t>
      </w:r>
      <w:r w:rsidR="00697B68" w:rsidRPr="004F301A">
        <w:rPr>
          <w:rFonts w:ascii="Times New Roman" w:hAnsi="Times New Roman"/>
        </w:rPr>
        <w:t xml:space="preserve">(for example, when viewed at a raking angle, </w:t>
      </w:r>
      <w:r w:rsidR="00F511EE" w:rsidRPr="004F301A">
        <w:rPr>
          <w:rFonts w:ascii="Times New Roman" w:hAnsi="Times New Roman"/>
        </w:rPr>
        <w:t>reflected from a curved mirror, or</w:t>
      </w:r>
      <w:r w:rsidR="00697B68" w:rsidRPr="004F301A">
        <w:rPr>
          <w:rFonts w:ascii="Times New Roman" w:hAnsi="Times New Roman"/>
        </w:rPr>
        <w:t xml:space="preserve"> viewed through a distorting lens), and</w:t>
      </w:r>
      <w:r w:rsidR="00F511EE" w:rsidRPr="004F301A">
        <w:rPr>
          <w:rFonts w:ascii="Times New Roman" w:hAnsi="Times New Roman"/>
        </w:rPr>
        <w:t xml:space="preserve"> the process by </w:t>
      </w:r>
      <w:r w:rsidR="00EF1118" w:rsidRPr="004F301A">
        <w:rPr>
          <w:rFonts w:ascii="Times New Roman" w:hAnsi="Times New Roman"/>
        </w:rPr>
        <w:t>which such images are produced</w:t>
      </w:r>
      <w:r w:rsidR="00697B68" w:rsidRPr="004F301A">
        <w:rPr>
          <w:rFonts w:ascii="Times New Roman" w:hAnsi="Times New Roman"/>
        </w:rPr>
        <w:t>.</w:t>
      </w:r>
      <w:r w:rsidR="00EF1118" w:rsidRPr="004F301A">
        <w:rPr>
          <w:rFonts w:ascii="Times New Roman" w:hAnsi="Times New Roman"/>
        </w:rPr>
        <w:t xml:space="preserve"> </w:t>
      </w:r>
      <w:r w:rsidR="00507AED" w:rsidRPr="004F301A">
        <w:rPr>
          <w:rFonts w:ascii="Times New Roman" w:hAnsi="Times New Roman"/>
        </w:rPr>
        <w:t>The</w:t>
      </w:r>
      <w:r w:rsidR="00697B68" w:rsidRPr="004F301A">
        <w:rPr>
          <w:rFonts w:ascii="Times New Roman" w:hAnsi="Times New Roman"/>
        </w:rPr>
        <w:t xml:space="preserve"> principles</w:t>
      </w:r>
      <w:r w:rsidR="00507AED" w:rsidRPr="004F301A">
        <w:rPr>
          <w:rFonts w:ascii="Times New Roman" w:hAnsi="Times New Roman"/>
        </w:rPr>
        <w:t xml:space="preserve"> behind anamorphosis</w:t>
      </w:r>
      <w:r w:rsidR="00697B68" w:rsidRPr="004F301A">
        <w:rPr>
          <w:rFonts w:ascii="Times New Roman" w:hAnsi="Times New Roman"/>
        </w:rPr>
        <w:t xml:space="preserve"> have</w:t>
      </w:r>
      <w:r w:rsidR="00EF1118" w:rsidRPr="004F301A">
        <w:rPr>
          <w:rFonts w:ascii="Times New Roman" w:hAnsi="Times New Roman"/>
        </w:rPr>
        <w:t xml:space="preserve"> been unde</w:t>
      </w:r>
      <w:r w:rsidR="00697B68" w:rsidRPr="004F301A">
        <w:rPr>
          <w:rFonts w:ascii="Times New Roman" w:hAnsi="Times New Roman"/>
        </w:rPr>
        <w:t xml:space="preserve">rstood </w:t>
      </w:r>
      <w:r w:rsidR="00F77177" w:rsidRPr="004F301A">
        <w:rPr>
          <w:rFonts w:ascii="Times New Roman" w:hAnsi="Times New Roman"/>
        </w:rPr>
        <w:t>at least since the 16</w:t>
      </w:r>
      <w:r w:rsidR="00F77177" w:rsidRPr="004F301A">
        <w:rPr>
          <w:rFonts w:ascii="Times New Roman" w:hAnsi="Times New Roman"/>
          <w:vertAlign w:val="superscript"/>
        </w:rPr>
        <w:t>th</w:t>
      </w:r>
      <w:r w:rsidR="00F77177" w:rsidRPr="004F301A">
        <w:rPr>
          <w:rFonts w:ascii="Times New Roman" w:hAnsi="Times New Roman"/>
        </w:rPr>
        <w:t xml:space="preserve"> century</w:t>
      </w:r>
      <w:r w:rsidR="00697B68" w:rsidRPr="004F301A">
        <w:rPr>
          <w:rFonts w:ascii="Times New Roman" w:hAnsi="Times New Roman"/>
        </w:rPr>
        <w:t xml:space="preserve">, with one of the most familiar examples </w:t>
      </w:r>
      <w:r w:rsidR="00572024" w:rsidRPr="004F301A">
        <w:rPr>
          <w:rFonts w:ascii="Times New Roman" w:hAnsi="Times New Roman"/>
        </w:rPr>
        <w:t>provided by</w:t>
      </w:r>
      <w:r w:rsidR="00697B68" w:rsidRPr="004F301A">
        <w:rPr>
          <w:rFonts w:ascii="Times New Roman" w:hAnsi="Times New Roman"/>
        </w:rPr>
        <w:t xml:space="preserve"> Hans Holbein’s painting </w:t>
      </w:r>
      <w:r w:rsidR="00697B68" w:rsidRPr="004F301A">
        <w:rPr>
          <w:rFonts w:ascii="Times New Roman" w:hAnsi="Times New Roman"/>
          <w:i/>
        </w:rPr>
        <w:t xml:space="preserve">The Ambassadors </w:t>
      </w:r>
      <w:r w:rsidR="00697B68" w:rsidRPr="004F301A">
        <w:rPr>
          <w:rFonts w:ascii="Times New Roman" w:hAnsi="Times New Roman"/>
        </w:rPr>
        <w:t>(1533), with its foreground skull</w:t>
      </w:r>
      <w:r w:rsidR="00183A7B" w:rsidRPr="004F301A">
        <w:rPr>
          <w:rFonts w:ascii="Times New Roman" w:hAnsi="Times New Roman"/>
        </w:rPr>
        <w:t>,</w:t>
      </w:r>
      <w:r w:rsidR="00697B68" w:rsidRPr="004F301A">
        <w:rPr>
          <w:rFonts w:ascii="Times New Roman" w:hAnsi="Times New Roman"/>
        </w:rPr>
        <w:t xml:space="preserve"> positioned between the two main subjects of the picture,</w:t>
      </w:r>
      <w:r w:rsidR="0014739B" w:rsidRPr="004F301A">
        <w:rPr>
          <w:rFonts w:ascii="Times New Roman" w:hAnsi="Times New Roman"/>
        </w:rPr>
        <w:t xml:space="preserve"> elongated along a diagonal axis so that it only appears as it sh</w:t>
      </w:r>
      <w:r w:rsidR="00F77177" w:rsidRPr="004F301A">
        <w:rPr>
          <w:rFonts w:ascii="Times New Roman" w:hAnsi="Times New Roman"/>
        </w:rPr>
        <w:t>ould when viewed</w:t>
      </w:r>
      <w:r w:rsidR="00183A7B" w:rsidRPr="004F301A">
        <w:rPr>
          <w:rFonts w:ascii="Times New Roman" w:hAnsi="Times New Roman"/>
        </w:rPr>
        <w:t xml:space="preserve"> at an acute angle from</w:t>
      </w:r>
      <w:r w:rsidR="00F77177" w:rsidRPr="004F301A">
        <w:rPr>
          <w:rFonts w:ascii="Times New Roman" w:hAnsi="Times New Roman"/>
        </w:rPr>
        <w:t xml:space="preserve"> the </w:t>
      </w:r>
      <w:r w:rsidR="00183A7B" w:rsidRPr="004F301A">
        <w:rPr>
          <w:rFonts w:ascii="Times New Roman" w:hAnsi="Times New Roman"/>
        </w:rPr>
        <w:t xml:space="preserve">right-hand </w:t>
      </w:r>
      <w:r w:rsidR="00F77177" w:rsidRPr="004F301A">
        <w:rPr>
          <w:rFonts w:ascii="Times New Roman" w:hAnsi="Times New Roman"/>
        </w:rPr>
        <w:t>side.</w:t>
      </w:r>
    </w:p>
    <w:p w14:paraId="750E8BED" w14:textId="77777777" w:rsidR="0014739B" w:rsidRPr="004F301A" w:rsidRDefault="0014739B" w:rsidP="001714BB">
      <w:pPr>
        <w:spacing w:before="100" w:beforeAutospacing="1" w:line="480" w:lineRule="auto"/>
        <w:rPr>
          <w:rFonts w:ascii="Times New Roman" w:hAnsi="Times New Roman"/>
        </w:rPr>
      </w:pPr>
    </w:p>
    <w:p w14:paraId="4A1AEC72" w14:textId="77777777" w:rsidR="00873287" w:rsidRPr="004F301A" w:rsidRDefault="0014739B" w:rsidP="001714BB">
      <w:pPr>
        <w:spacing w:before="100" w:beforeAutospacing="1" w:line="480" w:lineRule="auto"/>
        <w:rPr>
          <w:rFonts w:ascii="Times New Roman" w:hAnsi="Times New Roman"/>
        </w:rPr>
      </w:pPr>
      <w:r w:rsidRPr="004F301A">
        <w:rPr>
          <w:rFonts w:ascii="Times New Roman" w:hAnsi="Times New Roman"/>
        </w:rPr>
        <w:t>In 1897, the German optometrist, Er</w:t>
      </w:r>
      <w:r w:rsidR="001965CF" w:rsidRPr="004F301A">
        <w:rPr>
          <w:rFonts w:ascii="Times New Roman" w:hAnsi="Times New Roman"/>
        </w:rPr>
        <w:t>n</w:t>
      </w:r>
      <w:r w:rsidRPr="004F301A">
        <w:rPr>
          <w:rFonts w:ascii="Times New Roman" w:hAnsi="Times New Roman"/>
        </w:rPr>
        <w:t>st Abb</w:t>
      </w:r>
      <w:r w:rsidR="00EE2804" w:rsidRPr="004F301A">
        <w:rPr>
          <w:rFonts w:ascii="Times New Roman" w:hAnsi="Times New Roman"/>
        </w:rPr>
        <w:t>é</w:t>
      </w:r>
      <w:r w:rsidR="00EE2804" w:rsidRPr="004F301A">
        <w:rPr>
          <w:rFonts w:ascii="Times New Roman" w:hAnsi="Times New Roman"/>
          <w:i/>
        </w:rPr>
        <w:t xml:space="preserve"> </w:t>
      </w:r>
      <w:r w:rsidRPr="004F301A">
        <w:rPr>
          <w:rFonts w:ascii="Times New Roman" w:hAnsi="Times New Roman"/>
        </w:rPr>
        <w:t>(1840-1905), one of the co-owners of the German optical systems manufacturer Carl Zeiss AG, patented an anamorph</w:t>
      </w:r>
      <w:r w:rsidR="00D76F61" w:rsidRPr="004F301A">
        <w:rPr>
          <w:rFonts w:ascii="Times New Roman" w:hAnsi="Times New Roman"/>
        </w:rPr>
        <w:t>ic</w:t>
      </w:r>
      <w:r w:rsidRPr="004F301A">
        <w:rPr>
          <w:rFonts w:ascii="Times New Roman" w:hAnsi="Times New Roman"/>
        </w:rPr>
        <w:t xml:space="preserve"> lens</w:t>
      </w:r>
      <w:r w:rsidR="00EE2804" w:rsidRPr="004F301A">
        <w:rPr>
          <w:rFonts w:ascii="Times New Roman" w:hAnsi="Times New Roman"/>
        </w:rPr>
        <w:t xml:space="preserve"> for still</w:t>
      </w:r>
      <w:r w:rsidR="00D76F61" w:rsidRPr="004F301A">
        <w:rPr>
          <w:rFonts w:ascii="Times New Roman" w:hAnsi="Times New Roman"/>
        </w:rPr>
        <w:t>s</w:t>
      </w:r>
      <w:r w:rsidR="00EE2804" w:rsidRPr="004F301A">
        <w:rPr>
          <w:rFonts w:ascii="Times New Roman" w:hAnsi="Times New Roman"/>
        </w:rPr>
        <w:t xml:space="preserve"> photography</w:t>
      </w:r>
      <w:r w:rsidRPr="004F301A">
        <w:rPr>
          <w:rFonts w:ascii="Times New Roman" w:hAnsi="Times New Roman"/>
        </w:rPr>
        <w:t>.</w:t>
      </w:r>
      <w:r w:rsidRPr="004F301A">
        <w:rPr>
          <w:rStyle w:val="FootnoteReference"/>
          <w:rFonts w:ascii="Times New Roman" w:hAnsi="Times New Roman"/>
        </w:rPr>
        <w:footnoteReference w:id="184"/>
      </w:r>
      <w:r w:rsidR="00F77177" w:rsidRPr="004F301A">
        <w:rPr>
          <w:rFonts w:ascii="Times New Roman" w:hAnsi="Times New Roman"/>
        </w:rPr>
        <w:t xml:space="preserve"> It was not until the 1920s, however, that its potential </w:t>
      </w:r>
      <w:r w:rsidR="000B63BD" w:rsidRPr="004F301A">
        <w:rPr>
          <w:rFonts w:ascii="Times New Roman" w:hAnsi="Times New Roman"/>
        </w:rPr>
        <w:t>for moving images</w:t>
      </w:r>
      <w:r w:rsidR="00F77177" w:rsidRPr="004F301A">
        <w:rPr>
          <w:rFonts w:ascii="Times New Roman" w:hAnsi="Times New Roman"/>
        </w:rPr>
        <w:t xml:space="preserve"> </w:t>
      </w:r>
      <w:r w:rsidR="000B63BD" w:rsidRPr="004F301A">
        <w:rPr>
          <w:rFonts w:ascii="Times New Roman" w:hAnsi="Times New Roman"/>
        </w:rPr>
        <w:t>started to be investigated</w:t>
      </w:r>
      <w:r w:rsidR="00F77177" w:rsidRPr="004F301A">
        <w:rPr>
          <w:rFonts w:ascii="Times New Roman" w:hAnsi="Times New Roman"/>
        </w:rPr>
        <w:t xml:space="preserve">. In 1927, Dr Henri </w:t>
      </w:r>
      <w:r w:rsidR="000D7F1A" w:rsidRPr="004F301A">
        <w:rPr>
          <w:rFonts w:ascii="Times New Roman" w:hAnsi="Times New Roman"/>
        </w:rPr>
        <w:t>Chrétien applied for a patent for</w:t>
      </w:r>
      <w:r w:rsidR="00C7009B" w:rsidRPr="004F301A">
        <w:rPr>
          <w:rFonts w:ascii="Times New Roman" w:hAnsi="Times New Roman"/>
        </w:rPr>
        <w:t xml:space="preserve"> what he termed the Hypergonar, </w:t>
      </w:r>
      <w:r w:rsidR="00343688" w:rsidRPr="004F301A">
        <w:rPr>
          <w:rFonts w:ascii="Times New Roman" w:hAnsi="Times New Roman"/>
        </w:rPr>
        <w:t xml:space="preserve">a </w:t>
      </w:r>
      <w:r w:rsidR="00C7009B" w:rsidRPr="004F301A">
        <w:rPr>
          <w:rFonts w:ascii="Times New Roman" w:hAnsi="Times New Roman"/>
        </w:rPr>
        <w:t>cylindrical</w:t>
      </w:r>
      <w:r w:rsidR="00343688" w:rsidRPr="004F301A">
        <w:rPr>
          <w:rFonts w:ascii="Times New Roman" w:hAnsi="Times New Roman"/>
        </w:rPr>
        <w:t xml:space="preserve"> lens </w:t>
      </w:r>
      <w:r w:rsidR="006672DD" w:rsidRPr="004F301A">
        <w:rPr>
          <w:rFonts w:ascii="Times New Roman" w:hAnsi="Times New Roman"/>
        </w:rPr>
        <w:t>(</w:t>
      </w:r>
      <w:r w:rsidR="00343688" w:rsidRPr="004F301A">
        <w:rPr>
          <w:rFonts w:ascii="Times New Roman" w:hAnsi="Times New Roman"/>
        </w:rPr>
        <w:t xml:space="preserve">as opposed to </w:t>
      </w:r>
      <w:r w:rsidR="001563FD" w:rsidRPr="004F301A">
        <w:rPr>
          <w:rFonts w:ascii="Times New Roman" w:hAnsi="Times New Roman"/>
        </w:rPr>
        <w:t>a</w:t>
      </w:r>
      <w:r w:rsidR="00343688" w:rsidRPr="004F301A">
        <w:rPr>
          <w:rFonts w:ascii="Times New Roman" w:hAnsi="Times New Roman"/>
        </w:rPr>
        <w:t xml:space="preserve"> </w:t>
      </w:r>
      <w:r w:rsidR="001563FD" w:rsidRPr="004F301A">
        <w:rPr>
          <w:rFonts w:ascii="Times New Roman" w:hAnsi="Times New Roman"/>
        </w:rPr>
        <w:t>standard</w:t>
      </w:r>
      <w:r w:rsidR="00343688" w:rsidRPr="004F301A">
        <w:rPr>
          <w:rFonts w:ascii="Times New Roman" w:hAnsi="Times New Roman"/>
        </w:rPr>
        <w:t xml:space="preserve"> spherical </w:t>
      </w:r>
      <w:r w:rsidR="001563FD" w:rsidRPr="004F301A">
        <w:rPr>
          <w:rFonts w:ascii="Times New Roman" w:hAnsi="Times New Roman"/>
        </w:rPr>
        <w:t>one</w:t>
      </w:r>
      <w:r w:rsidR="006672DD" w:rsidRPr="004F301A">
        <w:rPr>
          <w:rFonts w:ascii="Times New Roman" w:hAnsi="Times New Roman"/>
        </w:rPr>
        <w:t>)</w:t>
      </w:r>
      <w:r w:rsidR="001563FD" w:rsidRPr="004F301A">
        <w:rPr>
          <w:rFonts w:ascii="Times New Roman" w:hAnsi="Times New Roman"/>
        </w:rPr>
        <w:t xml:space="preserve"> in which </w:t>
      </w:r>
      <w:r w:rsidR="00343688" w:rsidRPr="004F301A">
        <w:rPr>
          <w:rFonts w:ascii="Times New Roman" w:hAnsi="Times New Roman"/>
        </w:rPr>
        <w:t>a</w:t>
      </w:r>
      <w:r w:rsidR="00C7009B" w:rsidRPr="004F301A">
        <w:rPr>
          <w:rFonts w:ascii="Times New Roman" w:hAnsi="Times New Roman"/>
        </w:rPr>
        <w:t xml:space="preserve"> concave cylinder shape </w:t>
      </w:r>
      <w:r w:rsidR="00343688" w:rsidRPr="004F301A">
        <w:rPr>
          <w:rFonts w:ascii="Times New Roman" w:hAnsi="Times New Roman"/>
        </w:rPr>
        <w:t xml:space="preserve">is </w:t>
      </w:r>
      <w:r w:rsidR="00C7009B" w:rsidRPr="004F301A">
        <w:rPr>
          <w:rFonts w:ascii="Times New Roman" w:hAnsi="Times New Roman"/>
        </w:rPr>
        <w:t xml:space="preserve">hollowed out of </w:t>
      </w:r>
      <w:r w:rsidR="00343688" w:rsidRPr="004F301A">
        <w:rPr>
          <w:rFonts w:ascii="Times New Roman" w:hAnsi="Times New Roman"/>
        </w:rPr>
        <w:t>the</w:t>
      </w:r>
      <w:r w:rsidR="00C7009B" w:rsidRPr="004F301A">
        <w:rPr>
          <w:rFonts w:ascii="Times New Roman" w:hAnsi="Times New Roman"/>
        </w:rPr>
        <w:t xml:space="preserve"> front </w:t>
      </w:r>
      <w:r w:rsidR="00343688" w:rsidRPr="004F301A">
        <w:rPr>
          <w:rFonts w:ascii="Times New Roman" w:hAnsi="Times New Roman"/>
        </w:rPr>
        <w:t xml:space="preserve">surface, </w:t>
      </w:r>
      <w:r w:rsidR="00C7009B" w:rsidRPr="004F301A">
        <w:rPr>
          <w:rFonts w:ascii="Times New Roman" w:hAnsi="Times New Roman"/>
        </w:rPr>
        <w:t>diffract</w:t>
      </w:r>
      <w:r w:rsidR="001563FD" w:rsidRPr="004F301A">
        <w:rPr>
          <w:rFonts w:ascii="Times New Roman" w:hAnsi="Times New Roman"/>
        </w:rPr>
        <w:t>ing</w:t>
      </w:r>
      <w:r w:rsidR="00343688" w:rsidRPr="004F301A">
        <w:rPr>
          <w:rFonts w:ascii="Times New Roman" w:hAnsi="Times New Roman"/>
        </w:rPr>
        <w:t xml:space="preserve"> </w:t>
      </w:r>
      <w:r w:rsidR="00C7009B" w:rsidRPr="004F301A">
        <w:rPr>
          <w:rFonts w:ascii="Times New Roman" w:hAnsi="Times New Roman"/>
        </w:rPr>
        <w:t>the incoming light</w:t>
      </w:r>
      <w:r w:rsidR="00343688" w:rsidRPr="004F301A">
        <w:rPr>
          <w:rFonts w:ascii="Times New Roman" w:hAnsi="Times New Roman"/>
        </w:rPr>
        <w:t xml:space="preserve"> to squeeze the image along one</w:t>
      </w:r>
      <w:r w:rsidR="001563FD" w:rsidRPr="004F301A">
        <w:rPr>
          <w:rFonts w:ascii="Times New Roman" w:hAnsi="Times New Roman"/>
        </w:rPr>
        <w:t xml:space="preserve"> of its planes</w:t>
      </w:r>
      <w:r w:rsidR="00C7009B" w:rsidRPr="004F301A">
        <w:rPr>
          <w:rFonts w:ascii="Times New Roman" w:hAnsi="Times New Roman"/>
        </w:rPr>
        <w:t>.</w:t>
      </w:r>
      <w:r w:rsidR="00C7009B" w:rsidRPr="004F301A">
        <w:rPr>
          <w:rStyle w:val="FootnoteReference"/>
          <w:rFonts w:ascii="Times New Roman" w:hAnsi="Times New Roman"/>
        </w:rPr>
        <w:footnoteReference w:id="185"/>
      </w:r>
      <w:r w:rsidR="00C7009B" w:rsidRPr="004F301A">
        <w:rPr>
          <w:rFonts w:ascii="Times New Roman" w:hAnsi="Times New Roman"/>
        </w:rPr>
        <w:t xml:space="preserve"> </w:t>
      </w:r>
      <w:r w:rsidR="00343688" w:rsidRPr="004F301A">
        <w:rPr>
          <w:rFonts w:ascii="Times New Roman" w:hAnsi="Times New Roman"/>
        </w:rPr>
        <w:t xml:space="preserve">Chrétien </w:t>
      </w:r>
      <w:r w:rsidR="000D7F1A" w:rsidRPr="004F301A">
        <w:rPr>
          <w:rFonts w:ascii="Times New Roman" w:hAnsi="Times New Roman"/>
        </w:rPr>
        <w:t xml:space="preserve">described </w:t>
      </w:r>
      <w:r w:rsidR="00507AED" w:rsidRPr="004F301A">
        <w:rPr>
          <w:rFonts w:ascii="Times New Roman" w:hAnsi="Times New Roman"/>
        </w:rPr>
        <w:t>the lens</w:t>
      </w:r>
      <w:r w:rsidR="00343688" w:rsidRPr="004F301A">
        <w:rPr>
          <w:rFonts w:ascii="Times New Roman" w:hAnsi="Times New Roman"/>
        </w:rPr>
        <w:t xml:space="preserve"> </w:t>
      </w:r>
      <w:r w:rsidR="000D7F1A" w:rsidRPr="004F301A">
        <w:rPr>
          <w:rFonts w:ascii="Times New Roman" w:hAnsi="Times New Roman"/>
        </w:rPr>
        <w:t>as ‘suitable for filming and projecting scenes involving extreme width or height.’</w:t>
      </w:r>
      <w:r w:rsidR="000D7F1A" w:rsidRPr="004F301A">
        <w:rPr>
          <w:rStyle w:val="FootnoteReference"/>
          <w:rFonts w:ascii="Times New Roman" w:hAnsi="Times New Roman"/>
        </w:rPr>
        <w:footnoteReference w:id="186"/>
      </w:r>
      <w:r w:rsidR="000D7F1A" w:rsidRPr="004F301A">
        <w:rPr>
          <w:rFonts w:ascii="Times New Roman" w:hAnsi="Times New Roman"/>
        </w:rPr>
        <w:t xml:space="preserve"> </w:t>
      </w:r>
    </w:p>
    <w:p w14:paraId="05EDBA3E" w14:textId="77777777" w:rsidR="00873287" w:rsidRPr="004F301A" w:rsidRDefault="00873287" w:rsidP="001714BB">
      <w:pPr>
        <w:spacing w:before="100" w:beforeAutospacing="1" w:line="480" w:lineRule="auto"/>
        <w:rPr>
          <w:rFonts w:ascii="Times New Roman" w:hAnsi="Times New Roman"/>
        </w:rPr>
      </w:pPr>
    </w:p>
    <w:p w14:paraId="0C0E946C" w14:textId="77777777" w:rsidR="009D64CA" w:rsidRPr="004F301A" w:rsidRDefault="00873287" w:rsidP="001714BB">
      <w:pPr>
        <w:spacing w:before="100" w:beforeAutospacing="1" w:line="480" w:lineRule="auto"/>
        <w:rPr>
          <w:rFonts w:ascii="Times New Roman" w:hAnsi="Times New Roman"/>
        </w:rPr>
      </w:pPr>
      <w:r w:rsidRPr="004F301A">
        <w:rPr>
          <w:rFonts w:ascii="Times New Roman" w:hAnsi="Times New Roman"/>
        </w:rPr>
        <w:t xml:space="preserve">The Hypergonar’s </w:t>
      </w:r>
      <w:r w:rsidR="000D7F1A" w:rsidRPr="004F301A">
        <w:rPr>
          <w:rFonts w:ascii="Times New Roman" w:hAnsi="Times New Roman"/>
        </w:rPr>
        <w:t xml:space="preserve">vertical capabilities found little </w:t>
      </w:r>
      <w:r w:rsidR="00920F81" w:rsidRPr="004F301A">
        <w:rPr>
          <w:rFonts w:ascii="Times New Roman" w:hAnsi="Times New Roman"/>
        </w:rPr>
        <w:t xml:space="preserve">use by filmmakers, although Claude Autant-Lara’s </w:t>
      </w:r>
      <w:r w:rsidR="00920F81" w:rsidRPr="004F301A">
        <w:rPr>
          <w:rFonts w:ascii="Times New Roman" w:hAnsi="Times New Roman"/>
          <w:i/>
        </w:rPr>
        <w:t xml:space="preserve">Construire un feu </w:t>
      </w:r>
      <w:r w:rsidR="00920F81" w:rsidRPr="004F301A">
        <w:rPr>
          <w:rFonts w:ascii="Times New Roman" w:hAnsi="Times New Roman"/>
        </w:rPr>
        <w:t>(begun in 1927 but not released until 1930)</w:t>
      </w:r>
      <w:r w:rsidR="005956F6" w:rsidRPr="004F301A">
        <w:rPr>
          <w:rFonts w:ascii="Times New Roman" w:hAnsi="Times New Roman"/>
        </w:rPr>
        <w:t xml:space="preserve"> and the documentary </w:t>
      </w:r>
      <w:r w:rsidR="005956F6" w:rsidRPr="004F301A">
        <w:rPr>
          <w:rFonts w:ascii="Times New Roman" w:hAnsi="Times New Roman"/>
          <w:i/>
        </w:rPr>
        <w:t xml:space="preserve">L’Exposition </w:t>
      </w:r>
      <w:r w:rsidR="009D64CA" w:rsidRPr="004F301A">
        <w:rPr>
          <w:rFonts w:ascii="Times New Roman" w:hAnsi="Times New Roman"/>
          <w:i/>
        </w:rPr>
        <w:t>c</w:t>
      </w:r>
      <w:r w:rsidR="005956F6" w:rsidRPr="004F301A">
        <w:rPr>
          <w:rFonts w:ascii="Times New Roman" w:hAnsi="Times New Roman"/>
          <w:i/>
        </w:rPr>
        <w:t xml:space="preserve">oloniale </w:t>
      </w:r>
      <w:r w:rsidR="005956F6" w:rsidRPr="004F301A">
        <w:rPr>
          <w:rFonts w:ascii="Times New Roman" w:hAnsi="Times New Roman"/>
        </w:rPr>
        <w:t>(1931)</w:t>
      </w:r>
      <w:r w:rsidR="00920F81" w:rsidRPr="004F301A">
        <w:rPr>
          <w:rFonts w:ascii="Times New Roman" w:hAnsi="Times New Roman"/>
        </w:rPr>
        <w:t xml:space="preserve"> used it for scenes shot in a number of configurations along the vertical and horizontal planes</w:t>
      </w:r>
      <w:r w:rsidR="006F704A" w:rsidRPr="004F301A">
        <w:rPr>
          <w:rFonts w:ascii="Times New Roman" w:hAnsi="Times New Roman"/>
        </w:rPr>
        <w:t xml:space="preserve">, while Jean Tedesco’s two-strip </w:t>
      </w:r>
      <w:r w:rsidR="009D64CA" w:rsidRPr="004F301A">
        <w:rPr>
          <w:rFonts w:ascii="Times New Roman" w:hAnsi="Times New Roman"/>
          <w:i/>
        </w:rPr>
        <w:t xml:space="preserve">Panorama </w:t>
      </w:r>
      <w:r w:rsidR="006F704A" w:rsidRPr="004F301A">
        <w:rPr>
          <w:rFonts w:ascii="Times New Roman" w:hAnsi="Times New Roman"/>
          <w:i/>
        </w:rPr>
        <w:t xml:space="preserve">au fil de l’eau </w:t>
      </w:r>
      <w:r w:rsidR="006F704A" w:rsidRPr="004F301A">
        <w:rPr>
          <w:rFonts w:ascii="Times New Roman" w:hAnsi="Times New Roman"/>
        </w:rPr>
        <w:t xml:space="preserve">(1937) was shown on a large screen on the façade of the Palais of Light during the international Expo 1937, its images cast by two projectors </w:t>
      </w:r>
      <w:r w:rsidR="00A350C7" w:rsidRPr="004F301A">
        <w:rPr>
          <w:rFonts w:ascii="Times New Roman" w:hAnsi="Times New Roman"/>
        </w:rPr>
        <w:t>to</w:t>
      </w:r>
      <w:r w:rsidR="006F704A" w:rsidRPr="004F301A">
        <w:rPr>
          <w:rFonts w:ascii="Times New Roman" w:hAnsi="Times New Roman"/>
        </w:rPr>
        <w:t xml:space="preserve"> form </w:t>
      </w:r>
      <w:r w:rsidR="00A350C7" w:rsidRPr="004F301A">
        <w:rPr>
          <w:rFonts w:ascii="Times New Roman" w:hAnsi="Times New Roman"/>
        </w:rPr>
        <w:t xml:space="preserve">a kind </w:t>
      </w:r>
      <w:r w:rsidR="006F704A" w:rsidRPr="004F301A">
        <w:rPr>
          <w:rFonts w:ascii="Times New Roman" w:hAnsi="Times New Roman"/>
        </w:rPr>
        <w:t>of proto-Cinerama</w:t>
      </w:r>
      <w:r w:rsidR="009D64CA" w:rsidRPr="004F301A">
        <w:rPr>
          <w:rFonts w:ascii="Times New Roman" w:hAnsi="Times New Roman"/>
        </w:rPr>
        <w:t xml:space="preserve"> that was taller than it was wide</w:t>
      </w:r>
      <w:r w:rsidR="006F704A" w:rsidRPr="004F301A">
        <w:rPr>
          <w:rFonts w:ascii="Times New Roman" w:hAnsi="Times New Roman"/>
        </w:rPr>
        <w:t>.</w:t>
      </w:r>
      <w:r w:rsidR="00C26A8F" w:rsidRPr="004F301A">
        <w:rPr>
          <w:rStyle w:val="FootnoteReference"/>
          <w:rFonts w:ascii="Times New Roman" w:hAnsi="Times New Roman"/>
        </w:rPr>
        <w:footnoteReference w:id="187"/>
      </w:r>
      <w:r w:rsidR="00C7009B" w:rsidRPr="004F301A">
        <w:rPr>
          <w:rFonts w:ascii="Times New Roman" w:hAnsi="Times New Roman"/>
        </w:rPr>
        <w:t xml:space="preserve"> One should note that neither of these latter examples were conve</w:t>
      </w:r>
      <w:r w:rsidR="009D64CA" w:rsidRPr="004F301A">
        <w:rPr>
          <w:rFonts w:ascii="Times New Roman" w:hAnsi="Times New Roman"/>
        </w:rPr>
        <w:t xml:space="preserve">ntional narrative features, and </w:t>
      </w:r>
      <w:r w:rsidR="00507AED" w:rsidRPr="004F301A">
        <w:rPr>
          <w:rFonts w:ascii="Times New Roman" w:hAnsi="Times New Roman"/>
        </w:rPr>
        <w:t xml:space="preserve">that </w:t>
      </w:r>
      <w:r w:rsidRPr="004F301A">
        <w:rPr>
          <w:rFonts w:ascii="Times New Roman" w:hAnsi="Times New Roman"/>
        </w:rPr>
        <w:t>the Hypergonar’s</w:t>
      </w:r>
      <w:r w:rsidR="009D64CA" w:rsidRPr="004F301A">
        <w:rPr>
          <w:rFonts w:ascii="Times New Roman" w:hAnsi="Times New Roman"/>
        </w:rPr>
        <w:t xml:space="preserve"> bearing on the future </w:t>
      </w:r>
      <w:r w:rsidRPr="004F301A">
        <w:rPr>
          <w:rFonts w:ascii="Times New Roman" w:hAnsi="Times New Roman"/>
        </w:rPr>
        <w:t>form</w:t>
      </w:r>
      <w:r w:rsidR="009D64CA" w:rsidRPr="004F301A">
        <w:rPr>
          <w:rFonts w:ascii="Times New Roman" w:hAnsi="Times New Roman"/>
        </w:rPr>
        <w:t xml:space="preserve"> of cinema would be along horizontal lines.</w:t>
      </w:r>
    </w:p>
    <w:p w14:paraId="2660BA0B" w14:textId="77777777" w:rsidR="009D64CA" w:rsidRPr="004F301A" w:rsidRDefault="009D64CA" w:rsidP="001714BB">
      <w:pPr>
        <w:spacing w:before="100" w:beforeAutospacing="1" w:line="480" w:lineRule="auto"/>
        <w:rPr>
          <w:rFonts w:ascii="Times New Roman" w:hAnsi="Times New Roman"/>
        </w:rPr>
      </w:pPr>
    </w:p>
    <w:p w14:paraId="67CE046C" w14:textId="51F059DF" w:rsidR="005621D3" w:rsidRPr="004F301A" w:rsidRDefault="00A65104" w:rsidP="001714BB">
      <w:pPr>
        <w:spacing w:before="100" w:beforeAutospacing="1" w:line="480" w:lineRule="auto"/>
        <w:rPr>
          <w:rFonts w:ascii="Times New Roman" w:hAnsi="Times New Roman"/>
        </w:rPr>
      </w:pPr>
      <w:r w:rsidRPr="004F301A">
        <w:rPr>
          <w:rFonts w:ascii="Times New Roman" w:hAnsi="Times New Roman"/>
        </w:rPr>
        <w:t xml:space="preserve">Belton positions </w:t>
      </w:r>
      <w:r w:rsidR="00C26A8F" w:rsidRPr="004F301A">
        <w:rPr>
          <w:rFonts w:ascii="Times New Roman" w:hAnsi="Times New Roman"/>
        </w:rPr>
        <w:t xml:space="preserve">Chrétien’s lens as something of a compromise between Polyvision and Magnascope, achieving its expanded dimensions with the use of </w:t>
      </w:r>
      <w:r w:rsidR="00507AED" w:rsidRPr="004F301A">
        <w:rPr>
          <w:rFonts w:ascii="Times New Roman" w:hAnsi="Times New Roman"/>
        </w:rPr>
        <w:t>but</w:t>
      </w:r>
      <w:r w:rsidR="00C26A8F" w:rsidRPr="004F301A">
        <w:rPr>
          <w:rFonts w:ascii="Times New Roman" w:hAnsi="Times New Roman"/>
        </w:rPr>
        <w:t xml:space="preserve"> a single strip of</w:t>
      </w:r>
      <w:r w:rsidR="00572024" w:rsidRPr="004F301A">
        <w:rPr>
          <w:rFonts w:ascii="Times New Roman" w:hAnsi="Times New Roman"/>
        </w:rPr>
        <w:t xml:space="preserve"> 35mm</w:t>
      </w:r>
      <w:r w:rsidR="00C26A8F" w:rsidRPr="004F301A">
        <w:rPr>
          <w:rFonts w:ascii="Times New Roman" w:hAnsi="Times New Roman"/>
        </w:rPr>
        <w:t xml:space="preserve"> film. </w:t>
      </w:r>
      <w:r w:rsidR="005956F6" w:rsidRPr="004F301A">
        <w:rPr>
          <w:rFonts w:ascii="Times New Roman" w:hAnsi="Times New Roman"/>
        </w:rPr>
        <w:t xml:space="preserve">Though </w:t>
      </w:r>
      <w:r w:rsidR="001563FD" w:rsidRPr="004F301A">
        <w:rPr>
          <w:rFonts w:ascii="Times New Roman" w:hAnsi="Times New Roman"/>
        </w:rPr>
        <w:t>the system</w:t>
      </w:r>
      <w:r w:rsidR="005956F6" w:rsidRPr="004F301A">
        <w:rPr>
          <w:rFonts w:ascii="Times New Roman" w:hAnsi="Times New Roman"/>
        </w:rPr>
        <w:t xml:space="preserve"> was acquired by Pathé-Nathan in 1929, its usage was re</w:t>
      </w:r>
      <w:r w:rsidR="00864E1F" w:rsidRPr="004F301A">
        <w:rPr>
          <w:rFonts w:ascii="Times New Roman" w:hAnsi="Times New Roman"/>
        </w:rPr>
        <w:t>stricted to specific sequences in only two films, Andr</w:t>
      </w:r>
      <w:r w:rsidR="00543897" w:rsidRPr="004F301A">
        <w:rPr>
          <w:rFonts w:ascii="Times New Roman" w:hAnsi="Times New Roman"/>
        </w:rPr>
        <w:t xml:space="preserve">é Hugon’s </w:t>
      </w:r>
      <w:r w:rsidR="00543897" w:rsidRPr="004F301A">
        <w:rPr>
          <w:rFonts w:ascii="Times New Roman" w:hAnsi="Times New Roman"/>
          <w:i/>
        </w:rPr>
        <w:t xml:space="preserve">La femme et le rossignol </w:t>
      </w:r>
      <w:r w:rsidR="00543897" w:rsidRPr="004F301A">
        <w:rPr>
          <w:rFonts w:ascii="Times New Roman" w:hAnsi="Times New Roman"/>
        </w:rPr>
        <w:t>(</w:t>
      </w:r>
      <w:r w:rsidR="005621D3" w:rsidRPr="004F301A">
        <w:rPr>
          <w:rFonts w:ascii="Times New Roman" w:hAnsi="Times New Roman"/>
        </w:rPr>
        <w:t xml:space="preserve">André Hugon, </w:t>
      </w:r>
      <w:r w:rsidR="00543897" w:rsidRPr="004F301A">
        <w:rPr>
          <w:rFonts w:ascii="Times New Roman" w:hAnsi="Times New Roman"/>
        </w:rPr>
        <w:t>1929)</w:t>
      </w:r>
      <w:r w:rsidR="005621D3" w:rsidRPr="004F301A">
        <w:rPr>
          <w:rFonts w:ascii="Times New Roman" w:hAnsi="Times New Roman"/>
        </w:rPr>
        <w:t xml:space="preserve"> and </w:t>
      </w:r>
      <w:r w:rsidR="005621D3" w:rsidRPr="004F301A">
        <w:rPr>
          <w:rFonts w:ascii="Times New Roman" w:hAnsi="Times New Roman"/>
          <w:i/>
        </w:rPr>
        <w:t xml:space="preserve">La merveilleuse vie de Jeanne d’Arc </w:t>
      </w:r>
      <w:r w:rsidR="005621D3" w:rsidRPr="004F301A">
        <w:rPr>
          <w:rFonts w:ascii="Times New Roman" w:hAnsi="Times New Roman"/>
        </w:rPr>
        <w:t xml:space="preserve">(Marco de Gastyne, 1929), </w:t>
      </w:r>
      <w:r w:rsidR="008F3DB6" w:rsidRPr="004F301A">
        <w:rPr>
          <w:rFonts w:ascii="Times New Roman" w:hAnsi="Times New Roman"/>
        </w:rPr>
        <w:t>where</w:t>
      </w:r>
      <w:r w:rsidR="005621D3" w:rsidRPr="004F301A">
        <w:rPr>
          <w:rFonts w:ascii="Times New Roman" w:hAnsi="Times New Roman"/>
        </w:rPr>
        <w:t xml:space="preserve"> it ‘served primarily as a novelty rather than a new standard.’</w:t>
      </w:r>
      <w:r w:rsidR="005621D3" w:rsidRPr="004F301A">
        <w:rPr>
          <w:rStyle w:val="FootnoteReference"/>
          <w:rFonts w:ascii="Times New Roman" w:hAnsi="Times New Roman"/>
        </w:rPr>
        <w:footnoteReference w:id="188"/>
      </w:r>
      <w:r w:rsidR="005621D3" w:rsidRPr="004F301A">
        <w:rPr>
          <w:rFonts w:ascii="Times New Roman" w:hAnsi="Times New Roman"/>
        </w:rPr>
        <w:t xml:space="preserve"> Characterised as ‘more of a scientist than a showman’, Chrétien had</w:t>
      </w:r>
      <w:r w:rsidR="004E324C" w:rsidRPr="004F301A">
        <w:rPr>
          <w:rFonts w:ascii="Times New Roman" w:hAnsi="Times New Roman"/>
        </w:rPr>
        <w:t xml:space="preserve"> apparently</w:t>
      </w:r>
      <w:r w:rsidR="005621D3" w:rsidRPr="004F301A">
        <w:rPr>
          <w:rFonts w:ascii="Times New Roman" w:hAnsi="Times New Roman"/>
        </w:rPr>
        <w:t xml:space="preserve"> explored a number of </w:t>
      </w:r>
      <w:r w:rsidR="00AF5647" w:rsidRPr="004F301A">
        <w:rPr>
          <w:rFonts w:ascii="Times New Roman" w:hAnsi="Times New Roman"/>
        </w:rPr>
        <w:t xml:space="preserve">alternate applications </w:t>
      </w:r>
      <w:r w:rsidR="00507AED" w:rsidRPr="004F301A">
        <w:rPr>
          <w:rFonts w:ascii="Times New Roman" w:hAnsi="Times New Roman"/>
        </w:rPr>
        <w:t>to</w:t>
      </w:r>
      <w:r w:rsidR="00AF5647" w:rsidRPr="004F301A">
        <w:rPr>
          <w:rFonts w:ascii="Times New Roman" w:hAnsi="Times New Roman"/>
        </w:rPr>
        <w:t xml:space="preserve"> widescreen</w:t>
      </w:r>
      <w:r w:rsidR="00507AED" w:rsidRPr="004F301A">
        <w:rPr>
          <w:rFonts w:ascii="Times New Roman" w:hAnsi="Times New Roman"/>
        </w:rPr>
        <w:t xml:space="preserve"> presentation</w:t>
      </w:r>
      <w:r w:rsidR="00AF5647" w:rsidRPr="004F301A">
        <w:rPr>
          <w:rFonts w:ascii="Times New Roman" w:hAnsi="Times New Roman"/>
        </w:rPr>
        <w:t xml:space="preserve"> in his initial exp</w:t>
      </w:r>
      <w:r w:rsidR="00B46BFE" w:rsidRPr="004F301A">
        <w:rPr>
          <w:rFonts w:ascii="Times New Roman" w:hAnsi="Times New Roman"/>
        </w:rPr>
        <w:t>eriments with anamorphic optics.</w:t>
      </w:r>
      <w:r w:rsidR="00AF5647" w:rsidRPr="004F301A">
        <w:rPr>
          <w:rFonts w:ascii="Times New Roman" w:hAnsi="Times New Roman"/>
        </w:rPr>
        <w:t xml:space="preserve"> </w:t>
      </w:r>
      <w:r w:rsidR="00B46BFE" w:rsidRPr="004F301A">
        <w:rPr>
          <w:rFonts w:ascii="Times New Roman" w:hAnsi="Times New Roman"/>
        </w:rPr>
        <w:t>These included</w:t>
      </w:r>
      <w:r w:rsidR="00AF5647" w:rsidRPr="004F301A">
        <w:rPr>
          <w:rFonts w:ascii="Times New Roman" w:hAnsi="Times New Roman"/>
        </w:rPr>
        <w:t xml:space="preserve"> combining two images simultaneously within one frame </w:t>
      </w:r>
      <w:r w:rsidR="004E324C" w:rsidRPr="004F301A">
        <w:rPr>
          <w:rFonts w:ascii="Times New Roman" w:hAnsi="Times New Roman"/>
        </w:rPr>
        <w:t>to facilitate</w:t>
      </w:r>
      <w:r w:rsidR="00AF5647" w:rsidRPr="004F301A">
        <w:rPr>
          <w:rFonts w:ascii="Times New Roman" w:hAnsi="Times New Roman"/>
        </w:rPr>
        <w:t xml:space="preserve"> stereoscopic projection, and avoiding the problems of colour fringing and excessive film consumption associated with early successive-frame colour systems such as Kinemacolor by similarly recording three colour records of each image within a single frame.</w:t>
      </w:r>
      <w:r w:rsidR="008F3DB6" w:rsidRPr="004F301A">
        <w:rPr>
          <w:rStyle w:val="FootnoteReference"/>
          <w:rFonts w:ascii="Times New Roman" w:hAnsi="Times New Roman"/>
        </w:rPr>
        <w:footnoteReference w:id="189"/>
      </w:r>
      <w:r w:rsidR="00AF5647" w:rsidRPr="004F301A">
        <w:rPr>
          <w:rFonts w:ascii="Times New Roman" w:hAnsi="Times New Roman"/>
        </w:rPr>
        <w:t xml:space="preserve"> It was only after witnessing a performance of Abel Gance’s </w:t>
      </w:r>
      <w:r w:rsidR="00EE2804" w:rsidRPr="004F301A">
        <w:rPr>
          <w:rFonts w:ascii="Times New Roman" w:hAnsi="Times New Roman"/>
          <w:i/>
        </w:rPr>
        <w:t xml:space="preserve">Napoléon </w:t>
      </w:r>
      <w:r w:rsidR="00EE2804" w:rsidRPr="004F301A">
        <w:rPr>
          <w:rFonts w:ascii="Times New Roman" w:hAnsi="Times New Roman"/>
        </w:rPr>
        <w:t>(1927) that he became aware of its potential for panoramic presentation.</w:t>
      </w:r>
      <w:r w:rsidR="00B46BFE" w:rsidRPr="004F301A">
        <w:rPr>
          <w:rStyle w:val="FootnoteReference"/>
          <w:rFonts w:ascii="Times New Roman" w:hAnsi="Times New Roman"/>
        </w:rPr>
        <w:footnoteReference w:id="190"/>
      </w:r>
    </w:p>
    <w:p w14:paraId="658C8790" w14:textId="77777777" w:rsidR="00AF5647" w:rsidRPr="004F301A" w:rsidRDefault="00AF5647" w:rsidP="001714BB">
      <w:pPr>
        <w:spacing w:before="100" w:beforeAutospacing="1" w:line="480" w:lineRule="auto"/>
        <w:rPr>
          <w:rFonts w:ascii="Times New Roman" w:hAnsi="Times New Roman"/>
        </w:rPr>
      </w:pPr>
    </w:p>
    <w:p w14:paraId="5B398178" w14:textId="019B4B8C" w:rsidR="00B85851" w:rsidRPr="004F301A" w:rsidRDefault="00FD0A63" w:rsidP="00521B40">
      <w:pPr>
        <w:spacing w:before="100" w:beforeAutospacing="1" w:line="480" w:lineRule="auto"/>
        <w:rPr>
          <w:rFonts w:ascii="Times New Roman" w:hAnsi="Times New Roman"/>
        </w:rPr>
      </w:pPr>
      <w:r w:rsidRPr="004F301A">
        <w:rPr>
          <w:rFonts w:ascii="Times New Roman" w:hAnsi="Times New Roman"/>
        </w:rPr>
        <w:t>Chrétien’s Hyper</w:t>
      </w:r>
      <w:r w:rsidR="00C7009B" w:rsidRPr="004F301A">
        <w:rPr>
          <w:rFonts w:ascii="Times New Roman" w:hAnsi="Times New Roman"/>
        </w:rPr>
        <w:t>g</w:t>
      </w:r>
      <w:r w:rsidRPr="004F301A">
        <w:rPr>
          <w:rFonts w:ascii="Times New Roman" w:hAnsi="Times New Roman"/>
        </w:rPr>
        <w:t>on</w:t>
      </w:r>
      <w:r w:rsidR="00C7009B" w:rsidRPr="004F301A">
        <w:rPr>
          <w:rFonts w:ascii="Times New Roman" w:hAnsi="Times New Roman"/>
        </w:rPr>
        <w:t xml:space="preserve">ar </w:t>
      </w:r>
      <w:r w:rsidR="002471A7" w:rsidRPr="004F301A">
        <w:rPr>
          <w:rFonts w:ascii="Times New Roman" w:hAnsi="Times New Roman"/>
        </w:rPr>
        <w:t xml:space="preserve">initially </w:t>
      </w:r>
      <w:r w:rsidR="00C7009B" w:rsidRPr="004F301A">
        <w:rPr>
          <w:rFonts w:ascii="Times New Roman" w:hAnsi="Times New Roman"/>
        </w:rPr>
        <w:t>went largely unnoticed outside of France</w:t>
      </w:r>
      <w:r w:rsidR="00B85851" w:rsidRPr="004F301A">
        <w:rPr>
          <w:rFonts w:ascii="Times New Roman" w:hAnsi="Times New Roman"/>
        </w:rPr>
        <w:t>, by film producers at least</w:t>
      </w:r>
      <w:r w:rsidR="009D64CA" w:rsidRPr="004F301A">
        <w:rPr>
          <w:rFonts w:ascii="Times New Roman" w:hAnsi="Times New Roman"/>
        </w:rPr>
        <w:t xml:space="preserve">. </w:t>
      </w:r>
      <w:r w:rsidR="00521B40" w:rsidRPr="004F301A">
        <w:rPr>
          <w:rFonts w:ascii="Times New Roman" w:hAnsi="Times New Roman"/>
        </w:rPr>
        <w:t>In 1928</w:t>
      </w:r>
      <w:r w:rsidR="00403250" w:rsidRPr="004F301A">
        <w:rPr>
          <w:rFonts w:ascii="Times New Roman" w:hAnsi="Times New Roman"/>
        </w:rPr>
        <w:t>,</w:t>
      </w:r>
      <w:r w:rsidR="00521B40" w:rsidRPr="004F301A">
        <w:rPr>
          <w:rFonts w:ascii="Times New Roman" w:hAnsi="Times New Roman"/>
        </w:rPr>
        <w:t xml:space="preserve"> Paramount</w:t>
      </w:r>
      <w:r w:rsidR="00B85851" w:rsidRPr="004F301A">
        <w:rPr>
          <w:rFonts w:ascii="Times New Roman" w:hAnsi="Times New Roman"/>
        </w:rPr>
        <w:t xml:space="preserve">, then still exploring the potential of the widescreen market with its Magnascope system, </w:t>
      </w:r>
      <w:r w:rsidR="00521B40" w:rsidRPr="004F301A">
        <w:rPr>
          <w:rFonts w:ascii="Times New Roman" w:hAnsi="Times New Roman"/>
        </w:rPr>
        <w:t xml:space="preserve">secured a six-month option on the lens </w:t>
      </w:r>
      <w:r w:rsidR="00B85851" w:rsidRPr="004F301A">
        <w:rPr>
          <w:rFonts w:ascii="Times New Roman" w:hAnsi="Times New Roman"/>
        </w:rPr>
        <w:t>that</w:t>
      </w:r>
      <w:r w:rsidR="00521B40" w:rsidRPr="004F301A">
        <w:rPr>
          <w:rFonts w:ascii="Times New Roman" w:hAnsi="Times New Roman"/>
        </w:rPr>
        <w:t xml:space="preserve"> expired </w:t>
      </w:r>
      <w:r w:rsidR="00B85851" w:rsidRPr="004F301A">
        <w:rPr>
          <w:rFonts w:ascii="Times New Roman" w:hAnsi="Times New Roman"/>
        </w:rPr>
        <w:t xml:space="preserve">without it ever being used </w:t>
      </w:r>
      <w:r w:rsidR="00521B40" w:rsidRPr="004F301A">
        <w:rPr>
          <w:rFonts w:ascii="Times New Roman" w:hAnsi="Times New Roman"/>
        </w:rPr>
        <w:t>and was n</w:t>
      </w:r>
      <w:r w:rsidR="00C7009B" w:rsidRPr="004F301A">
        <w:rPr>
          <w:rFonts w:ascii="Times New Roman" w:hAnsi="Times New Roman"/>
        </w:rPr>
        <w:t>ever</w:t>
      </w:r>
      <w:r w:rsidR="00521B40" w:rsidRPr="004F301A">
        <w:rPr>
          <w:rFonts w:ascii="Times New Roman" w:hAnsi="Times New Roman"/>
        </w:rPr>
        <w:t xml:space="preserve"> renewed</w:t>
      </w:r>
      <w:r w:rsidR="002471A7" w:rsidRPr="004F301A">
        <w:rPr>
          <w:rFonts w:ascii="Times New Roman" w:hAnsi="Times New Roman"/>
        </w:rPr>
        <w:t>. T</w:t>
      </w:r>
      <w:r w:rsidR="00B85851" w:rsidRPr="004F301A">
        <w:rPr>
          <w:rFonts w:ascii="Times New Roman" w:hAnsi="Times New Roman"/>
        </w:rPr>
        <w:t xml:space="preserve">he following year, Chrétien voyaged to the United State to try and interest the other studios, without </w:t>
      </w:r>
      <w:r w:rsidR="0097617E" w:rsidRPr="004F301A">
        <w:rPr>
          <w:rFonts w:ascii="Times New Roman" w:hAnsi="Times New Roman"/>
        </w:rPr>
        <w:t>any immediately apparent</w:t>
      </w:r>
      <w:r w:rsidR="00B85851" w:rsidRPr="004F301A">
        <w:rPr>
          <w:rFonts w:ascii="Times New Roman" w:hAnsi="Times New Roman"/>
        </w:rPr>
        <w:t xml:space="preserve"> success.</w:t>
      </w:r>
      <w:r w:rsidR="000518CA" w:rsidRPr="004F301A">
        <w:rPr>
          <w:rStyle w:val="FootnoteReference"/>
          <w:rFonts w:ascii="Times New Roman" w:hAnsi="Times New Roman"/>
        </w:rPr>
        <w:footnoteReference w:id="191"/>
      </w:r>
      <w:r w:rsidR="00B85851" w:rsidRPr="004F301A">
        <w:rPr>
          <w:rFonts w:ascii="Times New Roman" w:hAnsi="Times New Roman"/>
        </w:rPr>
        <w:t xml:space="preserve"> Anamorphic widescreen was far from a technological dead end, however, and w</w:t>
      </w:r>
      <w:r w:rsidR="00521B40" w:rsidRPr="004F301A">
        <w:rPr>
          <w:rFonts w:ascii="Times New Roman" w:hAnsi="Times New Roman"/>
        </w:rPr>
        <w:t>hat might have remained a footnote in the history of widescreen production</w:t>
      </w:r>
      <w:r w:rsidR="004E324C" w:rsidRPr="004F301A">
        <w:rPr>
          <w:rFonts w:ascii="Times New Roman" w:hAnsi="Times New Roman"/>
        </w:rPr>
        <w:t xml:space="preserve"> </w:t>
      </w:r>
      <w:r w:rsidR="00B85851" w:rsidRPr="004F301A">
        <w:rPr>
          <w:rFonts w:ascii="Times New Roman" w:hAnsi="Times New Roman"/>
        </w:rPr>
        <w:t xml:space="preserve">found itself the subject of </w:t>
      </w:r>
      <w:r w:rsidR="00B46BFE" w:rsidRPr="004F301A">
        <w:rPr>
          <w:rFonts w:ascii="Times New Roman" w:hAnsi="Times New Roman"/>
        </w:rPr>
        <w:t>continuing</w:t>
      </w:r>
      <w:r w:rsidR="00B85851" w:rsidRPr="004F301A">
        <w:rPr>
          <w:rFonts w:ascii="Times New Roman" w:hAnsi="Times New Roman"/>
        </w:rPr>
        <w:t xml:space="preserve"> research</w:t>
      </w:r>
      <w:r w:rsidR="0097617E" w:rsidRPr="004F301A">
        <w:rPr>
          <w:rFonts w:ascii="Times New Roman" w:hAnsi="Times New Roman"/>
        </w:rPr>
        <w:t xml:space="preserve">, long before its resurgence in the 1950s. </w:t>
      </w:r>
      <w:r w:rsidR="00BE3160" w:rsidRPr="004F301A">
        <w:rPr>
          <w:rFonts w:ascii="Times New Roman" w:hAnsi="Times New Roman"/>
        </w:rPr>
        <w:t>Even a</w:t>
      </w:r>
      <w:r w:rsidR="00B85851" w:rsidRPr="004F301A">
        <w:rPr>
          <w:rFonts w:ascii="Times New Roman" w:hAnsi="Times New Roman"/>
        </w:rPr>
        <w:t>fter the failure of the various wide format systems outlined above, a</w:t>
      </w:r>
      <w:r w:rsidR="00BE3160" w:rsidRPr="004F301A">
        <w:rPr>
          <w:rFonts w:ascii="Times New Roman" w:hAnsi="Times New Roman"/>
        </w:rPr>
        <w:t>s early as 1933 a</w:t>
      </w:r>
      <w:r w:rsidR="00B85851" w:rsidRPr="004F301A">
        <w:rPr>
          <w:rFonts w:ascii="Times New Roman" w:hAnsi="Times New Roman"/>
        </w:rPr>
        <w:t xml:space="preserve"> paper published in the </w:t>
      </w:r>
      <w:r w:rsidR="00B85851" w:rsidRPr="004F301A">
        <w:rPr>
          <w:rFonts w:ascii="Times New Roman" w:hAnsi="Times New Roman"/>
          <w:i/>
        </w:rPr>
        <w:t>Journal of the Society of Motion Picture Engineers</w:t>
      </w:r>
      <w:r w:rsidR="00B85851" w:rsidRPr="004F301A">
        <w:rPr>
          <w:rFonts w:ascii="Times New Roman" w:hAnsi="Times New Roman"/>
        </w:rPr>
        <w:t xml:space="preserve"> </w:t>
      </w:r>
      <w:r w:rsidR="00BE3160" w:rsidRPr="004F301A">
        <w:rPr>
          <w:rFonts w:ascii="Times New Roman" w:hAnsi="Times New Roman"/>
        </w:rPr>
        <w:t xml:space="preserve">stated </w:t>
      </w:r>
      <w:r w:rsidR="00B85851" w:rsidRPr="004F301A">
        <w:rPr>
          <w:rFonts w:ascii="Times New Roman" w:hAnsi="Times New Roman"/>
        </w:rPr>
        <w:t>that:</w:t>
      </w:r>
    </w:p>
    <w:p w14:paraId="4828B07C" w14:textId="77777777" w:rsidR="00BE3160" w:rsidRPr="004F301A" w:rsidRDefault="00BE3160" w:rsidP="00521B40">
      <w:pPr>
        <w:spacing w:before="100" w:beforeAutospacing="1" w:line="480" w:lineRule="auto"/>
        <w:rPr>
          <w:rFonts w:ascii="Times New Roman" w:hAnsi="Times New Roman"/>
        </w:rPr>
      </w:pPr>
    </w:p>
    <w:p w14:paraId="5C07615B" w14:textId="6031F9E5" w:rsidR="00B85851" w:rsidRPr="004F301A" w:rsidRDefault="00BE3160" w:rsidP="007F697A">
      <w:pPr>
        <w:spacing w:before="100" w:beforeAutospacing="1" w:line="480" w:lineRule="auto"/>
        <w:ind w:left="567" w:right="929"/>
        <w:jc w:val="both"/>
        <w:rPr>
          <w:rFonts w:ascii="Times New Roman" w:hAnsi="Times New Roman"/>
        </w:rPr>
      </w:pPr>
      <w:r w:rsidRPr="004F301A">
        <w:rPr>
          <w:rFonts w:ascii="Times New Roman" w:hAnsi="Times New Roman"/>
        </w:rPr>
        <w:t>...</w:t>
      </w:r>
      <w:r w:rsidR="00B85851" w:rsidRPr="004F301A">
        <w:rPr>
          <w:rFonts w:ascii="Times New Roman" w:hAnsi="Times New Roman"/>
        </w:rPr>
        <w:t xml:space="preserve">from the point of view of sharpness of image, the results attained by the compression or anamorphosing objective </w:t>
      </w:r>
      <w:r w:rsidRPr="004F301A">
        <w:rPr>
          <w:rFonts w:ascii="Times New Roman" w:hAnsi="Times New Roman"/>
        </w:rPr>
        <w:t>are superior to those afforded by wide film. This advantage is by no means the sole merit of the method. The anamorphoser comes into play only twice in the entire sequence of operations from the taking of the picture to its projection on the screen; namely, at the beginning, when it is placed in front of the ordinary camera equipment used to take the picture, and at the end, when it is placed in front of the projector to expand the picture on the screen. In all the stages of processing and handling, the film is treated as ordinary standard film, and the tremendous expense involved in providing special equipment for processing, packaging, and projecting wide film is all avoided. The anamorphoser permits wide screen pictures of excellent quality to be shown interchangeably with standard pictures, and the method may be used for either whole features or particular scenes as desired.</w:t>
      </w:r>
      <w:r w:rsidR="004065A8" w:rsidRPr="004F301A">
        <w:rPr>
          <w:rFonts w:ascii="Times New Roman" w:hAnsi="Times New Roman"/>
        </w:rPr>
        <w:t xml:space="preserve"> </w:t>
      </w:r>
      <w:r w:rsidRPr="004F301A">
        <w:rPr>
          <w:rFonts w:ascii="Times New Roman" w:hAnsi="Times New Roman"/>
        </w:rPr>
        <w:t>Contrary to current opinion it is extremely easy to mount cylindrical compression systems on both cameras and projectors.</w:t>
      </w:r>
      <w:r w:rsidR="003E31FF" w:rsidRPr="004F301A">
        <w:rPr>
          <w:rStyle w:val="FootnoteReference"/>
          <w:rFonts w:ascii="Times New Roman" w:hAnsi="Times New Roman"/>
        </w:rPr>
        <w:footnoteReference w:id="192"/>
      </w:r>
    </w:p>
    <w:p w14:paraId="222ED7DF" w14:textId="77777777" w:rsidR="00BE3160" w:rsidRPr="004F301A" w:rsidRDefault="00BE3160" w:rsidP="00521B40">
      <w:pPr>
        <w:spacing w:before="100" w:beforeAutospacing="1" w:line="480" w:lineRule="auto"/>
        <w:rPr>
          <w:rFonts w:ascii="Times New Roman" w:hAnsi="Times New Roman"/>
        </w:rPr>
      </w:pPr>
    </w:p>
    <w:p w14:paraId="7A1C4A7E" w14:textId="5251C69E" w:rsidR="00E97CFD" w:rsidRPr="004F301A" w:rsidRDefault="00C96F10" w:rsidP="00521B40">
      <w:pPr>
        <w:spacing w:before="100" w:beforeAutospacing="1" w:line="480" w:lineRule="auto"/>
        <w:rPr>
          <w:rFonts w:ascii="Times New Roman" w:hAnsi="Times New Roman"/>
        </w:rPr>
      </w:pPr>
      <w:r w:rsidRPr="004F301A">
        <w:rPr>
          <w:rFonts w:ascii="Times New Roman" w:hAnsi="Times New Roman"/>
        </w:rPr>
        <w:t xml:space="preserve">The author of this paper, </w:t>
      </w:r>
      <w:r w:rsidR="00E97CFD" w:rsidRPr="004F301A">
        <w:rPr>
          <w:rFonts w:ascii="Times New Roman" w:hAnsi="Times New Roman"/>
        </w:rPr>
        <w:t xml:space="preserve">Dr. </w:t>
      </w:r>
      <w:r w:rsidRPr="004F301A">
        <w:rPr>
          <w:rFonts w:ascii="Times New Roman" w:hAnsi="Times New Roman"/>
        </w:rPr>
        <w:t xml:space="preserve">Sidney H. Newcomer, </w:t>
      </w:r>
      <w:r w:rsidR="00E97CFD" w:rsidRPr="004F301A">
        <w:rPr>
          <w:rFonts w:ascii="Times New Roman" w:hAnsi="Times New Roman"/>
        </w:rPr>
        <w:t xml:space="preserve">had been responsible for designing a similar lens for the C.P. Goerz American Optical Company in 1931. The Staats-Newcomer-Goerz “Cine-Panor” lens was </w:t>
      </w:r>
      <w:r w:rsidR="001A683C" w:rsidRPr="004F301A">
        <w:rPr>
          <w:rFonts w:ascii="Times New Roman" w:hAnsi="Times New Roman"/>
        </w:rPr>
        <w:t>marketed</w:t>
      </w:r>
      <w:r w:rsidR="00E97CFD" w:rsidRPr="004F301A">
        <w:rPr>
          <w:rFonts w:ascii="Times New Roman" w:hAnsi="Times New Roman"/>
        </w:rPr>
        <w:t xml:space="preserve"> as taking and </w:t>
      </w:r>
      <w:r w:rsidR="001A683C" w:rsidRPr="004F301A">
        <w:rPr>
          <w:rFonts w:ascii="Times New Roman" w:hAnsi="Times New Roman"/>
        </w:rPr>
        <w:t xml:space="preserve">projecting a 50% wider picture. It </w:t>
      </w:r>
      <w:r w:rsidR="00E97CFD" w:rsidRPr="004F301A">
        <w:rPr>
          <w:rFonts w:ascii="Times New Roman" w:hAnsi="Times New Roman"/>
        </w:rPr>
        <w:t>was</w:t>
      </w:r>
      <w:r w:rsidR="00D24F26" w:rsidRPr="004F301A">
        <w:rPr>
          <w:rFonts w:ascii="Times New Roman" w:hAnsi="Times New Roman"/>
        </w:rPr>
        <w:t>, however,</w:t>
      </w:r>
      <w:r w:rsidR="00E97CFD" w:rsidRPr="004F301A">
        <w:rPr>
          <w:rFonts w:ascii="Times New Roman" w:hAnsi="Times New Roman"/>
        </w:rPr>
        <w:t xml:space="preserve"> only intended for 16mm cameras</w:t>
      </w:r>
      <w:r w:rsidR="00D24F26" w:rsidRPr="004F301A">
        <w:rPr>
          <w:rFonts w:ascii="Times New Roman" w:hAnsi="Times New Roman"/>
        </w:rPr>
        <w:t xml:space="preserve"> and projectors</w:t>
      </w:r>
      <w:r w:rsidR="00E97CFD" w:rsidRPr="004F301A">
        <w:rPr>
          <w:rFonts w:ascii="Times New Roman" w:hAnsi="Times New Roman"/>
        </w:rPr>
        <w:t xml:space="preserve">, </w:t>
      </w:r>
      <w:r w:rsidR="001A683C" w:rsidRPr="004F301A">
        <w:rPr>
          <w:rFonts w:ascii="Times New Roman" w:hAnsi="Times New Roman"/>
        </w:rPr>
        <w:t xml:space="preserve">although its designer was quick to point out that the same principles could easily be applied to 35mm. However, the technology never took </w:t>
      </w:r>
      <w:r w:rsidR="006D2DD6" w:rsidRPr="004F301A">
        <w:rPr>
          <w:rFonts w:ascii="Times New Roman" w:hAnsi="Times New Roman"/>
        </w:rPr>
        <w:t>hold in the marketplace of D</w:t>
      </w:r>
      <w:r w:rsidR="001A683C" w:rsidRPr="004F301A">
        <w:rPr>
          <w:rFonts w:ascii="Times New Roman" w:hAnsi="Times New Roman"/>
        </w:rPr>
        <w:t>epression-era America for the same reasons all of the above</w:t>
      </w:r>
      <w:r w:rsidR="006D2DD6" w:rsidRPr="004F301A">
        <w:rPr>
          <w:rFonts w:ascii="Times New Roman" w:hAnsi="Times New Roman"/>
        </w:rPr>
        <w:t>-mentioned</w:t>
      </w:r>
      <w:r w:rsidR="001A683C" w:rsidRPr="004F301A">
        <w:rPr>
          <w:rFonts w:ascii="Times New Roman" w:hAnsi="Times New Roman"/>
        </w:rPr>
        <w:t xml:space="preserve"> te</w:t>
      </w:r>
      <w:r w:rsidR="00D24F26" w:rsidRPr="004F301A">
        <w:rPr>
          <w:rFonts w:ascii="Times New Roman" w:hAnsi="Times New Roman"/>
        </w:rPr>
        <w:t xml:space="preserve">chnologies failed. Furthermore, </w:t>
      </w:r>
      <w:r w:rsidR="001A683C" w:rsidRPr="004F301A">
        <w:rPr>
          <w:rFonts w:ascii="Times New Roman" w:hAnsi="Times New Roman"/>
        </w:rPr>
        <w:t xml:space="preserve">an article explaining the technology behind CinemaScope, which appeared in the March 1953 issue of </w:t>
      </w:r>
      <w:r w:rsidR="001A683C" w:rsidRPr="004F301A">
        <w:rPr>
          <w:rFonts w:ascii="Times New Roman" w:hAnsi="Times New Roman"/>
          <w:i/>
        </w:rPr>
        <w:t>American Cinematographer</w:t>
      </w:r>
      <w:r w:rsidR="001A683C" w:rsidRPr="004F301A">
        <w:rPr>
          <w:rFonts w:ascii="Times New Roman" w:hAnsi="Times New Roman"/>
        </w:rPr>
        <w:t xml:space="preserve">, prior to </w:t>
      </w:r>
      <w:r w:rsidR="001A683C" w:rsidRPr="004F301A">
        <w:rPr>
          <w:rFonts w:ascii="Times New Roman" w:hAnsi="Times New Roman"/>
          <w:i/>
        </w:rPr>
        <w:t xml:space="preserve">The Robe </w:t>
      </w:r>
      <w:r w:rsidR="001A683C" w:rsidRPr="004F301A">
        <w:rPr>
          <w:rFonts w:ascii="Times New Roman" w:hAnsi="Times New Roman"/>
        </w:rPr>
        <w:t xml:space="preserve">commencing production, stated that Cine-Panor ‘was withdrawn from the market shortly afterward </w:t>
      </w:r>
      <w:r w:rsidR="00D24F26" w:rsidRPr="004F301A">
        <w:rPr>
          <w:rFonts w:ascii="Times New Roman" w:hAnsi="Times New Roman"/>
        </w:rPr>
        <w:t>due to some patent difficulties</w:t>
      </w:r>
      <w:r w:rsidR="001A683C" w:rsidRPr="004F301A">
        <w:rPr>
          <w:rFonts w:ascii="Times New Roman" w:hAnsi="Times New Roman"/>
        </w:rPr>
        <w:t>’</w:t>
      </w:r>
      <w:r w:rsidR="00D24F26" w:rsidRPr="004F301A">
        <w:rPr>
          <w:rFonts w:ascii="Times New Roman" w:hAnsi="Times New Roman"/>
        </w:rPr>
        <w:t>, presumably related to Chrétien’s system.</w:t>
      </w:r>
      <w:r w:rsidR="001A683C" w:rsidRPr="004F301A">
        <w:rPr>
          <w:rStyle w:val="FootnoteReference"/>
          <w:rFonts w:ascii="Times New Roman" w:hAnsi="Times New Roman"/>
        </w:rPr>
        <w:footnoteReference w:id="193"/>
      </w:r>
      <w:r w:rsidR="00D24F26" w:rsidRPr="004F301A">
        <w:rPr>
          <w:rFonts w:ascii="Times New Roman" w:hAnsi="Times New Roman"/>
        </w:rPr>
        <w:t xml:space="preserve"> However, following a hiatus</w:t>
      </w:r>
      <w:r w:rsidR="006D2DD6" w:rsidRPr="004F301A">
        <w:rPr>
          <w:rFonts w:ascii="Times New Roman" w:hAnsi="Times New Roman"/>
        </w:rPr>
        <w:t xml:space="preserve"> of two decades</w:t>
      </w:r>
      <w:r w:rsidR="00D24F26" w:rsidRPr="004F301A">
        <w:rPr>
          <w:rFonts w:ascii="Times New Roman" w:hAnsi="Times New Roman"/>
        </w:rPr>
        <w:t>, anamorphosis would rise to dominate the technical discourse of Hollywood.</w:t>
      </w:r>
    </w:p>
    <w:p w14:paraId="2A62C4BA" w14:textId="77777777" w:rsidR="00585A9E" w:rsidRPr="004F301A" w:rsidRDefault="00585A9E" w:rsidP="00521B40">
      <w:pPr>
        <w:spacing w:before="100" w:beforeAutospacing="1" w:line="480" w:lineRule="auto"/>
        <w:rPr>
          <w:rFonts w:ascii="Times New Roman" w:hAnsi="Times New Roman"/>
        </w:rPr>
      </w:pPr>
    </w:p>
    <w:p w14:paraId="2A21DE47" w14:textId="77777777" w:rsidR="001A683C" w:rsidRPr="004F301A" w:rsidRDefault="001A683C" w:rsidP="00521B40">
      <w:pPr>
        <w:spacing w:before="100" w:beforeAutospacing="1" w:line="480" w:lineRule="auto"/>
        <w:rPr>
          <w:rFonts w:ascii="Times New Roman" w:hAnsi="Times New Roman"/>
        </w:rPr>
      </w:pPr>
    </w:p>
    <w:p w14:paraId="705900F0" w14:textId="77777777" w:rsidR="00B85851" w:rsidRPr="004F301A" w:rsidRDefault="00585A9E" w:rsidP="00B46AAE">
      <w:pPr>
        <w:pStyle w:val="Heading2"/>
      </w:pPr>
      <w:bookmarkStart w:id="665" w:name="_Toc206475275"/>
      <w:bookmarkStart w:id="666" w:name="_Toc206475377"/>
      <w:bookmarkStart w:id="667" w:name="_Toc206495661"/>
      <w:bookmarkStart w:id="668" w:name="_Toc206989330"/>
      <w:bookmarkStart w:id="669" w:name="_Toc224196661"/>
      <w:bookmarkStart w:id="670" w:name="_Toc225142286"/>
      <w:bookmarkStart w:id="671" w:name="_Toc225226333"/>
      <w:bookmarkStart w:id="672" w:name="_Toc225236616"/>
      <w:bookmarkStart w:id="673" w:name="_Toc242517547"/>
      <w:bookmarkStart w:id="674" w:name="_Toc245543610"/>
      <w:bookmarkStart w:id="675" w:name="_Toc248131787"/>
      <w:bookmarkStart w:id="676" w:name="_Toc248132039"/>
      <w:bookmarkStart w:id="677" w:name="_Toc248551630"/>
      <w:bookmarkStart w:id="678" w:name="_Toc248638705"/>
      <w:bookmarkStart w:id="679" w:name="_Toc248823929"/>
      <w:bookmarkStart w:id="680" w:name="_Toc248824831"/>
      <w:bookmarkStart w:id="681" w:name="_Toc248825294"/>
      <w:bookmarkStart w:id="682" w:name="_Toc248912472"/>
      <w:bookmarkStart w:id="683" w:name="_Toc248933034"/>
      <w:bookmarkStart w:id="684" w:name="_Toc248981105"/>
      <w:bookmarkStart w:id="685" w:name="_Toc248985366"/>
      <w:bookmarkStart w:id="686" w:name="_Toc248986422"/>
      <w:bookmarkStart w:id="687" w:name="_Toc248987130"/>
      <w:r w:rsidRPr="004F301A">
        <w:t xml:space="preserve">3.3 </w:t>
      </w:r>
      <w:r w:rsidR="00496E20" w:rsidRPr="004F301A">
        <w:t xml:space="preserve">Fox, </w:t>
      </w:r>
      <w:r w:rsidRPr="004F301A">
        <w:t>CinemaScope</w:t>
      </w:r>
      <w:r w:rsidR="00496E20" w:rsidRPr="004F301A">
        <w:t xml:space="preserve"> and </w:t>
      </w:r>
      <w:r w:rsidR="00B35156" w:rsidRPr="004F301A">
        <w:t>Anamorphosing Hollywood.</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2185EB67" w14:textId="77777777" w:rsidR="00585A9E" w:rsidRPr="004F301A" w:rsidRDefault="00585A9E" w:rsidP="00521B40">
      <w:pPr>
        <w:spacing w:before="100" w:beforeAutospacing="1" w:line="480" w:lineRule="auto"/>
        <w:rPr>
          <w:rFonts w:ascii="Times New Roman" w:hAnsi="Times New Roman"/>
        </w:rPr>
      </w:pPr>
    </w:p>
    <w:p w14:paraId="29A49DC5" w14:textId="62C84D6C" w:rsidR="00317DA3" w:rsidRPr="004F301A" w:rsidRDefault="00366C5D" w:rsidP="00C61CC5">
      <w:pPr>
        <w:spacing w:before="100" w:beforeAutospacing="1" w:line="480" w:lineRule="auto"/>
        <w:rPr>
          <w:rFonts w:ascii="Times New Roman" w:hAnsi="Times New Roman"/>
        </w:rPr>
      </w:pPr>
      <w:r w:rsidRPr="004F301A">
        <w:rPr>
          <w:rFonts w:ascii="Times New Roman" w:hAnsi="Times New Roman"/>
        </w:rPr>
        <w:t>Chrétien’s Hyperg</w:t>
      </w:r>
      <w:r w:rsidR="00FD0A63" w:rsidRPr="004F301A">
        <w:rPr>
          <w:rFonts w:ascii="Times New Roman" w:hAnsi="Times New Roman"/>
        </w:rPr>
        <w:t>on</w:t>
      </w:r>
      <w:r w:rsidRPr="004F301A">
        <w:rPr>
          <w:rFonts w:ascii="Times New Roman" w:hAnsi="Times New Roman"/>
        </w:rPr>
        <w:t xml:space="preserve">ar, with </w:t>
      </w:r>
      <w:r w:rsidR="009D64CA" w:rsidRPr="004F301A">
        <w:rPr>
          <w:rFonts w:ascii="Times New Roman" w:hAnsi="Times New Roman"/>
        </w:rPr>
        <w:t>its ability to expand the image horizontally</w:t>
      </w:r>
      <w:r w:rsidR="002471A7" w:rsidRPr="004F301A">
        <w:rPr>
          <w:rFonts w:ascii="Times New Roman" w:hAnsi="Times New Roman"/>
        </w:rPr>
        <w:t xml:space="preserve"> when projecting</w:t>
      </w:r>
      <w:r w:rsidR="001D30DB" w:rsidRPr="004F301A">
        <w:rPr>
          <w:rFonts w:ascii="Times New Roman" w:hAnsi="Times New Roman"/>
        </w:rPr>
        <w:t xml:space="preserve"> from a standard 35mm print</w:t>
      </w:r>
      <w:r w:rsidRPr="004F301A">
        <w:rPr>
          <w:rFonts w:ascii="Times New Roman" w:hAnsi="Times New Roman"/>
        </w:rPr>
        <w:t>,</w:t>
      </w:r>
      <w:r w:rsidR="009D64CA" w:rsidRPr="004F301A">
        <w:rPr>
          <w:rFonts w:ascii="Times New Roman" w:hAnsi="Times New Roman"/>
        </w:rPr>
        <w:t xml:space="preserve"> formed the basis of the </w:t>
      </w:r>
      <w:r w:rsidR="00B46BFE" w:rsidRPr="004F301A">
        <w:rPr>
          <w:rFonts w:ascii="Times New Roman" w:hAnsi="Times New Roman"/>
        </w:rPr>
        <w:t>’</w:t>
      </w:r>
      <w:r w:rsidR="009D64CA" w:rsidRPr="004F301A">
        <w:rPr>
          <w:rFonts w:ascii="Times New Roman" w:hAnsi="Times New Roman"/>
        </w:rPr>
        <w:t xml:space="preserve">scope </w:t>
      </w:r>
      <w:r w:rsidR="00E92A3A" w:rsidRPr="004F301A">
        <w:rPr>
          <w:rFonts w:ascii="Times New Roman" w:hAnsi="Times New Roman"/>
        </w:rPr>
        <w:t>systems</w:t>
      </w:r>
      <w:r w:rsidR="009D64CA" w:rsidRPr="004F301A">
        <w:rPr>
          <w:rFonts w:ascii="Times New Roman" w:hAnsi="Times New Roman"/>
        </w:rPr>
        <w:t xml:space="preserve"> that were </w:t>
      </w:r>
      <w:r w:rsidR="00A004E6" w:rsidRPr="004F301A">
        <w:rPr>
          <w:rFonts w:ascii="Times New Roman" w:hAnsi="Times New Roman"/>
        </w:rPr>
        <w:t>rapidly</w:t>
      </w:r>
      <w:r w:rsidR="009D64CA" w:rsidRPr="004F301A">
        <w:rPr>
          <w:rFonts w:ascii="Times New Roman" w:hAnsi="Times New Roman"/>
        </w:rPr>
        <w:t xml:space="preserve"> adopted by </w:t>
      </w:r>
      <w:r w:rsidRPr="004F301A">
        <w:rPr>
          <w:rFonts w:ascii="Times New Roman" w:hAnsi="Times New Roman"/>
        </w:rPr>
        <w:t xml:space="preserve">the film industry in the 1950s, </w:t>
      </w:r>
      <w:r w:rsidR="003749F8" w:rsidRPr="004F301A">
        <w:rPr>
          <w:rFonts w:ascii="Times New Roman" w:hAnsi="Times New Roman"/>
        </w:rPr>
        <w:t>revolutionising</w:t>
      </w:r>
      <w:r w:rsidR="009D64CA" w:rsidRPr="004F301A">
        <w:rPr>
          <w:rFonts w:ascii="Times New Roman" w:hAnsi="Times New Roman"/>
        </w:rPr>
        <w:t xml:space="preserve"> the way </w:t>
      </w:r>
      <w:r w:rsidR="00C61CC5" w:rsidRPr="004F301A">
        <w:rPr>
          <w:rFonts w:ascii="Times New Roman" w:hAnsi="Times New Roman"/>
        </w:rPr>
        <w:t>filmmakers</w:t>
      </w:r>
      <w:r w:rsidR="009D64CA" w:rsidRPr="004F301A">
        <w:rPr>
          <w:rFonts w:ascii="Times New Roman" w:hAnsi="Times New Roman"/>
        </w:rPr>
        <w:t xml:space="preserve"> conveyed narrative, emotional and psychological content visually.</w:t>
      </w:r>
      <w:r w:rsidRPr="004F301A">
        <w:rPr>
          <w:rFonts w:ascii="Times New Roman" w:hAnsi="Times New Roman"/>
        </w:rPr>
        <w:t xml:space="preserve"> </w:t>
      </w:r>
      <w:r w:rsidR="00C61CC5" w:rsidRPr="004F301A">
        <w:rPr>
          <w:rFonts w:ascii="Times New Roman" w:hAnsi="Times New Roman"/>
        </w:rPr>
        <w:t xml:space="preserve">The more widespread deployment of its basic technology </w:t>
      </w:r>
      <w:r w:rsidR="00B46BFE" w:rsidRPr="004F301A">
        <w:rPr>
          <w:rFonts w:ascii="Times New Roman" w:hAnsi="Times New Roman"/>
        </w:rPr>
        <w:t>is</w:t>
      </w:r>
      <w:r w:rsidR="00C61CC5" w:rsidRPr="004F301A">
        <w:rPr>
          <w:rFonts w:ascii="Times New Roman" w:hAnsi="Times New Roman"/>
        </w:rPr>
        <w:t xml:space="preserve"> attributable to</w:t>
      </w:r>
      <w:r w:rsidRPr="004F301A">
        <w:rPr>
          <w:rFonts w:ascii="Times New Roman" w:hAnsi="Times New Roman"/>
        </w:rPr>
        <w:t xml:space="preserve"> </w:t>
      </w:r>
      <w:r w:rsidR="00C61CC5" w:rsidRPr="004F301A">
        <w:rPr>
          <w:rFonts w:ascii="Times New Roman" w:hAnsi="Times New Roman"/>
        </w:rPr>
        <w:t>a</w:t>
      </w:r>
      <w:r w:rsidR="00510FED" w:rsidRPr="004F301A">
        <w:rPr>
          <w:rFonts w:ascii="Times New Roman" w:hAnsi="Times New Roman"/>
        </w:rPr>
        <w:t xml:space="preserve"> confluence of</w:t>
      </w:r>
      <w:r w:rsidRPr="004F301A">
        <w:rPr>
          <w:rFonts w:ascii="Times New Roman" w:hAnsi="Times New Roman"/>
        </w:rPr>
        <w:t xml:space="preserve"> market forces</w:t>
      </w:r>
      <w:r w:rsidR="00E92A3A" w:rsidRPr="004F301A">
        <w:rPr>
          <w:rFonts w:ascii="Times New Roman" w:hAnsi="Times New Roman"/>
        </w:rPr>
        <w:t xml:space="preserve"> </w:t>
      </w:r>
      <w:r w:rsidR="00D01010" w:rsidRPr="004F301A">
        <w:rPr>
          <w:rFonts w:ascii="Times New Roman" w:hAnsi="Times New Roman"/>
        </w:rPr>
        <w:t>provok</w:t>
      </w:r>
      <w:r w:rsidR="00E92A3A" w:rsidRPr="004F301A">
        <w:rPr>
          <w:rFonts w:ascii="Times New Roman" w:hAnsi="Times New Roman"/>
        </w:rPr>
        <w:t>ing</w:t>
      </w:r>
      <w:r w:rsidR="00D01010" w:rsidRPr="004F301A">
        <w:rPr>
          <w:rFonts w:ascii="Times New Roman" w:hAnsi="Times New Roman"/>
        </w:rPr>
        <w:t xml:space="preserve"> a change in industry practices</w:t>
      </w:r>
      <w:r w:rsidR="00317DA3" w:rsidRPr="004F301A">
        <w:rPr>
          <w:rFonts w:ascii="Times New Roman" w:hAnsi="Times New Roman"/>
        </w:rPr>
        <w:t xml:space="preserve">, and a single company </w:t>
      </w:r>
      <w:r w:rsidR="00510FED" w:rsidRPr="004F301A">
        <w:rPr>
          <w:rFonts w:ascii="Times New Roman" w:hAnsi="Times New Roman"/>
        </w:rPr>
        <w:t>devot</w:t>
      </w:r>
      <w:r w:rsidR="00E92A3A" w:rsidRPr="004F301A">
        <w:rPr>
          <w:rFonts w:ascii="Times New Roman" w:hAnsi="Times New Roman"/>
        </w:rPr>
        <w:t>ed</w:t>
      </w:r>
      <w:r w:rsidR="00510FED" w:rsidRPr="004F301A">
        <w:rPr>
          <w:rFonts w:ascii="Times New Roman" w:hAnsi="Times New Roman"/>
        </w:rPr>
        <w:t xml:space="preserve"> to its implementation</w:t>
      </w:r>
      <w:r w:rsidR="00317DA3" w:rsidRPr="004F301A">
        <w:rPr>
          <w:rFonts w:ascii="Times New Roman" w:hAnsi="Times New Roman"/>
        </w:rPr>
        <w:t>. The new commercial landscape</w:t>
      </w:r>
      <w:r w:rsidR="00964CA5" w:rsidRPr="004F301A">
        <w:rPr>
          <w:rFonts w:ascii="Times New Roman" w:hAnsi="Times New Roman"/>
        </w:rPr>
        <w:t>, as</w:t>
      </w:r>
      <w:r w:rsidR="00317DA3" w:rsidRPr="004F301A">
        <w:rPr>
          <w:rFonts w:ascii="Times New Roman" w:hAnsi="Times New Roman"/>
        </w:rPr>
        <w:t xml:space="preserve"> detailed in the previous chapter</w:t>
      </w:r>
      <w:r w:rsidR="00964CA5" w:rsidRPr="004F301A">
        <w:rPr>
          <w:rFonts w:ascii="Times New Roman" w:hAnsi="Times New Roman"/>
        </w:rPr>
        <w:t>,</w:t>
      </w:r>
      <w:r w:rsidR="00317DA3" w:rsidRPr="004F301A">
        <w:rPr>
          <w:rFonts w:ascii="Times New Roman" w:hAnsi="Times New Roman"/>
        </w:rPr>
        <w:t xml:space="preserve"> </w:t>
      </w:r>
      <w:r w:rsidR="00D01010" w:rsidRPr="004F301A">
        <w:rPr>
          <w:rFonts w:ascii="Times New Roman" w:hAnsi="Times New Roman"/>
        </w:rPr>
        <w:t>had been shaped by</w:t>
      </w:r>
      <w:r w:rsidR="00317DA3" w:rsidRPr="004F301A">
        <w:rPr>
          <w:rFonts w:ascii="Times New Roman" w:hAnsi="Times New Roman"/>
        </w:rPr>
        <w:t xml:space="preserve"> the</w:t>
      </w:r>
      <w:r w:rsidR="00D01010" w:rsidRPr="004F301A">
        <w:rPr>
          <w:rFonts w:ascii="Times New Roman" w:hAnsi="Times New Roman"/>
        </w:rPr>
        <w:t xml:space="preserve"> breaking up of the major studios’ monopoly of the exhibition market </w:t>
      </w:r>
      <w:r w:rsidR="006D2DD6" w:rsidRPr="004F301A">
        <w:rPr>
          <w:rFonts w:ascii="Times New Roman" w:hAnsi="Times New Roman"/>
        </w:rPr>
        <w:t>following</w:t>
      </w:r>
      <w:r w:rsidR="00D01010" w:rsidRPr="004F301A">
        <w:rPr>
          <w:rFonts w:ascii="Times New Roman" w:hAnsi="Times New Roman"/>
        </w:rPr>
        <w:t xml:space="preserve"> the </w:t>
      </w:r>
      <w:r w:rsidR="00B46BFE" w:rsidRPr="004F301A">
        <w:rPr>
          <w:rFonts w:ascii="Times New Roman" w:hAnsi="Times New Roman"/>
        </w:rPr>
        <w:t xml:space="preserve">1948 </w:t>
      </w:r>
      <w:r w:rsidR="00D01010" w:rsidRPr="004F301A">
        <w:rPr>
          <w:rFonts w:ascii="Times New Roman" w:hAnsi="Times New Roman"/>
        </w:rPr>
        <w:t>‘Paramount Decree’,</w:t>
      </w:r>
      <w:r w:rsidR="00317DA3" w:rsidRPr="004F301A">
        <w:rPr>
          <w:rFonts w:ascii="Times New Roman" w:hAnsi="Times New Roman"/>
        </w:rPr>
        <w:t xml:space="preserve"> </w:t>
      </w:r>
      <w:r w:rsidR="00D01010" w:rsidRPr="004F301A">
        <w:rPr>
          <w:rFonts w:ascii="Times New Roman" w:hAnsi="Times New Roman"/>
        </w:rPr>
        <w:t xml:space="preserve">the </w:t>
      </w:r>
      <w:r w:rsidR="00317DA3" w:rsidRPr="004F301A">
        <w:rPr>
          <w:rFonts w:ascii="Times New Roman" w:hAnsi="Times New Roman"/>
        </w:rPr>
        <w:t>increased permeation of television into American households</w:t>
      </w:r>
      <w:r w:rsidR="006D2DD6" w:rsidRPr="004F301A">
        <w:rPr>
          <w:rFonts w:ascii="Times New Roman" w:hAnsi="Times New Roman"/>
        </w:rPr>
        <w:t>,</w:t>
      </w:r>
      <w:r w:rsidR="00317DA3" w:rsidRPr="004F301A">
        <w:rPr>
          <w:rFonts w:ascii="Times New Roman" w:hAnsi="Times New Roman"/>
        </w:rPr>
        <w:t xml:space="preserve"> and the </w:t>
      </w:r>
      <w:r w:rsidR="00964CA5" w:rsidRPr="004F301A">
        <w:rPr>
          <w:rFonts w:ascii="Times New Roman" w:hAnsi="Times New Roman"/>
        </w:rPr>
        <w:t>commercial genesis</w:t>
      </w:r>
      <w:r w:rsidR="00317DA3" w:rsidRPr="004F301A">
        <w:rPr>
          <w:rFonts w:ascii="Times New Roman" w:hAnsi="Times New Roman"/>
        </w:rPr>
        <w:t xml:space="preserve"> of Cinerama, which </w:t>
      </w:r>
      <w:r w:rsidR="000518CA" w:rsidRPr="004F301A">
        <w:rPr>
          <w:rFonts w:ascii="Times New Roman" w:hAnsi="Times New Roman"/>
        </w:rPr>
        <w:t xml:space="preserve">‘was invented and innovated outside the motion picture industry itself’ and </w:t>
      </w:r>
      <w:r w:rsidR="00317DA3" w:rsidRPr="004F301A">
        <w:rPr>
          <w:rFonts w:ascii="Times New Roman" w:hAnsi="Times New Roman"/>
        </w:rPr>
        <w:t>demonstrated that there was a genuine hunger for a more immersive communal viewing experience on the part of the audience.</w:t>
      </w:r>
      <w:r w:rsidR="000518CA" w:rsidRPr="004F301A">
        <w:rPr>
          <w:rStyle w:val="FootnoteReference"/>
          <w:rFonts w:ascii="Times New Roman" w:hAnsi="Times New Roman"/>
        </w:rPr>
        <w:footnoteReference w:id="194"/>
      </w:r>
      <w:r w:rsidR="00317DA3" w:rsidRPr="004F301A">
        <w:rPr>
          <w:rFonts w:ascii="Times New Roman" w:hAnsi="Times New Roman"/>
        </w:rPr>
        <w:t xml:space="preserve"> The studio </w:t>
      </w:r>
      <w:r w:rsidR="00D01010" w:rsidRPr="004F301A">
        <w:rPr>
          <w:rFonts w:ascii="Times New Roman" w:hAnsi="Times New Roman"/>
        </w:rPr>
        <w:t xml:space="preserve">largely </w:t>
      </w:r>
      <w:r w:rsidR="00317DA3" w:rsidRPr="004F301A">
        <w:rPr>
          <w:rFonts w:ascii="Times New Roman" w:hAnsi="Times New Roman"/>
        </w:rPr>
        <w:t xml:space="preserve">responsible for </w:t>
      </w:r>
      <w:r w:rsidR="00CF6371" w:rsidRPr="004F301A">
        <w:rPr>
          <w:rFonts w:ascii="Times New Roman" w:hAnsi="Times New Roman"/>
        </w:rPr>
        <w:t>pushing</w:t>
      </w:r>
      <w:r w:rsidR="00317DA3" w:rsidRPr="004F301A">
        <w:rPr>
          <w:rFonts w:ascii="Times New Roman" w:hAnsi="Times New Roman"/>
        </w:rPr>
        <w:t xml:space="preserve"> the</w:t>
      </w:r>
      <w:r w:rsidR="00C47D68" w:rsidRPr="004F301A">
        <w:rPr>
          <w:rFonts w:ascii="Times New Roman" w:hAnsi="Times New Roman"/>
        </w:rPr>
        <w:t xml:space="preserve"> technology </w:t>
      </w:r>
      <w:r w:rsidR="00317DA3" w:rsidRPr="004F301A">
        <w:rPr>
          <w:rFonts w:ascii="Times New Roman" w:hAnsi="Times New Roman"/>
        </w:rPr>
        <w:t xml:space="preserve">across the wider film world was </w:t>
      </w:r>
      <w:r w:rsidR="006D2DD6" w:rsidRPr="004F301A">
        <w:rPr>
          <w:rFonts w:ascii="Times New Roman" w:hAnsi="Times New Roman"/>
        </w:rPr>
        <w:t>Twentieth</w:t>
      </w:r>
      <w:r w:rsidR="00317DA3" w:rsidRPr="004F301A">
        <w:rPr>
          <w:rFonts w:ascii="Times New Roman" w:hAnsi="Times New Roman"/>
        </w:rPr>
        <w:t xml:space="preserve"> Century-Fox</w:t>
      </w:r>
      <w:r w:rsidR="00034B82" w:rsidRPr="004F301A">
        <w:rPr>
          <w:rFonts w:ascii="Times New Roman" w:hAnsi="Times New Roman"/>
        </w:rPr>
        <w:t xml:space="preserve">, who purchased </w:t>
      </w:r>
      <w:r w:rsidR="00C61CC5" w:rsidRPr="004F301A">
        <w:rPr>
          <w:rFonts w:ascii="Times New Roman" w:hAnsi="Times New Roman"/>
        </w:rPr>
        <w:t xml:space="preserve">Chrétien’s </w:t>
      </w:r>
      <w:r w:rsidR="00034B82" w:rsidRPr="004F301A">
        <w:rPr>
          <w:rFonts w:ascii="Times New Roman" w:hAnsi="Times New Roman"/>
        </w:rPr>
        <w:t>Hypergonar</w:t>
      </w:r>
      <w:r w:rsidR="00C61CC5" w:rsidRPr="004F301A">
        <w:rPr>
          <w:rFonts w:ascii="Times New Roman" w:hAnsi="Times New Roman"/>
        </w:rPr>
        <w:t xml:space="preserve"> lens</w:t>
      </w:r>
      <w:r w:rsidR="00672A91" w:rsidRPr="004F301A">
        <w:rPr>
          <w:rFonts w:ascii="Times New Roman" w:hAnsi="Times New Roman"/>
        </w:rPr>
        <w:t>es</w:t>
      </w:r>
      <w:r w:rsidR="00C61CC5" w:rsidRPr="004F301A">
        <w:rPr>
          <w:rFonts w:ascii="Times New Roman" w:hAnsi="Times New Roman"/>
        </w:rPr>
        <w:t xml:space="preserve"> in December 1952.</w:t>
      </w:r>
      <w:r w:rsidR="00C61CC5" w:rsidRPr="004F301A">
        <w:rPr>
          <w:rStyle w:val="FootnoteReference"/>
          <w:rFonts w:ascii="Times New Roman" w:hAnsi="Times New Roman"/>
        </w:rPr>
        <w:footnoteReference w:id="195"/>
      </w:r>
    </w:p>
    <w:p w14:paraId="2B454FC1" w14:textId="77777777" w:rsidR="000518CA" w:rsidRPr="004F301A" w:rsidRDefault="000518CA" w:rsidP="009D64CA">
      <w:pPr>
        <w:spacing w:before="100" w:beforeAutospacing="1" w:line="480" w:lineRule="auto"/>
        <w:rPr>
          <w:rFonts w:ascii="Times New Roman" w:hAnsi="Times New Roman"/>
        </w:rPr>
      </w:pPr>
    </w:p>
    <w:p w14:paraId="1D117A01" w14:textId="50876B05" w:rsidR="00BB2742" w:rsidRPr="004F301A" w:rsidRDefault="00726D33" w:rsidP="00E03315">
      <w:pPr>
        <w:spacing w:before="100" w:beforeAutospacing="1" w:line="480" w:lineRule="auto"/>
        <w:rPr>
          <w:rFonts w:ascii="Times New Roman" w:hAnsi="Times New Roman"/>
        </w:rPr>
      </w:pPr>
      <w:r w:rsidRPr="004F301A">
        <w:rPr>
          <w:rFonts w:ascii="Times New Roman" w:hAnsi="Times New Roman"/>
        </w:rPr>
        <w:t>Alt</w:t>
      </w:r>
      <w:r w:rsidR="00E92A3A" w:rsidRPr="004F301A">
        <w:rPr>
          <w:rFonts w:ascii="Times New Roman" w:hAnsi="Times New Roman"/>
        </w:rPr>
        <w:t xml:space="preserve">hough </w:t>
      </w:r>
      <w:r w:rsidR="00672A91" w:rsidRPr="004F301A">
        <w:rPr>
          <w:rFonts w:ascii="Times New Roman" w:hAnsi="Times New Roman"/>
        </w:rPr>
        <w:t xml:space="preserve">the </w:t>
      </w:r>
      <w:r w:rsidR="00FD0A63" w:rsidRPr="004F301A">
        <w:rPr>
          <w:rFonts w:ascii="Times New Roman" w:hAnsi="Times New Roman"/>
        </w:rPr>
        <w:t>Hypergonar</w:t>
      </w:r>
      <w:r w:rsidR="00672A91" w:rsidRPr="004F301A">
        <w:rPr>
          <w:rFonts w:ascii="Times New Roman" w:hAnsi="Times New Roman"/>
        </w:rPr>
        <w:t xml:space="preserve"> system</w:t>
      </w:r>
      <w:r w:rsidR="00E92A3A" w:rsidRPr="004F301A">
        <w:rPr>
          <w:rFonts w:ascii="Times New Roman" w:hAnsi="Times New Roman"/>
        </w:rPr>
        <w:t xml:space="preserve"> might have been the </w:t>
      </w:r>
      <w:r w:rsidR="00A004E6" w:rsidRPr="004F301A">
        <w:rPr>
          <w:rFonts w:ascii="Times New Roman" w:hAnsi="Times New Roman"/>
        </w:rPr>
        <w:t>creation</w:t>
      </w:r>
      <w:r w:rsidR="00E92A3A" w:rsidRPr="004F301A">
        <w:rPr>
          <w:rFonts w:ascii="Times New Roman" w:hAnsi="Times New Roman"/>
        </w:rPr>
        <w:t xml:space="preserve"> of a single figure, </w:t>
      </w:r>
      <w:r w:rsidR="00F43703" w:rsidRPr="004F301A">
        <w:rPr>
          <w:rFonts w:ascii="Times New Roman" w:hAnsi="Times New Roman"/>
        </w:rPr>
        <w:t xml:space="preserve">and one </w:t>
      </w:r>
      <w:r w:rsidR="00E92A3A" w:rsidRPr="004F301A">
        <w:rPr>
          <w:rFonts w:ascii="Times New Roman" w:hAnsi="Times New Roman"/>
        </w:rPr>
        <w:t xml:space="preserve">based far from the heart of Hollywood, </w:t>
      </w:r>
      <w:r w:rsidR="001D30DB" w:rsidRPr="004F301A">
        <w:rPr>
          <w:rFonts w:ascii="Times New Roman" w:hAnsi="Times New Roman"/>
        </w:rPr>
        <w:t>CinemaScope ‘was a product of the industry, forged within its highly competitive and often chaotic marketplace.’</w:t>
      </w:r>
      <w:r w:rsidR="001D30DB" w:rsidRPr="004F301A">
        <w:rPr>
          <w:rStyle w:val="FootnoteReference"/>
          <w:rFonts w:ascii="Times New Roman" w:hAnsi="Times New Roman"/>
        </w:rPr>
        <w:footnoteReference w:id="196"/>
      </w:r>
      <w:r w:rsidR="001D30DB" w:rsidRPr="004F301A">
        <w:rPr>
          <w:rFonts w:ascii="Times New Roman" w:hAnsi="Times New Roman"/>
        </w:rPr>
        <w:t xml:space="preserve"> It </w:t>
      </w:r>
      <w:r w:rsidR="00644A64" w:rsidRPr="004F301A">
        <w:rPr>
          <w:rFonts w:ascii="Times New Roman" w:hAnsi="Times New Roman"/>
        </w:rPr>
        <w:t xml:space="preserve">bundled </w:t>
      </w:r>
      <w:r w:rsidRPr="004F301A">
        <w:rPr>
          <w:rFonts w:ascii="Times New Roman" w:hAnsi="Times New Roman"/>
        </w:rPr>
        <w:t xml:space="preserve">together </w:t>
      </w:r>
      <w:r w:rsidR="00644A64" w:rsidRPr="004F301A">
        <w:rPr>
          <w:rFonts w:ascii="Times New Roman" w:hAnsi="Times New Roman"/>
        </w:rPr>
        <w:t>a number of</w:t>
      </w:r>
      <w:r w:rsidR="001D30DB" w:rsidRPr="004F301A">
        <w:rPr>
          <w:rFonts w:ascii="Times New Roman" w:hAnsi="Times New Roman"/>
        </w:rPr>
        <w:t xml:space="preserve"> pre-existing technologies, of </w:t>
      </w:r>
      <w:r w:rsidR="00672A91" w:rsidRPr="004F301A">
        <w:rPr>
          <w:rFonts w:ascii="Times New Roman" w:hAnsi="Times New Roman"/>
        </w:rPr>
        <w:t xml:space="preserve">which </w:t>
      </w:r>
      <w:r w:rsidR="001D30DB" w:rsidRPr="004F301A">
        <w:rPr>
          <w:rFonts w:ascii="Times New Roman" w:hAnsi="Times New Roman"/>
        </w:rPr>
        <w:t>Chrétien’s anamorphic lens</w:t>
      </w:r>
      <w:r w:rsidR="00E92A3A" w:rsidRPr="004F301A">
        <w:rPr>
          <w:rFonts w:ascii="Times New Roman" w:hAnsi="Times New Roman"/>
        </w:rPr>
        <w:t xml:space="preserve"> </w:t>
      </w:r>
      <w:r w:rsidR="00F43703" w:rsidRPr="004F301A">
        <w:rPr>
          <w:rFonts w:ascii="Times New Roman" w:hAnsi="Times New Roman"/>
        </w:rPr>
        <w:t>was</w:t>
      </w:r>
      <w:r w:rsidR="00E92A3A" w:rsidRPr="004F301A">
        <w:rPr>
          <w:rFonts w:ascii="Times New Roman" w:hAnsi="Times New Roman"/>
        </w:rPr>
        <w:t xml:space="preserve"> the </w:t>
      </w:r>
      <w:r w:rsidR="00B46BFE" w:rsidRPr="004F301A">
        <w:rPr>
          <w:rFonts w:ascii="Times New Roman" w:hAnsi="Times New Roman"/>
        </w:rPr>
        <w:t>central</w:t>
      </w:r>
      <w:r w:rsidR="00672A91" w:rsidRPr="004F301A">
        <w:rPr>
          <w:rFonts w:ascii="Times New Roman" w:hAnsi="Times New Roman"/>
        </w:rPr>
        <w:t>, while taking advantage of</w:t>
      </w:r>
      <w:r w:rsidR="00D76FDE" w:rsidRPr="004F301A">
        <w:rPr>
          <w:rFonts w:ascii="Times New Roman" w:hAnsi="Times New Roman"/>
        </w:rPr>
        <w:t xml:space="preserve"> advances in sound and colour</w:t>
      </w:r>
      <w:r w:rsidR="001D30DB" w:rsidRPr="004F301A">
        <w:rPr>
          <w:rFonts w:ascii="Times New Roman" w:hAnsi="Times New Roman"/>
        </w:rPr>
        <w:t xml:space="preserve"> in a way that</w:t>
      </w:r>
      <w:r w:rsidR="00A004E6" w:rsidRPr="004F301A">
        <w:rPr>
          <w:rFonts w:ascii="Times New Roman" w:hAnsi="Times New Roman"/>
        </w:rPr>
        <w:t xml:space="preserve"> </w:t>
      </w:r>
      <w:r w:rsidR="001D30DB" w:rsidRPr="004F301A">
        <w:rPr>
          <w:rFonts w:ascii="Times New Roman" w:hAnsi="Times New Roman"/>
        </w:rPr>
        <w:t xml:space="preserve">revolutionised not only the exhibition sector, but also the production practices </w:t>
      </w:r>
      <w:r w:rsidR="00572024" w:rsidRPr="004F301A">
        <w:rPr>
          <w:rFonts w:ascii="Times New Roman" w:hAnsi="Times New Roman"/>
        </w:rPr>
        <w:t>among</w:t>
      </w:r>
      <w:r w:rsidR="001D30DB" w:rsidRPr="004F301A">
        <w:rPr>
          <w:rFonts w:ascii="Times New Roman" w:hAnsi="Times New Roman"/>
        </w:rPr>
        <w:t xml:space="preserve"> competing studios. </w:t>
      </w:r>
      <w:r w:rsidR="00D76FDE" w:rsidRPr="004F301A">
        <w:rPr>
          <w:rFonts w:ascii="Times New Roman" w:hAnsi="Times New Roman"/>
        </w:rPr>
        <w:t xml:space="preserve">Presumably mindful of their experiences </w:t>
      </w:r>
      <w:r w:rsidR="00F43703" w:rsidRPr="004F301A">
        <w:rPr>
          <w:rFonts w:ascii="Times New Roman" w:hAnsi="Times New Roman"/>
        </w:rPr>
        <w:t xml:space="preserve">some twenty years earlier, the studio heads of the 1950s realised it was within their interests to </w:t>
      </w:r>
      <w:r w:rsidR="00490E24" w:rsidRPr="004F301A">
        <w:rPr>
          <w:rFonts w:ascii="Times New Roman" w:hAnsi="Times New Roman"/>
        </w:rPr>
        <w:t>work to</w:t>
      </w:r>
      <w:r w:rsidR="00B46BFE" w:rsidRPr="004F301A">
        <w:rPr>
          <w:rFonts w:ascii="Times New Roman" w:hAnsi="Times New Roman"/>
        </w:rPr>
        <w:t>wards</w:t>
      </w:r>
      <w:r w:rsidR="00F43703" w:rsidRPr="004F301A">
        <w:rPr>
          <w:rFonts w:ascii="Times New Roman" w:hAnsi="Times New Roman"/>
        </w:rPr>
        <w:t xml:space="preserve"> a common standard in their renewed </w:t>
      </w:r>
      <w:r w:rsidR="00490E24" w:rsidRPr="004F301A">
        <w:rPr>
          <w:rFonts w:ascii="Times New Roman" w:hAnsi="Times New Roman"/>
        </w:rPr>
        <w:t>drive</w:t>
      </w:r>
      <w:r w:rsidR="00F43703" w:rsidRPr="004F301A">
        <w:rPr>
          <w:rFonts w:ascii="Times New Roman" w:hAnsi="Times New Roman"/>
        </w:rPr>
        <w:t xml:space="preserve"> f</w:t>
      </w:r>
      <w:r w:rsidR="00490E24" w:rsidRPr="004F301A">
        <w:rPr>
          <w:rFonts w:ascii="Times New Roman" w:hAnsi="Times New Roman"/>
        </w:rPr>
        <w:t>or a superior exhibition format, and</w:t>
      </w:r>
      <w:r w:rsidR="00672A91" w:rsidRPr="004F301A">
        <w:rPr>
          <w:rFonts w:ascii="Times New Roman" w:hAnsi="Times New Roman"/>
        </w:rPr>
        <w:t xml:space="preserve"> thus</w:t>
      </w:r>
      <w:r w:rsidR="00F43703" w:rsidRPr="004F301A">
        <w:rPr>
          <w:rFonts w:ascii="Times New Roman" w:hAnsi="Times New Roman"/>
        </w:rPr>
        <w:t xml:space="preserve"> </w:t>
      </w:r>
      <w:r w:rsidR="00D76FDE" w:rsidRPr="004F301A">
        <w:rPr>
          <w:rFonts w:ascii="Times New Roman" w:hAnsi="Times New Roman"/>
        </w:rPr>
        <w:t xml:space="preserve">CinemaScope’s early </w:t>
      </w:r>
      <w:r w:rsidR="00F43703" w:rsidRPr="004F301A">
        <w:rPr>
          <w:rFonts w:ascii="Times New Roman" w:hAnsi="Times New Roman"/>
        </w:rPr>
        <w:t xml:space="preserve">adoptees </w:t>
      </w:r>
      <w:r w:rsidR="00D76FDE" w:rsidRPr="004F301A">
        <w:rPr>
          <w:rFonts w:ascii="Times New Roman" w:hAnsi="Times New Roman"/>
        </w:rPr>
        <w:t>include MGM, Allied Artists, Universal, Walt Disney and United Artists.</w:t>
      </w:r>
      <w:r w:rsidR="00CF6371" w:rsidRPr="004F301A">
        <w:rPr>
          <w:rStyle w:val="FootnoteReference"/>
          <w:rFonts w:ascii="Times New Roman" w:hAnsi="Times New Roman"/>
        </w:rPr>
        <w:footnoteReference w:id="197"/>
      </w:r>
    </w:p>
    <w:p w14:paraId="42823881" w14:textId="77777777" w:rsidR="00D76FDE" w:rsidRPr="004F301A" w:rsidRDefault="00D76FDE" w:rsidP="00E03315">
      <w:pPr>
        <w:spacing w:before="100" w:beforeAutospacing="1" w:line="480" w:lineRule="auto"/>
        <w:rPr>
          <w:rFonts w:ascii="Times New Roman" w:hAnsi="Times New Roman"/>
        </w:rPr>
      </w:pPr>
    </w:p>
    <w:p w14:paraId="18BE72ED" w14:textId="52AFB637" w:rsidR="001D30DB" w:rsidRPr="004F301A" w:rsidRDefault="003749F8" w:rsidP="00BB2742">
      <w:pPr>
        <w:spacing w:before="100" w:beforeAutospacing="1" w:line="480" w:lineRule="auto"/>
        <w:rPr>
          <w:rFonts w:ascii="Times New Roman" w:hAnsi="Times New Roman"/>
        </w:rPr>
      </w:pPr>
      <w:r w:rsidRPr="004F301A">
        <w:rPr>
          <w:rFonts w:ascii="Times New Roman" w:hAnsi="Times New Roman"/>
        </w:rPr>
        <w:t xml:space="preserve">While Fox’s original intention was </w:t>
      </w:r>
      <w:r w:rsidR="00672A91" w:rsidRPr="004F301A">
        <w:rPr>
          <w:rFonts w:ascii="Times New Roman" w:hAnsi="Times New Roman"/>
        </w:rPr>
        <w:t>for</w:t>
      </w:r>
      <w:r w:rsidRPr="004F301A">
        <w:rPr>
          <w:rFonts w:ascii="Times New Roman" w:hAnsi="Times New Roman"/>
        </w:rPr>
        <w:t xml:space="preserve"> CinemaScope</w:t>
      </w:r>
      <w:r w:rsidR="00672A91" w:rsidRPr="004F301A">
        <w:rPr>
          <w:rFonts w:ascii="Times New Roman" w:hAnsi="Times New Roman"/>
        </w:rPr>
        <w:t xml:space="preserve"> to</w:t>
      </w:r>
      <w:r w:rsidRPr="004F301A">
        <w:rPr>
          <w:rFonts w:ascii="Times New Roman" w:hAnsi="Times New Roman"/>
        </w:rPr>
        <w:t xml:space="preserve"> </w:t>
      </w:r>
      <w:r w:rsidR="00496E20" w:rsidRPr="004F301A">
        <w:rPr>
          <w:rFonts w:ascii="Times New Roman" w:hAnsi="Times New Roman"/>
        </w:rPr>
        <w:t>be</w:t>
      </w:r>
      <w:r w:rsidRPr="004F301A">
        <w:rPr>
          <w:rFonts w:ascii="Times New Roman" w:hAnsi="Times New Roman"/>
        </w:rPr>
        <w:t xml:space="preserve"> used</w:t>
      </w:r>
      <w:r w:rsidR="00672A91" w:rsidRPr="004F301A">
        <w:rPr>
          <w:rFonts w:ascii="Times New Roman" w:hAnsi="Times New Roman"/>
        </w:rPr>
        <w:t xml:space="preserve"> only</w:t>
      </w:r>
      <w:r w:rsidRPr="004F301A">
        <w:rPr>
          <w:rFonts w:ascii="Times New Roman" w:hAnsi="Times New Roman"/>
        </w:rPr>
        <w:t xml:space="preserve"> for premier A-grade productions, the main advantage of the basic system was </w:t>
      </w:r>
      <w:r w:rsidR="00246F87" w:rsidRPr="004F301A">
        <w:rPr>
          <w:rFonts w:ascii="Times New Roman" w:hAnsi="Times New Roman"/>
        </w:rPr>
        <w:t>its flexibility. Put simply, i</w:t>
      </w:r>
      <w:r w:rsidRPr="004F301A">
        <w:rPr>
          <w:rFonts w:ascii="Times New Roman" w:hAnsi="Times New Roman"/>
        </w:rPr>
        <w:t>t was relatively cost-effective and simple to roll out across the entire exhibition sector</w:t>
      </w:r>
      <w:r w:rsidR="00A004E6" w:rsidRPr="004F301A">
        <w:rPr>
          <w:rFonts w:ascii="Times New Roman" w:hAnsi="Times New Roman"/>
        </w:rPr>
        <w:t xml:space="preserve"> in</w:t>
      </w:r>
      <w:r w:rsidRPr="004F301A">
        <w:rPr>
          <w:rFonts w:ascii="Times New Roman" w:hAnsi="Times New Roman"/>
        </w:rPr>
        <w:t xml:space="preserve"> </w:t>
      </w:r>
      <w:r w:rsidR="00A004E6" w:rsidRPr="004F301A">
        <w:rPr>
          <w:rFonts w:ascii="Times New Roman" w:hAnsi="Times New Roman"/>
        </w:rPr>
        <w:t xml:space="preserve">contrast to </w:t>
      </w:r>
      <w:r w:rsidR="00E03315" w:rsidRPr="004F301A">
        <w:rPr>
          <w:rFonts w:ascii="Times New Roman" w:hAnsi="Times New Roman"/>
        </w:rPr>
        <w:t>Cinerama</w:t>
      </w:r>
      <w:r w:rsidR="001D30DB" w:rsidRPr="004F301A">
        <w:rPr>
          <w:rFonts w:ascii="Times New Roman" w:hAnsi="Times New Roman"/>
        </w:rPr>
        <w:t xml:space="preserve"> and the 70mm systems </w:t>
      </w:r>
      <w:r w:rsidR="00A004E6" w:rsidRPr="004F301A">
        <w:rPr>
          <w:rFonts w:ascii="Times New Roman" w:hAnsi="Times New Roman"/>
        </w:rPr>
        <w:t xml:space="preserve">that emerged in the </w:t>
      </w:r>
      <w:r w:rsidR="00246F87" w:rsidRPr="004F301A">
        <w:rPr>
          <w:rFonts w:ascii="Times New Roman" w:hAnsi="Times New Roman"/>
        </w:rPr>
        <w:t>mid-</w:t>
      </w:r>
      <w:r w:rsidR="00A004E6" w:rsidRPr="004F301A">
        <w:rPr>
          <w:rFonts w:ascii="Times New Roman" w:hAnsi="Times New Roman"/>
        </w:rPr>
        <w:t xml:space="preserve">1950s </w:t>
      </w:r>
      <w:r w:rsidR="00B46BFE" w:rsidRPr="004F301A">
        <w:rPr>
          <w:rFonts w:ascii="Times New Roman" w:hAnsi="Times New Roman"/>
        </w:rPr>
        <w:t>following</w:t>
      </w:r>
      <w:r w:rsidR="001D30DB" w:rsidRPr="004F301A">
        <w:rPr>
          <w:rFonts w:ascii="Times New Roman" w:hAnsi="Times New Roman"/>
        </w:rPr>
        <w:t xml:space="preserve"> </w:t>
      </w:r>
      <w:r w:rsidR="005C4893" w:rsidRPr="004F301A">
        <w:rPr>
          <w:rFonts w:ascii="Times New Roman" w:hAnsi="Times New Roman"/>
        </w:rPr>
        <w:t xml:space="preserve">the launch of </w:t>
      </w:r>
      <w:r w:rsidR="001D30DB" w:rsidRPr="004F301A">
        <w:rPr>
          <w:rFonts w:ascii="Times New Roman" w:hAnsi="Times New Roman"/>
        </w:rPr>
        <w:t>Todd-AO</w:t>
      </w:r>
      <w:r w:rsidR="005C4893" w:rsidRPr="004F301A">
        <w:rPr>
          <w:rFonts w:ascii="Times New Roman" w:hAnsi="Times New Roman"/>
        </w:rPr>
        <w:t>. These</w:t>
      </w:r>
      <w:r w:rsidR="001D30DB" w:rsidRPr="004F301A">
        <w:rPr>
          <w:rFonts w:ascii="Times New Roman" w:hAnsi="Times New Roman"/>
        </w:rPr>
        <w:t xml:space="preserve"> </w:t>
      </w:r>
      <w:r w:rsidR="00E03315" w:rsidRPr="004F301A">
        <w:rPr>
          <w:rFonts w:ascii="Times New Roman" w:hAnsi="Times New Roman"/>
        </w:rPr>
        <w:t>were covered in</w:t>
      </w:r>
      <w:r w:rsidR="001D30DB" w:rsidRPr="004F301A">
        <w:rPr>
          <w:rFonts w:ascii="Times New Roman" w:hAnsi="Times New Roman"/>
        </w:rPr>
        <w:t xml:space="preserve"> some depth in the previous chapter</w:t>
      </w:r>
      <w:r w:rsidR="00246F87" w:rsidRPr="004F301A">
        <w:rPr>
          <w:rFonts w:ascii="Times New Roman" w:hAnsi="Times New Roman"/>
        </w:rPr>
        <w:t>, rather than here</w:t>
      </w:r>
      <w:r w:rsidR="001D30DB" w:rsidRPr="004F301A">
        <w:rPr>
          <w:rFonts w:ascii="Times New Roman" w:hAnsi="Times New Roman"/>
        </w:rPr>
        <w:t xml:space="preserve">, because </w:t>
      </w:r>
      <w:r w:rsidR="00E03315" w:rsidRPr="004F301A">
        <w:rPr>
          <w:rFonts w:ascii="Times New Roman" w:hAnsi="Times New Roman"/>
        </w:rPr>
        <w:t>their greatest significance was</w:t>
      </w:r>
      <w:r w:rsidR="001D30DB" w:rsidRPr="004F301A">
        <w:rPr>
          <w:rFonts w:ascii="Times New Roman" w:hAnsi="Times New Roman"/>
        </w:rPr>
        <w:t xml:space="preserve"> that </w:t>
      </w:r>
      <w:r w:rsidR="00E03315" w:rsidRPr="004F301A">
        <w:rPr>
          <w:rFonts w:ascii="Times New Roman" w:hAnsi="Times New Roman"/>
        </w:rPr>
        <w:t xml:space="preserve">the means by which they attempted to elevate </w:t>
      </w:r>
      <w:r w:rsidR="001D30DB" w:rsidRPr="004F301A">
        <w:rPr>
          <w:rFonts w:ascii="Times New Roman" w:hAnsi="Times New Roman"/>
        </w:rPr>
        <w:t>the cinema experience</w:t>
      </w:r>
      <w:r w:rsidR="00E03315" w:rsidRPr="004F301A">
        <w:rPr>
          <w:rFonts w:ascii="Times New Roman" w:hAnsi="Times New Roman"/>
        </w:rPr>
        <w:t xml:space="preserve"> was pri</w:t>
      </w:r>
      <w:r w:rsidR="002471A7" w:rsidRPr="004F301A">
        <w:rPr>
          <w:rFonts w:ascii="Times New Roman" w:hAnsi="Times New Roman"/>
        </w:rPr>
        <w:t>marily on the exhibition rather than the production side</w:t>
      </w:r>
      <w:r w:rsidR="00E03315" w:rsidRPr="004F301A">
        <w:rPr>
          <w:rFonts w:ascii="Times New Roman" w:hAnsi="Times New Roman"/>
        </w:rPr>
        <w:t>.</w:t>
      </w:r>
      <w:r w:rsidR="001D30DB" w:rsidRPr="004F301A">
        <w:rPr>
          <w:rFonts w:ascii="Times New Roman" w:hAnsi="Times New Roman"/>
        </w:rPr>
        <w:t xml:space="preserve"> The films </w:t>
      </w:r>
      <w:r w:rsidR="00883196" w:rsidRPr="004F301A">
        <w:rPr>
          <w:rFonts w:ascii="Times New Roman" w:hAnsi="Times New Roman"/>
        </w:rPr>
        <w:t>made</w:t>
      </w:r>
      <w:r w:rsidR="006D2DD6" w:rsidRPr="004F301A">
        <w:rPr>
          <w:rFonts w:ascii="Times New Roman" w:hAnsi="Times New Roman"/>
        </w:rPr>
        <w:t xml:space="preserve"> specifically</w:t>
      </w:r>
      <w:r w:rsidR="00883196" w:rsidRPr="004F301A">
        <w:rPr>
          <w:rFonts w:ascii="Times New Roman" w:hAnsi="Times New Roman"/>
        </w:rPr>
        <w:t xml:space="preserve"> for each </w:t>
      </w:r>
      <w:r w:rsidR="00496E20" w:rsidRPr="004F301A">
        <w:rPr>
          <w:rFonts w:ascii="Times New Roman" w:hAnsi="Times New Roman"/>
        </w:rPr>
        <w:t xml:space="preserve">of these </w:t>
      </w:r>
      <w:r w:rsidR="00883196" w:rsidRPr="004F301A">
        <w:rPr>
          <w:rFonts w:ascii="Times New Roman" w:hAnsi="Times New Roman"/>
        </w:rPr>
        <w:t>system</w:t>
      </w:r>
      <w:r w:rsidR="00496E20" w:rsidRPr="004F301A">
        <w:rPr>
          <w:rFonts w:ascii="Times New Roman" w:hAnsi="Times New Roman"/>
        </w:rPr>
        <w:t>s</w:t>
      </w:r>
      <w:r w:rsidR="00883196" w:rsidRPr="004F301A">
        <w:rPr>
          <w:rFonts w:ascii="Times New Roman" w:hAnsi="Times New Roman"/>
        </w:rPr>
        <w:t xml:space="preserve"> could only be shown in those select theatres with the equipment capable of projecting them. For example, </w:t>
      </w:r>
      <w:r w:rsidR="00883196" w:rsidRPr="004F301A">
        <w:rPr>
          <w:rFonts w:ascii="Times New Roman" w:hAnsi="Times New Roman"/>
          <w:i/>
        </w:rPr>
        <w:t xml:space="preserve">This is Cinerama </w:t>
      </w:r>
      <w:r w:rsidR="009A5D13" w:rsidRPr="004F301A">
        <w:rPr>
          <w:rFonts w:ascii="Times New Roman" w:hAnsi="Times New Roman"/>
        </w:rPr>
        <w:t>could</w:t>
      </w:r>
      <w:r w:rsidR="006D2DD6" w:rsidRPr="004F301A">
        <w:rPr>
          <w:rFonts w:ascii="Times New Roman" w:hAnsi="Times New Roman"/>
        </w:rPr>
        <w:t xml:space="preserve"> really</w:t>
      </w:r>
      <w:r w:rsidR="009A5D13" w:rsidRPr="004F301A">
        <w:rPr>
          <w:rFonts w:ascii="Times New Roman" w:hAnsi="Times New Roman"/>
        </w:rPr>
        <w:t xml:space="preserve"> only be seen at one of the handful of</w:t>
      </w:r>
      <w:r w:rsidR="00883196" w:rsidRPr="004F301A">
        <w:rPr>
          <w:rFonts w:ascii="Times New Roman" w:hAnsi="Times New Roman"/>
        </w:rPr>
        <w:t xml:space="preserve"> Cinerama venue</w:t>
      </w:r>
      <w:r w:rsidR="009A5D13" w:rsidRPr="004F301A">
        <w:rPr>
          <w:rFonts w:ascii="Times New Roman" w:hAnsi="Times New Roman"/>
        </w:rPr>
        <w:t xml:space="preserve">s across North America during </w:t>
      </w:r>
      <w:r w:rsidR="00BB2742" w:rsidRPr="004F301A">
        <w:rPr>
          <w:rFonts w:ascii="Times New Roman" w:hAnsi="Times New Roman"/>
        </w:rPr>
        <w:t xml:space="preserve">in its three-strip heyday </w:t>
      </w:r>
      <w:r w:rsidR="006D2DD6" w:rsidRPr="004F301A">
        <w:rPr>
          <w:rFonts w:ascii="Times New Roman" w:hAnsi="Times New Roman"/>
        </w:rPr>
        <w:t>until the mid-1960s</w:t>
      </w:r>
      <w:r w:rsidR="00BB2742" w:rsidRPr="004F301A">
        <w:rPr>
          <w:rFonts w:ascii="Times New Roman" w:hAnsi="Times New Roman"/>
        </w:rPr>
        <w:t>:</w:t>
      </w:r>
      <w:r w:rsidR="009A5D13" w:rsidRPr="004F301A">
        <w:rPr>
          <w:rFonts w:ascii="Times New Roman" w:hAnsi="Times New Roman"/>
        </w:rPr>
        <w:t xml:space="preserve"> </w:t>
      </w:r>
      <w:r w:rsidR="00BB2742" w:rsidRPr="004F301A">
        <w:rPr>
          <w:rFonts w:ascii="Times New Roman" w:hAnsi="Times New Roman"/>
        </w:rPr>
        <w:t>t</w:t>
      </w:r>
      <w:r w:rsidR="009A5D13" w:rsidRPr="004F301A">
        <w:rPr>
          <w:rFonts w:ascii="Times New Roman" w:hAnsi="Times New Roman"/>
        </w:rPr>
        <w:t xml:space="preserve">he lure of the venue </w:t>
      </w:r>
      <w:r w:rsidR="00721E82" w:rsidRPr="004F301A">
        <w:rPr>
          <w:rFonts w:ascii="Times New Roman" w:hAnsi="Times New Roman"/>
        </w:rPr>
        <w:t xml:space="preserve">itself </w:t>
      </w:r>
      <w:r w:rsidR="009A5D13" w:rsidRPr="004F301A">
        <w:rPr>
          <w:rFonts w:ascii="Times New Roman" w:hAnsi="Times New Roman"/>
        </w:rPr>
        <w:t xml:space="preserve">and of the associated experience was </w:t>
      </w:r>
      <w:r w:rsidR="001D0D20" w:rsidRPr="004F301A">
        <w:rPr>
          <w:rFonts w:ascii="Times New Roman" w:hAnsi="Times New Roman"/>
        </w:rPr>
        <w:t>at least as</w:t>
      </w:r>
      <w:r w:rsidR="009A5D13" w:rsidRPr="004F301A">
        <w:rPr>
          <w:rFonts w:ascii="Times New Roman" w:hAnsi="Times New Roman"/>
        </w:rPr>
        <w:t xml:space="preserve"> important </w:t>
      </w:r>
      <w:r w:rsidR="001D0D20" w:rsidRPr="004F301A">
        <w:rPr>
          <w:rFonts w:ascii="Times New Roman" w:hAnsi="Times New Roman"/>
        </w:rPr>
        <w:t>as</w:t>
      </w:r>
      <w:r w:rsidR="009A5D13" w:rsidRPr="004F301A">
        <w:rPr>
          <w:rFonts w:ascii="Times New Roman" w:hAnsi="Times New Roman"/>
        </w:rPr>
        <w:t xml:space="preserve"> the content of the film</w:t>
      </w:r>
      <w:r w:rsidR="001D0D20" w:rsidRPr="004F301A">
        <w:rPr>
          <w:rFonts w:ascii="Times New Roman" w:hAnsi="Times New Roman"/>
        </w:rPr>
        <w:t>, so that ‘like the sights seen in its films, Cinerama itself became a tourist attraction.’</w:t>
      </w:r>
      <w:r w:rsidR="001D0D20" w:rsidRPr="004F301A">
        <w:rPr>
          <w:rStyle w:val="FootnoteReference"/>
          <w:rFonts w:ascii="Times New Roman" w:hAnsi="Times New Roman"/>
        </w:rPr>
        <w:footnoteReference w:id="198"/>
      </w:r>
      <w:r w:rsidR="00E03315" w:rsidRPr="004F301A">
        <w:rPr>
          <w:rFonts w:ascii="Times New Roman" w:hAnsi="Times New Roman"/>
        </w:rPr>
        <w:t xml:space="preserve"> </w:t>
      </w:r>
      <w:r w:rsidR="00883196" w:rsidRPr="004F301A">
        <w:rPr>
          <w:rFonts w:ascii="Times New Roman" w:hAnsi="Times New Roman"/>
        </w:rPr>
        <w:t>I</w:t>
      </w:r>
      <w:r w:rsidR="00E03315" w:rsidRPr="004F301A">
        <w:rPr>
          <w:rFonts w:ascii="Times New Roman" w:hAnsi="Times New Roman"/>
        </w:rPr>
        <w:t xml:space="preserve">n the case of </w:t>
      </w:r>
      <w:r w:rsidR="00BB2742" w:rsidRPr="004F301A">
        <w:rPr>
          <w:rFonts w:ascii="Times New Roman" w:hAnsi="Times New Roman"/>
        </w:rPr>
        <w:t xml:space="preserve">the </w:t>
      </w:r>
      <w:r w:rsidR="00E03315" w:rsidRPr="004F301A">
        <w:rPr>
          <w:rFonts w:ascii="Times New Roman" w:hAnsi="Times New Roman"/>
        </w:rPr>
        <w:t>70mm</w:t>
      </w:r>
      <w:r w:rsidR="00883196" w:rsidRPr="004F301A">
        <w:rPr>
          <w:rFonts w:ascii="Times New Roman" w:hAnsi="Times New Roman"/>
        </w:rPr>
        <w:t xml:space="preserve"> </w:t>
      </w:r>
      <w:r w:rsidR="00BB2742" w:rsidRPr="004F301A">
        <w:rPr>
          <w:rFonts w:ascii="Times New Roman" w:hAnsi="Times New Roman"/>
        </w:rPr>
        <w:t>revival of the same era</w:t>
      </w:r>
      <w:r w:rsidR="00883196" w:rsidRPr="004F301A">
        <w:rPr>
          <w:rFonts w:ascii="Times New Roman" w:hAnsi="Times New Roman"/>
        </w:rPr>
        <w:t>, in the early years at least</w:t>
      </w:r>
      <w:r w:rsidR="00E03315" w:rsidRPr="004F301A">
        <w:rPr>
          <w:rFonts w:ascii="Times New Roman" w:hAnsi="Times New Roman"/>
        </w:rPr>
        <w:t xml:space="preserve">, alternate 35mm versions </w:t>
      </w:r>
      <w:r w:rsidR="00883196" w:rsidRPr="004F301A">
        <w:rPr>
          <w:rFonts w:ascii="Times New Roman" w:hAnsi="Times New Roman"/>
        </w:rPr>
        <w:t xml:space="preserve">of the films were </w:t>
      </w:r>
      <w:r w:rsidR="00E03315" w:rsidRPr="004F301A">
        <w:rPr>
          <w:rFonts w:ascii="Times New Roman" w:hAnsi="Times New Roman"/>
        </w:rPr>
        <w:t>also circulated</w:t>
      </w:r>
      <w:r w:rsidR="00883196" w:rsidRPr="004F301A">
        <w:rPr>
          <w:rFonts w:ascii="Times New Roman" w:hAnsi="Times New Roman"/>
        </w:rPr>
        <w:t xml:space="preserve"> </w:t>
      </w:r>
      <w:r w:rsidR="00496E20" w:rsidRPr="004F301A">
        <w:rPr>
          <w:rFonts w:ascii="Times New Roman" w:hAnsi="Times New Roman"/>
        </w:rPr>
        <w:t>within</w:t>
      </w:r>
      <w:r w:rsidR="00883196" w:rsidRPr="004F301A">
        <w:rPr>
          <w:rFonts w:ascii="Times New Roman" w:hAnsi="Times New Roman"/>
        </w:rPr>
        <w:t xml:space="preserve"> standard theatres, albeit</w:t>
      </w:r>
      <w:r w:rsidR="00E03315" w:rsidRPr="004F301A">
        <w:rPr>
          <w:rFonts w:ascii="Times New Roman" w:hAnsi="Times New Roman"/>
        </w:rPr>
        <w:t xml:space="preserve"> substantially later</w:t>
      </w:r>
      <w:r w:rsidR="009A5D13" w:rsidRPr="004F301A">
        <w:rPr>
          <w:rFonts w:ascii="Times New Roman" w:hAnsi="Times New Roman"/>
        </w:rPr>
        <w:t xml:space="preserve"> in order</w:t>
      </w:r>
      <w:r w:rsidR="00E03315" w:rsidRPr="004F301A">
        <w:rPr>
          <w:rFonts w:ascii="Times New Roman" w:hAnsi="Times New Roman"/>
        </w:rPr>
        <w:t xml:space="preserve"> to underscore their lowlier sta</w:t>
      </w:r>
      <w:r w:rsidR="00883196" w:rsidRPr="004F301A">
        <w:rPr>
          <w:rFonts w:ascii="Times New Roman" w:hAnsi="Times New Roman"/>
        </w:rPr>
        <w:t>tus in the exhibition hierarchy</w:t>
      </w:r>
      <w:r w:rsidR="00721E82" w:rsidRPr="004F301A">
        <w:rPr>
          <w:rFonts w:ascii="Times New Roman" w:hAnsi="Times New Roman"/>
        </w:rPr>
        <w:t>.</w:t>
      </w:r>
      <w:r w:rsidR="001D0D20" w:rsidRPr="004F301A">
        <w:rPr>
          <w:rFonts w:ascii="Times New Roman" w:hAnsi="Times New Roman"/>
        </w:rPr>
        <w:t xml:space="preserve"> </w:t>
      </w:r>
      <w:r w:rsidR="00BB2742" w:rsidRPr="004F301A">
        <w:rPr>
          <w:rFonts w:ascii="Times New Roman" w:hAnsi="Times New Roman"/>
        </w:rPr>
        <w:t>However,</w:t>
      </w:r>
      <w:r w:rsidR="001D0D20" w:rsidRPr="004F301A">
        <w:rPr>
          <w:rFonts w:ascii="Times New Roman" w:hAnsi="Times New Roman"/>
        </w:rPr>
        <w:t xml:space="preserve"> it was always </w:t>
      </w:r>
      <w:r w:rsidR="00BB2742" w:rsidRPr="004F301A">
        <w:rPr>
          <w:rFonts w:ascii="Times New Roman" w:hAnsi="Times New Roman"/>
        </w:rPr>
        <w:t>emphasised</w:t>
      </w:r>
      <w:r w:rsidR="001D0D20" w:rsidRPr="004F301A">
        <w:rPr>
          <w:rFonts w:ascii="Times New Roman" w:hAnsi="Times New Roman"/>
        </w:rPr>
        <w:t xml:space="preserve"> that audiences were</w:t>
      </w:r>
      <w:r w:rsidR="00726D33" w:rsidRPr="004F301A">
        <w:rPr>
          <w:rFonts w:ascii="Times New Roman" w:hAnsi="Times New Roman"/>
        </w:rPr>
        <w:t xml:space="preserve"> </w:t>
      </w:r>
      <w:r w:rsidR="006D2DD6" w:rsidRPr="004F301A">
        <w:rPr>
          <w:rFonts w:ascii="Times New Roman" w:hAnsi="Times New Roman"/>
        </w:rPr>
        <w:t xml:space="preserve">really </w:t>
      </w:r>
      <w:r w:rsidR="001D0D20" w:rsidRPr="004F301A">
        <w:rPr>
          <w:rFonts w:ascii="Times New Roman" w:hAnsi="Times New Roman"/>
        </w:rPr>
        <w:t>n</w:t>
      </w:r>
      <w:r w:rsidR="00726D33" w:rsidRPr="004F301A">
        <w:rPr>
          <w:rFonts w:ascii="Times New Roman" w:hAnsi="Times New Roman"/>
        </w:rPr>
        <w:t>o</w:t>
      </w:r>
      <w:r w:rsidR="001D0D20" w:rsidRPr="004F301A">
        <w:rPr>
          <w:rFonts w:ascii="Times New Roman" w:hAnsi="Times New Roman"/>
        </w:rPr>
        <w:t>t getting the full Todd-AO experience unless they saw the films on their original 70mm roadshow releases</w:t>
      </w:r>
      <w:r w:rsidR="00490E24" w:rsidRPr="004F301A">
        <w:rPr>
          <w:rFonts w:ascii="Times New Roman" w:hAnsi="Times New Roman"/>
        </w:rPr>
        <w:t>, with full six-track sound,</w:t>
      </w:r>
      <w:r w:rsidR="00496E20" w:rsidRPr="004F301A">
        <w:rPr>
          <w:rFonts w:ascii="Times New Roman" w:hAnsi="Times New Roman"/>
        </w:rPr>
        <w:t xml:space="preserve"> in the</w:t>
      </w:r>
      <w:r w:rsidR="001D0D20" w:rsidRPr="004F301A">
        <w:rPr>
          <w:rFonts w:ascii="Times New Roman" w:hAnsi="Times New Roman"/>
        </w:rPr>
        <w:t xml:space="preserve"> upmarket first-run venues</w:t>
      </w:r>
      <w:r w:rsidR="00726D33" w:rsidRPr="004F301A">
        <w:rPr>
          <w:rFonts w:ascii="Times New Roman" w:hAnsi="Times New Roman"/>
        </w:rPr>
        <w:t xml:space="preserve"> for which</w:t>
      </w:r>
      <w:r w:rsidR="00496E20" w:rsidRPr="004F301A">
        <w:rPr>
          <w:rFonts w:ascii="Times New Roman" w:hAnsi="Times New Roman"/>
        </w:rPr>
        <w:t xml:space="preserve"> they were intended</w:t>
      </w:r>
      <w:r w:rsidR="001D0D20" w:rsidRPr="004F301A">
        <w:rPr>
          <w:rFonts w:ascii="Times New Roman" w:hAnsi="Times New Roman"/>
        </w:rPr>
        <w:t>.</w:t>
      </w:r>
      <w:r w:rsidR="00BB2742" w:rsidRPr="004F301A">
        <w:rPr>
          <w:rFonts w:ascii="Times New Roman" w:hAnsi="Times New Roman"/>
        </w:rPr>
        <w:t xml:space="preserve"> </w:t>
      </w:r>
      <w:r w:rsidR="00F6232E" w:rsidRPr="004F301A">
        <w:rPr>
          <w:rFonts w:ascii="Times New Roman" w:hAnsi="Times New Roman"/>
        </w:rPr>
        <w:t xml:space="preserve">In the case of the first two Todd-AO productions, </w:t>
      </w:r>
      <w:r w:rsidR="00F6232E" w:rsidRPr="004F301A">
        <w:rPr>
          <w:rFonts w:ascii="Times New Roman" w:hAnsi="Times New Roman"/>
          <w:i/>
        </w:rPr>
        <w:t>Oklahoma!</w:t>
      </w:r>
      <w:r w:rsidR="00F6232E" w:rsidRPr="004F301A">
        <w:rPr>
          <w:rFonts w:ascii="Times New Roman" w:hAnsi="Times New Roman"/>
        </w:rPr>
        <w:t xml:space="preserve"> (1955) and </w:t>
      </w:r>
      <w:r w:rsidR="00F6232E" w:rsidRPr="004F301A">
        <w:rPr>
          <w:rFonts w:ascii="Times New Roman" w:hAnsi="Times New Roman"/>
          <w:i/>
        </w:rPr>
        <w:t xml:space="preserve">Around the World in Eighty Days </w:t>
      </w:r>
      <w:r w:rsidR="00F6232E" w:rsidRPr="004F301A">
        <w:rPr>
          <w:rFonts w:ascii="Times New Roman" w:hAnsi="Times New Roman"/>
        </w:rPr>
        <w:t xml:space="preserve">(Michael Anderson, 1956), </w:t>
      </w:r>
      <w:r w:rsidR="000E7448" w:rsidRPr="004F301A">
        <w:rPr>
          <w:rFonts w:ascii="Times New Roman" w:hAnsi="Times New Roman"/>
        </w:rPr>
        <w:t>they would have literally been watchin</w:t>
      </w:r>
      <w:r w:rsidR="009E074A" w:rsidRPr="004F301A">
        <w:rPr>
          <w:rFonts w:ascii="Times New Roman" w:hAnsi="Times New Roman"/>
        </w:rPr>
        <w:t xml:space="preserve">g a different film. As well as </w:t>
      </w:r>
      <w:r w:rsidR="000E7448" w:rsidRPr="004F301A">
        <w:rPr>
          <w:rFonts w:ascii="Times New Roman" w:hAnsi="Times New Roman"/>
        </w:rPr>
        <w:t>wide</w:t>
      </w:r>
      <w:r w:rsidR="00246F87" w:rsidRPr="004F301A">
        <w:rPr>
          <w:rFonts w:ascii="Times New Roman" w:hAnsi="Times New Roman"/>
        </w:rPr>
        <w:t>-</w:t>
      </w:r>
      <w:r w:rsidR="000E7448" w:rsidRPr="004F301A">
        <w:rPr>
          <w:rFonts w:ascii="Times New Roman" w:hAnsi="Times New Roman"/>
        </w:rPr>
        <w:t xml:space="preserve">gauge </w:t>
      </w:r>
      <w:r w:rsidR="009E074A" w:rsidRPr="004F301A">
        <w:rPr>
          <w:rFonts w:ascii="Times New Roman" w:hAnsi="Times New Roman"/>
        </w:rPr>
        <w:t>prints</w:t>
      </w:r>
      <w:r w:rsidR="000E7448" w:rsidRPr="004F301A">
        <w:rPr>
          <w:rFonts w:ascii="Times New Roman" w:hAnsi="Times New Roman"/>
        </w:rPr>
        <w:t xml:space="preserve">, the Todd-AO process </w:t>
      </w:r>
      <w:r w:rsidR="009E074A" w:rsidRPr="004F301A">
        <w:rPr>
          <w:rFonts w:ascii="Times New Roman" w:hAnsi="Times New Roman"/>
        </w:rPr>
        <w:t xml:space="preserve">initially also </w:t>
      </w:r>
      <w:r w:rsidR="006D2DD6" w:rsidRPr="004F301A">
        <w:rPr>
          <w:rFonts w:ascii="Times New Roman" w:hAnsi="Times New Roman"/>
        </w:rPr>
        <w:t>used</w:t>
      </w:r>
      <w:r w:rsidR="00F6232E" w:rsidRPr="004F301A">
        <w:rPr>
          <w:rFonts w:ascii="Times New Roman" w:hAnsi="Times New Roman"/>
        </w:rPr>
        <w:t xml:space="preserve"> a faster frame rate of 30fps in order to reduce screen flicker</w:t>
      </w:r>
      <w:r w:rsidR="000E7448" w:rsidRPr="004F301A">
        <w:rPr>
          <w:rFonts w:ascii="Times New Roman" w:hAnsi="Times New Roman"/>
        </w:rPr>
        <w:t>, necessitating the shooting of alternative versions of both which could be released in 35mm prints of standard 24fps</w:t>
      </w:r>
      <w:r w:rsidR="009E074A" w:rsidRPr="004F301A">
        <w:rPr>
          <w:rFonts w:ascii="Times New Roman" w:hAnsi="Times New Roman"/>
        </w:rPr>
        <w:t xml:space="preserve">; the 35mm version of </w:t>
      </w:r>
      <w:r w:rsidR="009E074A" w:rsidRPr="004F301A">
        <w:rPr>
          <w:rFonts w:ascii="Times New Roman" w:hAnsi="Times New Roman"/>
          <w:i/>
        </w:rPr>
        <w:t xml:space="preserve">Oklahoma! </w:t>
      </w:r>
      <w:r w:rsidR="009E074A" w:rsidRPr="004F301A">
        <w:rPr>
          <w:rFonts w:ascii="Times New Roman" w:hAnsi="Times New Roman"/>
        </w:rPr>
        <w:t>was actually shot in CinemaScope.</w:t>
      </w:r>
      <w:r w:rsidR="00490E24" w:rsidRPr="004F301A">
        <w:rPr>
          <w:rFonts w:ascii="Times New Roman" w:hAnsi="Times New Roman"/>
        </w:rPr>
        <w:t xml:space="preserve"> </w:t>
      </w:r>
      <w:r w:rsidR="00644A64" w:rsidRPr="004F301A">
        <w:rPr>
          <w:rFonts w:ascii="Times New Roman" w:hAnsi="Times New Roman"/>
        </w:rPr>
        <w:t>Both Cinerama and Todd-A</w:t>
      </w:r>
      <w:r w:rsidR="00A45F47" w:rsidRPr="004F301A">
        <w:rPr>
          <w:rFonts w:ascii="Times New Roman" w:hAnsi="Times New Roman"/>
        </w:rPr>
        <w:t>O were not only the names of formats</w:t>
      </w:r>
      <w:r w:rsidR="00644A64" w:rsidRPr="004F301A">
        <w:rPr>
          <w:rFonts w:ascii="Times New Roman" w:hAnsi="Times New Roman"/>
        </w:rPr>
        <w:t>, but of the companies that developed and commercially ex</w:t>
      </w:r>
      <w:r w:rsidR="00BB2742" w:rsidRPr="004F301A">
        <w:rPr>
          <w:rFonts w:ascii="Times New Roman" w:hAnsi="Times New Roman"/>
        </w:rPr>
        <w:t xml:space="preserve">ploited them, with Cinerama, Inc. </w:t>
      </w:r>
      <w:r w:rsidR="00644A64" w:rsidRPr="004F301A">
        <w:rPr>
          <w:rFonts w:ascii="Times New Roman" w:hAnsi="Times New Roman"/>
        </w:rPr>
        <w:t xml:space="preserve">established in </w:t>
      </w:r>
      <w:r w:rsidR="00BB2742" w:rsidRPr="004F301A">
        <w:rPr>
          <w:rFonts w:ascii="Times New Roman" w:hAnsi="Times New Roman"/>
        </w:rPr>
        <w:t xml:space="preserve">1950 </w:t>
      </w:r>
      <w:r w:rsidR="00644A64" w:rsidRPr="004F301A">
        <w:rPr>
          <w:rFonts w:ascii="Times New Roman" w:hAnsi="Times New Roman"/>
        </w:rPr>
        <w:t xml:space="preserve">and </w:t>
      </w:r>
      <w:r w:rsidR="00BB2742" w:rsidRPr="004F301A">
        <w:rPr>
          <w:rFonts w:ascii="Times New Roman" w:hAnsi="Times New Roman"/>
        </w:rPr>
        <w:t xml:space="preserve">the </w:t>
      </w:r>
      <w:r w:rsidR="00644A64" w:rsidRPr="004F301A">
        <w:rPr>
          <w:rFonts w:ascii="Times New Roman" w:hAnsi="Times New Roman"/>
        </w:rPr>
        <w:t>Todd-AO</w:t>
      </w:r>
      <w:r w:rsidR="00BB2742" w:rsidRPr="004F301A">
        <w:rPr>
          <w:rFonts w:ascii="Times New Roman" w:hAnsi="Times New Roman"/>
        </w:rPr>
        <w:t xml:space="preserve"> Corporation</w:t>
      </w:r>
      <w:r w:rsidR="00644A64" w:rsidRPr="004F301A">
        <w:rPr>
          <w:rFonts w:ascii="Times New Roman" w:hAnsi="Times New Roman"/>
        </w:rPr>
        <w:t xml:space="preserve"> in </w:t>
      </w:r>
      <w:r w:rsidR="00BB2742" w:rsidRPr="004F301A">
        <w:rPr>
          <w:rFonts w:ascii="Times New Roman" w:hAnsi="Times New Roman"/>
        </w:rPr>
        <w:t>1953</w:t>
      </w:r>
      <w:r w:rsidR="00644A64" w:rsidRPr="004F301A">
        <w:rPr>
          <w:rFonts w:ascii="Times New Roman" w:hAnsi="Times New Roman"/>
        </w:rPr>
        <w:t>.</w:t>
      </w:r>
      <w:r w:rsidR="00A45F47" w:rsidRPr="004F301A">
        <w:rPr>
          <w:rStyle w:val="FootnoteReference"/>
          <w:rFonts w:ascii="Times New Roman" w:hAnsi="Times New Roman"/>
        </w:rPr>
        <w:footnoteReference w:id="199"/>
      </w:r>
      <w:r w:rsidR="00644A64" w:rsidRPr="004F301A">
        <w:rPr>
          <w:rFonts w:ascii="Times New Roman" w:hAnsi="Times New Roman"/>
        </w:rPr>
        <w:t xml:space="preserve"> While these organisations operated in conjunction with the other Hollywood studios</w:t>
      </w:r>
      <w:r w:rsidR="00BB2742" w:rsidRPr="004F301A">
        <w:rPr>
          <w:rFonts w:ascii="Times New Roman" w:hAnsi="Times New Roman"/>
        </w:rPr>
        <w:t xml:space="preserve"> </w:t>
      </w:r>
      <w:r w:rsidR="00A45F47" w:rsidRPr="004F301A">
        <w:rPr>
          <w:rFonts w:ascii="Times New Roman" w:hAnsi="Times New Roman"/>
        </w:rPr>
        <w:t>to realise their productions</w:t>
      </w:r>
      <w:r w:rsidR="008C339B" w:rsidRPr="004F301A">
        <w:rPr>
          <w:rFonts w:ascii="Times New Roman" w:hAnsi="Times New Roman"/>
        </w:rPr>
        <w:t xml:space="preserve"> and were often reliant upon them for distribution</w:t>
      </w:r>
      <w:r w:rsidR="00A45F47" w:rsidRPr="004F301A">
        <w:rPr>
          <w:rFonts w:ascii="Times New Roman" w:hAnsi="Times New Roman"/>
        </w:rPr>
        <w:t xml:space="preserve"> </w:t>
      </w:r>
      <w:r w:rsidR="008C339B" w:rsidRPr="004F301A">
        <w:rPr>
          <w:rFonts w:ascii="Times New Roman" w:hAnsi="Times New Roman"/>
        </w:rPr>
        <w:t>purposes</w:t>
      </w:r>
      <w:r w:rsidR="00644A64" w:rsidRPr="004F301A">
        <w:rPr>
          <w:rFonts w:ascii="Times New Roman" w:hAnsi="Times New Roman"/>
        </w:rPr>
        <w:t xml:space="preserve">, they </w:t>
      </w:r>
      <w:r w:rsidR="00BB2742" w:rsidRPr="004F301A">
        <w:rPr>
          <w:rFonts w:ascii="Times New Roman" w:hAnsi="Times New Roman"/>
        </w:rPr>
        <w:t xml:space="preserve">cannot really be described as operating </w:t>
      </w:r>
      <w:r w:rsidR="00BB2742" w:rsidRPr="004F301A">
        <w:rPr>
          <w:rFonts w:ascii="Times New Roman" w:hAnsi="Times New Roman"/>
          <w:i/>
        </w:rPr>
        <w:t>within</w:t>
      </w:r>
      <w:r w:rsidR="00BB2742" w:rsidRPr="004F301A">
        <w:rPr>
          <w:rFonts w:ascii="Times New Roman" w:hAnsi="Times New Roman"/>
        </w:rPr>
        <w:t xml:space="preserve"> the industry in the same respect.</w:t>
      </w:r>
      <w:r w:rsidR="008C339B" w:rsidRPr="004F301A">
        <w:rPr>
          <w:rStyle w:val="FootnoteReference"/>
          <w:rFonts w:ascii="Times New Roman" w:hAnsi="Times New Roman"/>
        </w:rPr>
        <w:footnoteReference w:id="200"/>
      </w:r>
      <w:r w:rsidR="008269A1" w:rsidRPr="004F301A">
        <w:rPr>
          <w:rFonts w:ascii="Times New Roman" w:hAnsi="Times New Roman"/>
        </w:rPr>
        <w:t xml:space="preserve"> </w:t>
      </w:r>
    </w:p>
    <w:p w14:paraId="5D4B9B34" w14:textId="77777777" w:rsidR="00873287" w:rsidRPr="004F301A" w:rsidRDefault="00873287" w:rsidP="00E03315">
      <w:pPr>
        <w:spacing w:before="100" w:beforeAutospacing="1" w:line="480" w:lineRule="auto"/>
        <w:rPr>
          <w:rFonts w:ascii="Times New Roman" w:hAnsi="Times New Roman"/>
        </w:rPr>
      </w:pPr>
    </w:p>
    <w:p w14:paraId="388E0111" w14:textId="24947015" w:rsidR="009F5BC2" w:rsidRPr="004F301A" w:rsidRDefault="006D2DD6" w:rsidP="00E03315">
      <w:pPr>
        <w:spacing w:before="100" w:beforeAutospacing="1" w:line="480" w:lineRule="auto"/>
        <w:rPr>
          <w:rFonts w:ascii="Times New Roman" w:hAnsi="Times New Roman"/>
        </w:rPr>
      </w:pPr>
      <w:r w:rsidRPr="004F301A">
        <w:rPr>
          <w:rFonts w:ascii="Times New Roman" w:hAnsi="Times New Roman"/>
        </w:rPr>
        <w:t xml:space="preserve">These </w:t>
      </w:r>
      <w:r w:rsidR="008269A1" w:rsidRPr="004F301A">
        <w:rPr>
          <w:rFonts w:ascii="Times New Roman" w:hAnsi="Times New Roman"/>
        </w:rPr>
        <w:t xml:space="preserve">reasons also precluded the </w:t>
      </w:r>
      <w:r w:rsidR="00012CB9" w:rsidRPr="004F301A">
        <w:rPr>
          <w:rFonts w:ascii="Times New Roman" w:hAnsi="Times New Roman"/>
        </w:rPr>
        <w:t xml:space="preserve">widespread </w:t>
      </w:r>
      <w:r w:rsidR="008269A1" w:rsidRPr="004F301A">
        <w:rPr>
          <w:rFonts w:ascii="Times New Roman" w:hAnsi="Times New Roman"/>
        </w:rPr>
        <w:t>adoption</w:t>
      </w:r>
      <w:r w:rsidR="00012CB9" w:rsidRPr="004F301A">
        <w:rPr>
          <w:rFonts w:ascii="Times New Roman" w:hAnsi="Times New Roman"/>
        </w:rPr>
        <w:t xml:space="preserve"> of these systems</w:t>
      </w:r>
      <w:r w:rsidR="008269A1" w:rsidRPr="004F301A">
        <w:rPr>
          <w:rFonts w:ascii="Times New Roman" w:hAnsi="Times New Roman"/>
        </w:rPr>
        <w:t xml:space="preserve"> by the industries of other countries, namely Japan, and so the emphasis of the various widescreen technologies in this chapter will be on those</w:t>
      </w:r>
      <w:r w:rsidR="00C11844" w:rsidRPr="004F301A">
        <w:rPr>
          <w:rFonts w:ascii="Times New Roman" w:hAnsi="Times New Roman"/>
        </w:rPr>
        <w:t xml:space="preserve"> that could be rolled out across the entire exhibition sector, particularly those </w:t>
      </w:r>
      <w:r w:rsidR="008269A1" w:rsidRPr="004F301A">
        <w:rPr>
          <w:rFonts w:ascii="Times New Roman" w:hAnsi="Times New Roman"/>
        </w:rPr>
        <w:t xml:space="preserve">derived from </w:t>
      </w:r>
      <w:r w:rsidRPr="004F301A">
        <w:rPr>
          <w:rFonts w:ascii="Times New Roman" w:hAnsi="Times New Roman"/>
        </w:rPr>
        <w:t>’</w:t>
      </w:r>
      <w:r w:rsidR="008269A1" w:rsidRPr="004F301A">
        <w:rPr>
          <w:rFonts w:ascii="Times New Roman" w:hAnsi="Times New Roman"/>
        </w:rPr>
        <w:t>scope principles.</w:t>
      </w:r>
      <w:r w:rsidR="000E58BA" w:rsidRPr="004F301A">
        <w:rPr>
          <w:rStyle w:val="FootnoteReference"/>
          <w:rFonts w:ascii="Times New Roman" w:hAnsi="Times New Roman"/>
        </w:rPr>
        <w:footnoteReference w:id="201"/>
      </w:r>
      <w:r w:rsidR="008269A1" w:rsidRPr="004F301A">
        <w:rPr>
          <w:rFonts w:ascii="Times New Roman" w:hAnsi="Times New Roman"/>
        </w:rPr>
        <w:t xml:space="preserve"> However, the specific case of the Super Technirama 70 system, which combined anamorphic projection with wide-gauge </w:t>
      </w:r>
      <w:r w:rsidR="009E074A" w:rsidRPr="004F301A">
        <w:rPr>
          <w:rFonts w:ascii="Times New Roman" w:hAnsi="Times New Roman"/>
        </w:rPr>
        <w:t>release prints</w:t>
      </w:r>
      <w:r w:rsidR="008269A1" w:rsidRPr="004F301A">
        <w:rPr>
          <w:rFonts w:ascii="Times New Roman" w:hAnsi="Times New Roman"/>
        </w:rPr>
        <w:t xml:space="preserve">, will be looked at </w:t>
      </w:r>
      <w:r w:rsidR="00BE5BCB" w:rsidRPr="004F301A">
        <w:rPr>
          <w:rFonts w:ascii="Times New Roman" w:hAnsi="Times New Roman"/>
        </w:rPr>
        <w:t xml:space="preserve">in the later case study of </w:t>
      </w:r>
      <w:r w:rsidR="008269A1" w:rsidRPr="004F301A">
        <w:rPr>
          <w:rFonts w:ascii="Times New Roman" w:hAnsi="Times New Roman"/>
        </w:rPr>
        <w:t xml:space="preserve">Daiei’s production of </w:t>
      </w:r>
      <w:r w:rsidR="008269A1" w:rsidRPr="004F301A">
        <w:rPr>
          <w:rFonts w:ascii="Times New Roman" w:hAnsi="Times New Roman"/>
          <w:i/>
        </w:rPr>
        <w:t>Buddha</w:t>
      </w:r>
      <w:r w:rsidR="008269A1" w:rsidRPr="004F301A">
        <w:rPr>
          <w:rFonts w:ascii="Times New Roman" w:hAnsi="Times New Roman"/>
        </w:rPr>
        <w:t xml:space="preserve">. </w:t>
      </w:r>
      <w:r w:rsidR="001472D4" w:rsidRPr="004F301A">
        <w:rPr>
          <w:rFonts w:ascii="Times New Roman" w:hAnsi="Times New Roman"/>
        </w:rPr>
        <w:t>The</w:t>
      </w:r>
      <w:r w:rsidR="00F6232E" w:rsidRPr="004F301A">
        <w:rPr>
          <w:rFonts w:ascii="Times New Roman" w:hAnsi="Times New Roman"/>
        </w:rPr>
        <w:t xml:space="preserve"> large-format IMAX system developed in Canada</w:t>
      </w:r>
      <w:r w:rsidR="008269A1" w:rsidRPr="004F301A">
        <w:rPr>
          <w:rFonts w:ascii="Times New Roman" w:hAnsi="Times New Roman"/>
        </w:rPr>
        <w:t xml:space="preserve"> will also be considered</w:t>
      </w:r>
      <w:r w:rsidR="00FD29FC" w:rsidRPr="004F301A">
        <w:rPr>
          <w:rFonts w:ascii="Times New Roman" w:hAnsi="Times New Roman"/>
        </w:rPr>
        <w:t xml:space="preserve"> in a Japanese context</w:t>
      </w:r>
      <w:r w:rsidR="001472D4" w:rsidRPr="004F301A">
        <w:rPr>
          <w:rFonts w:ascii="Times New Roman" w:hAnsi="Times New Roman"/>
        </w:rPr>
        <w:t xml:space="preserve"> in the final chapter along with a number of other non-standard formats</w:t>
      </w:r>
      <w:r w:rsidR="00FD29FC" w:rsidRPr="004F301A">
        <w:rPr>
          <w:rFonts w:ascii="Times New Roman" w:hAnsi="Times New Roman"/>
        </w:rPr>
        <w:t>. F</w:t>
      </w:r>
      <w:r w:rsidR="00F518EC">
        <w:rPr>
          <w:rFonts w:ascii="Times New Roman" w:hAnsi="Times New Roman"/>
        </w:rPr>
        <w:t>irst demonstrated at the Expo ’</w:t>
      </w:r>
      <w:r w:rsidR="00F6232E" w:rsidRPr="004F301A">
        <w:rPr>
          <w:rFonts w:ascii="Times New Roman" w:hAnsi="Times New Roman"/>
        </w:rPr>
        <w:t>70 World Fair in Osaka</w:t>
      </w:r>
      <w:r w:rsidR="001472D4" w:rsidRPr="004F301A">
        <w:rPr>
          <w:rFonts w:ascii="Times New Roman" w:hAnsi="Times New Roman"/>
        </w:rPr>
        <w:t>,</w:t>
      </w:r>
      <w:r w:rsidR="00F6232E" w:rsidRPr="004F301A">
        <w:rPr>
          <w:rFonts w:ascii="Times New Roman" w:hAnsi="Times New Roman"/>
        </w:rPr>
        <w:t xml:space="preserve"> </w:t>
      </w:r>
      <w:r w:rsidRPr="004F301A">
        <w:rPr>
          <w:rFonts w:ascii="Times New Roman" w:hAnsi="Times New Roman"/>
        </w:rPr>
        <w:t>IMAX</w:t>
      </w:r>
      <w:r w:rsidR="00FD29FC" w:rsidRPr="004F301A">
        <w:rPr>
          <w:rFonts w:ascii="Times New Roman" w:hAnsi="Times New Roman"/>
        </w:rPr>
        <w:t xml:space="preserve"> </w:t>
      </w:r>
      <w:r w:rsidR="00F6232E" w:rsidRPr="004F301A">
        <w:rPr>
          <w:rFonts w:ascii="Times New Roman" w:hAnsi="Times New Roman"/>
        </w:rPr>
        <w:t>use</w:t>
      </w:r>
      <w:r w:rsidRPr="004F301A">
        <w:rPr>
          <w:rFonts w:ascii="Times New Roman" w:hAnsi="Times New Roman"/>
        </w:rPr>
        <w:t>s</w:t>
      </w:r>
      <w:r w:rsidR="00FD29FC" w:rsidRPr="004F301A">
        <w:rPr>
          <w:rFonts w:ascii="Times New Roman" w:hAnsi="Times New Roman"/>
        </w:rPr>
        <w:t xml:space="preserve"> </w:t>
      </w:r>
      <w:r w:rsidR="00F6232E" w:rsidRPr="004F301A">
        <w:rPr>
          <w:rFonts w:ascii="Times New Roman" w:hAnsi="Times New Roman"/>
        </w:rPr>
        <w:t>70mm film run</w:t>
      </w:r>
      <w:r w:rsidR="00FD29FC" w:rsidRPr="004F301A">
        <w:rPr>
          <w:rFonts w:ascii="Times New Roman" w:hAnsi="Times New Roman"/>
        </w:rPr>
        <w:t>ning</w:t>
      </w:r>
      <w:r w:rsidR="00F6232E" w:rsidRPr="004F301A">
        <w:rPr>
          <w:rFonts w:ascii="Times New Roman" w:hAnsi="Times New Roman"/>
        </w:rPr>
        <w:t xml:space="preserve"> horizontally through the projector to yield a larger projected image with a finer resolution </w:t>
      </w:r>
      <w:r w:rsidR="001472D4" w:rsidRPr="004F301A">
        <w:rPr>
          <w:rFonts w:ascii="Times New Roman" w:hAnsi="Times New Roman"/>
        </w:rPr>
        <w:t>and</w:t>
      </w:r>
      <w:r w:rsidR="00F6232E" w:rsidRPr="004F301A">
        <w:rPr>
          <w:rFonts w:ascii="Times New Roman" w:hAnsi="Times New Roman"/>
        </w:rPr>
        <w:t xml:space="preserve"> aspect ra</w:t>
      </w:r>
      <w:r w:rsidR="001E00EF" w:rsidRPr="004F301A">
        <w:rPr>
          <w:rFonts w:ascii="Times New Roman" w:hAnsi="Times New Roman"/>
        </w:rPr>
        <w:t>tios of 1.43:1, 1.78:1 or 1.9:1. It</w:t>
      </w:r>
      <w:r w:rsidR="00871346" w:rsidRPr="004F301A">
        <w:rPr>
          <w:rFonts w:ascii="Times New Roman" w:hAnsi="Times New Roman"/>
        </w:rPr>
        <w:t xml:space="preserve"> is essentially a specialist format unrelated to practices within the </w:t>
      </w:r>
      <w:r w:rsidR="001E00EF" w:rsidRPr="004F301A">
        <w:rPr>
          <w:rFonts w:ascii="Times New Roman" w:hAnsi="Times New Roman"/>
        </w:rPr>
        <w:t>wider film</w:t>
      </w:r>
      <w:r w:rsidR="00871346" w:rsidRPr="004F301A">
        <w:rPr>
          <w:rFonts w:ascii="Times New Roman" w:hAnsi="Times New Roman"/>
        </w:rPr>
        <w:t xml:space="preserve"> </w:t>
      </w:r>
      <w:r w:rsidR="001E00EF" w:rsidRPr="004F301A">
        <w:rPr>
          <w:rFonts w:ascii="Times New Roman" w:hAnsi="Times New Roman"/>
        </w:rPr>
        <w:t>industry.</w:t>
      </w:r>
    </w:p>
    <w:p w14:paraId="3ACBC796" w14:textId="77777777" w:rsidR="001E00EF" w:rsidRPr="004F301A" w:rsidRDefault="001E00EF" w:rsidP="00E03315">
      <w:pPr>
        <w:spacing w:before="100" w:beforeAutospacing="1" w:line="480" w:lineRule="auto"/>
        <w:rPr>
          <w:rFonts w:ascii="Times New Roman" w:hAnsi="Times New Roman"/>
        </w:rPr>
      </w:pPr>
    </w:p>
    <w:p w14:paraId="36B49A3D" w14:textId="2313E78C" w:rsidR="00426C24" w:rsidRPr="004F301A" w:rsidRDefault="001E00EF" w:rsidP="00E03315">
      <w:pPr>
        <w:spacing w:before="100" w:beforeAutospacing="1" w:line="480" w:lineRule="auto"/>
        <w:rPr>
          <w:rFonts w:ascii="Times New Roman" w:hAnsi="Times New Roman"/>
        </w:rPr>
      </w:pPr>
      <w:r w:rsidRPr="004F301A">
        <w:rPr>
          <w:rFonts w:ascii="Times New Roman" w:hAnsi="Times New Roman"/>
        </w:rPr>
        <w:t xml:space="preserve">CinemaScope, however, took </w:t>
      </w:r>
      <w:r w:rsidR="008B3BA6" w:rsidRPr="004F301A">
        <w:rPr>
          <w:rFonts w:ascii="Times New Roman" w:hAnsi="Times New Roman"/>
        </w:rPr>
        <w:t>the film world</w:t>
      </w:r>
      <w:r w:rsidRPr="004F301A">
        <w:rPr>
          <w:rFonts w:ascii="Times New Roman" w:hAnsi="Times New Roman"/>
        </w:rPr>
        <w:t xml:space="preserve"> by storm.</w:t>
      </w:r>
      <w:r w:rsidR="001B3EFF" w:rsidRPr="004F301A">
        <w:rPr>
          <w:rFonts w:ascii="Times New Roman" w:hAnsi="Times New Roman"/>
        </w:rPr>
        <w:t xml:space="preserve"> In an advertisement feature </w:t>
      </w:r>
      <w:r w:rsidR="006D2DD6" w:rsidRPr="004F301A">
        <w:rPr>
          <w:rFonts w:ascii="Times New Roman" w:hAnsi="Times New Roman"/>
        </w:rPr>
        <w:t xml:space="preserve">that appeared </w:t>
      </w:r>
      <w:r w:rsidR="00BE5BCB" w:rsidRPr="004F301A">
        <w:rPr>
          <w:rFonts w:ascii="Times New Roman" w:hAnsi="Times New Roman"/>
        </w:rPr>
        <w:t xml:space="preserve">in </w:t>
      </w:r>
      <w:r w:rsidR="00BE5BCB" w:rsidRPr="004F301A">
        <w:rPr>
          <w:rFonts w:ascii="Times New Roman" w:hAnsi="Times New Roman"/>
          <w:i/>
        </w:rPr>
        <w:t>Wall Street Journal</w:t>
      </w:r>
      <w:r w:rsidR="00BE5BCB" w:rsidRPr="004F301A">
        <w:rPr>
          <w:rFonts w:ascii="Times New Roman" w:hAnsi="Times New Roman"/>
        </w:rPr>
        <w:t xml:space="preserve"> on 16 September 1954, </w:t>
      </w:r>
      <w:r w:rsidR="001B3EFF" w:rsidRPr="004F301A">
        <w:rPr>
          <w:rFonts w:ascii="Times New Roman" w:hAnsi="Times New Roman"/>
        </w:rPr>
        <w:t>Fox proudly proclaimed that</w:t>
      </w:r>
      <w:r w:rsidR="00426C24" w:rsidRPr="004F301A">
        <w:rPr>
          <w:rFonts w:ascii="Times New Roman" w:hAnsi="Times New Roman"/>
        </w:rPr>
        <w:t>:</w:t>
      </w:r>
    </w:p>
    <w:p w14:paraId="498DDA58" w14:textId="77777777" w:rsidR="00426C24" w:rsidRPr="004F301A" w:rsidRDefault="00426C24" w:rsidP="00E03315">
      <w:pPr>
        <w:spacing w:before="100" w:beforeAutospacing="1" w:line="480" w:lineRule="auto"/>
        <w:rPr>
          <w:rFonts w:ascii="Times New Roman" w:hAnsi="Times New Roman"/>
        </w:rPr>
      </w:pPr>
    </w:p>
    <w:p w14:paraId="61FE470C" w14:textId="77777777" w:rsidR="001E00EF" w:rsidRPr="004F301A" w:rsidRDefault="000F0AF0" w:rsidP="007F697A">
      <w:pPr>
        <w:spacing w:before="100" w:beforeAutospacing="1" w:line="480" w:lineRule="auto"/>
        <w:ind w:left="567" w:right="929"/>
        <w:jc w:val="both"/>
        <w:rPr>
          <w:rFonts w:ascii="Times New Roman" w:hAnsi="Times New Roman"/>
        </w:rPr>
      </w:pPr>
      <w:r w:rsidRPr="004F301A">
        <w:rPr>
          <w:rFonts w:ascii="Times New Roman" w:hAnsi="Times New Roman"/>
        </w:rPr>
        <w:t>…</w:t>
      </w:r>
      <w:r w:rsidR="001B3EFF" w:rsidRPr="004F301A">
        <w:rPr>
          <w:rFonts w:ascii="Times New Roman" w:hAnsi="Times New Roman"/>
        </w:rPr>
        <w:t>the total number of theatres equipped for CinemaScope in the United States and Canada is 8,100 and the world-wide total is 11,100 which represents 75% of our income possibilities, this being an achievement far beyond out fondest expectations… After one year the estimated domestic theatre investment in CinemaScope equipment is $66,875,000; and that in foreign countries, $16,500,000.</w:t>
      </w:r>
      <w:r w:rsidR="008B3BA6" w:rsidRPr="004F301A">
        <w:rPr>
          <w:rStyle w:val="FootnoteReference"/>
          <w:rFonts w:ascii="Times New Roman" w:hAnsi="Times New Roman"/>
        </w:rPr>
        <w:footnoteReference w:id="202"/>
      </w:r>
    </w:p>
    <w:p w14:paraId="72F87278" w14:textId="77777777" w:rsidR="007D52E5" w:rsidRPr="004F301A" w:rsidRDefault="007D52E5" w:rsidP="00E03315">
      <w:pPr>
        <w:spacing w:before="100" w:beforeAutospacing="1" w:line="480" w:lineRule="auto"/>
        <w:rPr>
          <w:rFonts w:ascii="Times New Roman" w:hAnsi="Times New Roman"/>
        </w:rPr>
      </w:pPr>
    </w:p>
    <w:p w14:paraId="404C6100" w14:textId="555FF95E" w:rsidR="00631133" w:rsidRPr="004F301A" w:rsidRDefault="007D52E5" w:rsidP="00E03315">
      <w:pPr>
        <w:spacing w:before="100" w:beforeAutospacing="1" w:line="480" w:lineRule="auto"/>
        <w:rPr>
          <w:rFonts w:ascii="Times New Roman" w:hAnsi="Times New Roman"/>
        </w:rPr>
      </w:pPr>
      <w:r w:rsidRPr="004F301A">
        <w:rPr>
          <w:rFonts w:ascii="Times New Roman" w:hAnsi="Times New Roman"/>
        </w:rPr>
        <w:t xml:space="preserve">There </w:t>
      </w:r>
      <w:r w:rsidR="002A463C" w:rsidRPr="004F301A">
        <w:rPr>
          <w:rFonts w:ascii="Times New Roman" w:hAnsi="Times New Roman"/>
        </w:rPr>
        <w:t>was some resistance</w:t>
      </w:r>
      <w:r w:rsidRPr="004F301A">
        <w:rPr>
          <w:rFonts w:ascii="Times New Roman" w:hAnsi="Times New Roman"/>
        </w:rPr>
        <w:t xml:space="preserve"> among the </w:t>
      </w:r>
      <w:r w:rsidR="00631133" w:rsidRPr="004F301A">
        <w:rPr>
          <w:rFonts w:ascii="Times New Roman" w:hAnsi="Times New Roman"/>
        </w:rPr>
        <w:t xml:space="preserve">Hollywood majors </w:t>
      </w:r>
      <w:r w:rsidR="001472D4" w:rsidRPr="004F301A">
        <w:rPr>
          <w:rFonts w:ascii="Times New Roman" w:hAnsi="Times New Roman"/>
        </w:rPr>
        <w:t>in the immediate adoption of CinemaScope</w:t>
      </w:r>
      <w:r w:rsidRPr="004F301A">
        <w:rPr>
          <w:rFonts w:ascii="Times New Roman" w:hAnsi="Times New Roman"/>
        </w:rPr>
        <w:t xml:space="preserve">. </w:t>
      </w:r>
      <w:r w:rsidR="00684D42" w:rsidRPr="004F301A">
        <w:rPr>
          <w:rFonts w:ascii="Times New Roman" w:hAnsi="Times New Roman"/>
        </w:rPr>
        <w:t>The staunchest opposition came from Paramount</w:t>
      </w:r>
      <w:r w:rsidR="002A463C" w:rsidRPr="004F301A">
        <w:rPr>
          <w:rFonts w:ascii="Times New Roman" w:hAnsi="Times New Roman"/>
        </w:rPr>
        <w:t xml:space="preserve"> (ironically the company that had originally secured </w:t>
      </w:r>
      <w:r w:rsidR="003C751C" w:rsidRPr="004F301A">
        <w:rPr>
          <w:rFonts w:ascii="Times New Roman" w:hAnsi="Times New Roman"/>
        </w:rPr>
        <w:t xml:space="preserve">and allowed to let lapse </w:t>
      </w:r>
      <w:r w:rsidR="001C490D" w:rsidRPr="004F301A">
        <w:rPr>
          <w:rFonts w:ascii="Times New Roman" w:hAnsi="Times New Roman"/>
        </w:rPr>
        <w:t>its</w:t>
      </w:r>
      <w:r w:rsidR="002A463C" w:rsidRPr="004F301A">
        <w:rPr>
          <w:rFonts w:ascii="Times New Roman" w:hAnsi="Times New Roman"/>
        </w:rPr>
        <w:t xml:space="preserve"> six-month option on the Hypergonar lens in 1928)</w:t>
      </w:r>
      <w:r w:rsidR="00684D42" w:rsidRPr="004F301A">
        <w:rPr>
          <w:rFonts w:ascii="Times New Roman" w:hAnsi="Times New Roman"/>
        </w:rPr>
        <w:t>, whose</w:t>
      </w:r>
      <w:r w:rsidR="00631133" w:rsidRPr="004F301A">
        <w:rPr>
          <w:rFonts w:ascii="Times New Roman" w:hAnsi="Times New Roman"/>
        </w:rPr>
        <w:t xml:space="preserve"> competing</w:t>
      </w:r>
      <w:r w:rsidR="00684D42" w:rsidRPr="004F301A">
        <w:rPr>
          <w:rFonts w:ascii="Times New Roman" w:hAnsi="Times New Roman"/>
        </w:rPr>
        <w:t xml:space="preserve"> VistaVision system will be looked </w:t>
      </w:r>
      <w:r w:rsidR="00C11844" w:rsidRPr="004F301A">
        <w:rPr>
          <w:rFonts w:ascii="Times New Roman" w:hAnsi="Times New Roman"/>
        </w:rPr>
        <w:t xml:space="preserve">at </w:t>
      </w:r>
      <w:r w:rsidR="00684D42" w:rsidRPr="004F301A">
        <w:rPr>
          <w:rFonts w:ascii="Times New Roman" w:hAnsi="Times New Roman"/>
        </w:rPr>
        <w:t>shortly</w:t>
      </w:r>
      <w:r w:rsidR="004646D1" w:rsidRPr="004F301A">
        <w:rPr>
          <w:rFonts w:ascii="Times New Roman" w:hAnsi="Times New Roman"/>
        </w:rPr>
        <w:t xml:space="preserve">, while RKO and Republic also spurned the new system. </w:t>
      </w:r>
      <w:r w:rsidR="00684D42" w:rsidRPr="004F301A">
        <w:rPr>
          <w:rFonts w:ascii="Times New Roman" w:hAnsi="Times New Roman"/>
        </w:rPr>
        <w:t>Meanwhile</w:t>
      </w:r>
      <w:r w:rsidR="002A7517" w:rsidRPr="004F301A">
        <w:rPr>
          <w:rFonts w:ascii="Times New Roman" w:hAnsi="Times New Roman"/>
        </w:rPr>
        <w:t>,</w:t>
      </w:r>
      <w:r w:rsidR="00684D42" w:rsidRPr="004F301A">
        <w:rPr>
          <w:rFonts w:ascii="Times New Roman" w:hAnsi="Times New Roman"/>
        </w:rPr>
        <w:t xml:space="preserve"> f</w:t>
      </w:r>
      <w:r w:rsidRPr="004F301A">
        <w:rPr>
          <w:rFonts w:ascii="Times New Roman" w:hAnsi="Times New Roman"/>
        </w:rPr>
        <w:t>ollowing Fox’s initial industry screenings of test footage on 26 January 1953, Warner Brothers</w:t>
      </w:r>
      <w:r w:rsidR="00473194" w:rsidRPr="004F301A">
        <w:rPr>
          <w:rFonts w:ascii="Times New Roman" w:hAnsi="Times New Roman"/>
        </w:rPr>
        <w:t>,</w:t>
      </w:r>
      <w:r w:rsidRPr="004F301A">
        <w:rPr>
          <w:rFonts w:ascii="Times New Roman" w:hAnsi="Times New Roman"/>
        </w:rPr>
        <w:t xml:space="preserve"> reluctant to associate themselves with ‘a trademark that was so closely identified with a rival studio</w:t>
      </w:r>
      <w:r w:rsidR="00EE18EE" w:rsidRPr="004F301A">
        <w:rPr>
          <w:rFonts w:ascii="Times New Roman" w:hAnsi="Times New Roman"/>
        </w:rPr>
        <w:t>’,</w:t>
      </w:r>
      <w:r w:rsidRPr="004F301A">
        <w:rPr>
          <w:rFonts w:ascii="Times New Roman" w:hAnsi="Times New Roman"/>
        </w:rPr>
        <w:t xml:space="preserve"> began work on its own </w:t>
      </w:r>
      <w:r w:rsidR="001472D4" w:rsidRPr="004F301A">
        <w:rPr>
          <w:rFonts w:ascii="Times New Roman" w:hAnsi="Times New Roman"/>
        </w:rPr>
        <w:t>widescreen process</w:t>
      </w:r>
      <w:r w:rsidRPr="004F301A">
        <w:rPr>
          <w:rFonts w:ascii="Times New Roman" w:hAnsi="Times New Roman"/>
        </w:rPr>
        <w:t>.</w:t>
      </w:r>
      <w:r w:rsidR="00473194" w:rsidRPr="004F301A">
        <w:rPr>
          <w:rStyle w:val="FootnoteReference"/>
          <w:rFonts w:ascii="Times New Roman" w:hAnsi="Times New Roman"/>
        </w:rPr>
        <w:footnoteReference w:id="203"/>
      </w:r>
      <w:r w:rsidR="00473194" w:rsidRPr="004F301A">
        <w:rPr>
          <w:rFonts w:ascii="Times New Roman" w:hAnsi="Times New Roman"/>
        </w:rPr>
        <w:t xml:space="preserve"> </w:t>
      </w:r>
    </w:p>
    <w:p w14:paraId="4D321D22" w14:textId="77777777" w:rsidR="00631133" w:rsidRPr="004F301A" w:rsidRDefault="00631133" w:rsidP="00E03315">
      <w:pPr>
        <w:spacing w:before="100" w:beforeAutospacing="1" w:line="480" w:lineRule="auto"/>
        <w:rPr>
          <w:rFonts w:ascii="Times New Roman" w:hAnsi="Times New Roman"/>
        </w:rPr>
      </w:pPr>
    </w:p>
    <w:p w14:paraId="16947CEB" w14:textId="4754CF1E" w:rsidR="007D52E5" w:rsidRPr="004F301A" w:rsidRDefault="00473194" w:rsidP="00E03315">
      <w:pPr>
        <w:spacing w:before="100" w:beforeAutospacing="1" w:line="480" w:lineRule="auto"/>
        <w:rPr>
          <w:rFonts w:ascii="Times New Roman" w:hAnsi="Times New Roman"/>
        </w:rPr>
      </w:pPr>
      <w:r w:rsidRPr="004F301A">
        <w:rPr>
          <w:rFonts w:ascii="Times New Roman" w:hAnsi="Times New Roman"/>
        </w:rPr>
        <w:t>Aware that the anamorphic</w:t>
      </w:r>
      <w:r w:rsidR="004A1EDC" w:rsidRPr="004F301A">
        <w:rPr>
          <w:rFonts w:ascii="Times New Roman" w:hAnsi="Times New Roman"/>
        </w:rPr>
        <w:t xml:space="preserve"> technology</w:t>
      </w:r>
      <w:r w:rsidRPr="004F301A">
        <w:rPr>
          <w:rFonts w:ascii="Times New Roman" w:hAnsi="Times New Roman"/>
        </w:rPr>
        <w:t xml:space="preserve"> </w:t>
      </w:r>
      <w:r w:rsidR="004A1EDC" w:rsidRPr="004F301A">
        <w:rPr>
          <w:rFonts w:ascii="Times New Roman" w:hAnsi="Times New Roman"/>
        </w:rPr>
        <w:t xml:space="preserve">for the </w:t>
      </w:r>
      <w:r w:rsidRPr="004F301A">
        <w:rPr>
          <w:rFonts w:ascii="Times New Roman" w:hAnsi="Times New Roman"/>
        </w:rPr>
        <w:t xml:space="preserve">lenses developed by </w:t>
      </w:r>
      <w:r w:rsidR="004A1EDC" w:rsidRPr="004F301A">
        <w:rPr>
          <w:rFonts w:ascii="Times New Roman" w:hAnsi="Times New Roman"/>
        </w:rPr>
        <w:t xml:space="preserve">Chrétien was now in the public domain, </w:t>
      </w:r>
      <w:r w:rsidR="00631133" w:rsidRPr="004F301A">
        <w:rPr>
          <w:rFonts w:ascii="Times New Roman" w:hAnsi="Times New Roman"/>
        </w:rPr>
        <w:t>Warners</w:t>
      </w:r>
      <w:r w:rsidR="004A1EDC" w:rsidRPr="004F301A">
        <w:rPr>
          <w:rFonts w:ascii="Times New Roman" w:hAnsi="Times New Roman"/>
        </w:rPr>
        <w:t xml:space="preserve"> looked towards other sources to acquire them from.</w:t>
      </w:r>
      <w:r w:rsidR="00302889" w:rsidRPr="004F301A">
        <w:rPr>
          <w:rFonts w:ascii="Times New Roman" w:hAnsi="Times New Roman"/>
        </w:rPr>
        <w:t xml:space="preserve"> For its </w:t>
      </w:r>
      <w:r w:rsidR="00C73E90" w:rsidRPr="004F301A">
        <w:rPr>
          <w:rFonts w:ascii="Times New Roman" w:hAnsi="Times New Roman"/>
        </w:rPr>
        <w:t>WarnerSuperScope</w:t>
      </w:r>
      <w:r w:rsidR="00302889" w:rsidRPr="004F301A">
        <w:rPr>
          <w:rFonts w:ascii="Times New Roman" w:hAnsi="Times New Roman"/>
        </w:rPr>
        <w:t xml:space="preserve"> process</w:t>
      </w:r>
      <w:r w:rsidR="00C73E90" w:rsidRPr="004F301A">
        <w:rPr>
          <w:rFonts w:ascii="Times New Roman" w:hAnsi="Times New Roman"/>
        </w:rPr>
        <w:t xml:space="preserve">, later shortened to WarnerScope, </w:t>
      </w:r>
      <w:r w:rsidR="00302889" w:rsidRPr="004F301A">
        <w:rPr>
          <w:rFonts w:ascii="Times New Roman" w:hAnsi="Times New Roman"/>
        </w:rPr>
        <w:t xml:space="preserve">it commissioned </w:t>
      </w:r>
      <w:r w:rsidR="00C73E90" w:rsidRPr="004F301A">
        <w:rPr>
          <w:rFonts w:ascii="Times New Roman" w:hAnsi="Times New Roman"/>
        </w:rPr>
        <w:t>Zeiss-Opton in Ge</w:t>
      </w:r>
      <w:r w:rsidR="00302889" w:rsidRPr="004F301A">
        <w:rPr>
          <w:rFonts w:ascii="Times New Roman" w:hAnsi="Times New Roman"/>
        </w:rPr>
        <w:t>r</w:t>
      </w:r>
      <w:r w:rsidR="00C73E90" w:rsidRPr="004F301A">
        <w:rPr>
          <w:rFonts w:ascii="Times New Roman" w:hAnsi="Times New Roman"/>
        </w:rPr>
        <w:t xml:space="preserve">many </w:t>
      </w:r>
      <w:r w:rsidR="00302889" w:rsidRPr="004F301A">
        <w:rPr>
          <w:rFonts w:ascii="Times New Roman" w:hAnsi="Times New Roman"/>
        </w:rPr>
        <w:t xml:space="preserve">to manufacture </w:t>
      </w:r>
      <w:r w:rsidR="001472D4" w:rsidRPr="004F301A">
        <w:rPr>
          <w:rFonts w:ascii="Times New Roman" w:hAnsi="Times New Roman"/>
        </w:rPr>
        <w:t>the</w:t>
      </w:r>
      <w:r w:rsidR="00302889" w:rsidRPr="004F301A">
        <w:rPr>
          <w:rFonts w:ascii="Times New Roman" w:hAnsi="Times New Roman"/>
        </w:rPr>
        <w:t xml:space="preserve"> lenses. When the </w:t>
      </w:r>
      <w:r w:rsidR="001472D4" w:rsidRPr="004F301A">
        <w:rPr>
          <w:rFonts w:ascii="Times New Roman" w:hAnsi="Times New Roman"/>
        </w:rPr>
        <w:t>company</w:t>
      </w:r>
      <w:r w:rsidR="00302889" w:rsidRPr="004F301A">
        <w:rPr>
          <w:rFonts w:ascii="Times New Roman" w:hAnsi="Times New Roman"/>
        </w:rPr>
        <w:t xml:space="preserve"> failed to </w:t>
      </w:r>
      <w:r w:rsidR="001472D4" w:rsidRPr="004F301A">
        <w:rPr>
          <w:rFonts w:ascii="Times New Roman" w:hAnsi="Times New Roman"/>
        </w:rPr>
        <w:t>deliver</w:t>
      </w:r>
      <w:r w:rsidR="00302889" w:rsidRPr="004F301A">
        <w:rPr>
          <w:rFonts w:ascii="Times New Roman" w:hAnsi="Times New Roman"/>
        </w:rPr>
        <w:t xml:space="preserve"> on time, </w:t>
      </w:r>
      <w:r w:rsidR="004A1957" w:rsidRPr="004F301A">
        <w:rPr>
          <w:rFonts w:ascii="Times New Roman" w:hAnsi="Times New Roman"/>
        </w:rPr>
        <w:t>the studio</w:t>
      </w:r>
      <w:r w:rsidR="00302889" w:rsidRPr="004F301A">
        <w:rPr>
          <w:rFonts w:ascii="Times New Roman" w:hAnsi="Times New Roman"/>
        </w:rPr>
        <w:t xml:space="preserve"> instead </w:t>
      </w:r>
      <w:r w:rsidR="001472D4" w:rsidRPr="004F301A">
        <w:rPr>
          <w:rFonts w:ascii="Times New Roman" w:hAnsi="Times New Roman"/>
        </w:rPr>
        <w:t>opted for</w:t>
      </w:r>
      <w:r w:rsidR="00302889" w:rsidRPr="004F301A">
        <w:rPr>
          <w:rFonts w:ascii="Times New Roman" w:hAnsi="Times New Roman"/>
        </w:rPr>
        <w:t xml:space="preserve"> ones developed for another</w:t>
      </w:r>
      <w:r w:rsidR="004A1957" w:rsidRPr="004F301A">
        <w:rPr>
          <w:rFonts w:ascii="Times New Roman" w:hAnsi="Times New Roman"/>
        </w:rPr>
        <w:t xml:space="preserve"> very similar</w:t>
      </w:r>
      <w:r w:rsidR="00302889" w:rsidRPr="004F301A">
        <w:rPr>
          <w:rFonts w:ascii="Times New Roman" w:hAnsi="Times New Roman"/>
        </w:rPr>
        <w:t xml:space="preserve"> proces</w:t>
      </w:r>
      <w:r w:rsidR="00726D33" w:rsidRPr="004F301A">
        <w:rPr>
          <w:rFonts w:ascii="Times New Roman" w:hAnsi="Times New Roman"/>
        </w:rPr>
        <w:t>s named Vistarama. To all intent</w:t>
      </w:r>
      <w:r w:rsidR="00302889" w:rsidRPr="004F301A">
        <w:rPr>
          <w:rFonts w:ascii="Times New Roman" w:hAnsi="Times New Roman"/>
        </w:rPr>
        <w:t>s and purposes, there was little to distinguish WarnerScope fro</w:t>
      </w:r>
      <w:r w:rsidR="00163207" w:rsidRPr="004F301A">
        <w:rPr>
          <w:rFonts w:ascii="Times New Roman" w:hAnsi="Times New Roman"/>
        </w:rPr>
        <w:t>m CinemaScope beyond its implementation of sound, and</w:t>
      </w:r>
      <w:r w:rsidR="002A463C" w:rsidRPr="004F301A">
        <w:rPr>
          <w:rFonts w:ascii="Times New Roman" w:hAnsi="Times New Roman"/>
        </w:rPr>
        <w:t xml:space="preserve"> it</w:t>
      </w:r>
      <w:r w:rsidR="00163207" w:rsidRPr="004F301A">
        <w:rPr>
          <w:rFonts w:ascii="Times New Roman" w:hAnsi="Times New Roman"/>
        </w:rPr>
        <w:t xml:space="preserve"> </w:t>
      </w:r>
      <w:r w:rsidR="00C73E90" w:rsidRPr="004F301A">
        <w:rPr>
          <w:rFonts w:ascii="Times New Roman" w:hAnsi="Times New Roman"/>
        </w:rPr>
        <w:t>‘in reality, was Vistarama</w:t>
      </w:r>
      <w:r w:rsidR="00726D33" w:rsidRPr="004F301A">
        <w:rPr>
          <w:rFonts w:ascii="Times New Roman" w:hAnsi="Times New Roman"/>
        </w:rPr>
        <w:t>, another anamorphic lens system,</w:t>
      </w:r>
      <w:r w:rsidR="00C73E90" w:rsidRPr="004F301A">
        <w:rPr>
          <w:rFonts w:ascii="Times New Roman" w:hAnsi="Times New Roman"/>
        </w:rPr>
        <w:t xml:space="preserve"> just as WarnerColor was Eastman Color and WarnerPhonic Sound was RCA stereophonic sound.</w:t>
      </w:r>
      <w:r w:rsidR="00163207" w:rsidRPr="004F301A">
        <w:rPr>
          <w:rFonts w:ascii="Times New Roman" w:hAnsi="Times New Roman"/>
        </w:rPr>
        <w:t>’</w:t>
      </w:r>
      <w:r w:rsidR="00726D33" w:rsidRPr="004F301A">
        <w:rPr>
          <w:rStyle w:val="FootnoteReference"/>
          <w:rFonts w:ascii="Times New Roman" w:hAnsi="Times New Roman"/>
        </w:rPr>
        <w:footnoteReference w:id="204"/>
      </w:r>
      <w:r w:rsidR="00163207" w:rsidRPr="004F301A">
        <w:rPr>
          <w:rFonts w:ascii="Times New Roman" w:hAnsi="Times New Roman"/>
        </w:rPr>
        <w:t xml:space="preserve"> Due to </w:t>
      </w:r>
      <w:r w:rsidR="00BE5BCB" w:rsidRPr="004F301A">
        <w:rPr>
          <w:rFonts w:ascii="Times New Roman" w:hAnsi="Times New Roman"/>
        </w:rPr>
        <w:t xml:space="preserve">industry </w:t>
      </w:r>
      <w:r w:rsidR="00163207" w:rsidRPr="004F301A">
        <w:rPr>
          <w:rFonts w:ascii="Times New Roman" w:hAnsi="Times New Roman"/>
        </w:rPr>
        <w:t xml:space="preserve">pressure, however, Warners ultimately released the </w:t>
      </w:r>
      <w:r w:rsidR="002A463C" w:rsidRPr="004F301A">
        <w:rPr>
          <w:rFonts w:ascii="Times New Roman" w:hAnsi="Times New Roman"/>
        </w:rPr>
        <w:t xml:space="preserve">WarnerScope production </w:t>
      </w:r>
      <w:r w:rsidR="00163207" w:rsidRPr="004F301A">
        <w:rPr>
          <w:rFonts w:ascii="Times New Roman" w:hAnsi="Times New Roman"/>
          <w:i/>
        </w:rPr>
        <w:t>Rear Guard</w:t>
      </w:r>
      <w:r w:rsidR="00163207" w:rsidRPr="004F301A">
        <w:rPr>
          <w:rFonts w:ascii="Times New Roman" w:hAnsi="Times New Roman"/>
        </w:rPr>
        <w:t xml:space="preserve"> (</w:t>
      </w:r>
      <w:r w:rsidR="0007751A" w:rsidRPr="004F301A">
        <w:rPr>
          <w:rFonts w:ascii="Times New Roman" w:hAnsi="Times New Roman"/>
        </w:rPr>
        <w:t>David Butler</w:t>
      </w:r>
      <w:r w:rsidR="00163207" w:rsidRPr="004F301A">
        <w:rPr>
          <w:rFonts w:ascii="Times New Roman" w:hAnsi="Times New Roman"/>
        </w:rPr>
        <w:t xml:space="preserve">, 1954), retitled as </w:t>
      </w:r>
      <w:r w:rsidR="00163207" w:rsidRPr="004F301A">
        <w:rPr>
          <w:rFonts w:ascii="Times New Roman" w:hAnsi="Times New Roman"/>
          <w:i/>
        </w:rPr>
        <w:t>The Command</w:t>
      </w:r>
      <w:r w:rsidR="00163207" w:rsidRPr="004F301A">
        <w:rPr>
          <w:rFonts w:ascii="Times New Roman" w:hAnsi="Times New Roman"/>
        </w:rPr>
        <w:t>, as a CinemaScope production</w:t>
      </w:r>
      <w:r w:rsidR="004A1957" w:rsidRPr="004F301A">
        <w:rPr>
          <w:rFonts w:ascii="Times New Roman" w:hAnsi="Times New Roman"/>
        </w:rPr>
        <w:t>, with Fox’s blessing</w:t>
      </w:r>
      <w:r w:rsidR="00B53AB8" w:rsidRPr="004F301A">
        <w:rPr>
          <w:rFonts w:ascii="Times New Roman" w:hAnsi="Times New Roman"/>
        </w:rPr>
        <w:t xml:space="preserve">, and </w:t>
      </w:r>
      <w:r w:rsidR="001C490D" w:rsidRPr="004F301A">
        <w:rPr>
          <w:rFonts w:ascii="Times New Roman" w:hAnsi="Times New Roman"/>
        </w:rPr>
        <w:t>had soon</w:t>
      </w:r>
      <w:r w:rsidR="00B53AB8" w:rsidRPr="004F301A">
        <w:rPr>
          <w:rFonts w:ascii="Times New Roman" w:hAnsi="Times New Roman"/>
        </w:rPr>
        <w:t xml:space="preserve"> joined many of the other studios in their adoption of the system</w:t>
      </w:r>
      <w:r w:rsidR="00163207" w:rsidRPr="004F301A">
        <w:rPr>
          <w:rFonts w:ascii="Times New Roman" w:hAnsi="Times New Roman"/>
        </w:rPr>
        <w:t xml:space="preserve">. </w:t>
      </w:r>
      <w:r w:rsidR="00DC2215" w:rsidRPr="004F301A">
        <w:rPr>
          <w:rFonts w:ascii="Times New Roman" w:hAnsi="Times New Roman"/>
        </w:rPr>
        <w:t>The WarnerScope trademark was resurrected later in the decade, but to describe a very different process.</w:t>
      </w:r>
    </w:p>
    <w:p w14:paraId="5988F57F" w14:textId="77777777" w:rsidR="00426C24" w:rsidRPr="004F301A" w:rsidRDefault="00426C24" w:rsidP="00E03315">
      <w:pPr>
        <w:spacing w:before="100" w:beforeAutospacing="1" w:line="480" w:lineRule="auto"/>
        <w:rPr>
          <w:rFonts w:ascii="Times New Roman" w:hAnsi="Times New Roman"/>
        </w:rPr>
      </w:pPr>
    </w:p>
    <w:p w14:paraId="763EF6D4" w14:textId="5CFDB328" w:rsidR="00DC2215" w:rsidRPr="004F301A" w:rsidRDefault="00426C24" w:rsidP="00E03315">
      <w:pPr>
        <w:spacing w:before="100" w:beforeAutospacing="1" w:line="480" w:lineRule="auto"/>
        <w:rPr>
          <w:rFonts w:ascii="Times New Roman" w:hAnsi="Times New Roman"/>
        </w:rPr>
      </w:pPr>
      <w:r w:rsidRPr="004F301A">
        <w:rPr>
          <w:rFonts w:ascii="Times New Roman" w:hAnsi="Times New Roman"/>
        </w:rPr>
        <w:t>Fox had suffered its own p</w:t>
      </w:r>
      <w:r w:rsidR="00BE5BCB" w:rsidRPr="004F301A">
        <w:rPr>
          <w:rFonts w:ascii="Times New Roman" w:hAnsi="Times New Roman"/>
        </w:rPr>
        <w:t>roblems in acquiring lenses of</w:t>
      </w:r>
      <w:r w:rsidRPr="004F301A">
        <w:rPr>
          <w:rFonts w:ascii="Times New Roman" w:hAnsi="Times New Roman"/>
        </w:rPr>
        <w:t xml:space="preserve"> suitable quality</w:t>
      </w:r>
      <w:r w:rsidR="00BE5BCB" w:rsidRPr="004F301A">
        <w:rPr>
          <w:rFonts w:ascii="Times New Roman" w:hAnsi="Times New Roman"/>
        </w:rPr>
        <w:t>, with the studio</w:t>
      </w:r>
      <w:r w:rsidR="00684D42" w:rsidRPr="004F301A">
        <w:rPr>
          <w:rFonts w:ascii="Times New Roman" w:hAnsi="Times New Roman"/>
        </w:rPr>
        <w:t xml:space="preserve"> engineers noticing edge distortio</w:t>
      </w:r>
      <w:r w:rsidR="0031541D" w:rsidRPr="004F301A">
        <w:rPr>
          <w:rFonts w:ascii="Times New Roman" w:hAnsi="Times New Roman"/>
        </w:rPr>
        <w:t>n</w:t>
      </w:r>
      <w:r w:rsidR="00BE5BCB" w:rsidRPr="004F301A">
        <w:rPr>
          <w:rFonts w:ascii="Times New Roman" w:hAnsi="Times New Roman"/>
        </w:rPr>
        <w:t xml:space="preserve"> problems</w:t>
      </w:r>
      <w:r w:rsidR="00684D42" w:rsidRPr="004F301A">
        <w:rPr>
          <w:rFonts w:ascii="Times New Roman" w:hAnsi="Times New Roman"/>
        </w:rPr>
        <w:t xml:space="preserve"> and </w:t>
      </w:r>
      <w:r w:rsidR="0031541D" w:rsidRPr="004F301A">
        <w:rPr>
          <w:rFonts w:ascii="Times New Roman" w:hAnsi="Times New Roman"/>
        </w:rPr>
        <w:t xml:space="preserve">loss of </w:t>
      </w:r>
      <w:r w:rsidR="00684D42" w:rsidRPr="004F301A">
        <w:rPr>
          <w:rFonts w:ascii="Times New Roman" w:hAnsi="Times New Roman"/>
        </w:rPr>
        <w:t>sharp</w:t>
      </w:r>
      <w:r w:rsidR="0031541D" w:rsidRPr="004F301A">
        <w:rPr>
          <w:rFonts w:ascii="Times New Roman" w:hAnsi="Times New Roman"/>
        </w:rPr>
        <w:t>ness of</w:t>
      </w:r>
      <w:r w:rsidR="00684D42" w:rsidRPr="004F301A">
        <w:rPr>
          <w:rFonts w:ascii="Times New Roman" w:hAnsi="Times New Roman"/>
        </w:rPr>
        <w:t xml:space="preserve"> focus during the production of </w:t>
      </w:r>
      <w:r w:rsidR="00684D42" w:rsidRPr="004F301A">
        <w:rPr>
          <w:rFonts w:ascii="Times New Roman" w:hAnsi="Times New Roman"/>
          <w:i/>
        </w:rPr>
        <w:t>The Robe</w:t>
      </w:r>
      <w:r w:rsidR="00904915" w:rsidRPr="004F301A">
        <w:rPr>
          <w:rFonts w:ascii="Times New Roman" w:hAnsi="Times New Roman"/>
          <w:i/>
        </w:rPr>
        <w:t xml:space="preserve"> </w:t>
      </w:r>
      <w:r w:rsidR="00DC2215" w:rsidRPr="004F301A">
        <w:rPr>
          <w:rFonts w:ascii="Times New Roman" w:hAnsi="Times New Roman"/>
        </w:rPr>
        <w:t>using</w:t>
      </w:r>
      <w:r w:rsidR="00904915" w:rsidRPr="004F301A">
        <w:rPr>
          <w:rFonts w:ascii="Times New Roman" w:hAnsi="Times New Roman"/>
        </w:rPr>
        <w:t xml:space="preserve"> Chrétien’s original </w:t>
      </w:r>
      <w:r w:rsidR="00FD0A63" w:rsidRPr="004F301A">
        <w:rPr>
          <w:rFonts w:ascii="Times New Roman" w:hAnsi="Times New Roman"/>
        </w:rPr>
        <w:t>Hypergonar</w:t>
      </w:r>
      <w:r w:rsidR="00DC2215" w:rsidRPr="004F301A">
        <w:rPr>
          <w:rFonts w:ascii="Times New Roman" w:hAnsi="Times New Roman"/>
        </w:rPr>
        <w:t xml:space="preserve"> designs</w:t>
      </w:r>
      <w:r w:rsidR="008D500D" w:rsidRPr="004F301A">
        <w:rPr>
          <w:rFonts w:ascii="Times New Roman" w:hAnsi="Times New Roman"/>
        </w:rPr>
        <w:t xml:space="preserve">. The flaws are </w:t>
      </w:r>
      <w:r w:rsidR="00EB32DD" w:rsidRPr="004F301A">
        <w:rPr>
          <w:rFonts w:ascii="Times New Roman" w:hAnsi="Times New Roman"/>
        </w:rPr>
        <w:t>quite conspicuous</w:t>
      </w:r>
      <w:r w:rsidR="008D500D" w:rsidRPr="004F301A">
        <w:rPr>
          <w:rFonts w:ascii="Times New Roman" w:hAnsi="Times New Roman"/>
        </w:rPr>
        <w:t xml:space="preserve"> in the first </w:t>
      </w:r>
      <w:r w:rsidR="00EB32DD" w:rsidRPr="004F301A">
        <w:rPr>
          <w:rFonts w:ascii="Times New Roman" w:hAnsi="Times New Roman"/>
        </w:rPr>
        <w:t>CinemaScope</w:t>
      </w:r>
      <w:r w:rsidR="008D500D" w:rsidRPr="004F301A">
        <w:rPr>
          <w:rFonts w:ascii="Times New Roman" w:hAnsi="Times New Roman"/>
        </w:rPr>
        <w:t xml:space="preserve"> </w:t>
      </w:r>
      <w:r w:rsidR="00BE5BCB" w:rsidRPr="004F301A">
        <w:rPr>
          <w:rFonts w:ascii="Times New Roman" w:hAnsi="Times New Roman"/>
        </w:rPr>
        <w:t>film</w:t>
      </w:r>
      <w:r w:rsidR="008D500D" w:rsidRPr="004F301A">
        <w:rPr>
          <w:rFonts w:ascii="Times New Roman" w:hAnsi="Times New Roman"/>
        </w:rPr>
        <w:t xml:space="preserve">, </w:t>
      </w:r>
      <w:r w:rsidR="00EB32DD" w:rsidRPr="004F301A">
        <w:rPr>
          <w:rFonts w:ascii="Times New Roman" w:hAnsi="Times New Roman"/>
        </w:rPr>
        <w:t xml:space="preserve">namely </w:t>
      </w:r>
      <w:r w:rsidR="00EB32DD" w:rsidRPr="004F301A">
        <w:rPr>
          <w:rFonts w:ascii="Times New Roman" w:hAnsi="Times New Roman"/>
          <w:i/>
        </w:rPr>
        <w:t>The Robe</w:t>
      </w:r>
      <w:r w:rsidR="00EB32DD" w:rsidRPr="004F301A">
        <w:rPr>
          <w:rFonts w:ascii="Times New Roman" w:hAnsi="Times New Roman"/>
        </w:rPr>
        <w:t xml:space="preserve"> and</w:t>
      </w:r>
      <w:r w:rsidR="008D500D" w:rsidRPr="004F301A">
        <w:rPr>
          <w:rFonts w:ascii="Times New Roman" w:hAnsi="Times New Roman"/>
        </w:rPr>
        <w:t xml:space="preserve"> </w:t>
      </w:r>
      <w:r w:rsidR="00EB32DD" w:rsidRPr="004F301A">
        <w:rPr>
          <w:rFonts w:ascii="Times New Roman" w:hAnsi="Times New Roman"/>
          <w:i/>
        </w:rPr>
        <w:t>How to Marry a Millionaire</w:t>
      </w:r>
      <w:r w:rsidR="00EB32DD" w:rsidRPr="004F301A">
        <w:rPr>
          <w:rFonts w:ascii="Times New Roman" w:hAnsi="Times New Roman"/>
        </w:rPr>
        <w:t xml:space="preserve"> (Jean Negulesco, 1953)</w:t>
      </w:r>
      <w:r w:rsidR="004A1957" w:rsidRPr="004F301A">
        <w:rPr>
          <w:rFonts w:ascii="Times New Roman" w:hAnsi="Times New Roman"/>
        </w:rPr>
        <w:t>.</w:t>
      </w:r>
      <w:r w:rsidR="004A1957" w:rsidRPr="004F301A">
        <w:rPr>
          <w:rStyle w:val="FootnoteReference"/>
          <w:rFonts w:ascii="Times New Roman" w:hAnsi="Times New Roman"/>
        </w:rPr>
        <w:footnoteReference w:id="205"/>
      </w:r>
      <w:r w:rsidR="004A1957" w:rsidRPr="004F301A">
        <w:rPr>
          <w:rFonts w:ascii="Times New Roman" w:hAnsi="Times New Roman"/>
        </w:rPr>
        <w:t xml:space="preserve"> </w:t>
      </w:r>
      <w:r w:rsidR="00DC2215" w:rsidRPr="004F301A">
        <w:rPr>
          <w:rFonts w:ascii="Times New Roman" w:hAnsi="Times New Roman"/>
        </w:rPr>
        <w:t>This</w:t>
      </w:r>
      <w:r w:rsidR="00684D42" w:rsidRPr="004F301A">
        <w:rPr>
          <w:rFonts w:ascii="Times New Roman" w:hAnsi="Times New Roman"/>
        </w:rPr>
        <w:t xml:space="preserve"> result</w:t>
      </w:r>
      <w:r w:rsidR="00DC2215" w:rsidRPr="004F301A">
        <w:rPr>
          <w:rFonts w:ascii="Times New Roman" w:hAnsi="Times New Roman"/>
        </w:rPr>
        <w:t>ed</w:t>
      </w:r>
      <w:r w:rsidR="00684D42" w:rsidRPr="004F301A">
        <w:rPr>
          <w:rFonts w:ascii="Times New Roman" w:hAnsi="Times New Roman"/>
        </w:rPr>
        <w:t xml:space="preserve"> in</w:t>
      </w:r>
      <w:r w:rsidR="000E6224" w:rsidRPr="004F301A">
        <w:rPr>
          <w:rFonts w:ascii="Times New Roman" w:hAnsi="Times New Roman"/>
        </w:rPr>
        <w:t xml:space="preserve"> </w:t>
      </w:r>
      <w:r w:rsidR="00DC2215" w:rsidRPr="004F301A">
        <w:rPr>
          <w:rFonts w:ascii="Times New Roman" w:hAnsi="Times New Roman"/>
        </w:rPr>
        <w:t>Fox commissioning the</w:t>
      </w:r>
      <w:r w:rsidR="00684D42" w:rsidRPr="004F301A">
        <w:rPr>
          <w:rFonts w:ascii="Times New Roman" w:hAnsi="Times New Roman"/>
        </w:rPr>
        <w:t xml:space="preserve"> Bausch &amp; Lomb</w:t>
      </w:r>
      <w:r w:rsidR="000E6224" w:rsidRPr="004F301A">
        <w:rPr>
          <w:rFonts w:ascii="Times New Roman" w:hAnsi="Times New Roman"/>
        </w:rPr>
        <w:t xml:space="preserve"> company</w:t>
      </w:r>
      <w:r w:rsidR="00684D42" w:rsidRPr="004F301A">
        <w:rPr>
          <w:rFonts w:ascii="Times New Roman" w:hAnsi="Times New Roman"/>
        </w:rPr>
        <w:t xml:space="preserve"> to make superior </w:t>
      </w:r>
      <w:r w:rsidR="001C490D" w:rsidRPr="004F301A">
        <w:rPr>
          <w:rFonts w:ascii="Times New Roman" w:hAnsi="Times New Roman"/>
        </w:rPr>
        <w:t>lenses</w:t>
      </w:r>
      <w:r w:rsidR="00684D42" w:rsidRPr="004F301A">
        <w:rPr>
          <w:rFonts w:ascii="Times New Roman" w:hAnsi="Times New Roman"/>
        </w:rPr>
        <w:t xml:space="preserve">. The new and improved lenses arrived in January 1954 and were first used in the production of Fox’s religious epic, </w:t>
      </w:r>
      <w:r w:rsidR="00684D42" w:rsidRPr="004F301A">
        <w:rPr>
          <w:rFonts w:ascii="Times New Roman" w:hAnsi="Times New Roman"/>
          <w:i/>
        </w:rPr>
        <w:t xml:space="preserve">The Egyptian </w:t>
      </w:r>
      <w:r w:rsidR="00684D42" w:rsidRPr="004F301A">
        <w:rPr>
          <w:rFonts w:ascii="Times New Roman" w:hAnsi="Times New Roman"/>
        </w:rPr>
        <w:t>(Michael Curtiz, 1954).</w:t>
      </w:r>
      <w:r w:rsidR="00684D42" w:rsidRPr="004F301A">
        <w:rPr>
          <w:rStyle w:val="FootnoteReference"/>
          <w:rFonts w:ascii="Times New Roman" w:hAnsi="Times New Roman"/>
        </w:rPr>
        <w:footnoteReference w:id="206"/>
      </w:r>
    </w:p>
    <w:p w14:paraId="68902038" w14:textId="77777777" w:rsidR="00DC2215" w:rsidRPr="004F301A" w:rsidRDefault="00DC2215" w:rsidP="00E03315">
      <w:pPr>
        <w:spacing w:before="100" w:beforeAutospacing="1" w:line="480" w:lineRule="auto"/>
        <w:rPr>
          <w:rFonts w:ascii="Times New Roman" w:hAnsi="Times New Roman"/>
        </w:rPr>
      </w:pPr>
    </w:p>
    <w:p w14:paraId="7C30F243" w14:textId="0BCEF601" w:rsidR="001C490D" w:rsidRPr="004F301A" w:rsidRDefault="00DC2215" w:rsidP="00E03315">
      <w:pPr>
        <w:spacing w:before="100" w:beforeAutospacing="1" w:line="480" w:lineRule="auto"/>
        <w:rPr>
          <w:rFonts w:ascii="Times New Roman" w:hAnsi="Times New Roman"/>
        </w:rPr>
      </w:pPr>
      <w:r w:rsidRPr="004F301A">
        <w:rPr>
          <w:rFonts w:ascii="Times New Roman" w:hAnsi="Times New Roman"/>
        </w:rPr>
        <w:t>In the meantime</w:t>
      </w:r>
      <w:r w:rsidR="003C235C" w:rsidRPr="004F301A">
        <w:rPr>
          <w:rFonts w:ascii="Times New Roman" w:hAnsi="Times New Roman"/>
        </w:rPr>
        <w:t xml:space="preserve">, Vistarama had been developed by the businessman Carl Dudley who, after attending the early CinemaScope test screenings, had decided to develop </w:t>
      </w:r>
      <w:r w:rsidR="001C490D" w:rsidRPr="004F301A">
        <w:rPr>
          <w:rFonts w:ascii="Times New Roman" w:hAnsi="Times New Roman"/>
        </w:rPr>
        <w:t xml:space="preserve">a </w:t>
      </w:r>
      <w:r w:rsidR="003C235C" w:rsidRPr="004F301A">
        <w:rPr>
          <w:rFonts w:ascii="Times New Roman" w:hAnsi="Times New Roman"/>
        </w:rPr>
        <w:t xml:space="preserve">system compatible with Fox’s </w:t>
      </w:r>
      <w:r w:rsidR="00E84E1C" w:rsidRPr="004F301A">
        <w:rPr>
          <w:rFonts w:ascii="Times New Roman" w:hAnsi="Times New Roman"/>
        </w:rPr>
        <w:t>using lenses manufactured by Simpson Optical Manufacturing Company.</w:t>
      </w:r>
      <w:r w:rsidR="00E84E1C" w:rsidRPr="004F301A">
        <w:rPr>
          <w:rStyle w:val="FootnoteReference"/>
          <w:rFonts w:ascii="Times New Roman" w:hAnsi="Times New Roman"/>
        </w:rPr>
        <w:footnoteReference w:id="207"/>
      </w:r>
      <w:r w:rsidR="00E84E1C" w:rsidRPr="004F301A">
        <w:rPr>
          <w:rFonts w:ascii="Times New Roman" w:hAnsi="Times New Roman"/>
        </w:rPr>
        <w:t xml:space="preserve"> Dudley candidly announced</w:t>
      </w:r>
      <w:r w:rsidR="001C490D" w:rsidRPr="004F301A">
        <w:rPr>
          <w:rFonts w:ascii="Times New Roman" w:hAnsi="Times New Roman"/>
        </w:rPr>
        <w:t xml:space="preserve"> that:</w:t>
      </w:r>
      <w:r w:rsidR="00E84E1C" w:rsidRPr="004F301A">
        <w:rPr>
          <w:rFonts w:ascii="Times New Roman" w:hAnsi="Times New Roman"/>
        </w:rPr>
        <w:t xml:space="preserve"> </w:t>
      </w:r>
    </w:p>
    <w:p w14:paraId="7CCAE015" w14:textId="77777777" w:rsidR="001C490D" w:rsidRPr="004F301A" w:rsidRDefault="001C490D" w:rsidP="00E03315">
      <w:pPr>
        <w:spacing w:before="100" w:beforeAutospacing="1" w:line="480" w:lineRule="auto"/>
        <w:rPr>
          <w:rFonts w:ascii="Times New Roman" w:hAnsi="Times New Roman"/>
        </w:rPr>
      </w:pPr>
    </w:p>
    <w:p w14:paraId="0E038DA1" w14:textId="77777777" w:rsidR="001C490D" w:rsidRPr="004F301A" w:rsidRDefault="00E84E1C" w:rsidP="007F697A">
      <w:pPr>
        <w:spacing w:before="100" w:beforeAutospacing="1" w:line="480" w:lineRule="auto"/>
        <w:ind w:left="567" w:right="929"/>
        <w:jc w:val="both"/>
        <w:rPr>
          <w:rFonts w:ascii="Times New Roman" w:hAnsi="Times New Roman"/>
        </w:rPr>
      </w:pPr>
      <w:r w:rsidRPr="004F301A">
        <w:rPr>
          <w:rFonts w:ascii="Times New Roman" w:hAnsi="Times New Roman"/>
        </w:rPr>
        <w:t xml:space="preserve">CinemaScope, WarnerScope and Vistarama are all one in the same, each being merely a trade name for a squeeze-type </w:t>
      </w:r>
      <w:r w:rsidR="0031541D" w:rsidRPr="004F301A">
        <w:rPr>
          <w:rFonts w:ascii="Times New Roman" w:hAnsi="Times New Roman"/>
        </w:rPr>
        <w:t>motion picture employing anamorphic lenses… Any theatre equipped with any anamorphic lens can project any picture made under any of these trade names.</w:t>
      </w:r>
      <w:r w:rsidR="0031541D" w:rsidRPr="004F301A">
        <w:rPr>
          <w:rStyle w:val="FootnoteReference"/>
          <w:rFonts w:ascii="Times New Roman" w:hAnsi="Times New Roman"/>
        </w:rPr>
        <w:footnoteReference w:id="208"/>
      </w:r>
      <w:r w:rsidR="0031541D" w:rsidRPr="004F301A">
        <w:rPr>
          <w:rFonts w:ascii="Times New Roman" w:hAnsi="Times New Roman"/>
        </w:rPr>
        <w:t xml:space="preserve"> </w:t>
      </w:r>
    </w:p>
    <w:p w14:paraId="395D00AD" w14:textId="77777777" w:rsidR="001C490D" w:rsidRPr="004F301A" w:rsidRDefault="001C490D" w:rsidP="00E03315">
      <w:pPr>
        <w:spacing w:before="100" w:beforeAutospacing="1" w:line="480" w:lineRule="auto"/>
        <w:rPr>
          <w:rFonts w:ascii="Times New Roman" w:hAnsi="Times New Roman"/>
        </w:rPr>
      </w:pPr>
    </w:p>
    <w:p w14:paraId="3FEFC69D" w14:textId="53CC9530" w:rsidR="00684D42" w:rsidRPr="004F301A" w:rsidRDefault="00BF701C" w:rsidP="00E03315">
      <w:pPr>
        <w:spacing w:before="100" w:beforeAutospacing="1" w:line="480" w:lineRule="auto"/>
        <w:rPr>
          <w:rFonts w:ascii="Times New Roman" w:hAnsi="Times New Roman"/>
        </w:rPr>
      </w:pPr>
      <w:r w:rsidRPr="004F301A">
        <w:rPr>
          <w:rFonts w:ascii="Times New Roman" w:hAnsi="Times New Roman"/>
        </w:rPr>
        <w:t>T</w:t>
      </w:r>
      <w:r w:rsidR="0031541D" w:rsidRPr="004F301A">
        <w:rPr>
          <w:rFonts w:ascii="Times New Roman" w:hAnsi="Times New Roman"/>
        </w:rPr>
        <w:t xml:space="preserve">he </w:t>
      </w:r>
      <w:r w:rsidR="001C490D" w:rsidRPr="004F301A">
        <w:rPr>
          <w:rFonts w:ascii="Times New Roman" w:hAnsi="Times New Roman"/>
        </w:rPr>
        <w:t xml:space="preserve">Simpson </w:t>
      </w:r>
      <w:r w:rsidR="0031541D" w:rsidRPr="004F301A">
        <w:rPr>
          <w:rFonts w:ascii="Times New Roman" w:hAnsi="Times New Roman"/>
        </w:rPr>
        <w:t>lenses</w:t>
      </w:r>
      <w:r w:rsidRPr="004F301A">
        <w:rPr>
          <w:rFonts w:ascii="Times New Roman" w:hAnsi="Times New Roman"/>
        </w:rPr>
        <w:t>, however,</w:t>
      </w:r>
      <w:r w:rsidR="0031541D" w:rsidRPr="004F301A">
        <w:rPr>
          <w:rFonts w:ascii="Times New Roman" w:hAnsi="Times New Roman"/>
        </w:rPr>
        <w:t xml:space="preserve"> were inferior to those </w:t>
      </w:r>
      <w:r w:rsidR="00DC2215" w:rsidRPr="004F301A">
        <w:rPr>
          <w:rFonts w:ascii="Times New Roman" w:hAnsi="Times New Roman"/>
        </w:rPr>
        <w:t xml:space="preserve">later </w:t>
      </w:r>
      <w:r w:rsidR="0031541D" w:rsidRPr="004F301A">
        <w:rPr>
          <w:rFonts w:ascii="Times New Roman" w:hAnsi="Times New Roman"/>
        </w:rPr>
        <w:t xml:space="preserve">developed by Bausch &amp; Lomb, whose usage was </w:t>
      </w:r>
      <w:r w:rsidR="00870496" w:rsidRPr="004F301A">
        <w:rPr>
          <w:rFonts w:ascii="Times New Roman" w:hAnsi="Times New Roman"/>
        </w:rPr>
        <w:t xml:space="preserve">one of </w:t>
      </w:r>
      <w:r w:rsidR="0031541D" w:rsidRPr="004F301A">
        <w:rPr>
          <w:rFonts w:ascii="Times New Roman" w:hAnsi="Times New Roman"/>
        </w:rPr>
        <w:t>the main prerequisite</w:t>
      </w:r>
      <w:r w:rsidR="00870496" w:rsidRPr="004F301A">
        <w:rPr>
          <w:rFonts w:ascii="Times New Roman" w:hAnsi="Times New Roman"/>
        </w:rPr>
        <w:t>s</w:t>
      </w:r>
      <w:r w:rsidR="0031541D" w:rsidRPr="004F301A">
        <w:rPr>
          <w:rFonts w:ascii="Times New Roman" w:hAnsi="Times New Roman"/>
        </w:rPr>
        <w:t xml:space="preserve"> for Fox to lend the CinemaScope endorsement to any rival studio’s productions.</w:t>
      </w:r>
      <w:r w:rsidR="00DC2215" w:rsidRPr="004F301A">
        <w:rPr>
          <w:rFonts w:ascii="Times New Roman" w:hAnsi="Times New Roman"/>
        </w:rPr>
        <w:t xml:space="preserve"> Vistarama</w:t>
      </w:r>
      <w:r w:rsidR="00100DE6" w:rsidRPr="004F301A">
        <w:rPr>
          <w:rFonts w:ascii="Times New Roman" w:hAnsi="Times New Roman"/>
        </w:rPr>
        <w:t xml:space="preserve"> </w:t>
      </w:r>
      <w:r w:rsidR="00AA5249" w:rsidRPr="004F301A">
        <w:rPr>
          <w:rFonts w:ascii="Times New Roman" w:hAnsi="Times New Roman"/>
        </w:rPr>
        <w:t>quickly</w:t>
      </w:r>
      <w:r w:rsidR="001674A1" w:rsidRPr="004F301A">
        <w:rPr>
          <w:rFonts w:ascii="Times New Roman" w:hAnsi="Times New Roman"/>
        </w:rPr>
        <w:t xml:space="preserve"> found itself</w:t>
      </w:r>
      <w:r w:rsidR="00100DE6" w:rsidRPr="004F301A">
        <w:rPr>
          <w:rFonts w:ascii="Times New Roman" w:hAnsi="Times New Roman"/>
        </w:rPr>
        <w:t xml:space="preserve"> redundant.</w:t>
      </w:r>
    </w:p>
    <w:p w14:paraId="6CA33FBC" w14:textId="77777777" w:rsidR="0031541D" w:rsidRPr="004F301A" w:rsidRDefault="0031541D" w:rsidP="00E03315">
      <w:pPr>
        <w:spacing w:before="100" w:beforeAutospacing="1" w:line="480" w:lineRule="auto"/>
        <w:rPr>
          <w:rFonts w:ascii="Times New Roman" w:hAnsi="Times New Roman"/>
        </w:rPr>
      </w:pPr>
    </w:p>
    <w:p w14:paraId="4DD1132C" w14:textId="31C340A0" w:rsidR="00274069" w:rsidRPr="004F301A" w:rsidRDefault="00100DE6" w:rsidP="00E03315">
      <w:pPr>
        <w:spacing w:before="100" w:beforeAutospacing="1" w:line="480" w:lineRule="auto"/>
        <w:rPr>
          <w:rFonts w:ascii="Times New Roman" w:hAnsi="Times New Roman"/>
        </w:rPr>
      </w:pPr>
      <w:r w:rsidRPr="004F301A">
        <w:rPr>
          <w:rFonts w:ascii="Times New Roman" w:hAnsi="Times New Roman"/>
        </w:rPr>
        <w:t>Nevertheless, the number of widescreen systems developed throughout the decade</w:t>
      </w:r>
      <w:r w:rsidR="004065A8" w:rsidRPr="004F301A">
        <w:rPr>
          <w:rFonts w:ascii="Times New Roman" w:hAnsi="Times New Roman"/>
        </w:rPr>
        <w:t xml:space="preserve"> </w:t>
      </w:r>
      <w:r w:rsidRPr="004F301A">
        <w:rPr>
          <w:rFonts w:ascii="Times New Roman" w:hAnsi="Times New Roman"/>
        </w:rPr>
        <w:t xml:space="preserve">continued to grow. </w:t>
      </w:r>
      <w:r w:rsidR="00BF701C" w:rsidRPr="004F301A">
        <w:rPr>
          <w:rFonts w:ascii="Times New Roman" w:hAnsi="Times New Roman"/>
        </w:rPr>
        <w:t xml:space="preserve">A 1954 article </w:t>
      </w:r>
      <w:r w:rsidR="0071167A" w:rsidRPr="004F301A">
        <w:rPr>
          <w:rFonts w:ascii="Times New Roman" w:hAnsi="Times New Roman"/>
        </w:rPr>
        <w:t xml:space="preserve">in </w:t>
      </w:r>
      <w:r w:rsidR="0071167A" w:rsidRPr="004F301A">
        <w:rPr>
          <w:rFonts w:ascii="Times New Roman" w:hAnsi="Times New Roman"/>
          <w:i/>
        </w:rPr>
        <w:t>Variety</w:t>
      </w:r>
      <w:r w:rsidR="0071167A" w:rsidRPr="004F301A">
        <w:rPr>
          <w:rFonts w:ascii="Times New Roman" w:hAnsi="Times New Roman"/>
        </w:rPr>
        <w:t xml:space="preserve"> </w:t>
      </w:r>
      <w:r w:rsidR="00BF701C" w:rsidRPr="004F301A">
        <w:rPr>
          <w:rFonts w:ascii="Times New Roman" w:hAnsi="Times New Roman"/>
        </w:rPr>
        <w:t>entitled</w:t>
      </w:r>
      <w:r w:rsidR="00F523A7" w:rsidRPr="004F301A">
        <w:rPr>
          <w:rFonts w:ascii="Times New Roman" w:hAnsi="Times New Roman"/>
        </w:rPr>
        <w:t xml:space="preserve"> ‘No End to Screen (R)Evolutions’</w:t>
      </w:r>
      <w:r w:rsidR="00B53AB8" w:rsidRPr="004F301A">
        <w:rPr>
          <w:rFonts w:ascii="Times New Roman" w:hAnsi="Times New Roman"/>
        </w:rPr>
        <w:t xml:space="preserve">, </w:t>
      </w:r>
      <w:r w:rsidR="00F523A7" w:rsidRPr="004F301A">
        <w:rPr>
          <w:rFonts w:ascii="Times New Roman" w:hAnsi="Times New Roman"/>
        </w:rPr>
        <w:t>detail</w:t>
      </w:r>
      <w:r w:rsidR="00B53AB8" w:rsidRPr="004F301A">
        <w:rPr>
          <w:rFonts w:ascii="Times New Roman" w:hAnsi="Times New Roman"/>
        </w:rPr>
        <w:t>ing</w:t>
      </w:r>
      <w:r w:rsidR="00F523A7" w:rsidRPr="004F301A">
        <w:rPr>
          <w:rFonts w:ascii="Times New Roman" w:hAnsi="Times New Roman"/>
        </w:rPr>
        <w:t xml:space="preserve"> the manifold developments in </w:t>
      </w:r>
      <w:r w:rsidR="00B53AB8" w:rsidRPr="004F301A">
        <w:rPr>
          <w:rFonts w:ascii="Times New Roman" w:hAnsi="Times New Roman"/>
        </w:rPr>
        <w:t xml:space="preserve">the studio scramble for widescreen in </w:t>
      </w:r>
      <w:r w:rsidR="00F523A7" w:rsidRPr="004F301A">
        <w:rPr>
          <w:rFonts w:ascii="Times New Roman" w:hAnsi="Times New Roman"/>
        </w:rPr>
        <w:t xml:space="preserve">the immediate wake of </w:t>
      </w:r>
      <w:r w:rsidR="00F523A7" w:rsidRPr="004F301A">
        <w:rPr>
          <w:rFonts w:ascii="Times New Roman" w:hAnsi="Times New Roman"/>
          <w:i/>
        </w:rPr>
        <w:t>The Robe</w:t>
      </w:r>
      <w:r w:rsidR="00B53AB8" w:rsidRPr="004F301A">
        <w:rPr>
          <w:rFonts w:ascii="Times New Roman" w:hAnsi="Times New Roman"/>
        </w:rPr>
        <w:t xml:space="preserve">, goes </w:t>
      </w:r>
      <w:r w:rsidR="000E6224" w:rsidRPr="004F301A">
        <w:rPr>
          <w:rFonts w:ascii="Times New Roman" w:hAnsi="Times New Roman"/>
        </w:rPr>
        <w:t>some</w:t>
      </w:r>
      <w:r w:rsidR="00B53AB8" w:rsidRPr="004F301A">
        <w:rPr>
          <w:rFonts w:ascii="Times New Roman" w:hAnsi="Times New Roman"/>
        </w:rPr>
        <w:t xml:space="preserve"> way in explaining </w:t>
      </w:r>
      <w:r w:rsidRPr="004F301A">
        <w:rPr>
          <w:rFonts w:ascii="Times New Roman" w:hAnsi="Times New Roman"/>
        </w:rPr>
        <w:t>how and why this was so</w:t>
      </w:r>
      <w:r w:rsidR="00B53AB8" w:rsidRPr="004F301A">
        <w:rPr>
          <w:rFonts w:ascii="Times New Roman" w:hAnsi="Times New Roman"/>
        </w:rPr>
        <w:t>.</w:t>
      </w:r>
      <w:r w:rsidR="00BD1322" w:rsidRPr="004F301A">
        <w:rPr>
          <w:rStyle w:val="FootnoteReference"/>
          <w:rFonts w:ascii="Times New Roman" w:hAnsi="Times New Roman"/>
        </w:rPr>
        <w:footnoteReference w:id="209"/>
      </w:r>
      <w:r w:rsidR="00F523A7" w:rsidRPr="004F301A">
        <w:rPr>
          <w:rFonts w:ascii="Times New Roman" w:hAnsi="Times New Roman"/>
        </w:rPr>
        <w:t xml:space="preserve"> </w:t>
      </w:r>
      <w:r w:rsidRPr="004F301A">
        <w:rPr>
          <w:rFonts w:ascii="Times New Roman" w:hAnsi="Times New Roman"/>
        </w:rPr>
        <w:t>The main reason was t</w:t>
      </w:r>
      <w:r w:rsidR="00B53AB8" w:rsidRPr="004F301A">
        <w:rPr>
          <w:rFonts w:ascii="Times New Roman" w:hAnsi="Times New Roman"/>
        </w:rPr>
        <w:t xml:space="preserve">hat licensing companies not only needed Fox’s </w:t>
      </w:r>
      <w:r w:rsidR="00B54A3F" w:rsidRPr="004F301A">
        <w:rPr>
          <w:rFonts w:ascii="Times New Roman" w:hAnsi="Times New Roman"/>
        </w:rPr>
        <w:t>seal of approval</w:t>
      </w:r>
      <w:r w:rsidR="00B53AB8" w:rsidRPr="004F301A">
        <w:rPr>
          <w:rFonts w:ascii="Times New Roman" w:hAnsi="Times New Roman"/>
        </w:rPr>
        <w:t xml:space="preserve"> in order to brand their films as CinemaScope pictures, but also had to pay licensing fees to the studio in return for the use of the </w:t>
      </w:r>
      <w:r w:rsidR="000D4A1A" w:rsidRPr="004F301A">
        <w:rPr>
          <w:rFonts w:ascii="Times New Roman" w:hAnsi="Times New Roman"/>
        </w:rPr>
        <w:t xml:space="preserve">specially developed, precision-made </w:t>
      </w:r>
      <w:r w:rsidR="00B53AB8" w:rsidRPr="004F301A">
        <w:rPr>
          <w:rFonts w:ascii="Times New Roman" w:hAnsi="Times New Roman"/>
        </w:rPr>
        <w:t>Bausch &amp; Lomb lenses</w:t>
      </w:r>
      <w:r w:rsidRPr="004F301A">
        <w:rPr>
          <w:rFonts w:ascii="Times New Roman" w:hAnsi="Times New Roman"/>
        </w:rPr>
        <w:t>.</w:t>
      </w:r>
    </w:p>
    <w:p w14:paraId="68D94CD5" w14:textId="77777777" w:rsidR="00274069" w:rsidRPr="004F301A" w:rsidRDefault="00274069" w:rsidP="00E03315">
      <w:pPr>
        <w:spacing w:before="100" w:beforeAutospacing="1" w:line="480" w:lineRule="auto"/>
        <w:rPr>
          <w:rFonts w:ascii="Times New Roman" w:hAnsi="Times New Roman"/>
        </w:rPr>
      </w:pPr>
    </w:p>
    <w:p w14:paraId="73657D03" w14:textId="6E532C19" w:rsidR="00FD1030" w:rsidRPr="004F301A" w:rsidRDefault="00F523A7" w:rsidP="000E6224">
      <w:pPr>
        <w:spacing w:before="100" w:beforeAutospacing="1" w:line="480" w:lineRule="auto"/>
        <w:rPr>
          <w:rFonts w:ascii="Times New Roman" w:hAnsi="Times New Roman"/>
        </w:rPr>
      </w:pPr>
      <w:r w:rsidRPr="004F301A">
        <w:rPr>
          <w:rFonts w:ascii="Times New Roman" w:hAnsi="Times New Roman"/>
        </w:rPr>
        <w:t xml:space="preserve">One of the more interesting alternatives was SuperScope, which allowed anamorphic positive prints to be made </w:t>
      </w:r>
      <w:r w:rsidR="004A477C" w:rsidRPr="004F301A">
        <w:rPr>
          <w:rFonts w:ascii="Times New Roman" w:hAnsi="Times New Roman"/>
        </w:rPr>
        <w:t>from</w:t>
      </w:r>
      <w:r w:rsidRPr="004F301A">
        <w:rPr>
          <w:rFonts w:ascii="Times New Roman" w:hAnsi="Times New Roman"/>
        </w:rPr>
        <w:t xml:space="preserve"> films shot</w:t>
      </w:r>
      <w:r w:rsidR="00BF701C" w:rsidRPr="004F301A">
        <w:rPr>
          <w:rFonts w:ascii="Times New Roman" w:hAnsi="Times New Roman"/>
        </w:rPr>
        <w:t xml:space="preserve"> normally</w:t>
      </w:r>
      <w:r w:rsidRPr="004F301A">
        <w:rPr>
          <w:rFonts w:ascii="Times New Roman" w:hAnsi="Times New Roman"/>
        </w:rPr>
        <w:t xml:space="preserve"> on 35mm</w:t>
      </w:r>
      <w:r w:rsidR="00100DE6" w:rsidRPr="004F301A">
        <w:rPr>
          <w:rFonts w:ascii="Times New Roman" w:hAnsi="Times New Roman"/>
        </w:rPr>
        <w:t xml:space="preserve">, </w:t>
      </w:r>
      <w:r w:rsidRPr="004F301A">
        <w:rPr>
          <w:rFonts w:ascii="Times New Roman" w:hAnsi="Times New Roman"/>
        </w:rPr>
        <w:t>without any anamorphic compression</w:t>
      </w:r>
      <w:r w:rsidR="00262D52" w:rsidRPr="004F301A">
        <w:rPr>
          <w:rFonts w:ascii="Times New Roman" w:hAnsi="Times New Roman"/>
        </w:rPr>
        <w:t xml:space="preserve"> during the filming stage</w:t>
      </w:r>
      <w:r w:rsidR="00100DE6" w:rsidRPr="004F301A">
        <w:rPr>
          <w:rFonts w:ascii="Times New Roman" w:hAnsi="Times New Roman"/>
        </w:rPr>
        <w:t>. That is</w:t>
      </w:r>
      <w:r w:rsidR="001F0BF4" w:rsidRPr="004F301A">
        <w:rPr>
          <w:rFonts w:ascii="Times New Roman" w:hAnsi="Times New Roman"/>
        </w:rPr>
        <w:t xml:space="preserve">, </w:t>
      </w:r>
      <w:r w:rsidR="00BF701C" w:rsidRPr="004F301A">
        <w:rPr>
          <w:rFonts w:ascii="Times New Roman" w:hAnsi="Times New Roman"/>
        </w:rPr>
        <w:t>footage</w:t>
      </w:r>
      <w:r w:rsidR="00100DE6" w:rsidRPr="004F301A">
        <w:rPr>
          <w:rFonts w:ascii="Times New Roman" w:hAnsi="Times New Roman"/>
        </w:rPr>
        <w:t xml:space="preserve"> </w:t>
      </w:r>
      <w:r w:rsidR="00BF701C" w:rsidRPr="004F301A">
        <w:rPr>
          <w:rFonts w:ascii="Times New Roman" w:hAnsi="Times New Roman"/>
        </w:rPr>
        <w:t>was</w:t>
      </w:r>
      <w:r w:rsidR="001F0BF4" w:rsidRPr="004F301A">
        <w:rPr>
          <w:rFonts w:ascii="Times New Roman" w:hAnsi="Times New Roman"/>
        </w:rPr>
        <w:t xml:space="preserve"> shot spherical</w:t>
      </w:r>
      <w:r w:rsidR="001949E6" w:rsidRPr="004F301A">
        <w:rPr>
          <w:rFonts w:ascii="Times New Roman" w:hAnsi="Times New Roman"/>
        </w:rPr>
        <w:t xml:space="preserve">ly </w:t>
      </w:r>
      <w:r w:rsidR="001F0BF4" w:rsidRPr="004F301A">
        <w:rPr>
          <w:rFonts w:ascii="Times New Roman" w:hAnsi="Times New Roman"/>
        </w:rPr>
        <w:t xml:space="preserve">and then a widescreen image was optically extracted and converted </w:t>
      </w:r>
      <w:r w:rsidR="001949E6" w:rsidRPr="004F301A">
        <w:rPr>
          <w:rFonts w:ascii="Times New Roman" w:hAnsi="Times New Roman"/>
        </w:rPr>
        <w:t xml:space="preserve">from the negative </w:t>
      </w:r>
      <w:r w:rsidR="001F0BF4" w:rsidRPr="004F301A">
        <w:rPr>
          <w:rFonts w:ascii="Times New Roman" w:hAnsi="Times New Roman"/>
        </w:rPr>
        <w:t>in the processing laborator</w:t>
      </w:r>
      <w:r w:rsidR="00B772A4" w:rsidRPr="004F301A">
        <w:rPr>
          <w:rFonts w:ascii="Times New Roman" w:hAnsi="Times New Roman"/>
        </w:rPr>
        <w:t>ies of the Technicolor Corporation</w:t>
      </w:r>
      <w:r w:rsidR="001F0BF4" w:rsidRPr="004F301A">
        <w:rPr>
          <w:rFonts w:ascii="Times New Roman" w:hAnsi="Times New Roman"/>
        </w:rPr>
        <w:t>.</w:t>
      </w:r>
      <w:r w:rsidRPr="004F301A">
        <w:rPr>
          <w:rFonts w:ascii="Times New Roman" w:hAnsi="Times New Roman"/>
        </w:rPr>
        <w:t xml:space="preserve"> </w:t>
      </w:r>
      <w:r w:rsidR="00C331FA" w:rsidRPr="004F301A">
        <w:rPr>
          <w:rFonts w:ascii="Times New Roman" w:hAnsi="Times New Roman"/>
        </w:rPr>
        <w:t>The invention of Irving and Joseph Tushinsky, the</w:t>
      </w:r>
      <w:r w:rsidR="001F0BF4" w:rsidRPr="004F301A">
        <w:rPr>
          <w:rFonts w:ascii="Times New Roman" w:hAnsi="Times New Roman"/>
        </w:rPr>
        <w:t xml:space="preserve"> projection</w:t>
      </w:r>
      <w:r w:rsidR="00C331FA" w:rsidRPr="004F301A">
        <w:rPr>
          <w:rFonts w:ascii="Times New Roman" w:hAnsi="Times New Roman"/>
        </w:rPr>
        <w:t xml:space="preserve"> lens was capable of showing prints of varying aspect ratios from standard 1.33:1 to an incredibly wide 3:1, including the regular CinemaScope </w:t>
      </w:r>
      <w:r w:rsidR="00BF701C" w:rsidRPr="004F301A">
        <w:rPr>
          <w:rFonts w:ascii="Times New Roman" w:hAnsi="Times New Roman"/>
        </w:rPr>
        <w:t>releases</w:t>
      </w:r>
      <w:r w:rsidR="00C331FA" w:rsidRPr="004F301A">
        <w:rPr>
          <w:rFonts w:ascii="Times New Roman" w:hAnsi="Times New Roman"/>
        </w:rPr>
        <w:t xml:space="preserve"> between these ranges. SuperScope prints themselves were issued in the two ranges of 1.875:1 (which </w:t>
      </w:r>
      <w:r w:rsidR="00BF701C" w:rsidRPr="004F301A">
        <w:rPr>
          <w:rFonts w:ascii="Times New Roman" w:hAnsi="Times New Roman"/>
        </w:rPr>
        <w:t>could</w:t>
      </w:r>
      <w:r w:rsidR="00C331FA" w:rsidRPr="004F301A">
        <w:rPr>
          <w:rFonts w:ascii="Times New Roman" w:hAnsi="Times New Roman"/>
        </w:rPr>
        <w:t xml:space="preserve"> be </w:t>
      </w:r>
      <w:r w:rsidR="00BF701C" w:rsidRPr="004F301A">
        <w:rPr>
          <w:rFonts w:ascii="Times New Roman" w:hAnsi="Times New Roman"/>
        </w:rPr>
        <w:t>presented</w:t>
      </w:r>
      <w:r w:rsidR="00C331FA" w:rsidRPr="004F301A">
        <w:rPr>
          <w:rFonts w:ascii="Times New Roman" w:hAnsi="Times New Roman"/>
        </w:rPr>
        <w:t xml:space="preserve"> from 1.75:1 to 2:1) and 2.15:1 (which </w:t>
      </w:r>
      <w:r w:rsidR="00BF701C" w:rsidRPr="004F301A">
        <w:rPr>
          <w:rFonts w:ascii="Times New Roman" w:hAnsi="Times New Roman"/>
        </w:rPr>
        <w:t>could</w:t>
      </w:r>
      <w:r w:rsidR="00C331FA" w:rsidRPr="004F301A">
        <w:rPr>
          <w:rFonts w:ascii="Times New Roman" w:hAnsi="Times New Roman"/>
        </w:rPr>
        <w:t xml:space="preserve"> be </w:t>
      </w:r>
      <w:r w:rsidR="00BF701C" w:rsidRPr="004F301A">
        <w:rPr>
          <w:rFonts w:ascii="Times New Roman" w:hAnsi="Times New Roman"/>
        </w:rPr>
        <w:t>presented</w:t>
      </w:r>
      <w:r w:rsidR="00C331FA" w:rsidRPr="004F301A">
        <w:rPr>
          <w:rFonts w:ascii="Times New Roman" w:hAnsi="Times New Roman"/>
        </w:rPr>
        <w:t xml:space="preserve"> from 2:1 to 2.25:1)</w:t>
      </w:r>
      <w:r w:rsidR="001949E6" w:rsidRPr="004F301A">
        <w:rPr>
          <w:rFonts w:ascii="Times New Roman" w:hAnsi="Times New Roman"/>
        </w:rPr>
        <w:t>.</w:t>
      </w:r>
      <w:r w:rsidR="00C331FA" w:rsidRPr="004F301A">
        <w:rPr>
          <w:rFonts w:ascii="Times New Roman" w:hAnsi="Times New Roman"/>
        </w:rPr>
        <w:t xml:space="preserve"> All projectionists needed to do was adjust the lens according</w:t>
      </w:r>
      <w:r w:rsidR="00BF701C" w:rsidRPr="004F301A">
        <w:rPr>
          <w:rFonts w:ascii="Times New Roman" w:hAnsi="Times New Roman"/>
        </w:rPr>
        <w:t>ly</w:t>
      </w:r>
      <w:r w:rsidR="00C331FA" w:rsidRPr="004F301A">
        <w:rPr>
          <w:rFonts w:ascii="Times New Roman" w:hAnsi="Times New Roman"/>
        </w:rPr>
        <w:t>.</w:t>
      </w:r>
      <w:r w:rsidR="00C331FA" w:rsidRPr="004F301A">
        <w:rPr>
          <w:rStyle w:val="FootnoteReference"/>
          <w:rFonts w:ascii="Times New Roman" w:hAnsi="Times New Roman"/>
        </w:rPr>
        <w:footnoteReference w:id="210"/>
      </w:r>
      <w:r w:rsidR="00C43B75" w:rsidRPr="004F301A">
        <w:rPr>
          <w:rFonts w:ascii="Times New Roman" w:hAnsi="Times New Roman"/>
        </w:rPr>
        <w:t xml:space="preserve"> </w:t>
      </w:r>
      <w:r w:rsidR="001949E6" w:rsidRPr="004F301A">
        <w:rPr>
          <w:rFonts w:ascii="Times New Roman" w:hAnsi="Times New Roman"/>
        </w:rPr>
        <w:t xml:space="preserve">The process was later improved </w:t>
      </w:r>
      <w:r w:rsidR="00FD1030" w:rsidRPr="004F301A">
        <w:rPr>
          <w:rFonts w:ascii="Times New Roman" w:hAnsi="Times New Roman"/>
        </w:rPr>
        <w:t xml:space="preserve">and rebranded as SuperScope 235, </w:t>
      </w:r>
      <w:r w:rsidR="001949E6" w:rsidRPr="004F301A">
        <w:rPr>
          <w:rFonts w:ascii="Times New Roman" w:hAnsi="Times New Roman"/>
        </w:rPr>
        <w:t>follow</w:t>
      </w:r>
      <w:r w:rsidR="00873287" w:rsidRPr="004F301A">
        <w:rPr>
          <w:rFonts w:ascii="Times New Roman" w:hAnsi="Times New Roman"/>
        </w:rPr>
        <w:t>ing</w:t>
      </w:r>
      <w:r w:rsidR="001949E6" w:rsidRPr="004F301A">
        <w:rPr>
          <w:rFonts w:ascii="Times New Roman" w:hAnsi="Times New Roman"/>
        </w:rPr>
        <w:t xml:space="preserve"> CinemaScope’s lead in establishing an anamorphic standard of 2.35:1. </w:t>
      </w:r>
    </w:p>
    <w:p w14:paraId="1779E30A" w14:textId="77777777" w:rsidR="00FD1030" w:rsidRPr="004F301A" w:rsidRDefault="00FD1030" w:rsidP="000E6224">
      <w:pPr>
        <w:spacing w:before="100" w:beforeAutospacing="1" w:line="480" w:lineRule="auto"/>
        <w:rPr>
          <w:rFonts w:ascii="Times New Roman" w:hAnsi="Times New Roman"/>
        </w:rPr>
      </w:pPr>
    </w:p>
    <w:p w14:paraId="3A07AF5B" w14:textId="37D36BBF" w:rsidR="00BD33EA" w:rsidRPr="004F301A" w:rsidRDefault="001949E6" w:rsidP="000E6224">
      <w:pPr>
        <w:spacing w:before="100" w:beforeAutospacing="1" w:line="480" w:lineRule="auto"/>
        <w:rPr>
          <w:rFonts w:ascii="Times New Roman" w:hAnsi="Times New Roman"/>
        </w:rPr>
      </w:pPr>
      <w:r w:rsidRPr="004F301A">
        <w:rPr>
          <w:rFonts w:ascii="Times New Roman" w:hAnsi="Times New Roman"/>
        </w:rPr>
        <w:t>SuperScope is of interest in that</w:t>
      </w:r>
      <w:r w:rsidR="001674A1" w:rsidRPr="004F301A">
        <w:rPr>
          <w:rFonts w:ascii="Times New Roman" w:hAnsi="Times New Roman"/>
        </w:rPr>
        <w:t>, like Vistarama,</w:t>
      </w:r>
      <w:r w:rsidRPr="004F301A">
        <w:rPr>
          <w:rFonts w:ascii="Times New Roman" w:hAnsi="Times New Roman"/>
        </w:rPr>
        <w:t xml:space="preserve"> it did not originate at any particular studio, although it was quickly adopted by RKO Pictures</w:t>
      </w:r>
      <w:r w:rsidR="001674A1" w:rsidRPr="004F301A">
        <w:rPr>
          <w:rFonts w:ascii="Times New Roman" w:hAnsi="Times New Roman"/>
        </w:rPr>
        <w:t xml:space="preserve">, </w:t>
      </w:r>
      <w:r w:rsidR="006C576D" w:rsidRPr="004F301A">
        <w:rPr>
          <w:rFonts w:ascii="Times New Roman" w:hAnsi="Times New Roman"/>
        </w:rPr>
        <w:t>whose president Howard Hughes l</w:t>
      </w:r>
      <w:r w:rsidR="001674A1" w:rsidRPr="004F301A">
        <w:rPr>
          <w:rFonts w:ascii="Times New Roman" w:hAnsi="Times New Roman"/>
        </w:rPr>
        <w:t>argely financed its development</w:t>
      </w:r>
      <w:r w:rsidR="00DD0B3C" w:rsidRPr="004F301A">
        <w:rPr>
          <w:rFonts w:ascii="Times New Roman" w:hAnsi="Times New Roman"/>
        </w:rPr>
        <w:t xml:space="preserve">. </w:t>
      </w:r>
      <w:r w:rsidR="00666BA6" w:rsidRPr="004F301A">
        <w:rPr>
          <w:rFonts w:ascii="Times New Roman" w:hAnsi="Times New Roman"/>
        </w:rPr>
        <w:t>The</w:t>
      </w:r>
      <w:r w:rsidR="00DD0B3C" w:rsidRPr="004F301A">
        <w:rPr>
          <w:rFonts w:ascii="Times New Roman" w:hAnsi="Times New Roman"/>
        </w:rPr>
        <w:t xml:space="preserve"> </w:t>
      </w:r>
      <w:r w:rsidR="00666BA6" w:rsidRPr="004F301A">
        <w:rPr>
          <w:rFonts w:ascii="Times New Roman" w:hAnsi="Times New Roman"/>
        </w:rPr>
        <w:t xml:space="preserve">relative expediency and inexpensiveness of the process also resulted in its </w:t>
      </w:r>
      <w:r w:rsidR="00DD0B3C" w:rsidRPr="004F301A">
        <w:rPr>
          <w:rFonts w:ascii="Times New Roman" w:hAnsi="Times New Roman"/>
        </w:rPr>
        <w:t>employ</w:t>
      </w:r>
      <w:r w:rsidR="00666BA6" w:rsidRPr="004F301A">
        <w:rPr>
          <w:rFonts w:ascii="Times New Roman" w:hAnsi="Times New Roman"/>
        </w:rPr>
        <w:t>ment</w:t>
      </w:r>
      <w:r w:rsidR="00DD0B3C" w:rsidRPr="004F301A">
        <w:rPr>
          <w:rFonts w:ascii="Times New Roman" w:hAnsi="Times New Roman"/>
        </w:rPr>
        <w:t xml:space="preserve"> by</w:t>
      </w:r>
      <w:r w:rsidRPr="004F301A">
        <w:rPr>
          <w:rFonts w:ascii="Times New Roman" w:hAnsi="Times New Roman"/>
        </w:rPr>
        <w:t xml:space="preserve"> </w:t>
      </w:r>
      <w:r w:rsidR="001674A1" w:rsidRPr="004F301A">
        <w:rPr>
          <w:rFonts w:ascii="Times New Roman" w:hAnsi="Times New Roman"/>
        </w:rPr>
        <w:t>a</w:t>
      </w:r>
      <w:r w:rsidR="00DD0B3C" w:rsidRPr="004F301A">
        <w:rPr>
          <w:rFonts w:ascii="Times New Roman" w:hAnsi="Times New Roman"/>
        </w:rPr>
        <w:t xml:space="preserve"> </w:t>
      </w:r>
      <w:r w:rsidRPr="004F301A">
        <w:rPr>
          <w:rFonts w:ascii="Times New Roman" w:hAnsi="Times New Roman"/>
        </w:rPr>
        <w:t xml:space="preserve">number of smaller </w:t>
      </w:r>
      <w:r w:rsidR="00DD0B3C" w:rsidRPr="004F301A">
        <w:rPr>
          <w:rFonts w:ascii="Times New Roman" w:hAnsi="Times New Roman"/>
        </w:rPr>
        <w:t>independent companies</w:t>
      </w:r>
      <w:r w:rsidRPr="004F301A">
        <w:rPr>
          <w:rFonts w:ascii="Times New Roman" w:hAnsi="Times New Roman"/>
        </w:rPr>
        <w:t>.</w:t>
      </w:r>
      <w:r w:rsidRPr="004F301A">
        <w:rPr>
          <w:rStyle w:val="FootnoteReference"/>
          <w:rFonts w:ascii="Times New Roman" w:hAnsi="Times New Roman"/>
        </w:rPr>
        <w:footnoteReference w:id="211"/>
      </w:r>
      <w:r w:rsidRPr="004F301A">
        <w:rPr>
          <w:rFonts w:ascii="Times New Roman" w:hAnsi="Times New Roman"/>
        </w:rPr>
        <w:t xml:space="preserve"> </w:t>
      </w:r>
      <w:r w:rsidR="00C43B75" w:rsidRPr="004F301A">
        <w:rPr>
          <w:rFonts w:ascii="Times New Roman" w:hAnsi="Times New Roman"/>
        </w:rPr>
        <w:t xml:space="preserve">The first major </w:t>
      </w:r>
      <w:r w:rsidR="00666BA6" w:rsidRPr="004F301A">
        <w:rPr>
          <w:rFonts w:ascii="Times New Roman" w:hAnsi="Times New Roman"/>
        </w:rPr>
        <w:t>SuperScope production</w:t>
      </w:r>
      <w:r w:rsidR="00C43B75" w:rsidRPr="004F301A">
        <w:rPr>
          <w:rFonts w:ascii="Times New Roman" w:hAnsi="Times New Roman"/>
        </w:rPr>
        <w:t xml:space="preserve"> was the Technicolor Western </w:t>
      </w:r>
      <w:r w:rsidR="00C43B75" w:rsidRPr="004F301A">
        <w:rPr>
          <w:rFonts w:ascii="Times New Roman" w:hAnsi="Times New Roman"/>
          <w:i/>
        </w:rPr>
        <w:t xml:space="preserve">Vera Cruz </w:t>
      </w:r>
      <w:r w:rsidR="00C43B75" w:rsidRPr="004F301A">
        <w:rPr>
          <w:rFonts w:ascii="Times New Roman" w:hAnsi="Times New Roman"/>
        </w:rPr>
        <w:t>(Robert Aldrich, 1954), released by United Artists in December 1954 and among the biggest hits of the decade in Japan following its release</w:t>
      </w:r>
      <w:r w:rsidR="00666BA6" w:rsidRPr="004F301A">
        <w:rPr>
          <w:rFonts w:ascii="Times New Roman" w:hAnsi="Times New Roman"/>
        </w:rPr>
        <w:t xml:space="preserve"> in the country</w:t>
      </w:r>
      <w:r w:rsidR="00C43B75" w:rsidRPr="004F301A">
        <w:rPr>
          <w:rFonts w:ascii="Times New Roman" w:hAnsi="Times New Roman"/>
        </w:rPr>
        <w:t xml:space="preserve"> mere months later in April 1955. Other</w:t>
      </w:r>
      <w:r w:rsidR="00666BA6" w:rsidRPr="004F301A">
        <w:rPr>
          <w:rFonts w:ascii="Times New Roman" w:hAnsi="Times New Roman"/>
        </w:rPr>
        <w:t xml:space="preserve"> SuperScope</w:t>
      </w:r>
      <w:r w:rsidR="00C43B75" w:rsidRPr="004F301A">
        <w:rPr>
          <w:rFonts w:ascii="Times New Roman" w:hAnsi="Times New Roman"/>
        </w:rPr>
        <w:t xml:space="preserve"> titles include </w:t>
      </w:r>
      <w:r w:rsidR="00C43B75" w:rsidRPr="004F301A">
        <w:rPr>
          <w:rFonts w:ascii="Times New Roman" w:hAnsi="Times New Roman"/>
          <w:i/>
        </w:rPr>
        <w:t xml:space="preserve">Underwater! </w:t>
      </w:r>
      <w:r w:rsidR="00C43B75" w:rsidRPr="004F301A">
        <w:rPr>
          <w:rFonts w:ascii="Times New Roman" w:hAnsi="Times New Roman"/>
        </w:rPr>
        <w:t>(John Sturges, 1955), a diving adventure intended to show</w:t>
      </w:r>
      <w:r w:rsidR="00F92B00" w:rsidRPr="004F301A">
        <w:rPr>
          <w:rFonts w:ascii="Times New Roman" w:hAnsi="Times New Roman"/>
        </w:rPr>
        <w:t xml:space="preserve"> off</w:t>
      </w:r>
      <w:r w:rsidR="00C43B75" w:rsidRPr="004F301A">
        <w:rPr>
          <w:rFonts w:ascii="Times New Roman" w:hAnsi="Times New Roman"/>
        </w:rPr>
        <w:t xml:space="preserve"> the assets of </w:t>
      </w:r>
      <w:r w:rsidR="001674A1" w:rsidRPr="004F301A">
        <w:rPr>
          <w:rFonts w:ascii="Times New Roman" w:hAnsi="Times New Roman"/>
        </w:rPr>
        <w:t>RKO’s</w:t>
      </w:r>
      <w:r w:rsidR="00C43B75" w:rsidRPr="004F301A">
        <w:rPr>
          <w:rFonts w:ascii="Times New Roman" w:hAnsi="Times New Roman"/>
        </w:rPr>
        <w:t xml:space="preserve"> biggest contracted star</w:t>
      </w:r>
      <w:r w:rsidR="00666BA6" w:rsidRPr="004F301A">
        <w:rPr>
          <w:rFonts w:ascii="Times New Roman" w:hAnsi="Times New Roman"/>
        </w:rPr>
        <w:t>,</w:t>
      </w:r>
      <w:r w:rsidR="00C43B75" w:rsidRPr="004F301A">
        <w:rPr>
          <w:rFonts w:ascii="Times New Roman" w:hAnsi="Times New Roman"/>
        </w:rPr>
        <w:t xml:space="preserve"> Jane Russell</w:t>
      </w:r>
      <w:r w:rsidR="00666BA6" w:rsidRPr="004F301A">
        <w:rPr>
          <w:rFonts w:ascii="Times New Roman" w:hAnsi="Times New Roman"/>
        </w:rPr>
        <w:t>,</w:t>
      </w:r>
      <w:r w:rsidR="00F92B00" w:rsidRPr="004F301A">
        <w:rPr>
          <w:rFonts w:ascii="Times New Roman" w:hAnsi="Times New Roman"/>
        </w:rPr>
        <w:t xml:space="preserve"> as much as the studio’s chosen projection process</w:t>
      </w:r>
      <w:r w:rsidR="004A477C" w:rsidRPr="004F301A">
        <w:rPr>
          <w:rFonts w:ascii="Times New Roman" w:hAnsi="Times New Roman"/>
        </w:rPr>
        <w:t>; another RKO picture,</w:t>
      </w:r>
      <w:r w:rsidR="00C43B75" w:rsidRPr="004F301A">
        <w:rPr>
          <w:rFonts w:ascii="Times New Roman" w:hAnsi="Times New Roman"/>
        </w:rPr>
        <w:t xml:space="preserve"> </w:t>
      </w:r>
      <w:r w:rsidR="00BF7359" w:rsidRPr="004F301A">
        <w:rPr>
          <w:rFonts w:ascii="Times New Roman" w:hAnsi="Times New Roman"/>
          <w:i/>
        </w:rPr>
        <w:t xml:space="preserve">Escape to Burma </w:t>
      </w:r>
      <w:r w:rsidR="00C43B75" w:rsidRPr="004F301A">
        <w:rPr>
          <w:rFonts w:ascii="Times New Roman" w:hAnsi="Times New Roman"/>
        </w:rPr>
        <w:t>(</w:t>
      </w:r>
      <w:r w:rsidR="00BF7359" w:rsidRPr="004F301A">
        <w:rPr>
          <w:rFonts w:ascii="Times New Roman" w:hAnsi="Times New Roman"/>
        </w:rPr>
        <w:t>Allan Dwan,</w:t>
      </w:r>
      <w:r w:rsidR="00C43B75" w:rsidRPr="004F301A">
        <w:rPr>
          <w:rFonts w:ascii="Times New Roman" w:hAnsi="Times New Roman"/>
        </w:rPr>
        <w:t xml:space="preserve"> 1955)</w:t>
      </w:r>
      <w:r w:rsidR="004A477C" w:rsidRPr="004F301A">
        <w:rPr>
          <w:rFonts w:ascii="Times New Roman" w:hAnsi="Times New Roman"/>
        </w:rPr>
        <w:t>;</w:t>
      </w:r>
      <w:r w:rsidR="00C43B75" w:rsidRPr="004F301A">
        <w:rPr>
          <w:rFonts w:ascii="Times New Roman" w:hAnsi="Times New Roman"/>
        </w:rPr>
        <w:t xml:space="preserve"> and the Allied Artists science fiction title </w:t>
      </w:r>
      <w:r w:rsidR="00C43B75" w:rsidRPr="004F301A">
        <w:rPr>
          <w:rFonts w:ascii="Times New Roman" w:hAnsi="Times New Roman"/>
          <w:i/>
        </w:rPr>
        <w:t xml:space="preserve">Invasion of the Body Snatchers </w:t>
      </w:r>
      <w:r w:rsidR="000E6224" w:rsidRPr="004F301A">
        <w:rPr>
          <w:rFonts w:ascii="Times New Roman" w:hAnsi="Times New Roman"/>
        </w:rPr>
        <w:t>(Don Siegel, 195</w:t>
      </w:r>
      <w:r w:rsidR="009B4A70" w:rsidRPr="004F301A">
        <w:rPr>
          <w:rFonts w:ascii="Times New Roman" w:hAnsi="Times New Roman"/>
        </w:rPr>
        <w:t>6</w:t>
      </w:r>
      <w:r w:rsidR="000E6224" w:rsidRPr="004F301A">
        <w:rPr>
          <w:rFonts w:ascii="Times New Roman" w:hAnsi="Times New Roman"/>
        </w:rPr>
        <w:t>)</w:t>
      </w:r>
      <w:r w:rsidR="00BF7359" w:rsidRPr="004F301A">
        <w:rPr>
          <w:rFonts w:ascii="Times New Roman" w:hAnsi="Times New Roman"/>
        </w:rPr>
        <w:t xml:space="preserve">. A number of films originally released in 1.33:1 were also reissued using the format, including </w:t>
      </w:r>
      <w:r w:rsidR="00BF7359" w:rsidRPr="004F301A">
        <w:rPr>
          <w:rFonts w:ascii="Times New Roman" w:hAnsi="Times New Roman"/>
          <w:i/>
        </w:rPr>
        <w:t xml:space="preserve">Henry V </w:t>
      </w:r>
      <w:r w:rsidR="00BF7359" w:rsidRPr="004F301A">
        <w:rPr>
          <w:rFonts w:ascii="Times New Roman" w:hAnsi="Times New Roman"/>
        </w:rPr>
        <w:t xml:space="preserve">(Laurence Olivier, 1944) and </w:t>
      </w:r>
      <w:r w:rsidR="00BF7359" w:rsidRPr="004F301A">
        <w:rPr>
          <w:rFonts w:ascii="Times New Roman" w:hAnsi="Times New Roman"/>
          <w:i/>
        </w:rPr>
        <w:t>Fantasia</w:t>
      </w:r>
      <w:r w:rsidR="00BF7359" w:rsidRPr="004F301A">
        <w:rPr>
          <w:rFonts w:ascii="Times New Roman" w:hAnsi="Times New Roman"/>
        </w:rPr>
        <w:t xml:space="preserve"> (1940), both re-released in 1956</w:t>
      </w:r>
      <w:r w:rsidR="000E6224" w:rsidRPr="004F301A">
        <w:rPr>
          <w:rFonts w:ascii="Times New Roman" w:hAnsi="Times New Roman"/>
        </w:rPr>
        <w:t>.</w:t>
      </w:r>
      <w:r w:rsidR="004A477C" w:rsidRPr="004F301A">
        <w:rPr>
          <w:rFonts w:ascii="Times New Roman" w:hAnsi="Times New Roman"/>
        </w:rPr>
        <w:t xml:space="preserve"> Warners later resurrected the WarnerScope trademark for its releases of a number of SuperScope productions</w:t>
      </w:r>
      <w:r w:rsidR="00FD1030" w:rsidRPr="004F301A">
        <w:rPr>
          <w:rFonts w:ascii="Times New Roman" w:hAnsi="Times New Roman"/>
        </w:rPr>
        <w:t>,</w:t>
      </w:r>
      <w:r w:rsidR="004A477C" w:rsidRPr="004F301A">
        <w:rPr>
          <w:rFonts w:ascii="Times New Roman" w:hAnsi="Times New Roman"/>
        </w:rPr>
        <w:t xml:space="preserve"> including </w:t>
      </w:r>
      <w:r w:rsidR="004A477C" w:rsidRPr="004F301A">
        <w:rPr>
          <w:rFonts w:ascii="Times New Roman" w:hAnsi="Times New Roman"/>
          <w:i/>
        </w:rPr>
        <w:t xml:space="preserve">The Naked and the Dead </w:t>
      </w:r>
      <w:r w:rsidR="004A477C" w:rsidRPr="004F301A">
        <w:rPr>
          <w:rFonts w:ascii="Times New Roman" w:hAnsi="Times New Roman"/>
        </w:rPr>
        <w:t xml:space="preserve">(Raoul Walsh, 1958), </w:t>
      </w:r>
      <w:r w:rsidR="00FD1030" w:rsidRPr="004F301A">
        <w:rPr>
          <w:rFonts w:ascii="Times New Roman" w:hAnsi="Times New Roman"/>
        </w:rPr>
        <w:t xml:space="preserve">an RKO production </w:t>
      </w:r>
      <w:r w:rsidR="004A477C" w:rsidRPr="004F301A">
        <w:rPr>
          <w:rFonts w:ascii="Times New Roman" w:hAnsi="Times New Roman"/>
        </w:rPr>
        <w:t xml:space="preserve">which </w:t>
      </w:r>
      <w:r w:rsidR="00FD1030" w:rsidRPr="004F301A">
        <w:rPr>
          <w:rFonts w:ascii="Times New Roman" w:hAnsi="Times New Roman"/>
        </w:rPr>
        <w:t>Warners</w:t>
      </w:r>
      <w:r w:rsidR="004A477C" w:rsidRPr="004F301A">
        <w:rPr>
          <w:rFonts w:ascii="Times New Roman" w:hAnsi="Times New Roman"/>
        </w:rPr>
        <w:t xml:space="preserve"> distributed after </w:t>
      </w:r>
      <w:r w:rsidR="00FD1030" w:rsidRPr="004F301A">
        <w:rPr>
          <w:rFonts w:ascii="Times New Roman" w:hAnsi="Times New Roman"/>
        </w:rPr>
        <w:t>the company’s</w:t>
      </w:r>
      <w:r w:rsidR="004A477C" w:rsidRPr="004F301A">
        <w:rPr>
          <w:rFonts w:ascii="Times New Roman" w:hAnsi="Times New Roman"/>
        </w:rPr>
        <w:t xml:space="preserve"> demise in 1957, and </w:t>
      </w:r>
      <w:r w:rsidR="004A477C" w:rsidRPr="004F301A">
        <w:rPr>
          <w:rFonts w:ascii="Times New Roman" w:hAnsi="Times New Roman"/>
          <w:i/>
        </w:rPr>
        <w:t xml:space="preserve">Up Periscope! </w:t>
      </w:r>
      <w:r w:rsidR="004A477C" w:rsidRPr="004F301A">
        <w:rPr>
          <w:rFonts w:ascii="Times New Roman" w:hAnsi="Times New Roman"/>
        </w:rPr>
        <w:t xml:space="preserve">(Gordon Douglas, 1959). </w:t>
      </w:r>
    </w:p>
    <w:p w14:paraId="53DEFCCA" w14:textId="77777777" w:rsidR="00BD33EA" w:rsidRPr="004F301A" w:rsidRDefault="00BD33EA" w:rsidP="000E6224">
      <w:pPr>
        <w:spacing w:before="100" w:beforeAutospacing="1" w:line="480" w:lineRule="auto"/>
        <w:rPr>
          <w:rFonts w:ascii="Times New Roman" w:hAnsi="Times New Roman"/>
        </w:rPr>
      </w:pPr>
    </w:p>
    <w:p w14:paraId="2C94BD35" w14:textId="5093FD8F" w:rsidR="007905BF" w:rsidRPr="004F301A" w:rsidRDefault="00B53AB8" w:rsidP="000E6224">
      <w:pPr>
        <w:spacing w:before="100" w:beforeAutospacing="1" w:line="480" w:lineRule="auto"/>
        <w:rPr>
          <w:rFonts w:ascii="Times New Roman" w:hAnsi="Times New Roman"/>
        </w:rPr>
      </w:pPr>
      <w:r w:rsidRPr="004F301A">
        <w:rPr>
          <w:rFonts w:ascii="Times New Roman" w:hAnsi="Times New Roman"/>
        </w:rPr>
        <w:t>The cr</w:t>
      </w:r>
      <w:r w:rsidR="001949E6" w:rsidRPr="004F301A">
        <w:rPr>
          <w:rFonts w:ascii="Times New Roman" w:hAnsi="Times New Roman"/>
        </w:rPr>
        <w:t>ucial advantage for exhibitors</w:t>
      </w:r>
      <w:r w:rsidRPr="004F301A">
        <w:rPr>
          <w:rFonts w:ascii="Times New Roman" w:hAnsi="Times New Roman"/>
        </w:rPr>
        <w:t xml:space="preserve"> was that no specialist equipment was required beyond the </w:t>
      </w:r>
      <w:r w:rsidR="00173F5E" w:rsidRPr="004F301A">
        <w:rPr>
          <w:rFonts w:ascii="Times New Roman" w:hAnsi="Times New Roman"/>
        </w:rPr>
        <w:t xml:space="preserve">basic </w:t>
      </w:r>
      <w:r w:rsidRPr="004F301A">
        <w:rPr>
          <w:rFonts w:ascii="Times New Roman" w:hAnsi="Times New Roman"/>
        </w:rPr>
        <w:t xml:space="preserve">SuperScope </w:t>
      </w:r>
      <w:r w:rsidR="000E6224" w:rsidRPr="004F301A">
        <w:rPr>
          <w:rFonts w:ascii="Times New Roman" w:hAnsi="Times New Roman"/>
        </w:rPr>
        <w:t xml:space="preserve">projection </w:t>
      </w:r>
      <w:r w:rsidR="00F92B00" w:rsidRPr="004F301A">
        <w:rPr>
          <w:rFonts w:ascii="Times New Roman" w:hAnsi="Times New Roman"/>
        </w:rPr>
        <w:t>lens, which</w:t>
      </w:r>
      <w:r w:rsidRPr="004F301A">
        <w:rPr>
          <w:rFonts w:ascii="Times New Roman" w:hAnsi="Times New Roman"/>
        </w:rPr>
        <w:t xml:space="preserve"> </w:t>
      </w:r>
      <w:r w:rsidR="00F92B00" w:rsidRPr="004F301A">
        <w:rPr>
          <w:rFonts w:ascii="Times New Roman" w:hAnsi="Times New Roman"/>
        </w:rPr>
        <w:t>was initially made available at an approximate cost of $350.</w:t>
      </w:r>
      <w:r w:rsidR="00F92B00" w:rsidRPr="004F301A">
        <w:rPr>
          <w:rStyle w:val="FootnoteReference"/>
          <w:rFonts w:ascii="Times New Roman" w:hAnsi="Times New Roman"/>
        </w:rPr>
        <w:footnoteReference w:id="212"/>
      </w:r>
      <w:r w:rsidR="00262D52" w:rsidRPr="004F301A">
        <w:rPr>
          <w:rFonts w:ascii="Times New Roman" w:hAnsi="Times New Roman"/>
        </w:rPr>
        <w:t xml:space="preserve"> </w:t>
      </w:r>
      <w:r w:rsidR="00173F5E" w:rsidRPr="004F301A">
        <w:rPr>
          <w:rFonts w:ascii="Times New Roman" w:hAnsi="Times New Roman"/>
        </w:rPr>
        <w:t>Many theatres yet to equip for CinemaScope and biding their time to see which way the tide turned regarding the various competing widescreen standards therefore opted to rent or buy them</w:t>
      </w:r>
      <w:r w:rsidR="00F06A2E" w:rsidRPr="004F301A">
        <w:rPr>
          <w:rFonts w:ascii="Times New Roman" w:hAnsi="Times New Roman"/>
        </w:rPr>
        <w:t xml:space="preserve"> outright</w:t>
      </w:r>
      <w:r w:rsidR="00E308D2" w:rsidRPr="004F301A">
        <w:rPr>
          <w:rFonts w:ascii="Times New Roman" w:hAnsi="Times New Roman"/>
        </w:rPr>
        <w:t>,</w:t>
      </w:r>
      <w:r w:rsidR="00173F5E" w:rsidRPr="004F301A">
        <w:rPr>
          <w:rFonts w:ascii="Times New Roman" w:hAnsi="Times New Roman"/>
        </w:rPr>
        <w:t xml:space="preserve"> due to their </w:t>
      </w:r>
      <w:r w:rsidR="00F06A2E" w:rsidRPr="004F301A">
        <w:rPr>
          <w:rFonts w:ascii="Times New Roman" w:hAnsi="Times New Roman"/>
        </w:rPr>
        <w:t>versatility in catering for all existing and potential squeeze factors.</w:t>
      </w:r>
      <w:r w:rsidR="00F06A2E" w:rsidRPr="004F301A">
        <w:rPr>
          <w:rStyle w:val="FootnoteReference"/>
          <w:rFonts w:ascii="Times New Roman" w:hAnsi="Times New Roman"/>
        </w:rPr>
        <w:footnoteReference w:id="213"/>
      </w:r>
      <w:r w:rsidR="00F06A2E" w:rsidRPr="004F301A">
        <w:rPr>
          <w:rFonts w:ascii="Times New Roman" w:hAnsi="Times New Roman"/>
        </w:rPr>
        <w:t xml:space="preserve"> </w:t>
      </w:r>
      <w:r w:rsidR="001674A1" w:rsidRPr="004F301A">
        <w:rPr>
          <w:rFonts w:ascii="Times New Roman" w:hAnsi="Times New Roman"/>
        </w:rPr>
        <w:t>However, th</w:t>
      </w:r>
      <w:r w:rsidR="00F06A2E" w:rsidRPr="004F301A">
        <w:rPr>
          <w:rFonts w:ascii="Times New Roman" w:hAnsi="Times New Roman"/>
        </w:rPr>
        <w:t>is flexibili</w:t>
      </w:r>
      <w:r w:rsidR="00E91BD8" w:rsidRPr="004F301A">
        <w:rPr>
          <w:rFonts w:ascii="Times New Roman" w:hAnsi="Times New Roman"/>
        </w:rPr>
        <w:t>ty came at the cost of quality, and t</w:t>
      </w:r>
      <w:r w:rsidR="00511061" w:rsidRPr="004F301A">
        <w:rPr>
          <w:rFonts w:ascii="Times New Roman" w:hAnsi="Times New Roman"/>
        </w:rPr>
        <w:t>he</w:t>
      </w:r>
      <w:r w:rsidR="001674A1" w:rsidRPr="004F301A">
        <w:rPr>
          <w:rFonts w:ascii="Times New Roman" w:hAnsi="Times New Roman"/>
        </w:rPr>
        <w:t xml:space="preserve"> disadvantages</w:t>
      </w:r>
      <w:r w:rsidR="00511061" w:rsidRPr="004F301A">
        <w:rPr>
          <w:rFonts w:ascii="Times New Roman" w:hAnsi="Times New Roman"/>
        </w:rPr>
        <w:t xml:space="preserve"> of SuperScope</w:t>
      </w:r>
      <w:r w:rsidR="001674A1" w:rsidRPr="004F301A">
        <w:rPr>
          <w:rFonts w:ascii="Times New Roman" w:hAnsi="Times New Roman"/>
        </w:rPr>
        <w:t xml:space="preserve"> were</w:t>
      </w:r>
      <w:r w:rsidR="00F06A2E" w:rsidRPr="004F301A">
        <w:rPr>
          <w:rFonts w:ascii="Times New Roman" w:hAnsi="Times New Roman"/>
        </w:rPr>
        <w:t xml:space="preserve"> particularly keenly felt on the production side.</w:t>
      </w:r>
      <w:r w:rsidR="001674A1" w:rsidRPr="004F301A">
        <w:rPr>
          <w:rFonts w:ascii="Times New Roman" w:hAnsi="Times New Roman"/>
        </w:rPr>
        <w:t xml:space="preserve"> </w:t>
      </w:r>
      <w:r w:rsidR="00F06A2E" w:rsidRPr="004F301A">
        <w:rPr>
          <w:rFonts w:ascii="Times New Roman" w:hAnsi="Times New Roman"/>
        </w:rPr>
        <w:t>Because</w:t>
      </w:r>
      <w:r w:rsidR="001674A1" w:rsidRPr="004F301A">
        <w:rPr>
          <w:rFonts w:ascii="Times New Roman" w:hAnsi="Times New Roman"/>
        </w:rPr>
        <w:t xml:space="preserve"> the top and bottom of the </w:t>
      </w:r>
      <w:r w:rsidR="00D85D73" w:rsidRPr="004F301A">
        <w:rPr>
          <w:rFonts w:ascii="Times New Roman" w:hAnsi="Times New Roman"/>
        </w:rPr>
        <w:t>filmed</w:t>
      </w:r>
      <w:r w:rsidR="001674A1" w:rsidRPr="004F301A">
        <w:rPr>
          <w:rFonts w:ascii="Times New Roman" w:hAnsi="Times New Roman"/>
        </w:rPr>
        <w:t xml:space="preserve"> image were lost in the process of creating anamorphic positive</w:t>
      </w:r>
      <w:r w:rsidR="00F06A2E" w:rsidRPr="004F301A">
        <w:rPr>
          <w:rFonts w:ascii="Times New Roman" w:hAnsi="Times New Roman"/>
        </w:rPr>
        <w:t xml:space="preserve"> prints</w:t>
      </w:r>
      <w:r w:rsidR="001674A1" w:rsidRPr="004F301A">
        <w:rPr>
          <w:rFonts w:ascii="Times New Roman" w:hAnsi="Times New Roman"/>
        </w:rPr>
        <w:t xml:space="preserve">, </w:t>
      </w:r>
      <w:r w:rsidR="00F06A2E" w:rsidRPr="004F301A">
        <w:rPr>
          <w:rFonts w:ascii="Times New Roman" w:hAnsi="Times New Roman"/>
        </w:rPr>
        <w:t>a</w:t>
      </w:r>
      <w:r w:rsidR="001674A1" w:rsidRPr="004F301A">
        <w:rPr>
          <w:rFonts w:ascii="Times New Roman" w:hAnsi="Times New Roman"/>
        </w:rPr>
        <w:t xml:space="preserve"> smaller negative area </w:t>
      </w:r>
      <w:r w:rsidR="00F06A2E" w:rsidRPr="004F301A">
        <w:rPr>
          <w:rFonts w:ascii="Times New Roman" w:hAnsi="Times New Roman"/>
        </w:rPr>
        <w:t xml:space="preserve">was </w:t>
      </w:r>
      <w:r w:rsidR="001674A1" w:rsidRPr="004F301A">
        <w:rPr>
          <w:rFonts w:ascii="Times New Roman" w:hAnsi="Times New Roman"/>
        </w:rPr>
        <w:t xml:space="preserve">required to </w:t>
      </w:r>
      <w:r w:rsidR="00F06A2E" w:rsidRPr="004F301A">
        <w:rPr>
          <w:rFonts w:ascii="Times New Roman" w:hAnsi="Times New Roman"/>
        </w:rPr>
        <w:t>create</w:t>
      </w:r>
      <w:r w:rsidR="001674A1" w:rsidRPr="004F301A">
        <w:rPr>
          <w:rFonts w:ascii="Times New Roman" w:hAnsi="Times New Roman"/>
        </w:rPr>
        <w:t xml:space="preserve"> the same</w:t>
      </w:r>
      <w:r w:rsidR="00F06A2E" w:rsidRPr="004F301A">
        <w:rPr>
          <w:rFonts w:ascii="Times New Roman" w:hAnsi="Times New Roman"/>
        </w:rPr>
        <w:t xml:space="preserve"> size</w:t>
      </w:r>
      <w:r w:rsidR="001674A1" w:rsidRPr="004F301A">
        <w:rPr>
          <w:rFonts w:ascii="Times New Roman" w:hAnsi="Times New Roman"/>
        </w:rPr>
        <w:t xml:space="preserve"> image </w:t>
      </w:r>
      <w:r w:rsidR="00F24CBF" w:rsidRPr="004F301A">
        <w:rPr>
          <w:rFonts w:ascii="Times New Roman" w:hAnsi="Times New Roman"/>
        </w:rPr>
        <w:t>on positive print</w:t>
      </w:r>
      <w:r w:rsidR="00D85D73" w:rsidRPr="004F301A">
        <w:rPr>
          <w:rFonts w:ascii="Times New Roman" w:hAnsi="Times New Roman"/>
        </w:rPr>
        <w:t>s</w:t>
      </w:r>
      <w:r w:rsidR="00F24CBF" w:rsidRPr="004F301A">
        <w:rPr>
          <w:rFonts w:ascii="Times New Roman" w:hAnsi="Times New Roman"/>
        </w:rPr>
        <w:t>.</w:t>
      </w:r>
      <w:r w:rsidR="00F24CBF" w:rsidRPr="004F301A">
        <w:rPr>
          <w:rFonts w:ascii="Times New Roman" w:hAnsi="Times New Roman"/>
          <w:lang w:val="en-US"/>
        </w:rPr>
        <w:t xml:space="preserve"> This r</w:t>
      </w:r>
      <w:r w:rsidR="00F06A2E" w:rsidRPr="004F301A">
        <w:rPr>
          <w:rFonts w:ascii="Times New Roman" w:hAnsi="Times New Roman"/>
        </w:rPr>
        <w:t>esult</w:t>
      </w:r>
      <w:r w:rsidR="00C11844" w:rsidRPr="004F301A">
        <w:rPr>
          <w:rFonts w:ascii="Times New Roman" w:hAnsi="Times New Roman"/>
        </w:rPr>
        <w:t>ed</w:t>
      </w:r>
      <w:r w:rsidR="00F06A2E" w:rsidRPr="004F301A">
        <w:rPr>
          <w:rFonts w:ascii="Times New Roman" w:hAnsi="Times New Roman"/>
        </w:rPr>
        <w:t xml:space="preserve"> in </w:t>
      </w:r>
      <w:r w:rsidR="001674A1" w:rsidRPr="004F301A">
        <w:rPr>
          <w:rFonts w:ascii="Times New Roman" w:hAnsi="Times New Roman"/>
        </w:rPr>
        <w:t xml:space="preserve">a noticeable decrease in </w:t>
      </w:r>
      <w:r w:rsidR="00C11844" w:rsidRPr="004F301A">
        <w:rPr>
          <w:rFonts w:ascii="Times New Roman" w:hAnsi="Times New Roman"/>
        </w:rPr>
        <w:t xml:space="preserve">projected </w:t>
      </w:r>
      <w:r w:rsidR="001674A1" w:rsidRPr="004F301A">
        <w:rPr>
          <w:rFonts w:ascii="Times New Roman" w:hAnsi="Times New Roman"/>
        </w:rPr>
        <w:t>picture quality. S</w:t>
      </w:r>
      <w:r w:rsidR="00262D52" w:rsidRPr="004F301A">
        <w:rPr>
          <w:rFonts w:ascii="Times New Roman" w:hAnsi="Times New Roman"/>
        </w:rPr>
        <w:t xml:space="preserve">ince it was </w:t>
      </w:r>
      <w:r w:rsidR="00F06A2E" w:rsidRPr="004F301A">
        <w:rPr>
          <w:rFonts w:ascii="Times New Roman" w:hAnsi="Times New Roman"/>
        </w:rPr>
        <w:t xml:space="preserve">already </w:t>
      </w:r>
      <w:r w:rsidR="00262D52" w:rsidRPr="004F301A">
        <w:rPr>
          <w:rFonts w:ascii="Times New Roman" w:hAnsi="Times New Roman"/>
        </w:rPr>
        <w:t xml:space="preserve">possible to project cropped standard prints to create an </w:t>
      </w:r>
      <w:r w:rsidR="00CC47C7" w:rsidRPr="004F301A">
        <w:rPr>
          <w:rFonts w:ascii="Times New Roman" w:hAnsi="Times New Roman"/>
        </w:rPr>
        <w:t>“</w:t>
      </w:r>
      <w:r w:rsidR="00262D52" w:rsidRPr="004F301A">
        <w:rPr>
          <w:rFonts w:ascii="Times New Roman" w:hAnsi="Times New Roman"/>
        </w:rPr>
        <w:t>ersatz widescreen</w:t>
      </w:r>
      <w:r w:rsidR="00CC47C7" w:rsidRPr="004F301A">
        <w:rPr>
          <w:rFonts w:ascii="Times New Roman" w:hAnsi="Times New Roman"/>
        </w:rPr>
        <w:t>”</w:t>
      </w:r>
      <w:r w:rsidR="00262D52" w:rsidRPr="004F301A">
        <w:rPr>
          <w:rFonts w:ascii="Times New Roman" w:hAnsi="Times New Roman"/>
        </w:rPr>
        <w:t xml:space="preserve"> effect, </w:t>
      </w:r>
      <w:r w:rsidR="00F06A2E" w:rsidRPr="004F301A">
        <w:rPr>
          <w:rFonts w:ascii="Times New Roman" w:hAnsi="Times New Roman"/>
        </w:rPr>
        <w:t>as shall</w:t>
      </w:r>
      <w:r w:rsidR="00262D52" w:rsidRPr="004F301A">
        <w:rPr>
          <w:rFonts w:ascii="Times New Roman" w:hAnsi="Times New Roman"/>
        </w:rPr>
        <w:t xml:space="preserve"> be c</w:t>
      </w:r>
      <w:r w:rsidR="00743716" w:rsidRPr="004F301A">
        <w:rPr>
          <w:rFonts w:ascii="Times New Roman" w:hAnsi="Times New Roman"/>
        </w:rPr>
        <w:t>overed shortly, obtain</w:t>
      </w:r>
      <w:r w:rsidR="00D85D73" w:rsidRPr="004F301A">
        <w:rPr>
          <w:rFonts w:ascii="Times New Roman" w:hAnsi="Times New Roman"/>
        </w:rPr>
        <w:t>ing</w:t>
      </w:r>
      <w:r w:rsidR="00743716" w:rsidRPr="004F301A">
        <w:rPr>
          <w:rFonts w:ascii="Times New Roman" w:hAnsi="Times New Roman"/>
        </w:rPr>
        <w:t xml:space="preserve"> similar dimensions with less visible grain, SuperScope </w:t>
      </w:r>
      <w:r w:rsidR="00F06A2E" w:rsidRPr="004F301A">
        <w:rPr>
          <w:rFonts w:ascii="Times New Roman" w:hAnsi="Times New Roman"/>
        </w:rPr>
        <w:t>was judged by at least one writer to be</w:t>
      </w:r>
      <w:r w:rsidR="00743716" w:rsidRPr="004F301A">
        <w:rPr>
          <w:rFonts w:ascii="Times New Roman" w:hAnsi="Times New Roman"/>
        </w:rPr>
        <w:t xml:space="preserve"> </w:t>
      </w:r>
      <w:r w:rsidR="00F06A2E" w:rsidRPr="004F301A">
        <w:rPr>
          <w:rFonts w:ascii="Times New Roman" w:hAnsi="Times New Roman"/>
        </w:rPr>
        <w:t>‘</w:t>
      </w:r>
      <w:r w:rsidR="00743716" w:rsidRPr="004F301A">
        <w:rPr>
          <w:rFonts w:ascii="Times New Roman" w:hAnsi="Times New Roman"/>
        </w:rPr>
        <w:t>a pretty worthless process</w:t>
      </w:r>
      <w:r w:rsidR="00F06A2E" w:rsidRPr="004F301A">
        <w:rPr>
          <w:rFonts w:ascii="Times New Roman" w:hAnsi="Times New Roman"/>
        </w:rPr>
        <w:t>…</w:t>
      </w:r>
      <w:r w:rsidR="00743716" w:rsidRPr="004F301A">
        <w:rPr>
          <w:rFonts w:ascii="Times New Roman" w:hAnsi="Times New Roman"/>
        </w:rPr>
        <w:t xml:space="preserve"> </w:t>
      </w:r>
      <w:r w:rsidR="00F06A2E" w:rsidRPr="004F301A">
        <w:rPr>
          <w:rFonts w:ascii="Times New Roman" w:hAnsi="Times New Roman"/>
        </w:rPr>
        <w:t>[which]</w:t>
      </w:r>
      <w:r w:rsidR="00743716" w:rsidRPr="004F301A">
        <w:rPr>
          <w:rFonts w:ascii="Times New Roman" w:hAnsi="Times New Roman"/>
        </w:rPr>
        <w:t xml:space="preserve"> was quickly phased out after Hughes sold RKO to General Tire in 1957.’</w:t>
      </w:r>
      <w:r w:rsidR="00743716" w:rsidRPr="004F301A">
        <w:rPr>
          <w:rStyle w:val="FootnoteReference"/>
          <w:rFonts w:ascii="Times New Roman" w:hAnsi="Times New Roman"/>
        </w:rPr>
        <w:footnoteReference w:id="214"/>
      </w:r>
      <w:r w:rsidR="00031A5D" w:rsidRPr="004F301A">
        <w:rPr>
          <w:rFonts w:ascii="Times New Roman" w:hAnsi="Times New Roman"/>
        </w:rPr>
        <w:t xml:space="preserve"> This was not entirely true, as the concept behind SuperScope was to be resurrected in the 1980s</w:t>
      </w:r>
      <w:r w:rsidR="00195D3F" w:rsidRPr="004F301A">
        <w:rPr>
          <w:rFonts w:ascii="Times New Roman" w:hAnsi="Times New Roman"/>
        </w:rPr>
        <w:t xml:space="preserve"> with the Super 35 process, </w:t>
      </w:r>
      <w:r w:rsidR="00D85D73" w:rsidRPr="004F301A">
        <w:rPr>
          <w:rFonts w:ascii="Times New Roman" w:hAnsi="Times New Roman"/>
        </w:rPr>
        <w:t>to</w:t>
      </w:r>
      <w:r w:rsidR="00195D3F" w:rsidRPr="004F301A">
        <w:rPr>
          <w:rFonts w:ascii="Times New Roman" w:hAnsi="Times New Roman"/>
        </w:rPr>
        <w:t xml:space="preserve"> be </w:t>
      </w:r>
      <w:r w:rsidR="00D85D73" w:rsidRPr="004F301A">
        <w:rPr>
          <w:rFonts w:ascii="Times New Roman" w:hAnsi="Times New Roman"/>
        </w:rPr>
        <w:t>covered</w:t>
      </w:r>
      <w:r w:rsidR="00195D3F" w:rsidRPr="004F301A">
        <w:rPr>
          <w:rFonts w:ascii="Times New Roman" w:hAnsi="Times New Roman"/>
        </w:rPr>
        <w:t xml:space="preserve"> </w:t>
      </w:r>
      <w:r w:rsidR="00D85D73" w:rsidRPr="004F301A">
        <w:rPr>
          <w:rFonts w:ascii="Times New Roman" w:hAnsi="Times New Roman"/>
        </w:rPr>
        <w:t>shortly</w:t>
      </w:r>
      <w:r w:rsidR="00031A5D" w:rsidRPr="004F301A">
        <w:rPr>
          <w:rFonts w:ascii="Times New Roman" w:hAnsi="Times New Roman"/>
        </w:rPr>
        <w:t>.</w:t>
      </w:r>
      <w:r w:rsidR="00031A5D" w:rsidRPr="004F301A">
        <w:rPr>
          <w:rStyle w:val="FootnoteReference"/>
          <w:rFonts w:ascii="Times New Roman" w:hAnsi="Times New Roman"/>
        </w:rPr>
        <w:footnoteReference w:id="215"/>
      </w:r>
    </w:p>
    <w:p w14:paraId="612B5C57" w14:textId="77777777" w:rsidR="00C11844" w:rsidRPr="004F301A" w:rsidRDefault="00C11844" w:rsidP="00C11844">
      <w:pPr>
        <w:spacing w:before="100" w:beforeAutospacing="1" w:line="480" w:lineRule="auto"/>
        <w:rPr>
          <w:rFonts w:ascii="Times New Roman" w:hAnsi="Times New Roman"/>
        </w:rPr>
      </w:pPr>
    </w:p>
    <w:p w14:paraId="57825763" w14:textId="645917C2" w:rsidR="00B57B56" w:rsidRPr="004F301A" w:rsidRDefault="002A7517" w:rsidP="00C11844">
      <w:pPr>
        <w:spacing w:before="100" w:beforeAutospacing="1" w:line="480" w:lineRule="auto"/>
        <w:rPr>
          <w:rFonts w:ascii="Times New Roman" w:hAnsi="Times New Roman"/>
        </w:rPr>
      </w:pPr>
      <w:r w:rsidRPr="004F301A">
        <w:rPr>
          <w:rFonts w:ascii="Times New Roman" w:hAnsi="Times New Roman"/>
        </w:rPr>
        <w:t xml:space="preserve">The final and most noteworthy anamorphic alternative to CinemaScope was Panavision, a technology that would ultimately </w:t>
      </w:r>
      <w:r w:rsidR="00E308D2" w:rsidRPr="004F301A">
        <w:rPr>
          <w:rFonts w:ascii="Times New Roman" w:hAnsi="Times New Roman"/>
        </w:rPr>
        <w:t>supercede</w:t>
      </w:r>
      <w:r w:rsidRPr="004F301A">
        <w:rPr>
          <w:rFonts w:ascii="Times New Roman" w:hAnsi="Times New Roman"/>
        </w:rPr>
        <w:t xml:space="preserve"> Fox’s system. The projection lens, invented by Robert E. Gottschalk, was capable of showing both anamorphic and </w:t>
      </w:r>
      <w:r w:rsidR="00D85D73" w:rsidRPr="004F301A">
        <w:rPr>
          <w:rFonts w:ascii="Times New Roman" w:hAnsi="Times New Roman"/>
        </w:rPr>
        <w:t>standard</w:t>
      </w:r>
      <w:r w:rsidRPr="004F301A">
        <w:rPr>
          <w:rFonts w:ascii="Times New Roman" w:hAnsi="Times New Roman"/>
        </w:rPr>
        <w:t xml:space="preserve"> films by way of a series of prisms that could be moved in relation to one another to alter the level of expansion along the horizontal plane</w:t>
      </w:r>
      <w:r w:rsidR="00C822FD" w:rsidRPr="004F301A">
        <w:rPr>
          <w:rFonts w:ascii="Times New Roman" w:hAnsi="Times New Roman"/>
        </w:rPr>
        <w:t>. Gottschalk subsequently developed a high-quality camera lens in 1958, which fared better in comparison tests with Bausch &amp; Lomb</w:t>
      </w:r>
      <w:r w:rsidR="00D85D73" w:rsidRPr="004F301A">
        <w:rPr>
          <w:rFonts w:ascii="Times New Roman" w:hAnsi="Times New Roman"/>
        </w:rPr>
        <w:t>’s</w:t>
      </w:r>
      <w:r w:rsidR="00C822FD" w:rsidRPr="004F301A">
        <w:rPr>
          <w:rFonts w:ascii="Times New Roman" w:hAnsi="Times New Roman"/>
        </w:rPr>
        <w:t xml:space="preserve"> lenses, specifically with regards to the “mumping” distortion effect </w:t>
      </w:r>
      <w:r w:rsidR="00E308D2" w:rsidRPr="004F301A">
        <w:rPr>
          <w:rFonts w:ascii="Times New Roman" w:hAnsi="Times New Roman"/>
        </w:rPr>
        <w:t>of</w:t>
      </w:r>
      <w:r w:rsidR="00C822FD" w:rsidRPr="004F301A">
        <w:rPr>
          <w:rFonts w:ascii="Times New Roman" w:hAnsi="Times New Roman"/>
        </w:rPr>
        <w:t xml:space="preserve"> close-ups.</w:t>
      </w:r>
      <w:r w:rsidR="00C822FD" w:rsidRPr="004F301A">
        <w:rPr>
          <w:rStyle w:val="FootnoteReference"/>
          <w:rFonts w:ascii="Times New Roman" w:hAnsi="Times New Roman"/>
        </w:rPr>
        <w:footnoteReference w:id="216"/>
      </w:r>
      <w:r w:rsidR="00C822FD" w:rsidRPr="004F301A">
        <w:rPr>
          <w:rFonts w:ascii="Times New Roman" w:hAnsi="Times New Roman"/>
        </w:rPr>
        <w:t xml:space="preserve"> A number of studios began using the Panavision lenses in 1959, with Paramount, which had held out on anamorphic production in favour of </w:t>
      </w:r>
      <w:r w:rsidR="00D85D73" w:rsidRPr="004F301A">
        <w:rPr>
          <w:rFonts w:ascii="Times New Roman" w:hAnsi="Times New Roman"/>
        </w:rPr>
        <w:t>its own</w:t>
      </w:r>
      <w:r w:rsidR="00C822FD" w:rsidRPr="004F301A">
        <w:rPr>
          <w:rFonts w:ascii="Times New Roman" w:hAnsi="Times New Roman"/>
        </w:rPr>
        <w:t xml:space="preserve"> VistaVision system, adopting it for its widescreen films in 1961.</w:t>
      </w:r>
      <w:r w:rsidR="00C822FD" w:rsidRPr="004F301A">
        <w:rPr>
          <w:rStyle w:val="FootnoteReference"/>
          <w:rFonts w:ascii="Times New Roman" w:hAnsi="Times New Roman"/>
        </w:rPr>
        <w:footnoteReference w:id="217"/>
      </w:r>
      <w:r w:rsidR="00C822FD" w:rsidRPr="004F301A">
        <w:rPr>
          <w:rFonts w:ascii="Times New Roman" w:hAnsi="Times New Roman"/>
        </w:rPr>
        <w:t xml:space="preserve"> Fox, too, would ultimately switch to Panavision in 1968, after its final CinemaScope productions of the previous year. </w:t>
      </w:r>
    </w:p>
    <w:p w14:paraId="3E5F4C61" w14:textId="77777777" w:rsidR="001F5B3E" w:rsidRPr="004F301A" w:rsidRDefault="001F5B3E" w:rsidP="00C11844">
      <w:pPr>
        <w:spacing w:before="100" w:beforeAutospacing="1" w:line="480" w:lineRule="auto"/>
        <w:rPr>
          <w:rFonts w:ascii="Times New Roman" w:hAnsi="Times New Roman"/>
        </w:rPr>
      </w:pPr>
    </w:p>
    <w:p w14:paraId="6901EFCA" w14:textId="64C52518" w:rsidR="002A7517" w:rsidRPr="004F301A" w:rsidRDefault="00B57B56" w:rsidP="00C11844">
      <w:pPr>
        <w:spacing w:before="100" w:beforeAutospacing="1" w:line="480" w:lineRule="auto"/>
        <w:rPr>
          <w:rFonts w:ascii="Times New Roman" w:hAnsi="Times New Roman"/>
        </w:rPr>
      </w:pPr>
      <w:r w:rsidRPr="004F301A">
        <w:rPr>
          <w:rFonts w:ascii="Times New Roman" w:hAnsi="Times New Roman"/>
        </w:rPr>
        <w:t>The success of the Panavision company was</w:t>
      </w:r>
      <w:r w:rsidR="001F5B3E" w:rsidRPr="004F301A">
        <w:rPr>
          <w:rFonts w:ascii="Times New Roman" w:hAnsi="Times New Roman"/>
        </w:rPr>
        <w:t xml:space="preserve"> due to</w:t>
      </w:r>
      <w:r w:rsidRPr="004F301A">
        <w:rPr>
          <w:rFonts w:ascii="Times New Roman" w:hAnsi="Times New Roman"/>
        </w:rPr>
        <w:t xml:space="preserve"> </w:t>
      </w:r>
      <w:r w:rsidR="001F5B3E" w:rsidRPr="004F301A">
        <w:rPr>
          <w:rFonts w:ascii="Times New Roman" w:hAnsi="Times New Roman"/>
        </w:rPr>
        <w:t>its</w:t>
      </w:r>
      <w:r w:rsidRPr="004F301A">
        <w:rPr>
          <w:rFonts w:ascii="Times New Roman" w:hAnsi="Times New Roman"/>
        </w:rPr>
        <w:t xml:space="preserve"> superior</w:t>
      </w:r>
      <w:r w:rsidR="009B0783" w:rsidRPr="004F301A">
        <w:rPr>
          <w:rFonts w:ascii="Times New Roman" w:hAnsi="Times New Roman"/>
        </w:rPr>
        <w:t xml:space="preserve"> and more flexible technology</w:t>
      </w:r>
      <w:r w:rsidRPr="004F301A">
        <w:rPr>
          <w:rFonts w:ascii="Times New Roman" w:hAnsi="Times New Roman"/>
        </w:rPr>
        <w:t>, in which ‘the prime lens and anamorph could be combined into a single unit, making focusing easier and enabling quick and straightforward change</w:t>
      </w:r>
      <w:r w:rsidR="009B0783" w:rsidRPr="004F301A">
        <w:rPr>
          <w:rFonts w:ascii="Times New Roman" w:hAnsi="Times New Roman"/>
        </w:rPr>
        <w:t>s</w:t>
      </w:r>
      <w:r w:rsidRPr="004F301A">
        <w:rPr>
          <w:rFonts w:ascii="Times New Roman" w:hAnsi="Times New Roman"/>
        </w:rPr>
        <w:t xml:space="preserve"> between lenses of different focus distances: by 1963 the lenses available ranged from 25mm to 360mm.’</w:t>
      </w:r>
      <w:r w:rsidRPr="004F301A">
        <w:rPr>
          <w:rStyle w:val="FootnoteReference"/>
          <w:rFonts w:ascii="Times New Roman" w:hAnsi="Times New Roman"/>
        </w:rPr>
        <w:footnoteReference w:id="218"/>
      </w:r>
      <w:r w:rsidRPr="004F301A">
        <w:rPr>
          <w:rFonts w:ascii="Times New Roman" w:hAnsi="Times New Roman"/>
        </w:rPr>
        <w:t xml:space="preserve"> The company also introduced its state-of-the-art Panaflex camera in 1963, and continued to refine the quality of its products over the coming decades.</w:t>
      </w:r>
      <w:r w:rsidR="00C6325F" w:rsidRPr="004F301A">
        <w:rPr>
          <w:rFonts w:ascii="Times New Roman" w:hAnsi="Times New Roman"/>
        </w:rPr>
        <w:t xml:space="preserve"> M</w:t>
      </w:r>
      <w:r w:rsidRPr="004F301A">
        <w:rPr>
          <w:rFonts w:ascii="Times New Roman" w:hAnsi="Times New Roman"/>
        </w:rPr>
        <w:t xml:space="preserve">ost crucial to Panavision’s dominance </w:t>
      </w:r>
      <w:r w:rsidR="001F5B3E" w:rsidRPr="004F301A">
        <w:rPr>
          <w:rFonts w:ascii="Times New Roman" w:hAnsi="Times New Roman"/>
        </w:rPr>
        <w:t xml:space="preserve">over the ensuing decades </w:t>
      </w:r>
      <w:r w:rsidRPr="004F301A">
        <w:rPr>
          <w:rFonts w:ascii="Times New Roman" w:hAnsi="Times New Roman"/>
        </w:rPr>
        <w:t xml:space="preserve">was its system of marketing, in which </w:t>
      </w:r>
      <w:r w:rsidR="001F5B3E" w:rsidRPr="004F301A">
        <w:rPr>
          <w:rFonts w:ascii="Times New Roman" w:hAnsi="Times New Roman"/>
        </w:rPr>
        <w:t xml:space="preserve">integrated </w:t>
      </w:r>
      <w:r w:rsidRPr="004F301A">
        <w:rPr>
          <w:rFonts w:ascii="Times New Roman" w:hAnsi="Times New Roman"/>
        </w:rPr>
        <w:t>camera</w:t>
      </w:r>
      <w:r w:rsidR="001F5B3E" w:rsidRPr="004F301A">
        <w:rPr>
          <w:rFonts w:ascii="Times New Roman" w:hAnsi="Times New Roman"/>
        </w:rPr>
        <w:t xml:space="preserve"> and lens packages,</w:t>
      </w:r>
      <w:r w:rsidRPr="004F301A">
        <w:rPr>
          <w:rFonts w:ascii="Times New Roman" w:hAnsi="Times New Roman"/>
        </w:rPr>
        <w:t xml:space="preserve"> </w:t>
      </w:r>
      <w:r w:rsidR="001F5B3E" w:rsidRPr="004F301A">
        <w:rPr>
          <w:rFonts w:ascii="Times New Roman" w:hAnsi="Times New Roman"/>
        </w:rPr>
        <w:t xml:space="preserve">far superior to </w:t>
      </w:r>
      <w:r w:rsidR="009B0783" w:rsidRPr="004F301A">
        <w:rPr>
          <w:rFonts w:ascii="Times New Roman" w:hAnsi="Times New Roman"/>
        </w:rPr>
        <w:t>those</w:t>
      </w:r>
      <w:r w:rsidR="00E308D2" w:rsidRPr="004F301A">
        <w:rPr>
          <w:rFonts w:ascii="Times New Roman" w:hAnsi="Times New Roman"/>
        </w:rPr>
        <w:t xml:space="preserve"> that</w:t>
      </w:r>
      <w:r w:rsidR="001F5B3E" w:rsidRPr="004F301A">
        <w:rPr>
          <w:rFonts w:ascii="Times New Roman" w:hAnsi="Times New Roman"/>
        </w:rPr>
        <w:t xml:space="preserve"> the studio</w:t>
      </w:r>
      <w:r w:rsidR="009B0783" w:rsidRPr="004F301A">
        <w:rPr>
          <w:rFonts w:ascii="Times New Roman" w:hAnsi="Times New Roman"/>
        </w:rPr>
        <w:t>s</w:t>
      </w:r>
      <w:r w:rsidR="001F5B3E" w:rsidRPr="004F301A">
        <w:rPr>
          <w:rFonts w:ascii="Times New Roman" w:hAnsi="Times New Roman"/>
        </w:rPr>
        <w:t xml:space="preserve">’ own research departments could develop, were </w:t>
      </w:r>
      <w:r w:rsidRPr="004F301A">
        <w:rPr>
          <w:rFonts w:ascii="Times New Roman" w:hAnsi="Times New Roman"/>
        </w:rPr>
        <w:t xml:space="preserve">supplied on a for hire basis only, rather than </w:t>
      </w:r>
      <w:r w:rsidR="007F0457" w:rsidRPr="004F301A">
        <w:rPr>
          <w:rFonts w:ascii="Times New Roman" w:hAnsi="Times New Roman"/>
        </w:rPr>
        <w:t>sold</w:t>
      </w:r>
      <w:r w:rsidRPr="004F301A">
        <w:rPr>
          <w:rFonts w:ascii="Times New Roman" w:hAnsi="Times New Roman"/>
        </w:rPr>
        <w:t xml:space="preserve"> outright.</w:t>
      </w:r>
    </w:p>
    <w:p w14:paraId="0A590E53" w14:textId="77777777" w:rsidR="002A7517" w:rsidRPr="004F301A" w:rsidRDefault="002A7517" w:rsidP="00C11844">
      <w:pPr>
        <w:spacing w:before="100" w:beforeAutospacing="1" w:line="480" w:lineRule="auto"/>
        <w:rPr>
          <w:rFonts w:ascii="Times New Roman" w:hAnsi="Times New Roman"/>
        </w:rPr>
      </w:pPr>
    </w:p>
    <w:p w14:paraId="158735E2" w14:textId="77777777" w:rsidR="002A7517" w:rsidRPr="004F301A" w:rsidRDefault="002A7517" w:rsidP="00C11844">
      <w:pPr>
        <w:spacing w:before="100" w:beforeAutospacing="1" w:line="480" w:lineRule="auto"/>
        <w:rPr>
          <w:rFonts w:ascii="Times New Roman" w:hAnsi="Times New Roman"/>
        </w:rPr>
      </w:pPr>
    </w:p>
    <w:p w14:paraId="7F2AED9F" w14:textId="0C054BC1" w:rsidR="00C11844" w:rsidRPr="004F301A" w:rsidRDefault="00C11844" w:rsidP="00B46AAE">
      <w:pPr>
        <w:pStyle w:val="Heading2"/>
      </w:pPr>
      <w:bookmarkStart w:id="688" w:name="_Toc206475277"/>
      <w:bookmarkStart w:id="689" w:name="_Toc206475379"/>
      <w:bookmarkStart w:id="690" w:name="_Toc206495663"/>
      <w:bookmarkStart w:id="691" w:name="_Toc206989332"/>
      <w:bookmarkStart w:id="692" w:name="_Toc224196662"/>
      <w:bookmarkStart w:id="693" w:name="_Toc225142287"/>
      <w:bookmarkStart w:id="694" w:name="_Toc225226334"/>
      <w:bookmarkStart w:id="695" w:name="_Toc225236617"/>
      <w:bookmarkStart w:id="696" w:name="_Toc242517548"/>
      <w:bookmarkStart w:id="697" w:name="_Toc245543611"/>
      <w:bookmarkStart w:id="698" w:name="_Toc248131788"/>
      <w:bookmarkStart w:id="699" w:name="_Toc248132040"/>
      <w:bookmarkStart w:id="700" w:name="_Toc248551631"/>
      <w:bookmarkStart w:id="701" w:name="_Toc248638706"/>
      <w:bookmarkStart w:id="702" w:name="_Toc248823930"/>
      <w:bookmarkStart w:id="703" w:name="_Toc248824832"/>
      <w:bookmarkStart w:id="704" w:name="_Toc248825295"/>
      <w:bookmarkStart w:id="705" w:name="_Toc248912473"/>
      <w:bookmarkStart w:id="706" w:name="_Toc248933035"/>
      <w:bookmarkStart w:id="707" w:name="_Toc248981106"/>
      <w:bookmarkStart w:id="708" w:name="_Toc248985367"/>
      <w:bookmarkStart w:id="709" w:name="_Toc248986423"/>
      <w:bookmarkStart w:id="710" w:name="_Toc248987131"/>
      <w:r w:rsidRPr="004F301A">
        <w:t>3.4 “Ersatz Widescreen</w:t>
      </w:r>
      <w:r w:rsidR="00CC47C7" w:rsidRPr="004F301A">
        <w:t>”</w:t>
      </w:r>
      <w:r w:rsidRPr="004F301A">
        <w:t xml:space="preserve"> Systems</w:t>
      </w:r>
      <w:bookmarkEnd w:id="688"/>
      <w:bookmarkEnd w:id="689"/>
      <w:r w:rsidRPr="004F301A">
        <w:t xml:space="preserve"> and Screening Practices</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2CEAFAC1" w14:textId="77777777" w:rsidR="00C11844" w:rsidRPr="004F301A" w:rsidRDefault="00C11844" w:rsidP="00C11844">
      <w:pPr>
        <w:spacing w:before="100" w:beforeAutospacing="1" w:line="480" w:lineRule="auto"/>
        <w:rPr>
          <w:rFonts w:ascii="Times New Roman" w:hAnsi="Times New Roman"/>
        </w:rPr>
      </w:pPr>
    </w:p>
    <w:p w14:paraId="7099E39F" w14:textId="7235719D" w:rsidR="00C11844" w:rsidRPr="004F301A" w:rsidRDefault="00C11844" w:rsidP="00C11844">
      <w:pPr>
        <w:spacing w:before="100" w:beforeAutospacing="1" w:line="480" w:lineRule="auto"/>
        <w:rPr>
          <w:rFonts w:ascii="Times New Roman" w:hAnsi="Times New Roman"/>
        </w:rPr>
      </w:pPr>
      <w:r w:rsidRPr="004F301A">
        <w:rPr>
          <w:rFonts w:ascii="Times New Roman" w:hAnsi="Times New Roman"/>
        </w:rPr>
        <w:t xml:space="preserve">On 23 April 1953, within months of Fox’s purchase of Chrétien’s </w:t>
      </w:r>
      <w:r w:rsidR="00FD0A63" w:rsidRPr="004F301A">
        <w:rPr>
          <w:rFonts w:ascii="Times New Roman" w:hAnsi="Times New Roman"/>
        </w:rPr>
        <w:t>Hypergonar</w:t>
      </w:r>
      <w:r w:rsidRPr="004F301A">
        <w:rPr>
          <w:rFonts w:ascii="Times New Roman" w:hAnsi="Times New Roman"/>
        </w:rPr>
        <w:t xml:space="preserve"> lenses in December 1952 and </w:t>
      </w:r>
      <w:r w:rsidR="00C6325F" w:rsidRPr="004F301A">
        <w:rPr>
          <w:rFonts w:ascii="Times New Roman" w:hAnsi="Times New Roman"/>
        </w:rPr>
        <w:t>its</w:t>
      </w:r>
      <w:r w:rsidRPr="004F301A">
        <w:rPr>
          <w:rFonts w:ascii="Times New Roman" w:hAnsi="Times New Roman"/>
        </w:rPr>
        <w:t xml:space="preserve"> highly-publicised demonstrations of CinemaScope test footage to the industry on 26 January 1953, Paramount released the Western </w:t>
      </w:r>
      <w:r w:rsidRPr="004F301A">
        <w:rPr>
          <w:rFonts w:ascii="Times New Roman" w:hAnsi="Times New Roman"/>
          <w:i/>
        </w:rPr>
        <w:t xml:space="preserve">Shane </w:t>
      </w:r>
      <w:r w:rsidRPr="004F301A">
        <w:rPr>
          <w:rFonts w:ascii="Times New Roman" w:hAnsi="Times New Roman"/>
        </w:rPr>
        <w:t xml:space="preserve">(George Stevens), opportunistically stipulating to exhibitors that it be presented in a 1.66:1 ratio, with the top and bottom of the screen masked. One might conjecture that this cut-price method of altering the screen’s dimension was nothing more than a resentful attempt at stealing a march on the company that had now adopted the very same lens technology </w:t>
      </w:r>
      <w:r w:rsidR="005804DD" w:rsidRPr="004F301A">
        <w:rPr>
          <w:rFonts w:ascii="Times New Roman" w:hAnsi="Times New Roman"/>
        </w:rPr>
        <w:t>Paramount</w:t>
      </w:r>
      <w:r w:rsidRPr="004F301A">
        <w:rPr>
          <w:rFonts w:ascii="Times New Roman" w:hAnsi="Times New Roman"/>
        </w:rPr>
        <w:t xml:space="preserve"> had let slip from its grasp some 25 years before. Indeed, two months later, it rereleased Cecil B. DeMille’s </w:t>
      </w:r>
      <w:r w:rsidRPr="004F301A">
        <w:rPr>
          <w:rFonts w:ascii="Times New Roman" w:hAnsi="Times New Roman"/>
          <w:i/>
        </w:rPr>
        <w:t>The Greatest Show on Earth</w:t>
      </w:r>
      <w:r w:rsidRPr="004F301A">
        <w:rPr>
          <w:rFonts w:ascii="Times New Roman" w:hAnsi="Times New Roman"/>
        </w:rPr>
        <w:t xml:space="preserve"> (1952) with similar recommendations in an attempt to </w:t>
      </w:r>
      <w:r w:rsidR="009B4A70" w:rsidRPr="004F301A">
        <w:rPr>
          <w:rFonts w:ascii="Times New Roman" w:hAnsi="Times New Roman"/>
        </w:rPr>
        <w:t>squeeze</w:t>
      </w:r>
      <w:r w:rsidRPr="004F301A">
        <w:rPr>
          <w:rFonts w:ascii="Times New Roman" w:hAnsi="Times New Roman"/>
        </w:rPr>
        <w:t xml:space="preserve"> more money out of the film at the box-office.</w:t>
      </w:r>
      <w:r w:rsidR="004E3545" w:rsidRPr="004F301A">
        <w:rPr>
          <w:rFonts w:ascii="Times New Roman" w:hAnsi="Times New Roman"/>
        </w:rPr>
        <w:t xml:space="preserve"> </w:t>
      </w:r>
      <w:r w:rsidRPr="004F301A">
        <w:rPr>
          <w:rFonts w:ascii="Times New Roman" w:hAnsi="Times New Roman"/>
        </w:rPr>
        <w:t>Such releases can be considered widescree</w:t>
      </w:r>
      <w:r w:rsidR="00AF6BC6" w:rsidRPr="004F301A">
        <w:rPr>
          <w:rFonts w:ascii="Times New Roman" w:hAnsi="Times New Roman"/>
        </w:rPr>
        <w:t>n</w:t>
      </w:r>
      <w:r w:rsidRPr="004F301A">
        <w:rPr>
          <w:rFonts w:ascii="Times New Roman" w:hAnsi="Times New Roman"/>
        </w:rPr>
        <w:t xml:space="preserve"> by dint of the </w:t>
      </w:r>
      <w:r w:rsidR="002C7BFD" w:rsidRPr="004F301A">
        <w:rPr>
          <w:rFonts w:ascii="Times New Roman" w:hAnsi="Times New Roman"/>
        </w:rPr>
        <w:t xml:space="preserve">obvious </w:t>
      </w:r>
      <w:r w:rsidRPr="004F301A">
        <w:rPr>
          <w:rFonts w:ascii="Times New Roman" w:hAnsi="Times New Roman"/>
        </w:rPr>
        <w:t>fact that the picture was wider than it was high: there were no special processes employed during the shooting or printing stages, nor additional expenses to exhibitors. As such, John Belton labels such practices “ersatz widescreen</w:t>
      </w:r>
      <w:r w:rsidR="00CC47C7" w:rsidRPr="004F301A">
        <w:rPr>
          <w:rFonts w:ascii="Times New Roman" w:hAnsi="Times New Roman"/>
        </w:rPr>
        <w:t>.</w:t>
      </w:r>
      <w:r w:rsidRPr="004F301A">
        <w:rPr>
          <w:rFonts w:ascii="Times New Roman" w:hAnsi="Times New Roman"/>
        </w:rPr>
        <w:t>”</w:t>
      </w:r>
      <w:r w:rsidRPr="004F301A">
        <w:rPr>
          <w:rStyle w:val="FootnoteReference"/>
          <w:rFonts w:ascii="Times New Roman" w:hAnsi="Times New Roman"/>
        </w:rPr>
        <w:footnoteReference w:id="219"/>
      </w:r>
    </w:p>
    <w:p w14:paraId="5ABE4186" w14:textId="77777777" w:rsidR="00C11844" w:rsidRPr="004F301A" w:rsidRDefault="00C11844" w:rsidP="00C11844">
      <w:pPr>
        <w:spacing w:before="100" w:beforeAutospacing="1" w:line="480" w:lineRule="auto"/>
        <w:rPr>
          <w:rFonts w:ascii="Times New Roman" w:hAnsi="Times New Roman"/>
        </w:rPr>
      </w:pPr>
    </w:p>
    <w:p w14:paraId="4FE487C6" w14:textId="0B42F60C" w:rsidR="00C11844" w:rsidRPr="004F301A" w:rsidRDefault="0016446F" w:rsidP="0071466E">
      <w:pPr>
        <w:spacing w:before="100" w:beforeAutospacing="1" w:line="480" w:lineRule="auto"/>
        <w:rPr>
          <w:rFonts w:ascii="Times New Roman" w:hAnsi="Times New Roman"/>
        </w:rPr>
      </w:pPr>
      <w:r w:rsidRPr="004F301A">
        <w:rPr>
          <w:rFonts w:ascii="Times New Roman" w:hAnsi="Times New Roman"/>
        </w:rPr>
        <w:t>Such a strategy evidently worked. B</w:t>
      </w:r>
      <w:r w:rsidR="00C11844" w:rsidRPr="004F301A">
        <w:rPr>
          <w:rFonts w:ascii="Times New Roman" w:hAnsi="Times New Roman"/>
        </w:rPr>
        <w:t xml:space="preserve">oth of these “flat” pseudo-widescreen releases from Paramount feature </w:t>
      </w:r>
      <w:r w:rsidR="00836B8E" w:rsidRPr="004F301A">
        <w:rPr>
          <w:rFonts w:ascii="Times New Roman" w:hAnsi="Times New Roman"/>
        </w:rPr>
        <w:t>among</w:t>
      </w:r>
      <w:r w:rsidR="001B06C0" w:rsidRPr="004F301A">
        <w:rPr>
          <w:rFonts w:ascii="Times New Roman" w:hAnsi="Times New Roman"/>
        </w:rPr>
        <w:t xml:space="preserve"> Japan’s</w:t>
      </w:r>
      <w:r w:rsidR="00C11844" w:rsidRPr="004F301A">
        <w:rPr>
          <w:rFonts w:ascii="Times New Roman" w:hAnsi="Times New Roman"/>
        </w:rPr>
        <w:t xml:space="preserve"> t</w:t>
      </w:r>
      <w:r w:rsidR="001B06C0" w:rsidRPr="004F301A">
        <w:rPr>
          <w:rFonts w:ascii="Times New Roman" w:hAnsi="Times New Roman"/>
        </w:rPr>
        <w:t xml:space="preserve">op-grossing foreign imports </w:t>
      </w:r>
      <w:r w:rsidR="00C11844" w:rsidRPr="004F301A">
        <w:rPr>
          <w:rFonts w:ascii="Times New Roman" w:hAnsi="Times New Roman"/>
        </w:rPr>
        <w:t xml:space="preserve">during the </w:t>
      </w:r>
      <w:r w:rsidR="00836B8E" w:rsidRPr="004F301A">
        <w:rPr>
          <w:rFonts w:ascii="Times New Roman" w:hAnsi="Times New Roman"/>
        </w:rPr>
        <w:t>1950s</w:t>
      </w:r>
      <w:r w:rsidR="00C11844" w:rsidRPr="004F301A">
        <w:rPr>
          <w:rFonts w:ascii="Times New Roman" w:hAnsi="Times New Roman"/>
        </w:rPr>
        <w:t xml:space="preserve">, as indeed does director George Stevens’ follow-up to </w:t>
      </w:r>
      <w:r w:rsidR="00C11844" w:rsidRPr="004F301A">
        <w:rPr>
          <w:rFonts w:ascii="Times New Roman" w:hAnsi="Times New Roman"/>
          <w:i/>
        </w:rPr>
        <w:t>Shane</w:t>
      </w:r>
      <w:r w:rsidR="00C11844" w:rsidRPr="004F301A">
        <w:rPr>
          <w:rFonts w:ascii="Times New Roman" w:hAnsi="Times New Roman"/>
        </w:rPr>
        <w:t xml:space="preserve">, </w:t>
      </w:r>
      <w:r w:rsidR="00C11844" w:rsidRPr="004F301A">
        <w:rPr>
          <w:rFonts w:ascii="Times New Roman" w:hAnsi="Times New Roman"/>
          <w:i/>
        </w:rPr>
        <w:t>Giant</w:t>
      </w:r>
      <w:r w:rsidR="00C11844" w:rsidRPr="004F301A">
        <w:rPr>
          <w:rFonts w:ascii="Times New Roman" w:hAnsi="Times New Roman"/>
        </w:rPr>
        <w:t xml:space="preserve">, released by Warners in 1956 in a masked spherical format (see </w:t>
      </w:r>
      <w:r w:rsidR="00C11844" w:rsidRPr="004F301A">
        <w:rPr>
          <w:rFonts w:ascii="Times New Roman" w:hAnsi="Times New Roman"/>
          <w:i/>
        </w:rPr>
        <w:t xml:space="preserve">Table </w:t>
      </w:r>
      <w:r w:rsidR="00E308D2" w:rsidRPr="004F301A">
        <w:rPr>
          <w:rFonts w:ascii="Times New Roman" w:hAnsi="Times New Roman"/>
          <w:i/>
        </w:rPr>
        <w:t>5</w:t>
      </w:r>
      <w:r w:rsidR="00C11844" w:rsidRPr="004F301A">
        <w:rPr>
          <w:rFonts w:ascii="Times New Roman" w:hAnsi="Times New Roman"/>
        </w:rPr>
        <w:t xml:space="preserve">). Presumably </w:t>
      </w:r>
      <w:r w:rsidR="002C7BFD" w:rsidRPr="004F301A">
        <w:rPr>
          <w:rFonts w:ascii="Times New Roman" w:hAnsi="Times New Roman"/>
        </w:rPr>
        <w:t>this</w:t>
      </w:r>
      <w:r w:rsidR="00C11844" w:rsidRPr="004F301A">
        <w:rPr>
          <w:rFonts w:ascii="Times New Roman" w:hAnsi="Times New Roman"/>
        </w:rPr>
        <w:t xml:space="preserve"> was because they </w:t>
      </w:r>
      <w:r w:rsidRPr="004F301A">
        <w:rPr>
          <w:rFonts w:ascii="Times New Roman" w:hAnsi="Times New Roman"/>
        </w:rPr>
        <w:t>offered</w:t>
      </w:r>
      <w:r w:rsidR="00C11844" w:rsidRPr="004F301A">
        <w:rPr>
          <w:rFonts w:ascii="Times New Roman" w:hAnsi="Times New Roman"/>
        </w:rPr>
        <w:t xml:space="preserve"> a relatively early opportunity for </w:t>
      </w:r>
      <w:r w:rsidRPr="004F301A">
        <w:rPr>
          <w:rFonts w:ascii="Times New Roman" w:hAnsi="Times New Roman"/>
        </w:rPr>
        <w:t>Japanese</w:t>
      </w:r>
      <w:r w:rsidR="00C11844" w:rsidRPr="004F301A">
        <w:rPr>
          <w:rFonts w:ascii="Times New Roman" w:hAnsi="Times New Roman"/>
        </w:rPr>
        <w:t xml:space="preserve"> audiences to experience</w:t>
      </w:r>
      <w:r w:rsidRPr="004F301A">
        <w:rPr>
          <w:rFonts w:ascii="Times New Roman" w:hAnsi="Times New Roman"/>
        </w:rPr>
        <w:t xml:space="preserve"> some form of</w:t>
      </w:r>
      <w:r w:rsidR="00C11844" w:rsidRPr="004F301A">
        <w:rPr>
          <w:rFonts w:ascii="Times New Roman" w:hAnsi="Times New Roman"/>
        </w:rPr>
        <w:t xml:space="preserve"> “widescreen</w:t>
      </w:r>
      <w:r w:rsidRPr="004F301A">
        <w:rPr>
          <w:rFonts w:ascii="Times New Roman" w:hAnsi="Times New Roman"/>
        </w:rPr>
        <w:t>” presentation at a time when</w:t>
      </w:r>
      <w:r w:rsidR="002C7BFD" w:rsidRPr="004F301A">
        <w:rPr>
          <w:rFonts w:ascii="Times New Roman" w:hAnsi="Times New Roman"/>
        </w:rPr>
        <w:t xml:space="preserve"> the new technology was already the topic of much discussion in magazines such as </w:t>
      </w:r>
      <w:r w:rsidR="002C7BFD" w:rsidRPr="004F301A">
        <w:rPr>
          <w:rFonts w:ascii="Times New Roman" w:hAnsi="Times New Roman"/>
          <w:i/>
          <w:iCs/>
        </w:rPr>
        <w:t xml:space="preserve">Eiga Hyôron </w:t>
      </w:r>
      <w:r w:rsidR="002C7BFD" w:rsidRPr="004F301A">
        <w:rPr>
          <w:rFonts w:ascii="Times New Roman" w:hAnsi="Times New Roman"/>
          <w:iCs/>
        </w:rPr>
        <w:t xml:space="preserve">and </w:t>
      </w:r>
      <w:r w:rsidR="002C7BFD" w:rsidRPr="004F301A">
        <w:rPr>
          <w:rFonts w:ascii="Times New Roman" w:hAnsi="Times New Roman"/>
          <w:i/>
          <w:iCs/>
        </w:rPr>
        <w:t>Kinema Junpô</w:t>
      </w:r>
      <w:r w:rsidR="0058016E" w:rsidRPr="004F301A">
        <w:rPr>
          <w:rFonts w:ascii="Times New Roman" w:hAnsi="Times New Roman"/>
        </w:rPr>
        <w:t>,</w:t>
      </w:r>
      <w:r w:rsidR="00A37A60" w:rsidRPr="004F301A">
        <w:rPr>
          <w:rFonts w:ascii="Times New Roman" w:hAnsi="Times New Roman"/>
        </w:rPr>
        <w:t xml:space="preserve"> and</w:t>
      </w:r>
      <w:r w:rsidR="0058016E" w:rsidRPr="004F301A">
        <w:rPr>
          <w:rFonts w:ascii="Times New Roman" w:hAnsi="Times New Roman"/>
        </w:rPr>
        <w:t xml:space="preserve"> </w:t>
      </w:r>
      <w:r w:rsidR="002C7BFD" w:rsidRPr="004F301A">
        <w:rPr>
          <w:rFonts w:ascii="Times New Roman" w:hAnsi="Times New Roman"/>
        </w:rPr>
        <w:t>yet</w:t>
      </w:r>
      <w:r w:rsidRPr="004F301A">
        <w:rPr>
          <w:rFonts w:ascii="Times New Roman" w:hAnsi="Times New Roman"/>
        </w:rPr>
        <w:t xml:space="preserve"> very few </w:t>
      </w:r>
      <w:r w:rsidR="00AF6BC6" w:rsidRPr="004F301A">
        <w:rPr>
          <w:rFonts w:ascii="Times New Roman" w:hAnsi="Times New Roman"/>
        </w:rPr>
        <w:t xml:space="preserve">of </w:t>
      </w:r>
      <w:r w:rsidRPr="004F301A">
        <w:rPr>
          <w:rFonts w:ascii="Times New Roman" w:hAnsi="Times New Roman"/>
        </w:rPr>
        <w:t xml:space="preserve">the country’s screens were equipped for anamorphic projection. </w:t>
      </w:r>
      <w:r w:rsidR="00C11844" w:rsidRPr="004F301A">
        <w:rPr>
          <w:rFonts w:ascii="Times New Roman" w:hAnsi="Times New Roman"/>
        </w:rPr>
        <w:t xml:space="preserve">Anderson and Richie suggest such presentational </w:t>
      </w:r>
      <w:r w:rsidRPr="004F301A">
        <w:rPr>
          <w:rFonts w:ascii="Times New Roman" w:hAnsi="Times New Roman"/>
        </w:rPr>
        <w:t xml:space="preserve">choices might </w:t>
      </w:r>
      <w:r w:rsidR="0058016E" w:rsidRPr="004F301A">
        <w:rPr>
          <w:rFonts w:ascii="Times New Roman" w:hAnsi="Times New Roman"/>
        </w:rPr>
        <w:t xml:space="preserve">also </w:t>
      </w:r>
      <w:r w:rsidRPr="004F301A">
        <w:rPr>
          <w:rFonts w:ascii="Times New Roman" w:hAnsi="Times New Roman"/>
        </w:rPr>
        <w:t>have been</w:t>
      </w:r>
      <w:r w:rsidR="0071466E" w:rsidRPr="004F301A">
        <w:rPr>
          <w:rFonts w:ascii="Times New Roman" w:hAnsi="Times New Roman"/>
        </w:rPr>
        <w:t xml:space="preserve"> rather</w:t>
      </w:r>
      <w:r w:rsidRPr="004F301A">
        <w:rPr>
          <w:rFonts w:ascii="Times New Roman" w:hAnsi="Times New Roman"/>
        </w:rPr>
        <w:t xml:space="preserve"> arbitrarily </w:t>
      </w:r>
      <w:r w:rsidR="0071466E" w:rsidRPr="004F301A">
        <w:rPr>
          <w:rFonts w:ascii="Times New Roman" w:hAnsi="Times New Roman"/>
        </w:rPr>
        <w:t>employed</w:t>
      </w:r>
      <w:r w:rsidR="00AF6BC6" w:rsidRPr="004F301A">
        <w:rPr>
          <w:rFonts w:ascii="Times New Roman" w:hAnsi="Times New Roman"/>
        </w:rPr>
        <w:t xml:space="preserve"> by the country’s exhibitors</w:t>
      </w:r>
      <w:r w:rsidR="0058016E" w:rsidRPr="004F301A">
        <w:rPr>
          <w:rFonts w:ascii="Times New Roman" w:hAnsi="Times New Roman"/>
        </w:rPr>
        <w:t xml:space="preserve"> for other films</w:t>
      </w:r>
      <w:r w:rsidRPr="004F301A">
        <w:rPr>
          <w:rFonts w:ascii="Times New Roman" w:hAnsi="Times New Roman"/>
        </w:rPr>
        <w:t xml:space="preserve">, </w:t>
      </w:r>
      <w:r w:rsidR="0071466E" w:rsidRPr="004F301A">
        <w:rPr>
          <w:rFonts w:ascii="Times New Roman" w:hAnsi="Times New Roman"/>
        </w:rPr>
        <w:t xml:space="preserve">as was the case </w:t>
      </w:r>
      <w:r w:rsidR="00C11844" w:rsidRPr="004F301A">
        <w:rPr>
          <w:rFonts w:ascii="Times New Roman" w:hAnsi="Times New Roman"/>
        </w:rPr>
        <w:t xml:space="preserve">‘when a Tokyo theater masked off the top and bottom of the 3-D </w:t>
      </w:r>
      <w:r w:rsidR="00C11844" w:rsidRPr="004F301A">
        <w:rPr>
          <w:rFonts w:ascii="Times New Roman" w:hAnsi="Times New Roman"/>
          <w:i/>
        </w:rPr>
        <w:t>Man in the Dark</w:t>
      </w:r>
      <w:r w:rsidR="00C11844" w:rsidRPr="004F301A">
        <w:rPr>
          <w:rFonts w:ascii="Times New Roman" w:hAnsi="Times New Roman"/>
        </w:rPr>
        <w:t xml:space="preserve"> and projected it on a long screen to make not only Japan’s first widescreen film but maybe the world’s first widescreen 3-D process.’</w:t>
      </w:r>
      <w:r w:rsidR="009B0783" w:rsidRPr="004F301A">
        <w:rPr>
          <w:rStyle w:val="FootnoteReference"/>
          <w:rFonts w:ascii="Times New Roman" w:hAnsi="Times New Roman"/>
        </w:rPr>
        <w:footnoteReference w:id="220"/>
      </w:r>
    </w:p>
    <w:p w14:paraId="0D398575" w14:textId="77777777" w:rsidR="00C11844" w:rsidRPr="004F301A" w:rsidRDefault="00C11844" w:rsidP="00C11844">
      <w:pPr>
        <w:spacing w:before="100" w:beforeAutospacing="1" w:line="480" w:lineRule="auto"/>
        <w:rPr>
          <w:rFonts w:ascii="Times New Roman" w:hAnsi="Times New Roman"/>
        </w:rPr>
      </w:pPr>
    </w:p>
    <w:p w14:paraId="72C19AC4" w14:textId="23BCEA4B" w:rsidR="00C11844" w:rsidRPr="004F301A" w:rsidRDefault="00C11844" w:rsidP="00C11844">
      <w:pPr>
        <w:tabs>
          <w:tab w:val="left" w:pos="1418"/>
        </w:tabs>
        <w:spacing w:before="100" w:beforeAutospacing="1" w:line="480" w:lineRule="auto"/>
        <w:rPr>
          <w:rFonts w:ascii="Times New Roman" w:hAnsi="Times New Roman"/>
        </w:rPr>
      </w:pPr>
      <w:r w:rsidRPr="004F301A">
        <w:rPr>
          <w:rFonts w:ascii="Times New Roman" w:hAnsi="Times New Roman"/>
        </w:rPr>
        <w:t xml:space="preserve">A good example of </w:t>
      </w:r>
      <w:r w:rsidR="00CC47C7" w:rsidRPr="004F301A">
        <w:rPr>
          <w:rFonts w:ascii="Times New Roman" w:hAnsi="Times New Roman"/>
        </w:rPr>
        <w:t>“</w:t>
      </w:r>
      <w:r w:rsidRPr="004F301A">
        <w:rPr>
          <w:rFonts w:ascii="Times New Roman" w:hAnsi="Times New Roman"/>
        </w:rPr>
        <w:t>ersatz widescreen</w:t>
      </w:r>
      <w:r w:rsidR="00CC47C7" w:rsidRPr="004F301A">
        <w:rPr>
          <w:rFonts w:ascii="Times New Roman" w:hAnsi="Times New Roman"/>
        </w:rPr>
        <w:t>”</w:t>
      </w:r>
      <w:r w:rsidRPr="004F301A">
        <w:rPr>
          <w:rFonts w:ascii="Times New Roman" w:hAnsi="Times New Roman"/>
        </w:rPr>
        <w:t xml:space="preserve"> as a commercial practice was provided by the first studio to follow Fox’s lead in adopting CinemaScope. MGM filmed alternate Academy ratio versions of its CinemaScope productions and released them cropped under the Metroscope trademark for exhibition at venues yet to upgrade to anamorphic projection. Alternate prints of titles including </w:t>
      </w:r>
      <w:r w:rsidRPr="004F301A">
        <w:rPr>
          <w:rFonts w:ascii="Times New Roman" w:hAnsi="Times New Roman"/>
          <w:i/>
        </w:rPr>
        <w:t xml:space="preserve">Knights of the Round Table </w:t>
      </w:r>
      <w:r w:rsidRPr="004F301A">
        <w:rPr>
          <w:rFonts w:ascii="Times New Roman" w:hAnsi="Times New Roman"/>
        </w:rPr>
        <w:t>(</w:t>
      </w:r>
      <w:r w:rsidR="009B0783" w:rsidRPr="004F301A">
        <w:rPr>
          <w:rFonts w:ascii="Times New Roman" w:hAnsi="Times New Roman"/>
          <w:color w:val="000000"/>
        </w:rPr>
        <w:t xml:space="preserve">Richard Thorpe, </w:t>
      </w:r>
      <w:r w:rsidRPr="004F301A">
        <w:rPr>
          <w:rFonts w:ascii="Times New Roman" w:hAnsi="Times New Roman"/>
        </w:rPr>
        <w:t xml:space="preserve">1953), </w:t>
      </w:r>
      <w:r w:rsidRPr="004F301A">
        <w:rPr>
          <w:rFonts w:ascii="Times New Roman" w:hAnsi="Times New Roman"/>
          <w:i/>
        </w:rPr>
        <w:t xml:space="preserve">Seven Brides for Seven Brothers </w:t>
      </w:r>
      <w:r w:rsidRPr="004F301A">
        <w:rPr>
          <w:rFonts w:ascii="Times New Roman" w:hAnsi="Times New Roman"/>
        </w:rPr>
        <w:t xml:space="preserve">(Stanley Donen, 1954), </w:t>
      </w:r>
      <w:r w:rsidRPr="004F301A">
        <w:rPr>
          <w:rFonts w:ascii="Times New Roman" w:hAnsi="Times New Roman"/>
          <w:i/>
        </w:rPr>
        <w:t>Brigadoon</w:t>
      </w:r>
      <w:r w:rsidRPr="004F301A">
        <w:rPr>
          <w:rFonts w:ascii="Times New Roman" w:hAnsi="Times New Roman"/>
        </w:rPr>
        <w:t xml:space="preserve"> (Vincente Min</w:t>
      </w:r>
      <w:r w:rsidR="00F24CBF" w:rsidRPr="004F301A">
        <w:rPr>
          <w:rFonts w:ascii="Times New Roman" w:hAnsi="Times New Roman"/>
        </w:rPr>
        <w:t>n</w:t>
      </w:r>
      <w:r w:rsidRPr="004F301A">
        <w:rPr>
          <w:rFonts w:ascii="Times New Roman" w:hAnsi="Times New Roman"/>
        </w:rPr>
        <w:t xml:space="preserve">elli, 1954) and </w:t>
      </w:r>
      <w:r w:rsidRPr="004F301A">
        <w:rPr>
          <w:rFonts w:ascii="Times New Roman" w:hAnsi="Times New Roman"/>
          <w:i/>
        </w:rPr>
        <w:t xml:space="preserve">Moonfleet </w:t>
      </w:r>
      <w:r w:rsidRPr="004F301A">
        <w:rPr>
          <w:rFonts w:ascii="Times New Roman" w:hAnsi="Times New Roman"/>
        </w:rPr>
        <w:t>(Fritz Lang, 1955), as well as a number of titles fr</w:t>
      </w:r>
      <w:r w:rsidR="00CC47C7" w:rsidRPr="004F301A">
        <w:rPr>
          <w:rFonts w:ascii="Times New Roman" w:hAnsi="Times New Roman"/>
        </w:rPr>
        <w:t xml:space="preserve">om the back catalogue of the company’s pre-widescreen </w:t>
      </w:r>
      <w:r w:rsidRPr="004F301A">
        <w:rPr>
          <w:rFonts w:ascii="Times New Roman" w:hAnsi="Times New Roman"/>
        </w:rPr>
        <w:t>era, were projected either masked or hard-matted to give an aspect ratio of approximately 1.75:1.</w:t>
      </w:r>
      <w:r w:rsidRPr="004F301A">
        <w:rPr>
          <w:rStyle w:val="FootnoteReference"/>
          <w:rFonts w:ascii="Times New Roman" w:hAnsi="Times New Roman"/>
        </w:rPr>
        <w:footnoteReference w:id="221"/>
      </w:r>
      <w:r w:rsidRPr="004F301A">
        <w:rPr>
          <w:rFonts w:ascii="Times New Roman" w:hAnsi="Times New Roman"/>
        </w:rPr>
        <w:t xml:space="preserve"> Criticisms such as those about Fred Astaire and Cyd Charisse’s feet being cut off by the bottom of the frame in </w:t>
      </w:r>
      <w:r w:rsidRPr="004F301A">
        <w:rPr>
          <w:rFonts w:ascii="Times New Roman" w:hAnsi="Times New Roman"/>
          <w:i/>
        </w:rPr>
        <w:t>The Band</w:t>
      </w:r>
      <w:r w:rsidR="00F24CBF" w:rsidRPr="004F301A">
        <w:rPr>
          <w:rFonts w:ascii="Times New Roman" w:hAnsi="Times New Roman"/>
          <w:i/>
        </w:rPr>
        <w:t xml:space="preserve"> W</w:t>
      </w:r>
      <w:r w:rsidRPr="004F301A">
        <w:rPr>
          <w:rFonts w:ascii="Times New Roman" w:hAnsi="Times New Roman"/>
          <w:i/>
        </w:rPr>
        <w:t xml:space="preserve">agon </w:t>
      </w:r>
      <w:r w:rsidRPr="004F301A">
        <w:rPr>
          <w:rFonts w:ascii="Times New Roman" w:hAnsi="Times New Roman"/>
        </w:rPr>
        <w:t>(Vincente Mi</w:t>
      </w:r>
      <w:r w:rsidR="00F24CBF" w:rsidRPr="004F301A">
        <w:rPr>
          <w:rFonts w:ascii="Times New Roman" w:hAnsi="Times New Roman"/>
        </w:rPr>
        <w:t>n</w:t>
      </w:r>
      <w:r w:rsidRPr="004F301A">
        <w:rPr>
          <w:rFonts w:ascii="Times New Roman" w:hAnsi="Times New Roman"/>
        </w:rPr>
        <w:t xml:space="preserve">nelli, 1953) ultimately led to the discontinuation of Metroscope, although the </w:t>
      </w:r>
      <w:r w:rsidR="00A37A60" w:rsidRPr="004F301A">
        <w:rPr>
          <w:rFonts w:ascii="Times New Roman" w:hAnsi="Times New Roman"/>
        </w:rPr>
        <w:t>proportion</w:t>
      </w:r>
      <w:r w:rsidRPr="004F301A">
        <w:rPr>
          <w:rFonts w:ascii="Times New Roman" w:hAnsi="Times New Roman"/>
        </w:rPr>
        <w:t xml:space="preserve"> of cinemas equipped for CinemaScope </w:t>
      </w:r>
      <w:r w:rsidR="00A37A60" w:rsidRPr="004F301A">
        <w:rPr>
          <w:rFonts w:ascii="Times New Roman" w:hAnsi="Times New Roman"/>
        </w:rPr>
        <w:t xml:space="preserve">in the major international markets </w:t>
      </w:r>
      <w:r w:rsidRPr="004F301A">
        <w:rPr>
          <w:rFonts w:ascii="Times New Roman" w:hAnsi="Times New Roman"/>
        </w:rPr>
        <w:t xml:space="preserve">by the mid-1950s </w:t>
      </w:r>
      <w:r w:rsidR="000616D7" w:rsidRPr="004F301A">
        <w:rPr>
          <w:rFonts w:ascii="Times New Roman" w:hAnsi="Times New Roman"/>
        </w:rPr>
        <w:t>removed the</w:t>
      </w:r>
      <w:r w:rsidRPr="004F301A">
        <w:rPr>
          <w:rFonts w:ascii="Times New Roman" w:hAnsi="Times New Roman"/>
        </w:rPr>
        <w:t xml:space="preserve"> necessity </w:t>
      </w:r>
      <w:r w:rsidR="000616D7" w:rsidRPr="004F301A">
        <w:rPr>
          <w:rFonts w:ascii="Times New Roman" w:hAnsi="Times New Roman"/>
        </w:rPr>
        <w:t xml:space="preserve">for such alternate versions </w:t>
      </w:r>
      <w:r w:rsidRPr="004F301A">
        <w:rPr>
          <w:rFonts w:ascii="Times New Roman" w:hAnsi="Times New Roman"/>
        </w:rPr>
        <w:t>anyway.</w:t>
      </w:r>
      <w:r w:rsidRPr="004F301A">
        <w:rPr>
          <w:rStyle w:val="FootnoteReference"/>
          <w:rFonts w:ascii="Times New Roman" w:hAnsi="Times New Roman"/>
        </w:rPr>
        <w:footnoteReference w:id="222"/>
      </w:r>
    </w:p>
    <w:p w14:paraId="085B3310" w14:textId="77777777" w:rsidR="00C11844" w:rsidRPr="004F301A" w:rsidRDefault="00C11844" w:rsidP="00C11844">
      <w:pPr>
        <w:tabs>
          <w:tab w:val="left" w:pos="1418"/>
        </w:tabs>
        <w:spacing w:before="100" w:beforeAutospacing="1" w:line="480" w:lineRule="auto"/>
        <w:rPr>
          <w:rFonts w:ascii="Times New Roman" w:hAnsi="Times New Roman"/>
        </w:rPr>
      </w:pPr>
    </w:p>
    <w:p w14:paraId="2DC2A8FB" w14:textId="5FD65DF0" w:rsidR="00C11844" w:rsidRPr="004F301A" w:rsidRDefault="004B0D43" w:rsidP="00C11844">
      <w:pPr>
        <w:tabs>
          <w:tab w:val="left" w:pos="1418"/>
        </w:tabs>
        <w:spacing w:before="100" w:beforeAutospacing="1" w:line="480" w:lineRule="auto"/>
        <w:rPr>
          <w:rFonts w:ascii="Times New Roman" w:hAnsi="Times New Roman"/>
        </w:rPr>
      </w:pPr>
      <w:r w:rsidRPr="004F301A">
        <w:rPr>
          <w:rFonts w:ascii="Times New Roman" w:hAnsi="Times New Roman"/>
        </w:rPr>
        <w:t xml:space="preserve">The </w:t>
      </w:r>
      <w:r w:rsidR="00DF0840" w:rsidRPr="004F301A">
        <w:rPr>
          <w:rFonts w:ascii="Times New Roman" w:hAnsi="Times New Roman"/>
        </w:rPr>
        <w:t>vogue</w:t>
      </w:r>
      <w:r w:rsidRPr="004F301A">
        <w:rPr>
          <w:rFonts w:ascii="Times New Roman" w:hAnsi="Times New Roman"/>
        </w:rPr>
        <w:t xml:space="preserve"> </w:t>
      </w:r>
      <w:r w:rsidR="00DF0840" w:rsidRPr="004F301A">
        <w:rPr>
          <w:rFonts w:ascii="Times New Roman" w:hAnsi="Times New Roman"/>
        </w:rPr>
        <w:t>for</w:t>
      </w:r>
      <w:r w:rsidRPr="004F301A">
        <w:rPr>
          <w:rFonts w:ascii="Times New Roman" w:hAnsi="Times New Roman"/>
        </w:rPr>
        <w:t xml:space="preserve"> faked widescreen presentation resulted in a glut of new brand names, including</w:t>
      </w:r>
      <w:r w:rsidR="00C11844" w:rsidRPr="004F301A">
        <w:rPr>
          <w:rFonts w:ascii="Times New Roman" w:hAnsi="Times New Roman"/>
        </w:rPr>
        <w:t xml:space="preserve"> Wide-Vision, a trademark adopted by a number of major studios, including Fox, to indicate cropped widescreen; Paravision, Paramount’s trademark for such releases; Vast-Vision, used on all of Republic’s features issued from 1953, which were cropped between 1.66:1 and 1.85:1; and ScenicScope, similarly used for RKO’s cropped widescreen. Essentially such branding equated to little more than a promotional tool, as there was nothing special or patentable about the masking process. One can also find one-off examples </w:t>
      </w:r>
      <w:r w:rsidR="00CC47C7" w:rsidRPr="004F301A">
        <w:rPr>
          <w:rFonts w:ascii="Times New Roman" w:hAnsi="Times New Roman"/>
        </w:rPr>
        <w:t>of</w:t>
      </w:r>
      <w:r w:rsidR="00C11844" w:rsidRPr="004F301A">
        <w:rPr>
          <w:rFonts w:ascii="Times New Roman" w:hAnsi="Times New Roman"/>
        </w:rPr>
        <w:t xml:space="preserve"> specific films where the label seldom appeared beyond the advertising material: SinAscope used for the comedy </w:t>
      </w:r>
      <w:r w:rsidR="00C11844" w:rsidRPr="004F301A">
        <w:rPr>
          <w:rFonts w:ascii="Times New Roman" w:hAnsi="Times New Roman"/>
          <w:i/>
        </w:rPr>
        <w:t xml:space="preserve">Happy Anniversary </w:t>
      </w:r>
      <w:r w:rsidR="00C11844" w:rsidRPr="004F301A">
        <w:rPr>
          <w:rFonts w:ascii="Times New Roman" w:hAnsi="Times New Roman"/>
        </w:rPr>
        <w:t xml:space="preserve">(David Miller, 1959) starring David Niven and distributed by United Artists, and Monstavision used in </w:t>
      </w:r>
      <w:r w:rsidR="00C11844" w:rsidRPr="004F301A">
        <w:rPr>
          <w:rFonts w:ascii="Times New Roman" w:hAnsi="Times New Roman"/>
          <w:i/>
        </w:rPr>
        <w:t>Valley of the Dragon</w:t>
      </w:r>
      <w:r w:rsidR="00C11844" w:rsidRPr="004F301A">
        <w:rPr>
          <w:rFonts w:ascii="Times New Roman" w:hAnsi="Times New Roman"/>
        </w:rPr>
        <w:t>s (Edward Bernds, 1961)</w:t>
      </w:r>
      <w:r w:rsidR="00870496" w:rsidRPr="004F301A">
        <w:rPr>
          <w:rFonts w:ascii="Times New Roman" w:hAnsi="Times New Roman"/>
        </w:rPr>
        <w:t>, a monochrome science-fiction feature distributed by Columbia</w:t>
      </w:r>
      <w:r w:rsidR="00C11844" w:rsidRPr="004F301A">
        <w:rPr>
          <w:rFonts w:ascii="Times New Roman" w:hAnsi="Times New Roman"/>
        </w:rPr>
        <w:t>.</w:t>
      </w:r>
      <w:r w:rsidR="00C11844" w:rsidRPr="004F301A">
        <w:rPr>
          <w:rStyle w:val="FootnoteReference"/>
          <w:rFonts w:ascii="Times New Roman" w:hAnsi="Times New Roman"/>
        </w:rPr>
        <w:footnoteReference w:id="223"/>
      </w:r>
    </w:p>
    <w:p w14:paraId="1FD9798E" w14:textId="77777777" w:rsidR="00C11844" w:rsidRPr="004F301A" w:rsidRDefault="00C11844" w:rsidP="00C11844">
      <w:pPr>
        <w:tabs>
          <w:tab w:val="left" w:pos="1418"/>
        </w:tabs>
        <w:spacing w:before="100" w:beforeAutospacing="1" w:line="480" w:lineRule="auto"/>
        <w:rPr>
          <w:rFonts w:ascii="Times New Roman" w:hAnsi="Times New Roman"/>
        </w:rPr>
      </w:pPr>
    </w:p>
    <w:p w14:paraId="7519044A" w14:textId="7CA571FA" w:rsidR="00C11844" w:rsidRPr="004F301A" w:rsidRDefault="00CC47C7" w:rsidP="00C11844">
      <w:pPr>
        <w:tabs>
          <w:tab w:val="left" w:pos="1418"/>
        </w:tabs>
        <w:spacing w:before="100" w:beforeAutospacing="1" w:line="480" w:lineRule="auto"/>
        <w:rPr>
          <w:rFonts w:ascii="Times New Roman" w:hAnsi="Times New Roman"/>
        </w:rPr>
      </w:pPr>
      <w:r w:rsidRPr="004F301A">
        <w:rPr>
          <w:rFonts w:ascii="Times New Roman" w:hAnsi="Times New Roman"/>
        </w:rPr>
        <w:t>It is</w:t>
      </w:r>
      <w:r w:rsidR="00C11844" w:rsidRPr="004F301A">
        <w:rPr>
          <w:rFonts w:ascii="Times New Roman" w:hAnsi="Times New Roman"/>
        </w:rPr>
        <w:t xml:space="preserve"> interesting </w:t>
      </w:r>
      <w:r w:rsidRPr="004F301A">
        <w:rPr>
          <w:rFonts w:ascii="Times New Roman" w:hAnsi="Times New Roman"/>
        </w:rPr>
        <w:t>to note</w:t>
      </w:r>
      <w:r w:rsidR="00C11844" w:rsidRPr="004F301A">
        <w:rPr>
          <w:rFonts w:ascii="Times New Roman" w:hAnsi="Times New Roman"/>
        </w:rPr>
        <w:t xml:space="preserve"> that Hollywood was still </w:t>
      </w:r>
      <w:r w:rsidR="00A37A60" w:rsidRPr="004F301A">
        <w:rPr>
          <w:rFonts w:ascii="Times New Roman" w:hAnsi="Times New Roman"/>
        </w:rPr>
        <w:t>promo</w:t>
      </w:r>
      <w:r w:rsidR="00D048A1" w:rsidRPr="004F301A">
        <w:rPr>
          <w:rFonts w:ascii="Times New Roman" w:hAnsi="Times New Roman"/>
        </w:rPr>
        <w:t>ting</w:t>
      </w:r>
      <w:r w:rsidR="00C11844" w:rsidRPr="004F301A">
        <w:rPr>
          <w:rFonts w:ascii="Times New Roman" w:hAnsi="Times New Roman"/>
        </w:rPr>
        <w:t xml:space="preserve"> such subpar alternatives to bona-fide widescreen some time after </w:t>
      </w:r>
      <w:r w:rsidR="000616D7" w:rsidRPr="004F301A">
        <w:rPr>
          <w:rFonts w:ascii="Times New Roman" w:hAnsi="Times New Roman"/>
        </w:rPr>
        <w:t xml:space="preserve">the </w:t>
      </w:r>
      <w:r w:rsidR="00C11844" w:rsidRPr="004F301A">
        <w:rPr>
          <w:rFonts w:ascii="Times New Roman" w:hAnsi="Times New Roman"/>
        </w:rPr>
        <w:t>Japan</w:t>
      </w:r>
      <w:r w:rsidR="000616D7" w:rsidRPr="004F301A">
        <w:rPr>
          <w:rFonts w:ascii="Times New Roman" w:hAnsi="Times New Roman"/>
        </w:rPr>
        <w:t>e</w:t>
      </w:r>
      <w:r w:rsidR="00C11844" w:rsidRPr="004F301A">
        <w:rPr>
          <w:rFonts w:ascii="Times New Roman" w:hAnsi="Times New Roman"/>
        </w:rPr>
        <w:t>s</w:t>
      </w:r>
      <w:r w:rsidR="000616D7" w:rsidRPr="004F301A">
        <w:rPr>
          <w:rFonts w:ascii="Times New Roman" w:hAnsi="Times New Roman"/>
        </w:rPr>
        <w:t>e</w:t>
      </w:r>
      <w:r w:rsidR="00C11844" w:rsidRPr="004F301A">
        <w:rPr>
          <w:rFonts w:ascii="Times New Roman" w:hAnsi="Times New Roman"/>
        </w:rPr>
        <w:t xml:space="preserve"> </w:t>
      </w:r>
      <w:r w:rsidR="000616D7" w:rsidRPr="004F301A">
        <w:rPr>
          <w:rFonts w:ascii="Times New Roman" w:hAnsi="Times New Roman"/>
        </w:rPr>
        <w:t>film</w:t>
      </w:r>
      <w:r w:rsidR="00C11844" w:rsidRPr="004F301A">
        <w:rPr>
          <w:rFonts w:ascii="Times New Roman" w:hAnsi="Times New Roman"/>
        </w:rPr>
        <w:t xml:space="preserve"> industry had turned almost completely to anamorphic production. This is probably in no small part due to the increasingly closer relationship in the United States between cinema and television, as shall </w:t>
      </w:r>
      <w:r w:rsidRPr="004F301A">
        <w:rPr>
          <w:rFonts w:ascii="Times New Roman" w:hAnsi="Times New Roman"/>
        </w:rPr>
        <w:t>be detailed</w:t>
      </w:r>
      <w:r w:rsidR="00C11844" w:rsidRPr="004F301A">
        <w:rPr>
          <w:rFonts w:ascii="Times New Roman" w:hAnsi="Times New Roman"/>
        </w:rPr>
        <w:t xml:space="preserve"> later. While it is clear that B-movies such as </w:t>
      </w:r>
      <w:r w:rsidR="00C11844" w:rsidRPr="004F301A">
        <w:rPr>
          <w:rFonts w:ascii="Times New Roman" w:hAnsi="Times New Roman"/>
          <w:i/>
        </w:rPr>
        <w:t xml:space="preserve">Valley of the Dragons </w:t>
      </w:r>
      <w:r w:rsidR="00C11844" w:rsidRPr="004F301A">
        <w:rPr>
          <w:rFonts w:ascii="Times New Roman" w:hAnsi="Times New Roman"/>
        </w:rPr>
        <w:t xml:space="preserve">were hardly representative of Columbia’s more prestigious </w:t>
      </w:r>
      <w:r w:rsidR="00870496" w:rsidRPr="004F301A">
        <w:rPr>
          <w:rFonts w:ascii="Times New Roman" w:hAnsi="Times New Roman"/>
        </w:rPr>
        <w:t>releases</w:t>
      </w:r>
      <w:r w:rsidR="00C11844" w:rsidRPr="004F301A">
        <w:rPr>
          <w:rFonts w:ascii="Times New Roman" w:hAnsi="Times New Roman"/>
        </w:rPr>
        <w:t xml:space="preserve"> </w:t>
      </w:r>
      <w:r w:rsidR="00870496" w:rsidRPr="004F301A">
        <w:rPr>
          <w:rFonts w:ascii="Times New Roman" w:hAnsi="Times New Roman"/>
        </w:rPr>
        <w:t>of</w:t>
      </w:r>
      <w:r w:rsidR="00C11844" w:rsidRPr="004F301A">
        <w:rPr>
          <w:rFonts w:ascii="Times New Roman" w:hAnsi="Times New Roman"/>
        </w:rPr>
        <w:t xml:space="preserve"> the time, it is worth emphasising that equivalent</w:t>
      </w:r>
      <w:r w:rsidRPr="004F301A">
        <w:rPr>
          <w:rFonts w:ascii="Times New Roman" w:hAnsi="Times New Roman"/>
        </w:rPr>
        <w:t xml:space="preserve"> Japanese</w:t>
      </w:r>
      <w:r w:rsidR="00C11844" w:rsidRPr="004F301A">
        <w:rPr>
          <w:rFonts w:ascii="Times New Roman" w:hAnsi="Times New Roman"/>
        </w:rPr>
        <w:t xml:space="preserve"> productions</w:t>
      </w:r>
      <w:r w:rsidR="009B0783" w:rsidRPr="004F301A">
        <w:rPr>
          <w:rFonts w:ascii="Times New Roman" w:hAnsi="Times New Roman"/>
        </w:rPr>
        <w:t xml:space="preserve">, such as the low-budget </w:t>
      </w:r>
      <w:r w:rsidR="009B0783" w:rsidRPr="004F301A">
        <w:rPr>
          <w:rFonts w:ascii="Times New Roman" w:hAnsi="Times New Roman"/>
          <w:i/>
        </w:rPr>
        <w:t>eroduction</w:t>
      </w:r>
      <w:r w:rsidR="009B0783" w:rsidRPr="004F301A">
        <w:rPr>
          <w:rFonts w:ascii="Times New Roman" w:hAnsi="Times New Roman"/>
        </w:rPr>
        <w:t xml:space="preserve"> titles, </w:t>
      </w:r>
      <w:r w:rsidR="00C11844" w:rsidRPr="004F301A">
        <w:rPr>
          <w:rFonts w:ascii="Times New Roman" w:hAnsi="Times New Roman"/>
        </w:rPr>
        <w:t xml:space="preserve">were being filmed in </w:t>
      </w:r>
      <w:r w:rsidR="000616D7" w:rsidRPr="004F301A">
        <w:rPr>
          <w:rFonts w:ascii="Times New Roman" w:hAnsi="Times New Roman"/>
        </w:rPr>
        <w:t>’</w:t>
      </w:r>
      <w:r w:rsidR="00C11844" w:rsidRPr="004F301A">
        <w:rPr>
          <w:rFonts w:ascii="Times New Roman" w:hAnsi="Times New Roman"/>
        </w:rPr>
        <w:t xml:space="preserve">scope, with the theatrical market obviously intended as their primary site of consumption. </w:t>
      </w:r>
    </w:p>
    <w:p w14:paraId="5BC68491" w14:textId="77777777" w:rsidR="00D048A1" w:rsidRPr="004F301A" w:rsidRDefault="00D048A1" w:rsidP="00C11844">
      <w:pPr>
        <w:tabs>
          <w:tab w:val="left" w:pos="1418"/>
        </w:tabs>
        <w:spacing w:before="100" w:beforeAutospacing="1" w:line="480" w:lineRule="auto"/>
        <w:rPr>
          <w:rFonts w:ascii="Times New Roman" w:hAnsi="Times New Roman"/>
        </w:rPr>
      </w:pPr>
    </w:p>
    <w:p w14:paraId="69D887EA" w14:textId="5393762B" w:rsidR="00C11844" w:rsidRPr="004F301A" w:rsidRDefault="00C11844" w:rsidP="00C11844">
      <w:pPr>
        <w:tabs>
          <w:tab w:val="left" w:pos="1418"/>
        </w:tabs>
        <w:spacing w:before="100" w:beforeAutospacing="1" w:line="480" w:lineRule="auto"/>
        <w:rPr>
          <w:rFonts w:ascii="Times New Roman" w:hAnsi="Times New Roman"/>
        </w:rPr>
      </w:pPr>
      <w:r w:rsidRPr="004F301A">
        <w:rPr>
          <w:rFonts w:ascii="Times New Roman" w:hAnsi="Times New Roman"/>
        </w:rPr>
        <w:t xml:space="preserve">Another salient point regarding the practice of cropping was that the exact manner of presentation was ultimately left in the hands of the projectionists at each venue, not at the single point of film production. While the studios could stipulate the ratio each particular film </w:t>
      </w:r>
      <w:r w:rsidR="00870496" w:rsidRPr="004F301A">
        <w:rPr>
          <w:rFonts w:ascii="Times New Roman" w:hAnsi="Times New Roman"/>
        </w:rPr>
        <w:t xml:space="preserve">was to </w:t>
      </w:r>
      <w:r w:rsidRPr="004F301A">
        <w:rPr>
          <w:rFonts w:ascii="Times New Roman" w:hAnsi="Times New Roman"/>
        </w:rPr>
        <w:t>be shown in, they c</w:t>
      </w:r>
      <w:r w:rsidR="00F10193" w:rsidRPr="004F301A">
        <w:rPr>
          <w:rFonts w:ascii="Times New Roman" w:hAnsi="Times New Roman"/>
        </w:rPr>
        <w:t xml:space="preserve">ould not rigidly enforce this, as was clearly the case in </w:t>
      </w:r>
      <w:r w:rsidRPr="004F301A">
        <w:rPr>
          <w:rFonts w:ascii="Times New Roman" w:hAnsi="Times New Roman"/>
        </w:rPr>
        <w:t>foreign markets such as Japan</w:t>
      </w:r>
      <w:r w:rsidR="00F10193" w:rsidRPr="004F301A">
        <w:rPr>
          <w:rFonts w:ascii="Times New Roman" w:hAnsi="Times New Roman"/>
        </w:rPr>
        <w:t xml:space="preserve"> in the</w:t>
      </w:r>
      <w:r w:rsidR="00EF7406" w:rsidRPr="004F301A">
        <w:rPr>
          <w:rFonts w:ascii="Times New Roman" w:hAnsi="Times New Roman"/>
        </w:rPr>
        <w:t xml:space="preserve"> </w:t>
      </w:r>
      <w:r w:rsidR="00F10193" w:rsidRPr="004F301A">
        <w:rPr>
          <w:rFonts w:ascii="Times New Roman" w:hAnsi="Times New Roman"/>
        </w:rPr>
        <w:t>example</w:t>
      </w:r>
      <w:r w:rsidR="000616D7" w:rsidRPr="004F301A">
        <w:rPr>
          <w:rFonts w:ascii="Times New Roman" w:hAnsi="Times New Roman"/>
        </w:rPr>
        <w:t xml:space="preserve"> already given</w:t>
      </w:r>
      <w:r w:rsidR="00F10193" w:rsidRPr="004F301A">
        <w:rPr>
          <w:rFonts w:ascii="Times New Roman" w:hAnsi="Times New Roman"/>
        </w:rPr>
        <w:t xml:space="preserve"> of </w:t>
      </w:r>
      <w:r w:rsidR="00F10193" w:rsidRPr="004F301A">
        <w:rPr>
          <w:rFonts w:ascii="Times New Roman" w:hAnsi="Times New Roman"/>
          <w:i/>
        </w:rPr>
        <w:t>Man in the Dark</w:t>
      </w:r>
      <w:r w:rsidRPr="004F301A">
        <w:rPr>
          <w:rFonts w:ascii="Times New Roman" w:hAnsi="Times New Roman"/>
        </w:rPr>
        <w:t>. Undoubtedly more care would have been taken over projection at premier</w:t>
      </w:r>
      <w:r w:rsidR="00F10193" w:rsidRPr="004F301A">
        <w:rPr>
          <w:rFonts w:ascii="Times New Roman" w:hAnsi="Times New Roman"/>
        </w:rPr>
        <w:t xml:space="preserve"> events</w:t>
      </w:r>
      <w:r w:rsidRPr="004F301A">
        <w:rPr>
          <w:rFonts w:ascii="Times New Roman" w:hAnsi="Times New Roman"/>
        </w:rPr>
        <w:t xml:space="preserve"> or first-run theatres, but it is equally probable that there would have been a large number of projectionist</w:t>
      </w:r>
      <w:r w:rsidR="009B0783" w:rsidRPr="004F301A">
        <w:rPr>
          <w:rFonts w:ascii="Times New Roman" w:hAnsi="Times New Roman"/>
        </w:rPr>
        <w:t>s</w:t>
      </w:r>
      <w:r w:rsidRPr="004F301A">
        <w:rPr>
          <w:rFonts w:ascii="Times New Roman" w:hAnsi="Times New Roman"/>
        </w:rPr>
        <w:t xml:space="preserve"> at provincial or low-grade venues who were less </w:t>
      </w:r>
      <w:r w:rsidR="00DF0840" w:rsidRPr="004F301A">
        <w:rPr>
          <w:rFonts w:ascii="Times New Roman" w:hAnsi="Times New Roman"/>
        </w:rPr>
        <w:t>conscientious about</w:t>
      </w:r>
      <w:r w:rsidRPr="004F301A">
        <w:rPr>
          <w:rFonts w:ascii="Times New Roman" w:hAnsi="Times New Roman"/>
        </w:rPr>
        <w:t xml:space="preserve"> preserving the carefully-framed compositions intended by directors </w:t>
      </w:r>
      <w:r w:rsidR="00870496" w:rsidRPr="004F301A">
        <w:rPr>
          <w:rFonts w:ascii="Times New Roman" w:hAnsi="Times New Roman"/>
        </w:rPr>
        <w:t>and</w:t>
      </w:r>
      <w:r w:rsidRPr="004F301A">
        <w:rPr>
          <w:rFonts w:ascii="Times New Roman" w:hAnsi="Times New Roman"/>
        </w:rPr>
        <w:t xml:space="preserve"> cinematographers. In the worst case scenarios, films intended for cropping could </w:t>
      </w:r>
      <w:r w:rsidR="00870496" w:rsidRPr="004F301A">
        <w:rPr>
          <w:rFonts w:ascii="Times New Roman" w:hAnsi="Times New Roman"/>
        </w:rPr>
        <w:t>be</w:t>
      </w:r>
      <w:r w:rsidRPr="004F301A">
        <w:rPr>
          <w:rFonts w:ascii="Times New Roman" w:hAnsi="Times New Roman"/>
        </w:rPr>
        <w:t xml:space="preserve"> presented full frame, occasionally revealing such unwanted elements of the production as intrusive microphone booms </w:t>
      </w:r>
      <w:r w:rsidR="006A311C" w:rsidRPr="004F301A">
        <w:rPr>
          <w:rFonts w:ascii="Times New Roman" w:hAnsi="Times New Roman"/>
        </w:rPr>
        <w:t>straying into</w:t>
      </w:r>
      <w:r w:rsidRPr="004F301A">
        <w:rPr>
          <w:rFonts w:ascii="Times New Roman" w:hAnsi="Times New Roman"/>
        </w:rPr>
        <w:t xml:space="preserve"> the </w:t>
      </w:r>
      <w:r w:rsidR="006A311C" w:rsidRPr="004F301A">
        <w:rPr>
          <w:rFonts w:ascii="Times New Roman" w:hAnsi="Times New Roman"/>
        </w:rPr>
        <w:t>picture</w:t>
      </w:r>
      <w:r w:rsidRPr="004F301A">
        <w:rPr>
          <w:rFonts w:ascii="Times New Roman" w:hAnsi="Times New Roman"/>
        </w:rPr>
        <w:t>. Anamorphic projection therefore presented a far more attractive alternative to cropping in that it provide</w:t>
      </w:r>
      <w:r w:rsidR="009B0783" w:rsidRPr="004F301A">
        <w:rPr>
          <w:rFonts w:ascii="Times New Roman" w:hAnsi="Times New Roman"/>
        </w:rPr>
        <w:t>d</w:t>
      </w:r>
      <w:r w:rsidRPr="004F301A">
        <w:rPr>
          <w:rFonts w:ascii="Times New Roman" w:hAnsi="Times New Roman"/>
        </w:rPr>
        <w:t xml:space="preserve"> a means of standardisation and control </w:t>
      </w:r>
      <w:r w:rsidR="00DF0840" w:rsidRPr="004F301A">
        <w:rPr>
          <w:rFonts w:ascii="Times New Roman" w:hAnsi="Times New Roman"/>
        </w:rPr>
        <w:t>at</w:t>
      </w:r>
      <w:r w:rsidRPr="004F301A">
        <w:rPr>
          <w:rFonts w:ascii="Times New Roman" w:hAnsi="Times New Roman"/>
        </w:rPr>
        <w:t xml:space="preserve"> the exhibition stage. </w:t>
      </w:r>
    </w:p>
    <w:p w14:paraId="32E302A9" w14:textId="77777777" w:rsidR="007F06CA" w:rsidRPr="004F301A" w:rsidRDefault="007F06CA" w:rsidP="00C11844">
      <w:pPr>
        <w:tabs>
          <w:tab w:val="left" w:pos="1418"/>
        </w:tabs>
        <w:spacing w:before="100" w:beforeAutospacing="1" w:line="480" w:lineRule="auto"/>
        <w:rPr>
          <w:rFonts w:ascii="Times New Roman" w:hAnsi="Times New Roman"/>
        </w:rPr>
      </w:pPr>
    </w:p>
    <w:p w14:paraId="49E9E164" w14:textId="3E193F3E" w:rsidR="00C11844" w:rsidRPr="004F301A" w:rsidRDefault="00C11844" w:rsidP="00C11844">
      <w:pPr>
        <w:tabs>
          <w:tab w:val="left" w:pos="1418"/>
        </w:tabs>
        <w:spacing w:before="100" w:beforeAutospacing="1" w:line="480" w:lineRule="auto"/>
        <w:rPr>
          <w:rFonts w:ascii="Times New Roman" w:hAnsi="Times New Roman"/>
        </w:rPr>
      </w:pPr>
      <w:r w:rsidRPr="004F301A">
        <w:rPr>
          <w:rFonts w:ascii="Times New Roman" w:hAnsi="Times New Roman"/>
        </w:rPr>
        <w:t xml:space="preserve">Another major flaw associated with these </w:t>
      </w:r>
      <w:r w:rsidR="00291BCE" w:rsidRPr="004F301A">
        <w:rPr>
          <w:rFonts w:ascii="Times New Roman" w:hAnsi="Times New Roman"/>
        </w:rPr>
        <w:t>cropped</w:t>
      </w:r>
      <w:r w:rsidRPr="004F301A">
        <w:rPr>
          <w:rFonts w:ascii="Times New Roman" w:hAnsi="Times New Roman"/>
        </w:rPr>
        <w:t xml:space="preserve"> widescreen methods became immediately apparent when the pictures were projected onto the large screens used by genuine widescreen processes. Pushing a standard 35mm negative area to yield positive prints that provided a larger projected image than the norm resulted in increased grain visibility. As </w:t>
      </w:r>
      <w:r w:rsidR="00980E6D" w:rsidRPr="004F301A">
        <w:rPr>
          <w:rFonts w:ascii="Times New Roman" w:hAnsi="Times New Roman"/>
        </w:rPr>
        <w:t>noted</w:t>
      </w:r>
      <w:r w:rsidRPr="004F301A">
        <w:rPr>
          <w:rFonts w:ascii="Times New Roman" w:hAnsi="Times New Roman"/>
        </w:rPr>
        <w:t xml:space="preserve"> </w:t>
      </w:r>
      <w:r w:rsidR="00980E6D" w:rsidRPr="004F301A">
        <w:rPr>
          <w:rFonts w:ascii="Times New Roman" w:hAnsi="Times New Roman"/>
        </w:rPr>
        <w:t>earlier</w:t>
      </w:r>
      <w:r w:rsidRPr="004F301A">
        <w:rPr>
          <w:rFonts w:ascii="Times New Roman" w:hAnsi="Times New Roman"/>
        </w:rPr>
        <w:t xml:space="preserve">, this was also one of the drawbacks of the Magnascope system adopted by Paramount in the late-1920s. Image definition was also, to a lesser extent, a problem with the early CinemaScope releases, with the picture similarly magnified through the lens, albeit this time only along the horizontal axis. </w:t>
      </w:r>
    </w:p>
    <w:p w14:paraId="2C78848F" w14:textId="77777777" w:rsidR="00C11844" w:rsidRPr="004F301A" w:rsidRDefault="00C11844" w:rsidP="00C11844">
      <w:pPr>
        <w:tabs>
          <w:tab w:val="left" w:pos="1418"/>
        </w:tabs>
        <w:spacing w:before="100" w:beforeAutospacing="1" w:line="480" w:lineRule="auto"/>
        <w:rPr>
          <w:rFonts w:ascii="Times New Roman" w:hAnsi="Times New Roman"/>
        </w:rPr>
      </w:pPr>
    </w:p>
    <w:p w14:paraId="12928F23" w14:textId="74AD1A9A" w:rsidR="00DF0840" w:rsidRPr="004F301A" w:rsidRDefault="00C11844" w:rsidP="00C11844">
      <w:pPr>
        <w:tabs>
          <w:tab w:val="left" w:pos="1418"/>
        </w:tabs>
        <w:spacing w:before="100" w:beforeAutospacing="1" w:line="480" w:lineRule="auto"/>
        <w:rPr>
          <w:rFonts w:ascii="Times New Roman" w:hAnsi="Times New Roman"/>
        </w:rPr>
      </w:pPr>
      <w:r w:rsidRPr="004F301A">
        <w:rPr>
          <w:rFonts w:ascii="Times New Roman" w:hAnsi="Times New Roman"/>
        </w:rPr>
        <w:t>These definition issues, for both genuine and anamorphic widescreen methods, were exacerbated by the slow emulsions of the</w:t>
      </w:r>
      <w:r w:rsidR="00870496" w:rsidRPr="004F301A">
        <w:rPr>
          <w:rFonts w:ascii="Times New Roman" w:hAnsi="Times New Roman"/>
        </w:rPr>
        <w:t xml:space="preserve"> colour</w:t>
      </w:r>
      <w:r w:rsidRPr="004F301A">
        <w:rPr>
          <w:rFonts w:ascii="Times New Roman" w:hAnsi="Times New Roman"/>
        </w:rPr>
        <w:t xml:space="preserve"> </w:t>
      </w:r>
      <w:r w:rsidR="00870496" w:rsidRPr="004F301A">
        <w:rPr>
          <w:rFonts w:ascii="Times New Roman" w:hAnsi="Times New Roman"/>
        </w:rPr>
        <w:t>negative stock</w:t>
      </w:r>
      <w:r w:rsidRPr="004F301A">
        <w:rPr>
          <w:rFonts w:ascii="Times New Roman" w:hAnsi="Times New Roman"/>
        </w:rPr>
        <w:t xml:space="preserve"> available for much of the 1950s. Indeed, it should be remembered that during the first few years </w:t>
      </w:r>
      <w:r w:rsidR="00870496" w:rsidRPr="004F301A">
        <w:rPr>
          <w:rFonts w:ascii="Times New Roman" w:hAnsi="Times New Roman"/>
        </w:rPr>
        <w:t>following</w:t>
      </w:r>
      <w:r w:rsidRPr="004F301A">
        <w:rPr>
          <w:rFonts w:ascii="Times New Roman" w:hAnsi="Times New Roman"/>
        </w:rPr>
        <w:t xml:space="preserve"> the launch of CinemaScope, </w:t>
      </w:r>
      <w:r w:rsidR="0004777B" w:rsidRPr="004F301A">
        <w:rPr>
          <w:rFonts w:ascii="Times New Roman" w:hAnsi="Times New Roman"/>
        </w:rPr>
        <w:t xml:space="preserve">at the behest of its licenser, </w:t>
      </w:r>
      <w:r w:rsidRPr="004F301A">
        <w:rPr>
          <w:rFonts w:ascii="Times New Roman" w:hAnsi="Times New Roman"/>
        </w:rPr>
        <w:t>all early widescreen films were in colour. As well as increased grain visibility, the slow speeds of early colour stocks limited the depth of field, restricting the use of staging in depth as a dramatic device open to filmmakers.</w:t>
      </w:r>
      <w:r w:rsidRPr="004F301A">
        <w:rPr>
          <w:rStyle w:val="FootnoteReference"/>
          <w:rFonts w:ascii="Times New Roman" w:hAnsi="Times New Roman"/>
        </w:rPr>
        <w:footnoteReference w:id="224"/>
      </w:r>
      <w:r w:rsidR="00A623F1" w:rsidRPr="004F301A">
        <w:rPr>
          <w:rFonts w:ascii="Times New Roman" w:hAnsi="Times New Roman"/>
        </w:rPr>
        <w:t xml:space="preserve"> </w:t>
      </w:r>
      <w:r w:rsidR="00DF0840" w:rsidRPr="004F301A">
        <w:rPr>
          <w:rFonts w:ascii="Times New Roman" w:hAnsi="Times New Roman"/>
        </w:rPr>
        <w:t>The depth-of-</w:t>
      </w:r>
      <w:r w:rsidRPr="004F301A">
        <w:rPr>
          <w:rFonts w:ascii="Times New Roman" w:hAnsi="Times New Roman"/>
        </w:rPr>
        <w:t>field constraints were compounded in genuine anamorphic processes by the loss o</w:t>
      </w:r>
      <w:r w:rsidR="009172D8" w:rsidRPr="004F301A">
        <w:rPr>
          <w:rFonts w:ascii="Times New Roman" w:hAnsi="Times New Roman"/>
        </w:rPr>
        <w:t>f light through the camera lens</w:t>
      </w:r>
      <w:r w:rsidRPr="004F301A">
        <w:rPr>
          <w:rFonts w:ascii="Times New Roman" w:hAnsi="Times New Roman"/>
        </w:rPr>
        <w:t xml:space="preserve"> during shooting. </w:t>
      </w:r>
      <w:r w:rsidR="00DF0840" w:rsidRPr="004F301A">
        <w:rPr>
          <w:rFonts w:ascii="Times New Roman" w:hAnsi="Times New Roman"/>
        </w:rPr>
        <w:t>Focal depth</w:t>
      </w:r>
      <w:r w:rsidRPr="004F301A">
        <w:rPr>
          <w:rFonts w:ascii="Times New Roman" w:hAnsi="Times New Roman"/>
        </w:rPr>
        <w:t xml:space="preserve"> was therefore actually less of a problem for the ersatz methods. </w:t>
      </w:r>
    </w:p>
    <w:p w14:paraId="13360578" w14:textId="77777777" w:rsidR="00DF0840" w:rsidRPr="004F301A" w:rsidRDefault="00DF0840" w:rsidP="00C11844">
      <w:pPr>
        <w:tabs>
          <w:tab w:val="left" w:pos="1418"/>
        </w:tabs>
        <w:spacing w:before="100" w:beforeAutospacing="1" w:line="480" w:lineRule="auto"/>
        <w:rPr>
          <w:rFonts w:ascii="Times New Roman" w:hAnsi="Times New Roman"/>
        </w:rPr>
      </w:pPr>
    </w:p>
    <w:p w14:paraId="30D75595" w14:textId="7A23E82C" w:rsidR="00DF0840" w:rsidRPr="004F301A" w:rsidRDefault="00DF0840" w:rsidP="00A623F1">
      <w:pPr>
        <w:tabs>
          <w:tab w:val="left" w:pos="1418"/>
        </w:tabs>
        <w:spacing w:before="100" w:beforeAutospacing="1" w:line="480" w:lineRule="auto"/>
        <w:rPr>
          <w:rFonts w:ascii="Times New Roman" w:hAnsi="Times New Roman"/>
        </w:rPr>
      </w:pPr>
      <w:r w:rsidRPr="004F301A">
        <w:rPr>
          <w:rFonts w:ascii="Times New Roman" w:hAnsi="Times New Roman"/>
        </w:rPr>
        <w:t>The</w:t>
      </w:r>
      <w:r w:rsidR="00E9673F" w:rsidRPr="004F301A">
        <w:rPr>
          <w:rFonts w:ascii="Times New Roman" w:hAnsi="Times New Roman"/>
        </w:rPr>
        <w:t xml:space="preserve"> problem</w:t>
      </w:r>
      <w:r w:rsidRPr="004F301A">
        <w:rPr>
          <w:rFonts w:ascii="Times New Roman" w:hAnsi="Times New Roman"/>
        </w:rPr>
        <w:t xml:space="preserve"> of grain visibility</w:t>
      </w:r>
      <w:r w:rsidR="00E9673F" w:rsidRPr="004F301A">
        <w:rPr>
          <w:rFonts w:ascii="Times New Roman" w:hAnsi="Times New Roman"/>
        </w:rPr>
        <w:t xml:space="preserve"> diminish</w:t>
      </w:r>
      <w:r w:rsidRPr="004F301A">
        <w:rPr>
          <w:rFonts w:ascii="Times New Roman" w:hAnsi="Times New Roman"/>
        </w:rPr>
        <w:t>ed</w:t>
      </w:r>
      <w:r w:rsidR="00E9673F" w:rsidRPr="004F301A">
        <w:rPr>
          <w:rFonts w:ascii="Times New Roman" w:hAnsi="Times New Roman"/>
        </w:rPr>
        <w:t xml:space="preserve"> from 1959, when the </w:t>
      </w:r>
      <w:r w:rsidR="00106679" w:rsidRPr="004F301A">
        <w:rPr>
          <w:rFonts w:ascii="Times New Roman" w:hAnsi="Times New Roman"/>
        </w:rPr>
        <w:t>faster, finer</w:t>
      </w:r>
      <w:r w:rsidR="00BF43DC" w:rsidRPr="004F301A">
        <w:rPr>
          <w:rFonts w:ascii="Times New Roman" w:hAnsi="Times New Roman"/>
        </w:rPr>
        <w:t xml:space="preserve"> </w:t>
      </w:r>
      <w:r w:rsidR="00106679" w:rsidRPr="004F301A">
        <w:rPr>
          <w:rFonts w:ascii="Times New Roman" w:hAnsi="Times New Roman"/>
        </w:rPr>
        <w:t>grain</w:t>
      </w:r>
      <w:r w:rsidR="00BF43DC" w:rsidRPr="004F301A">
        <w:rPr>
          <w:rFonts w:ascii="Times New Roman" w:hAnsi="Times New Roman"/>
        </w:rPr>
        <w:t>ed</w:t>
      </w:r>
      <w:r w:rsidR="00106679" w:rsidRPr="004F301A">
        <w:rPr>
          <w:rFonts w:ascii="Times New Roman" w:hAnsi="Times New Roman"/>
        </w:rPr>
        <w:t xml:space="preserve"> </w:t>
      </w:r>
      <w:r w:rsidR="00E9673F" w:rsidRPr="004F301A">
        <w:rPr>
          <w:rFonts w:ascii="Times New Roman" w:hAnsi="Times New Roman"/>
        </w:rPr>
        <w:t>Eastman 5250 color negative stock went on the market</w:t>
      </w:r>
      <w:r w:rsidRPr="004F301A">
        <w:rPr>
          <w:rFonts w:ascii="Times New Roman" w:hAnsi="Times New Roman"/>
        </w:rPr>
        <w:t xml:space="preserve"> which, </w:t>
      </w:r>
      <w:r w:rsidR="00870496" w:rsidRPr="004F301A">
        <w:rPr>
          <w:rFonts w:ascii="Times New Roman" w:hAnsi="Times New Roman"/>
        </w:rPr>
        <w:t>with a speed of 50 ASA,</w:t>
      </w:r>
      <w:r w:rsidRPr="004F301A">
        <w:rPr>
          <w:rFonts w:ascii="Times New Roman" w:hAnsi="Times New Roman"/>
        </w:rPr>
        <w:t xml:space="preserve"> </w:t>
      </w:r>
      <w:r w:rsidR="00E9673F" w:rsidRPr="004F301A">
        <w:rPr>
          <w:rFonts w:ascii="Times New Roman" w:hAnsi="Times New Roman"/>
        </w:rPr>
        <w:t>‘decisively established the dominance since maintained in this field by Kodak, and also completely eliminated competition i</w:t>
      </w:r>
      <w:r w:rsidR="00870496" w:rsidRPr="004F301A">
        <w:rPr>
          <w:rFonts w:ascii="Times New Roman" w:hAnsi="Times New Roman"/>
        </w:rPr>
        <w:t>n the U.S.A. by its superiority</w:t>
      </w:r>
      <w:r w:rsidR="00E9673F" w:rsidRPr="004F301A">
        <w:rPr>
          <w:rFonts w:ascii="Times New Roman" w:hAnsi="Times New Roman"/>
        </w:rPr>
        <w:t>’</w:t>
      </w:r>
      <w:r w:rsidR="00870496" w:rsidRPr="004F301A">
        <w:rPr>
          <w:rFonts w:ascii="Times New Roman" w:hAnsi="Times New Roman"/>
        </w:rPr>
        <w:t>, according to Barry Salt.</w:t>
      </w:r>
      <w:r w:rsidR="00E9673F" w:rsidRPr="004F301A">
        <w:rPr>
          <w:rStyle w:val="FootnoteReference"/>
          <w:rFonts w:ascii="Times New Roman" w:hAnsi="Times New Roman"/>
        </w:rPr>
        <w:footnoteReference w:id="225"/>
      </w:r>
      <w:r w:rsidR="00E9673F" w:rsidRPr="004F301A">
        <w:rPr>
          <w:rFonts w:ascii="Times New Roman" w:hAnsi="Times New Roman"/>
        </w:rPr>
        <w:t xml:space="preserve"> </w:t>
      </w:r>
      <w:r w:rsidRPr="004F301A">
        <w:rPr>
          <w:rFonts w:ascii="Times New Roman" w:hAnsi="Times New Roman"/>
        </w:rPr>
        <w:t xml:space="preserve">As shall be detailed in the following chapter, this wasn’t entirely true, as Kodak’s dominance </w:t>
      </w:r>
      <w:r w:rsidR="00870496" w:rsidRPr="004F301A">
        <w:rPr>
          <w:rFonts w:ascii="Times New Roman" w:hAnsi="Times New Roman"/>
        </w:rPr>
        <w:t>began to come under threat from Fuji from the 1970s onwards.</w:t>
      </w:r>
    </w:p>
    <w:p w14:paraId="6DF88C13" w14:textId="77777777" w:rsidR="00DF0840" w:rsidRPr="004F301A" w:rsidRDefault="00DF0840" w:rsidP="00A623F1">
      <w:pPr>
        <w:tabs>
          <w:tab w:val="left" w:pos="1418"/>
        </w:tabs>
        <w:spacing w:before="100" w:beforeAutospacing="1" w:line="480" w:lineRule="auto"/>
        <w:rPr>
          <w:rFonts w:ascii="Times New Roman" w:hAnsi="Times New Roman"/>
        </w:rPr>
      </w:pPr>
    </w:p>
    <w:p w14:paraId="34D19BE7" w14:textId="6829B420" w:rsidR="00757057" w:rsidRPr="004F301A" w:rsidRDefault="00E9673F" w:rsidP="00A623F1">
      <w:pPr>
        <w:tabs>
          <w:tab w:val="left" w:pos="1418"/>
        </w:tabs>
        <w:spacing w:before="100" w:beforeAutospacing="1" w:line="480" w:lineRule="auto"/>
        <w:rPr>
          <w:rFonts w:ascii="Times New Roman" w:hAnsi="Times New Roman"/>
        </w:rPr>
      </w:pPr>
      <w:r w:rsidRPr="004F301A">
        <w:rPr>
          <w:rFonts w:ascii="Times New Roman" w:hAnsi="Times New Roman"/>
        </w:rPr>
        <w:t>Throughout the following decades, further advances in negative and print stock,</w:t>
      </w:r>
      <w:r w:rsidR="00D90904" w:rsidRPr="004F301A">
        <w:rPr>
          <w:rFonts w:ascii="Times New Roman" w:hAnsi="Times New Roman"/>
        </w:rPr>
        <w:t xml:space="preserve"> </w:t>
      </w:r>
      <w:r w:rsidR="009172D8" w:rsidRPr="004F301A">
        <w:rPr>
          <w:rFonts w:ascii="Times New Roman" w:hAnsi="Times New Roman"/>
        </w:rPr>
        <w:t>meant that masking or cropping</w:t>
      </w:r>
      <w:r w:rsidR="00D90904" w:rsidRPr="004F301A">
        <w:rPr>
          <w:rFonts w:ascii="Times New Roman" w:hAnsi="Times New Roman"/>
        </w:rPr>
        <w:t xml:space="preserve"> films shot</w:t>
      </w:r>
      <w:r w:rsidR="009172D8" w:rsidRPr="004F301A">
        <w:rPr>
          <w:rFonts w:ascii="Times New Roman" w:hAnsi="Times New Roman"/>
        </w:rPr>
        <w:t xml:space="preserve"> </w:t>
      </w:r>
      <w:r w:rsidR="00D90904" w:rsidRPr="004F301A">
        <w:rPr>
          <w:rFonts w:ascii="Times New Roman" w:hAnsi="Times New Roman"/>
        </w:rPr>
        <w:t>spherically was no longer seen as a poor man’s option, but as valid a method of creating widescreen i</w:t>
      </w:r>
      <w:r w:rsidR="00757057" w:rsidRPr="004F301A">
        <w:rPr>
          <w:rFonts w:ascii="Times New Roman" w:hAnsi="Times New Roman"/>
        </w:rPr>
        <w:t>mages as anamorphic techniques.</w:t>
      </w:r>
      <w:r w:rsidR="00A623F1" w:rsidRPr="004F301A">
        <w:rPr>
          <w:rFonts w:ascii="Times New Roman" w:hAnsi="Times New Roman"/>
        </w:rPr>
        <w:t xml:space="preserve"> </w:t>
      </w:r>
      <w:r w:rsidR="00757057" w:rsidRPr="004F301A">
        <w:rPr>
          <w:rFonts w:ascii="Times New Roman" w:hAnsi="Times New Roman"/>
        </w:rPr>
        <w:t xml:space="preserve">For American or European producers, the flexibility of the masking methods and of extracting widescreen images at the processing stage from films shot </w:t>
      </w:r>
      <w:r w:rsidR="00BF43DC" w:rsidRPr="004F301A">
        <w:rPr>
          <w:rFonts w:ascii="Times New Roman" w:hAnsi="Times New Roman"/>
        </w:rPr>
        <w:t>non-anamorphically</w:t>
      </w:r>
      <w:r w:rsidR="00757057" w:rsidRPr="004F301A">
        <w:rPr>
          <w:rFonts w:ascii="Times New Roman" w:hAnsi="Times New Roman"/>
        </w:rPr>
        <w:t xml:space="preserve"> became more of a consideration as the narrower dimensions of the television screen increasingly became the window through which films </w:t>
      </w:r>
      <w:r w:rsidR="00BF43DC" w:rsidRPr="004F301A">
        <w:rPr>
          <w:rFonts w:ascii="Times New Roman" w:hAnsi="Times New Roman"/>
        </w:rPr>
        <w:t xml:space="preserve">were </w:t>
      </w:r>
      <w:r w:rsidR="00757057" w:rsidRPr="004F301A">
        <w:rPr>
          <w:rFonts w:ascii="Times New Roman" w:hAnsi="Times New Roman"/>
        </w:rPr>
        <w:t xml:space="preserve">viewed. In America, the VistaVision aspect ratio of 1.85:1 became the default standard, while in Europe this was generally a slightly narrower 1.66:1, both centre matted from a standard 4-perf 35mm frame at the projection stage, so that theoretically both could be screened </w:t>
      </w:r>
      <w:r w:rsidR="00836B8E" w:rsidRPr="004F301A">
        <w:rPr>
          <w:rFonts w:ascii="Times New Roman" w:hAnsi="Times New Roman"/>
        </w:rPr>
        <w:t>in</w:t>
      </w:r>
      <w:r w:rsidR="00757057" w:rsidRPr="004F301A">
        <w:rPr>
          <w:rFonts w:ascii="Times New Roman" w:hAnsi="Times New Roman"/>
        </w:rPr>
        <w:t xml:space="preserve"> the Academy</w:t>
      </w:r>
      <w:r w:rsidR="00836B8E" w:rsidRPr="004F301A">
        <w:rPr>
          <w:rFonts w:ascii="Times New Roman" w:hAnsi="Times New Roman"/>
        </w:rPr>
        <w:t xml:space="preserve"> ratio</w:t>
      </w:r>
      <w:r w:rsidR="00757057" w:rsidRPr="004F301A">
        <w:rPr>
          <w:rFonts w:ascii="Times New Roman" w:hAnsi="Times New Roman"/>
        </w:rPr>
        <w:t xml:space="preserve"> standard</w:t>
      </w:r>
      <w:r w:rsidR="00836B8E" w:rsidRPr="004F301A">
        <w:rPr>
          <w:rFonts w:ascii="Times New Roman" w:hAnsi="Times New Roman"/>
        </w:rPr>
        <w:t xml:space="preserve"> of</w:t>
      </w:r>
      <w:r w:rsidR="00757057" w:rsidRPr="004F301A">
        <w:rPr>
          <w:rFonts w:ascii="Times New Roman" w:hAnsi="Times New Roman"/>
        </w:rPr>
        <w:t xml:space="preserve"> </w:t>
      </w:r>
      <w:r w:rsidR="00A623F1" w:rsidRPr="004F301A">
        <w:rPr>
          <w:rFonts w:ascii="Times New Roman" w:hAnsi="Times New Roman"/>
        </w:rPr>
        <w:t>1.37:1, which was effectively the same as television.</w:t>
      </w:r>
      <w:r w:rsidR="00A623F1" w:rsidRPr="004F301A">
        <w:rPr>
          <w:rStyle w:val="FootnoteReference"/>
          <w:rFonts w:ascii="Times New Roman" w:hAnsi="Times New Roman"/>
        </w:rPr>
        <w:footnoteReference w:id="226"/>
      </w:r>
      <w:r w:rsidR="004065A8" w:rsidRPr="004F301A">
        <w:rPr>
          <w:rFonts w:ascii="Times New Roman" w:hAnsi="Times New Roman"/>
        </w:rPr>
        <w:t xml:space="preserve"> </w:t>
      </w:r>
    </w:p>
    <w:p w14:paraId="6856B4D9" w14:textId="77777777" w:rsidR="00757057" w:rsidRPr="004F301A" w:rsidRDefault="00757057" w:rsidP="00C11844">
      <w:pPr>
        <w:tabs>
          <w:tab w:val="left" w:pos="1418"/>
        </w:tabs>
        <w:spacing w:before="100" w:beforeAutospacing="1" w:line="480" w:lineRule="auto"/>
        <w:rPr>
          <w:rFonts w:ascii="Times New Roman" w:hAnsi="Times New Roman"/>
        </w:rPr>
      </w:pPr>
    </w:p>
    <w:p w14:paraId="6164D10E" w14:textId="77777777" w:rsidR="00C11844" w:rsidRPr="004F301A" w:rsidRDefault="00A623F1" w:rsidP="00C11844">
      <w:pPr>
        <w:tabs>
          <w:tab w:val="left" w:pos="1418"/>
        </w:tabs>
        <w:spacing w:before="100" w:beforeAutospacing="1" w:line="480" w:lineRule="auto"/>
        <w:rPr>
          <w:rFonts w:ascii="Times New Roman" w:hAnsi="Times New Roman"/>
        </w:rPr>
      </w:pPr>
      <w:r w:rsidRPr="004F301A">
        <w:rPr>
          <w:rFonts w:ascii="Times New Roman" w:hAnsi="Times New Roman"/>
        </w:rPr>
        <w:t>Meanwhile</w:t>
      </w:r>
      <w:r w:rsidR="00C11844" w:rsidRPr="004F301A">
        <w:rPr>
          <w:rFonts w:ascii="Times New Roman" w:hAnsi="Times New Roman"/>
        </w:rPr>
        <w:t>, alongside the prestigious Todd-AO system that used 65mm negative stock and 70mm print stock to create a higher definition picture, came another system that would use standard 35mm negative stock in a non-standard manner to create 35mm prints, in an attempt to create a widescreen system that could be quickly adapted by the mass-market without any loss of image quality. Th</w:t>
      </w:r>
      <w:r w:rsidR="00D048A1" w:rsidRPr="004F301A">
        <w:rPr>
          <w:rFonts w:ascii="Times New Roman" w:hAnsi="Times New Roman"/>
        </w:rPr>
        <w:t>at</w:t>
      </w:r>
      <w:r w:rsidR="00C11844" w:rsidRPr="004F301A">
        <w:rPr>
          <w:rFonts w:ascii="Times New Roman" w:hAnsi="Times New Roman"/>
        </w:rPr>
        <w:t xml:space="preserve"> system was </w:t>
      </w:r>
      <w:r w:rsidRPr="004F301A">
        <w:rPr>
          <w:rFonts w:ascii="Times New Roman" w:hAnsi="Times New Roman"/>
        </w:rPr>
        <w:t xml:space="preserve">called </w:t>
      </w:r>
      <w:r w:rsidR="00C11844" w:rsidRPr="004F301A">
        <w:rPr>
          <w:rFonts w:ascii="Times New Roman" w:hAnsi="Times New Roman"/>
        </w:rPr>
        <w:t>VistaVision.</w:t>
      </w:r>
    </w:p>
    <w:p w14:paraId="73B4F953" w14:textId="77777777" w:rsidR="00C11844" w:rsidRPr="004F301A" w:rsidRDefault="00C11844" w:rsidP="00C11844">
      <w:pPr>
        <w:tabs>
          <w:tab w:val="left" w:pos="1418"/>
        </w:tabs>
        <w:spacing w:before="100" w:beforeAutospacing="1" w:line="480" w:lineRule="auto"/>
        <w:rPr>
          <w:rFonts w:ascii="Times New Roman" w:hAnsi="Times New Roman"/>
        </w:rPr>
      </w:pPr>
    </w:p>
    <w:p w14:paraId="00CDCCEF" w14:textId="77777777" w:rsidR="002B281D" w:rsidRPr="004F301A" w:rsidRDefault="002B281D" w:rsidP="00C11844">
      <w:pPr>
        <w:tabs>
          <w:tab w:val="left" w:pos="1418"/>
        </w:tabs>
        <w:spacing w:before="100" w:beforeAutospacing="1" w:line="480" w:lineRule="auto"/>
        <w:rPr>
          <w:rFonts w:ascii="Times New Roman" w:hAnsi="Times New Roman"/>
        </w:rPr>
      </w:pPr>
    </w:p>
    <w:p w14:paraId="723B8FF6" w14:textId="77777777" w:rsidR="00C11844" w:rsidRPr="004F301A" w:rsidRDefault="00C11844" w:rsidP="00B46AAE">
      <w:pPr>
        <w:pStyle w:val="Heading2"/>
      </w:pPr>
      <w:bookmarkStart w:id="711" w:name="_Toc206475278"/>
      <w:bookmarkStart w:id="712" w:name="_Toc206475380"/>
      <w:bookmarkStart w:id="713" w:name="_Toc206495664"/>
      <w:bookmarkStart w:id="714" w:name="_Toc206989333"/>
      <w:bookmarkStart w:id="715" w:name="_Toc224196663"/>
      <w:bookmarkStart w:id="716" w:name="_Toc225142288"/>
      <w:bookmarkStart w:id="717" w:name="_Toc225226335"/>
      <w:bookmarkStart w:id="718" w:name="_Toc225236618"/>
      <w:bookmarkStart w:id="719" w:name="_Toc242517549"/>
      <w:bookmarkStart w:id="720" w:name="_Toc245543612"/>
      <w:bookmarkStart w:id="721" w:name="_Toc248131789"/>
      <w:bookmarkStart w:id="722" w:name="_Toc248132041"/>
      <w:bookmarkStart w:id="723" w:name="_Toc248551632"/>
      <w:bookmarkStart w:id="724" w:name="_Toc248638707"/>
      <w:bookmarkStart w:id="725" w:name="_Toc248823931"/>
      <w:bookmarkStart w:id="726" w:name="_Toc248824833"/>
      <w:bookmarkStart w:id="727" w:name="_Toc248825296"/>
      <w:bookmarkStart w:id="728" w:name="_Toc248912474"/>
      <w:bookmarkStart w:id="729" w:name="_Toc248933036"/>
      <w:bookmarkStart w:id="730" w:name="_Toc248981107"/>
      <w:bookmarkStart w:id="731" w:name="_Toc248985368"/>
      <w:bookmarkStart w:id="732" w:name="_Toc248986424"/>
      <w:bookmarkStart w:id="733" w:name="_Toc248987132"/>
      <w:r w:rsidRPr="004F301A">
        <w:t>3.5 Paramount and Two-Frame VistaVision</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r w:rsidRPr="004F301A">
        <w:t xml:space="preserve"> </w:t>
      </w:r>
    </w:p>
    <w:p w14:paraId="720ED7D6" w14:textId="77777777" w:rsidR="00C11844" w:rsidRPr="004F301A" w:rsidRDefault="00C11844" w:rsidP="00C11844">
      <w:pPr>
        <w:tabs>
          <w:tab w:val="left" w:pos="1418"/>
        </w:tabs>
        <w:spacing w:before="100" w:beforeAutospacing="1" w:line="480" w:lineRule="auto"/>
        <w:rPr>
          <w:rFonts w:ascii="Times New Roman" w:hAnsi="Times New Roman"/>
        </w:rPr>
      </w:pPr>
    </w:p>
    <w:p w14:paraId="3E7B21B5" w14:textId="651D51CE" w:rsidR="00C11844" w:rsidRPr="004F301A" w:rsidRDefault="00C11844" w:rsidP="00C11844">
      <w:pPr>
        <w:spacing w:before="100" w:beforeAutospacing="1" w:line="480" w:lineRule="auto"/>
        <w:rPr>
          <w:rFonts w:ascii="Times New Roman" w:hAnsi="Times New Roman"/>
          <w:color w:val="000000"/>
        </w:rPr>
      </w:pPr>
      <w:r w:rsidRPr="004F301A">
        <w:rPr>
          <w:rFonts w:ascii="Times New Roman" w:hAnsi="Times New Roman"/>
        </w:rPr>
        <w:t xml:space="preserve">VistaVision was devised by Paramount as </w:t>
      </w:r>
      <w:r w:rsidR="00836B8E" w:rsidRPr="004F301A">
        <w:rPr>
          <w:rFonts w:ascii="Times New Roman" w:hAnsi="Times New Roman"/>
        </w:rPr>
        <w:t xml:space="preserve">a practical </w:t>
      </w:r>
      <w:r w:rsidRPr="004F301A">
        <w:rPr>
          <w:rFonts w:ascii="Times New Roman" w:hAnsi="Times New Roman"/>
        </w:rPr>
        <w:t xml:space="preserve">alternative to anamorphic formats such as CinemaScope. It was first used to film the musical </w:t>
      </w:r>
      <w:r w:rsidRPr="004F301A">
        <w:rPr>
          <w:rFonts w:ascii="Times New Roman" w:hAnsi="Times New Roman"/>
          <w:i/>
          <w:iCs/>
        </w:rPr>
        <w:t>White Christmas</w:t>
      </w:r>
      <w:r w:rsidRPr="004F301A">
        <w:rPr>
          <w:rFonts w:ascii="Times New Roman" w:hAnsi="Times New Roman"/>
        </w:rPr>
        <w:t xml:space="preserve"> (Michael Curtiz, 1954) starring Bing Crosby and Danny Kaye, released on 14 October 1954</w:t>
      </w:r>
      <w:r w:rsidR="0045695C" w:rsidRPr="004F301A">
        <w:rPr>
          <w:rFonts w:ascii="Times New Roman" w:hAnsi="Times New Roman"/>
        </w:rPr>
        <w:t xml:space="preserve"> and shortly afterwards in Japan, on 17 December 1954</w:t>
      </w:r>
      <w:r w:rsidRPr="004F301A">
        <w:rPr>
          <w:rFonts w:ascii="Times New Roman" w:hAnsi="Times New Roman"/>
        </w:rPr>
        <w:t xml:space="preserve">. Other notable VistaVision releases include </w:t>
      </w:r>
      <w:r w:rsidRPr="004F301A">
        <w:rPr>
          <w:rFonts w:ascii="Times New Roman" w:hAnsi="Times New Roman"/>
          <w:i/>
        </w:rPr>
        <w:t>The Ten Commandments</w:t>
      </w:r>
      <w:r w:rsidRPr="004F301A">
        <w:rPr>
          <w:rFonts w:ascii="Times New Roman" w:hAnsi="Times New Roman"/>
        </w:rPr>
        <w:t xml:space="preserve"> (Cecil B. DeMille, 1956), </w:t>
      </w:r>
      <w:r w:rsidRPr="004F301A">
        <w:rPr>
          <w:rFonts w:ascii="Times New Roman" w:hAnsi="Times New Roman"/>
          <w:i/>
          <w:iCs/>
        </w:rPr>
        <w:t xml:space="preserve">The Searchers </w:t>
      </w:r>
      <w:r w:rsidRPr="004F301A">
        <w:rPr>
          <w:rFonts w:ascii="Times New Roman" w:hAnsi="Times New Roman"/>
        </w:rPr>
        <w:t>(John Ford, 1956),</w:t>
      </w:r>
      <w:r w:rsidRPr="004F301A">
        <w:rPr>
          <w:rFonts w:ascii="Times New Roman" w:hAnsi="Times New Roman"/>
          <w:color w:val="000000"/>
        </w:rPr>
        <w:t xml:space="preserve"> </w:t>
      </w:r>
      <w:r w:rsidRPr="004F301A">
        <w:rPr>
          <w:rFonts w:ascii="Times New Roman" w:hAnsi="Times New Roman"/>
          <w:i/>
          <w:iCs/>
          <w:color w:val="000000"/>
        </w:rPr>
        <w:t>War and Peace</w:t>
      </w:r>
      <w:r w:rsidR="006179CF" w:rsidRPr="004F301A">
        <w:rPr>
          <w:rFonts w:ascii="Times New Roman" w:hAnsi="Times New Roman"/>
          <w:color w:val="000000"/>
        </w:rPr>
        <w:t xml:space="preserve"> (King Vidor, 1956</w:t>
      </w:r>
      <w:r w:rsidRPr="004F301A">
        <w:rPr>
          <w:rFonts w:ascii="Times New Roman" w:hAnsi="Times New Roman"/>
          <w:color w:val="000000"/>
        </w:rPr>
        <w:t xml:space="preserve">) and </w:t>
      </w:r>
      <w:r w:rsidR="006179CF" w:rsidRPr="004F301A">
        <w:rPr>
          <w:rFonts w:ascii="Times New Roman" w:hAnsi="Times New Roman"/>
          <w:color w:val="000000"/>
        </w:rPr>
        <w:t xml:space="preserve">most of </w:t>
      </w:r>
      <w:r w:rsidRPr="004F301A">
        <w:rPr>
          <w:rFonts w:ascii="Times New Roman" w:hAnsi="Times New Roman"/>
          <w:color w:val="000000"/>
        </w:rPr>
        <w:t xml:space="preserve">Alfred Hitchcock’s films from </w:t>
      </w:r>
      <w:r w:rsidRPr="004F301A">
        <w:rPr>
          <w:rFonts w:ascii="Times New Roman" w:hAnsi="Times New Roman"/>
          <w:i/>
          <w:iCs/>
          <w:color w:val="000000"/>
        </w:rPr>
        <w:t xml:space="preserve">To Catch a Thief </w:t>
      </w:r>
      <w:r w:rsidR="006179CF" w:rsidRPr="004F301A">
        <w:rPr>
          <w:rFonts w:ascii="Times New Roman" w:hAnsi="Times New Roman"/>
          <w:color w:val="000000"/>
        </w:rPr>
        <w:t>(1955</w:t>
      </w:r>
      <w:r w:rsidRPr="004F301A">
        <w:rPr>
          <w:rFonts w:ascii="Times New Roman" w:hAnsi="Times New Roman"/>
          <w:color w:val="000000"/>
        </w:rPr>
        <w:t xml:space="preserve">) up through </w:t>
      </w:r>
      <w:r w:rsidRPr="004F301A">
        <w:rPr>
          <w:rFonts w:ascii="Times New Roman" w:hAnsi="Times New Roman"/>
          <w:i/>
          <w:iCs/>
          <w:color w:val="000000"/>
        </w:rPr>
        <w:t>North by Northwest</w:t>
      </w:r>
      <w:r w:rsidRPr="004F301A">
        <w:rPr>
          <w:rFonts w:ascii="Times New Roman" w:hAnsi="Times New Roman"/>
          <w:color w:val="000000"/>
        </w:rPr>
        <w:t xml:space="preserve"> (1959).</w:t>
      </w:r>
      <w:r w:rsidR="006179CF" w:rsidRPr="004F301A">
        <w:rPr>
          <w:rStyle w:val="FootnoteReference"/>
          <w:rFonts w:ascii="Times New Roman" w:hAnsi="Times New Roman"/>
          <w:color w:val="000000"/>
        </w:rPr>
        <w:footnoteReference w:id="227"/>
      </w:r>
    </w:p>
    <w:p w14:paraId="14C8E510" w14:textId="77777777" w:rsidR="00C11844" w:rsidRPr="004F301A" w:rsidRDefault="00C11844" w:rsidP="00C11844">
      <w:pPr>
        <w:spacing w:before="100" w:beforeAutospacing="1" w:line="480" w:lineRule="auto"/>
        <w:rPr>
          <w:rFonts w:ascii="Times New Roman" w:hAnsi="Times New Roman"/>
        </w:rPr>
      </w:pPr>
    </w:p>
    <w:p w14:paraId="7A085526" w14:textId="1518F7BC" w:rsidR="00C11844" w:rsidRPr="004F301A" w:rsidRDefault="00C11844" w:rsidP="00C11844">
      <w:pPr>
        <w:spacing w:before="100" w:beforeAutospacing="1" w:line="480" w:lineRule="auto"/>
        <w:rPr>
          <w:rFonts w:ascii="Times New Roman" w:hAnsi="Times New Roman"/>
        </w:rPr>
      </w:pPr>
      <w:r w:rsidRPr="004F301A">
        <w:rPr>
          <w:rFonts w:ascii="Times New Roman" w:hAnsi="Times New Roman"/>
        </w:rPr>
        <w:t xml:space="preserve">The system was put into development after the studio’s engineers noticed that positive prints had a better resolution than the negative stock </w:t>
      </w:r>
      <w:r w:rsidR="00980E6D" w:rsidRPr="004F301A">
        <w:rPr>
          <w:rFonts w:ascii="Times New Roman" w:hAnsi="Times New Roman"/>
        </w:rPr>
        <w:t xml:space="preserve">from which </w:t>
      </w:r>
      <w:r w:rsidRPr="004F301A">
        <w:rPr>
          <w:rFonts w:ascii="Times New Roman" w:hAnsi="Times New Roman"/>
        </w:rPr>
        <w:t xml:space="preserve">they were derived. Therefore, if a larger negative area the equivalent of two frames (or 8 perforations) were used, better-quality </w:t>
      </w:r>
      <w:r w:rsidR="00C963D6" w:rsidRPr="004F301A">
        <w:rPr>
          <w:rFonts w:ascii="Times New Roman" w:hAnsi="Times New Roman"/>
        </w:rPr>
        <w:t>release</w:t>
      </w:r>
      <w:r w:rsidRPr="004F301A">
        <w:rPr>
          <w:rFonts w:ascii="Times New Roman" w:hAnsi="Times New Roman"/>
        </w:rPr>
        <w:t xml:space="preserve"> prints could be produced. This was achieved by running the film horizontally through modified cameras during filming to give a negative image with a width the equi</w:t>
      </w:r>
      <w:r w:rsidR="00C963D6" w:rsidRPr="004F301A">
        <w:rPr>
          <w:rFonts w:ascii="Times New Roman" w:hAnsi="Times New Roman"/>
        </w:rPr>
        <w:t xml:space="preserve">valent of twice the height of the </w:t>
      </w:r>
      <w:r w:rsidRPr="004F301A">
        <w:rPr>
          <w:rFonts w:ascii="Times New Roman" w:hAnsi="Times New Roman"/>
        </w:rPr>
        <w:t xml:space="preserve">Academy </w:t>
      </w:r>
      <w:r w:rsidR="00C963D6" w:rsidRPr="004F301A">
        <w:rPr>
          <w:rFonts w:ascii="Times New Roman" w:hAnsi="Times New Roman"/>
        </w:rPr>
        <w:t>r</w:t>
      </w:r>
      <w:r w:rsidRPr="004F301A">
        <w:rPr>
          <w:rFonts w:ascii="Times New Roman" w:hAnsi="Times New Roman"/>
        </w:rPr>
        <w:t xml:space="preserve">atio frame and a height approximately the same as </w:t>
      </w:r>
      <w:r w:rsidR="00C963D6" w:rsidRPr="004F301A">
        <w:rPr>
          <w:rFonts w:ascii="Times New Roman" w:hAnsi="Times New Roman"/>
        </w:rPr>
        <w:t>its</w:t>
      </w:r>
      <w:r w:rsidRPr="004F301A">
        <w:rPr>
          <w:rFonts w:ascii="Times New Roman" w:hAnsi="Times New Roman"/>
        </w:rPr>
        <w:t xml:space="preserve"> width, of just under an inch.</w:t>
      </w:r>
      <w:r w:rsidRPr="004F301A">
        <w:rPr>
          <w:rStyle w:val="FootnoteReference"/>
          <w:rFonts w:ascii="Times New Roman" w:hAnsi="Times New Roman"/>
        </w:rPr>
        <w:footnoteReference w:id="228"/>
      </w:r>
      <w:r w:rsidRPr="004F301A">
        <w:rPr>
          <w:rFonts w:ascii="Times New Roman" w:hAnsi="Times New Roman"/>
        </w:rPr>
        <w:t xml:space="preserve"> The high-definition prints, which could be played on any standard projection equipment, were crea</w:t>
      </w:r>
      <w:r w:rsidR="00836B8E" w:rsidRPr="004F301A">
        <w:rPr>
          <w:rFonts w:ascii="Times New Roman" w:hAnsi="Times New Roman"/>
        </w:rPr>
        <w:t>ted at the processing stage by the</w:t>
      </w:r>
      <w:r w:rsidRPr="004F301A">
        <w:rPr>
          <w:rFonts w:ascii="Times New Roman" w:hAnsi="Times New Roman"/>
        </w:rPr>
        <w:t xml:space="preserve"> special optical process of rotating the image through 90 degrees and reducing it to fit a standard 35mm frame.</w:t>
      </w:r>
    </w:p>
    <w:p w14:paraId="2CB797CE" w14:textId="77777777" w:rsidR="00C11844" w:rsidRPr="004F301A" w:rsidRDefault="00C11844" w:rsidP="00C11844">
      <w:pPr>
        <w:spacing w:before="100" w:beforeAutospacing="1" w:line="480" w:lineRule="auto"/>
        <w:rPr>
          <w:rFonts w:ascii="Times New Roman" w:hAnsi="Times New Roman"/>
        </w:rPr>
      </w:pPr>
    </w:p>
    <w:p w14:paraId="1A477D33" w14:textId="76A1B480" w:rsidR="00C11844" w:rsidRPr="004F301A" w:rsidRDefault="00C11844" w:rsidP="00C11844">
      <w:pPr>
        <w:spacing w:before="100" w:beforeAutospacing="1" w:line="480" w:lineRule="auto"/>
        <w:rPr>
          <w:rFonts w:ascii="Times New Roman" w:hAnsi="Times New Roman"/>
        </w:rPr>
      </w:pPr>
      <w:r w:rsidRPr="004F301A">
        <w:rPr>
          <w:rFonts w:ascii="Times New Roman" w:hAnsi="Times New Roman"/>
        </w:rPr>
        <w:t xml:space="preserve">VistaVision had the sharpest image definition of all standard gauge non-anamorphic processes. A projected 35mm print could give a larger screen image with a </w:t>
      </w:r>
      <w:r w:rsidR="00C963D6" w:rsidRPr="004F301A">
        <w:rPr>
          <w:rFonts w:ascii="Times New Roman" w:hAnsi="Times New Roman"/>
        </w:rPr>
        <w:t>much</w:t>
      </w:r>
      <w:r w:rsidRPr="004F301A">
        <w:rPr>
          <w:rFonts w:ascii="Times New Roman" w:hAnsi="Times New Roman"/>
        </w:rPr>
        <w:t xml:space="preserve"> finer grain than if a standard 35mm negative were used. This image could be masked to give varying aspect ratios of 1.66:1, 1.85:1 and 2:1. Generally VistaVision films were composed to yield an aspect ratio of 1.85:1, narrower than CinemaScope, but the system yielded a projected image of greater height without losing resolution. These reduced-grain positive prints also resulted in an increased depth of field and avoided the distortion effects of the early anamorphic lenses.</w:t>
      </w:r>
      <w:r w:rsidRPr="004F301A">
        <w:rPr>
          <w:rStyle w:val="FootnoteReference"/>
          <w:rFonts w:ascii="Times New Roman" w:hAnsi="Times New Roman"/>
        </w:rPr>
        <w:footnoteReference w:id="229"/>
      </w:r>
      <w:r w:rsidRPr="004F301A">
        <w:rPr>
          <w:rFonts w:ascii="Times New Roman" w:hAnsi="Times New Roman"/>
        </w:rPr>
        <w:t xml:space="preserve"> </w:t>
      </w:r>
    </w:p>
    <w:p w14:paraId="439ACC51" w14:textId="77777777" w:rsidR="00C11844" w:rsidRPr="004F301A" w:rsidRDefault="00C11844" w:rsidP="00C11844">
      <w:pPr>
        <w:spacing w:before="100" w:beforeAutospacing="1" w:line="480" w:lineRule="auto"/>
        <w:rPr>
          <w:rFonts w:ascii="Times New Roman" w:hAnsi="Times New Roman"/>
        </w:rPr>
      </w:pPr>
    </w:p>
    <w:p w14:paraId="249D2182" w14:textId="51980261" w:rsidR="00C11844" w:rsidRPr="004F301A" w:rsidRDefault="00C11844" w:rsidP="00C11844">
      <w:pPr>
        <w:spacing w:before="100" w:beforeAutospacing="1" w:line="480" w:lineRule="auto"/>
        <w:rPr>
          <w:rFonts w:ascii="Times New Roman" w:hAnsi="Times New Roman"/>
          <w:color w:val="000000"/>
        </w:rPr>
      </w:pPr>
      <w:r w:rsidRPr="004F301A">
        <w:rPr>
          <w:rFonts w:ascii="Times New Roman" w:hAnsi="Times New Roman"/>
          <w:color w:val="000000"/>
        </w:rPr>
        <w:t>VistaVision had greater advantages beyond the quality of the projected image. Because it utilised regular 35mm film and non-anamorphic projection, the image dimensions were compatible with existing architecture and projection equipment.</w:t>
      </w:r>
      <w:r w:rsidR="00276130" w:rsidRPr="004F301A">
        <w:rPr>
          <w:rFonts w:ascii="Times New Roman" w:hAnsi="Times New Roman"/>
          <w:color w:val="000000"/>
        </w:rPr>
        <w:t xml:space="preserve"> </w:t>
      </w:r>
      <w:r w:rsidRPr="004F301A">
        <w:rPr>
          <w:rFonts w:ascii="Times New Roman" w:hAnsi="Times New Roman"/>
          <w:color w:val="000000"/>
        </w:rPr>
        <w:t>To this end it also adopted the Perspecta optical stereo system.</w:t>
      </w:r>
      <w:r w:rsidRPr="004F301A">
        <w:rPr>
          <w:rStyle w:val="FootnoteReference"/>
          <w:rFonts w:ascii="Times New Roman" w:hAnsi="Times New Roman"/>
          <w:color w:val="000000"/>
        </w:rPr>
        <w:footnoteReference w:id="230"/>
      </w:r>
      <w:r w:rsidRPr="004F301A">
        <w:rPr>
          <w:rFonts w:ascii="Times New Roman" w:hAnsi="Times New Roman"/>
          <w:color w:val="000000"/>
        </w:rPr>
        <w:t xml:space="preserve"> There was no need to renovate theatres to accommodate the wider dimensions of the extensive CinemaScope screen nor rewire for magnetic sound. VistaVision productions could be shown anywhere.</w:t>
      </w:r>
      <w:r w:rsidRPr="004F301A">
        <w:rPr>
          <w:rStyle w:val="FootnoteReference"/>
          <w:rFonts w:ascii="Times New Roman" w:hAnsi="Times New Roman"/>
          <w:color w:val="000000"/>
        </w:rPr>
        <w:footnoteReference w:id="231"/>
      </w:r>
      <w:r w:rsidRPr="004F301A">
        <w:rPr>
          <w:rFonts w:ascii="Times New Roman" w:hAnsi="Times New Roman"/>
          <w:color w:val="000000"/>
        </w:rPr>
        <w:t xml:space="preserve"> According to Duncan Petrie, this was the reason for its early adoption in Britain: </w:t>
      </w:r>
    </w:p>
    <w:p w14:paraId="3B1B4926" w14:textId="77777777" w:rsidR="00C11844" w:rsidRPr="004F301A" w:rsidRDefault="00C11844" w:rsidP="00C11844">
      <w:pPr>
        <w:spacing w:before="100" w:beforeAutospacing="1" w:line="480" w:lineRule="auto"/>
        <w:rPr>
          <w:rFonts w:ascii="Times New Roman" w:hAnsi="Times New Roman"/>
          <w:color w:val="000000"/>
        </w:rPr>
      </w:pPr>
    </w:p>
    <w:p w14:paraId="20D2173D" w14:textId="77777777" w:rsidR="00C11844" w:rsidRPr="004F301A" w:rsidRDefault="00C11844" w:rsidP="007F697A">
      <w:pPr>
        <w:spacing w:before="100" w:beforeAutospacing="1" w:line="480" w:lineRule="auto"/>
        <w:ind w:left="567" w:right="929"/>
        <w:jc w:val="both"/>
        <w:rPr>
          <w:rFonts w:ascii="Times New Roman" w:hAnsi="Times New Roman"/>
          <w:color w:val="000000"/>
        </w:rPr>
      </w:pPr>
      <w:r w:rsidRPr="004F301A">
        <w:rPr>
          <w:rFonts w:ascii="Times New Roman" w:hAnsi="Times New Roman"/>
          <w:color w:val="000000"/>
        </w:rPr>
        <w:t>VistaVision therefore did not require special projection facilities and could also be accommodated on most existing screens. The economic factor proved attractive to the Rank Organisation, keen to keep costs down after the extravagances of the 1940s, which subsequently announced its intention to adopt VistaVision rather than CinemaScope for its own widescreen productions.</w:t>
      </w:r>
      <w:r w:rsidRPr="004F301A">
        <w:rPr>
          <w:rStyle w:val="FootnoteReference"/>
          <w:rFonts w:ascii="Times New Roman" w:hAnsi="Times New Roman"/>
          <w:color w:val="000000"/>
        </w:rPr>
        <w:footnoteReference w:id="232"/>
      </w:r>
      <w:r w:rsidRPr="004F301A">
        <w:rPr>
          <w:rFonts w:ascii="Times New Roman" w:hAnsi="Times New Roman"/>
          <w:color w:val="000000"/>
        </w:rPr>
        <w:t xml:space="preserve"> </w:t>
      </w:r>
    </w:p>
    <w:p w14:paraId="4FA01C7A" w14:textId="77777777" w:rsidR="00E666BB" w:rsidRPr="004F301A" w:rsidRDefault="00E666BB" w:rsidP="00C11844">
      <w:pPr>
        <w:spacing w:before="100" w:beforeAutospacing="1" w:line="480" w:lineRule="auto"/>
        <w:rPr>
          <w:rFonts w:ascii="Times New Roman" w:hAnsi="Times New Roman"/>
        </w:rPr>
      </w:pPr>
    </w:p>
    <w:p w14:paraId="100CFE37" w14:textId="6D9C9A56" w:rsidR="00F721C1" w:rsidRPr="004F301A" w:rsidRDefault="00C11844" w:rsidP="00C11844">
      <w:pPr>
        <w:spacing w:before="100" w:beforeAutospacing="1" w:line="480" w:lineRule="auto"/>
        <w:rPr>
          <w:rFonts w:ascii="Times New Roman" w:hAnsi="Times New Roman"/>
          <w:color w:val="000000"/>
        </w:rPr>
      </w:pPr>
      <w:r w:rsidRPr="004F301A">
        <w:rPr>
          <w:rFonts w:ascii="Times New Roman" w:hAnsi="Times New Roman"/>
        </w:rPr>
        <w:t xml:space="preserve">VistaVision was less financially appealing on the production side. </w:t>
      </w:r>
      <w:r w:rsidRPr="004F301A">
        <w:rPr>
          <w:rFonts w:ascii="Times New Roman" w:hAnsi="Times New Roman"/>
          <w:color w:val="000000"/>
        </w:rPr>
        <w:t>The process used twice as much negative stock and needed specially-developed cameras that could run the film horizontally. This, in combination with the special optical printing processes required, raised basic production costs to approximately four times that of spherical 35mm.</w:t>
      </w:r>
      <w:r w:rsidRPr="004F301A">
        <w:rPr>
          <w:rStyle w:val="FootnoteReference"/>
          <w:rFonts w:ascii="Times New Roman" w:hAnsi="Times New Roman"/>
          <w:color w:val="000000"/>
        </w:rPr>
        <w:footnoteReference w:id="233"/>
      </w:r>
      <w:r w:rsidR="00E666BB" w:rsidRPr="004F301A">
        <w:rPr>
          <w:rFonts w:ascii="Times New Roman" w:hAnsi="Times New Roman"/>
          <w:color w:val="000000"/>
        </w:rPr>
        <w:t xml:space="preserve"> </w:t>
      </w:r>
      <w:r w:rsidRPr="004F301A">
        <w:rPr>
          <w:rFonts w:ascii="Times New Roman" w:hAnsi="Times New Roman"/>
          <w:color w:val="000000"/>
        </w:rPr>
        <w:t>Th</w:t>
      </w:r>
      <w:r w:rsidR="00F721C1" w:rsidRPr="004F301A">
        <w:rPr>
          <w:rFonts w:ascii="Times New Roman" w:hAnsi="Times New Roman"/>
          <w:color w:val="000000"/>
        </w:rPr>
        <w:t>e</w:t>
      </w:r>
      <w:r w:rsidRPr="004F301A">
        <w:rPr>
          <w:rFonts w:ascii="Times New Roman" w:hAnsi="Times New Roman"/>
          <w:color w:val="000000"/>
        </w:rPr>
        <w:t xml:space="preserve"> printing process was undertaken by the Technicolor company, with whom Paramount had historically enjoyed a close relationship. Indeed, the cameras required by VistaVision’s double-frame exposure of a single negative were created especially by Technicolor by modifying those original cameras used </w:t>
      </w:r>
      <w:r w:rsidR="00FF0609" w:rsidRPr="004F301A">
        <w:rPr>
          <w:rFonts w:ascii="Times New Roman" w:hAnsi="Times New Roman"/>
          <w:color w:val="000000"/>
        </w:rPr>
        <w:t>for</w:t>
      </w:r>
      <w:r w:rsidRPr="004F301A">
        <w:rPr>
          <w:rFonts w:ascii="Times New Roman" w:hAnsi="Times New Roman"/>
          <w:color w:val="000000"/>
        </w:rPr>
        <w:t xml:space="preserve"> its three-strip colour process.</w:t>
      </w:r>
      <w:r w:rsidRPr="004F301A">
        <w:rPr>
          <w:rStyle w:val="FootnoteReference"/>
          <w:rFonts w:ascii="Times New Roman" w:hAnsi="Times New Roman"/>
          <w:color w:val="000000"/>
        </w:rPr>
        <w:t xml:space="preserve"> </w:t>
      </w:r>
      <w:r w:rsidRPr="004F301A">
        <w:rPr>
          <w:rStyle w:val="FootnoteReference"/>
          <w:rFonts w:ascii="Times New Roman" w:hAnsi="Times New Roman"/>
          <w:color w:val="000000"/>
        </w:rPr>
        <w:footnoteReference w:id="234"/>
      </w:r>
      <w:r w:rsidRPr="004F301A">
        <w:rPr>
          <w:rFonts w:ascii="Times New Roman" w:hAnsi="Times New Roman"/>
          <w:color w:val="000000"/>
        </w:rPr>
        <w:t xml:space="preserve"> While there were a number of VistaVision films shot in monochrome, with Paramount itself releasing </w:t>
      </w:r>
      <w:r w:rsidR="00874381" w:rsidRPr="004F301A">
        <w:rPr>
          <w:rFonts w:ascii="Times New Roman" w:hAnsi="Times New Roman"/>
          <w:i/>
          <w:color w:val="000000"/>
        </w:rPr>
        <w:t>The D</w:t>
      </w:r>
      <w:r w:rsidRPr="004F301A">
        <w:rPr>
          <w:rFonts w:ascii="Times New Roman" w:hAnsi="Times New Roman"/>
          <w:i/>
          <w:color w:val="000000"/>
        </w:rPr>
        <w:t>esperate Hours</w:t>
      </w:r>
      <w:r w:rsidRPr="004F301A">
        <w:rPr>
          <w:rFonts w:ascii="Times New Roman" w:hAnsi="Times New Roman"/>
          <w:color w:val="000000"/>
        </w:rPr>
        <w:t xml:space="preserve"> (William Wyler</w:t>
      </w:r>
      <w:r w:rsidR="00F721C1" w:rsidRPr="004F301A">
        <w:rPr>
          <w:rFonts w:ascii="Times New Roman" w:hAnsi="Times New Roman"/>
          <w:color w:val="000000"/>
        </w:rPr>
        <w:t>, 1955</w:t>
      </w:r>
      <w:r w:rsidRPr="004F301A">
        <w:rPr>
          <w:rFonts w:ascii="Times New Roman" w:hAnsi="Times New Roman"/>
          <w:color w:val="000000"/>
        </w:rPr>
        <w:t>), its first o</w:t>
      </w:r>
      <w:r w:rsidR="00F721C1" w:rsidRPr="004F301A">
        <w:rPr>
          <w:rFonts w:ascii="Times New Roman" w:hAnsi="Times New Roman"/>
          <w:color w:val="000000"/>
        </w:rPr>
        <w:t>f a number of such production</w:t>
      </w:r>
      <w:r w:rsidR="00F518EC">
        <w:rPr>
          <w:rFonts w:ascii="Times New Roman" w:hAnsi="Times New Roman"/>
          <w:color w:val="000000"/>
        </w:rPr>
        <w:t>s</w:t>
      </w:r>
      <w:r w:rsidR="006A311C" w:rsidRPr="004F301A">
        <w:rPr>
          <w:rFonts w:ascii="Times New Roman" w:hAnsi="Times New Roman"/>
          <w:color w:val="000000"/>
        </w:rPr>
        <w:t>,</w:t>
      </w:r>
      <w:r w:rsidRPr="004F301A">
        <w:rPr>
          <w:rFonts w:ascii="Times New Roman" w:hAnsi="Times New Roman"/>
          <w:color w:val="000000"/>
        </w:rPr>
        <w:t xml:space="preserve"> and the Rank Organisation producing </w:t>
      </w:r>
      <w:r w:rsidRPr="004F301A">
        <w:rPr>
          <w:rFonts w:ascii="Times New Roman" w:hAnsi="Times New Roman"/>
          <w:i/>
          <w:color w:val="000000"/>
        </w:rPr>
        <w:t xml:space="preserve">Hell Drivers </w:t>
      </w:r>
      <w:r w:rsidRPr="004F301A">
        <w:rPr>
          <w:rFonts w:ascii="Times New Roman" w:hAnsi="Times New Roman"/>
          <w:color w:val="000000"/>
        </w:rPr>
        <w:t xml:space="preserve">(Cy Endfield, 1957) and Michael Powell and Emeric Pressburger’s wartime drama </w:t>
      </w:r>
      <w:r w:rsidRPr="004F301A">
        <w:rPr>
          <w:rFonts w:ascii="Times New Roman" w:hAnsi="Times New Roman"/>
          <w:i/>
          <w:color w:val="000000"/>
        </w:rPr>
        <w:t>Ill Met By Moonlight</w:t>
      </w:r>
      <w:r w:rsidRPr="004F301A">
        <w:rPr>
          <w:rFonts w:ascii="Times New Roman" w:hAnsi="Times New Roman"/>
          <w:color w:val="000000"/>
        </w:rPr>
        <w:t xml:space="preserve"> (195</w:t>
      </w:r>
      <w:r w:rsidR="00874381" w:rsidRPr="004F301A">
        <w:rPr>
          <w:rFonts w:ascii="Times New Roman" w:hAnsi="Times New Roman"/>
          <w:color w:val="000000"/>
        </w:rPr>
        <w:t>7</w:t>
      </w:r>
      <w:r w:rsidRPr="004F301A">
        <w:rPr>
          <w:rFonts w:ascii="Times New Roman" w:hAnsi="Times New Roman"/>
          <w:color w:val="000000"/>
        </w:rPr>
        <w:t>), according to the American Widescreen Museum website, ‘the process specifications virtually demanded processing and printing by Technicolor. Much of VistaVision’s image quality must be credited to the Technicolor imbibition (dye transfer) printing process.’</w:t>
      </w:r>
      <w:r w:rsidRPr="004F301A">
        <w:rPr>
          <w:rStyle w:val="FootnoteReference"/>
          <w:rFonts w:ascii="Times New Roman" w:hAnsi="Times New Roman"/>
          <w:color w:val="000000"/>
        </w:rPr>
        <w:footnoteReference w:id="235"/>
      </w:r>
      <w:r w:rsidRPr="004F301A">
        <w:rPr>
          <w:rFonts w:ascii="Times New Roman" w:hAnsi="Times New Roman"/>
          <w:color w:val="000000"/>
        </w:rPr>
        <w:t xml:space="preserve"> </w:t>
      </w:r>
    </w:p>
    <w:p w14:paraId="3F9887EE" w14:textId="77777777" w:rsidR="00F721C1" w:rsidRPr="004F301A" w:rsidRDefault="00F721C1" w:rsidP="00C11844">
      <w:pPr>
        <w:spacing w:before="100" w:beforeAutospacing="1" w:line="480" w:lineRule="auto"/>
        <w:rPr>
          <w:rFonts w:ascii="Times New Roman" w:hAnsi="Times New Roman"/>
          <w:color w:val="000000"/>
        </w:rPr>
      </w:pPr>
    </w:p>
    <w:p w14:paraId="16F050E1" w14:textId="75C4EF09" w:rsidR="00C11844" w:rsidRPr="004F301A" w:rsidRDefault="00C11844" w:rsidP="00C11844">
      <w:pPr>
        <w:spacing w:before="100" w:beforeAutospacing="1" w:line="480" w:lineRule="auto"/>
        <w:rPr>
          <w:rFonts w:ascii="Times New Roman" w:hAnsi="Times New Roman"/>
          <w:color w:val="000000"/>
        </w:rPr>
      </w:pPr>
      <w:r w:rsidRPr="004F301A">
        <w:rPr>
          <w:rFonts w:ascii="Times New Roman" w:hAnsi="Times New Roman"/>
          <w:color w:val="000000"/>
        </w:rPr>
        <w:t xml:space="preserve">This effectively restricted </w:t>
      </w:r>
      <w:r w:rsidR="00F721C1" w:rsidRPr="004F301A">
        <w:rPr>
          <w:rFonts w:ascii="Times New Roman" w:hAnsi="Times New Roman"/>
          <w:color w:val="000000"/>
        </w:rPr>
        <w:t>VistaVision’s</w:t>
      </w:r>
      <w:r w:rsidRPr="004F301A">
        <w:rPr>
          <w:rFonts w:ascii="Times New Roman" w:hAnsi="Times New Roman"/>
          <w:color w:val="000000"/>
        </w:rPr>
        <w:t xml:space="preserve"> usage to producers who had close access to Technicolor’s laboratories, which outside of the Hollywood plant and Boston test facilities in the United States, were limited to the British Technicolor laboratories </w:t>
      </w:r>
      <w:r w:rsidR="00F721C1" w:rsidRPr="004F301A">
        <w:rPr>
          <w:rFonts w:ascii="Times New Roman" w:hAnsi="Times New Roman"/>
          <w:color w:val="000000"/>
        </w:rPr>
        <w:t>in London (established in 1938)</w:t>
      </w:r>
      <w:r w:rsidRPr="004F301A">
        <w:rPr>
          <w:rFonts w:ascii="Times New Roman" w:hAnsi="Times New Roman"/>
          <w:color w:val="000000"/>
        </w:rPr>
        <w:t xml:space="preserve"> and Technicolor Italiana in Rom</w:t>
      </w:r>
      <w:r w:rsidR="00F721C1" w:rsidRPr="004F301A">
        <w:rPr>
          <w:rFonts w:ascii="Times New Roman" w:hAnsi="Times New Roman"/>
          <w:color w:val="000000"/>
        </w:rPr>
        <w:t>e</w:t>
      </w:r>
      <w:r w:rsidRPr="004F301A">
        <w:rPr>
          <w:rFonts w:ascii="Times New Roman" w:hAnsi="Times New Roman"/>
          <w:color w:val="000000"/>
        </w:rPr>
        <w:t xml:space="preserve"> </w:t>
      </w:r>
      <w:r w:rsidR="00F721C1" w:rsidRPr="004F301A">
        <w:rPr>
          <w:rFonts w:ascii="Times New Roman" w:hAnsi="Times New Roman"/>
          <w:color w:val="000000"/>
        </w:rPr>
        <w:t>(</w:t>
      </w:r>
      <w:r w:rsidRPr="004F301A">
        <w:rPr>
          <w:rFonts w:ascii="Times New Roman" w:hAnsi="Times New Roman"/>
          <w:color w:val="000000"/>
        </w:rPr>
        <w:t>established in 1955</w:t>
      </w:r>
      <w:r w:rsidR="00F721C1" w:rsidRPr="004F301A">
        <w:rPr>
          <w:rFonts w:ascii="Times New Roman" w:hAnsi="Times New Roman"/>
          <w:color w:val="000000"/>
        </w:rPr>
        <w:t>)</w:t>
      </w:r>
      <w:r w:rsidRPr="004F301A">
        <w:rPr>
          <w:rFonts w:ascii="Times New Roman" w:hAnsi="Times New Roman"/>
          <w:color w:val="000000"/>
        </w:rPr>
        <w:t>.</w:t>
      </w:r>
      <w:r w:rsidRPr="004F301A">
        <w:rPr>
          <w:rStyle w:val="FootnoteReference"/>
          <w:rFonts w:ascii="Times New Roman" w:hAnsi="Times New Roman"/>
          <w:color w:val="000000"/>
        </w:rPr>
        <w:footnoteReference w:id="236"/>
      </w:r>
      <w:r w:rsidRPr="004F301A">
        <w:rPr>
          <w:rFonts w:ascii="Times New Roman" w:hAnsi="Times New Roman"/>
          <w:color w:val="000000"/>
        </w:rPr>
        <w:t xml:space="preserve"> The majority of American VistaVision releases were produced by Paramount, with notable exceptions including</w:t>
      </w:r>
      <w:r w:rsidR="00F721C1" w:rsidRPr="004F301A">
        <w:rPr>
          <w:rFonts w:ascii="Times New Roman" w:hAnsi="Times New Roman"/>
          <w:color w:val="000000"/>
        </w:rPr>
        <w:t xml:space="preserve"> a number of</w:t>
      </w:r>
      <w:r w:rsidRPr="004F301A">
        <w:rPr>
          <w:rFonts w:ascii="Times New Roman" w:hAnsi="Times New Roman"/>
          <w:color w:val="000000"/>
        </w:rPr>
        <w:t xml:space="preserve"> titles from MGM (</w:t>
      </w:r>
      <w:r w:rsidRPr="004F301A">
        <w:rPr>
          <w:rFonts w:ascii="Times New Roman" w:hAnsi="Times New Roman"/>
          <w:i/>
          <w:color w:val="000000"/>
        </w:rPr>
        <w:t>North by Northwest</w:t>
      </w:r>
      <w:r w:rsidRPr="004F301A">
        <w:rPr>
          <w:rFonts w:ascii="Times New Roman" w:hAnsi="Times New Roman"/>
          <w:color w:val="000000"/>
        </w:rPr>
        <w:t>) and Warners (</w:t>
      </w:r>
      <w:r w:rsidRPr="004F301A">
        <w:rPr>
          <w:rFonts w:ascii="Times New Roman" w:hAnsi="Times New Roman"/>
          <w:i/>
          <w:color w:val="000000"/>
        </w:rPr>
        <w:t>The Searchers</w:t>
      </w:r>
      <w:r w:rsidRPr="004F301A">
        <w:rPr>
          <w:rFonts w:ascii="Times New Roman" w:hAnsi="Times New Roman"/>
          <w:color w:val="000000"/>
        </w:rPr>
        <w:t>). Outside of Hollywood, the most systematic adherent of the process was the Rank Organisation in Britain.</w:t>
      </w:r>
      <w:r w:rsidRPr="004F301A">
        <w:rPr>
          <w:rStyle w:val="FootnoteReference"/>
          <w:rFonts w:ascii="Times New Roman" w:hAnsi="Times New Roman"/>
          <w:color w:val="000000"/>
        </w:rPr>
        <w:footnoteReference w:id="237"/>
      </w:r>
      <w:r w:rsidRPr="004F301A">
        <w:rPr>
          <w:rFonts w:ascii="Times New Roman" w:hAnsi="Times New Roman"/>
          <w:color w:val="000000"/>
        </w:rPr>
        <w:t xml:space="preserve"> Its </w:t>
      </w:r>
      <w:r w:rsidR="00F721C1" w:rsidRPr="004F301A">
        <w:rPr>
          <w:rFonts w:ascii="Times New Roman" w:hAnsi="Times New Roman"/>
          <w:color w:val="000000"/>
        </w:rPr>
        <w:t>trial</w:t>
      </w:r>
      <w:r w:rsidRPr="004F301A">
        <w:rPr>
          <w:rFonts w:ascii="Times New Roman" w:hAnsi="Times New Roman"/>
          <w:color w:val="000000"/>
        </w:rPr>
        <w:t xml:space="preserve"> adoption by Daiei will be looked at later.</w:t>
      </w:r>
    </w:p>
    <w:p w14:paraId="1C5B8987" w14:textId="77777777" w:rsidR="00C11844" w:rsidRPr="004F301A" w:rsidRDefault="00C11844" w:rsidP="00C11844">
      <w:pPr>
        <w:spacing w:before="100" w:beforeAutospacing="1" w:line="480" w:lineRule="auto"/>
        <w:rPr>
          <w:rFonts w:ascii="Times New Roman" w:hAnsi="Times New Roman"/>
        </w:rPr>
      </w:pPr>
    </w:p>
    <w:p w14:paraId="7EB7C5F3" w14:textId="09E9DB15" w:rsidR="00980E6D" w:rsidRPr="004F301A" w:rsidRDefault="00C11844" w:rsidP="00C11844">
      <w:pPr>
        <w:spacing w:before="100" w:beforeAutospacing="1" w:line="480" w:lineRule="auto"/>
        <w:rPr>
          <w:rFonts w:ascii="Times New Roman" w:hAnsi="Times New Roman"/>
        </w:rPr>
      </w:pPr>
      <w:r w:rsidRPr="004F301A">
        <w:rPr>
          <w:rFonts w:ascii="Times New Roman" w:hAnsi="Times New Roman"/>
          <w:color w:val="000000"/>
        </w:rPr>
        <w:t xml:space="preserve">Production costs issues aside, despite its virtues in terms of image clarity, colour reproduction and focal depth, VistaVision rapidly became redundant for other reasons, with the last known feature filmed completely using the process being Paramount’s </w:t>
      </w:r>
      <w:r w:rsidRPr="004F301A">
        <w:rPr>
          <w:rFonts w:ascii="Times New Roman" w:hAnsi="Times New Roman"/>
          <w:i/>
          <w:color w:val="000000"/>
        </w:rPr>
        <w:t xml:space="preserve">My Six Loves </w:t>
      </w:r>
      <w:r w:rsidRPr="004F301A">
        <w:rPr>
          <w:rFonts w:ascii="Times New Roman" w:hAnsi="Times New Roman"/>
          <w:color w:val="000000"/>
        </w:rPr>
        <w:t xml:space="preserve">(Gower Champion, 1963), starring Debbie Reynolds. </w:t>
      </w:r>
      <w:r w:rsidRPr="004F301A">
        <w:rPr>
          <w:rFonts w:ascii="Times New Roman" w:hAnsi="Times New Roman"/>
        </w:rPr>
        <w:t xml:space="preserve">Advances in lenses and </w:t>
      </w:r>
      <w:r w:rsidR="00106679" w:rsidRPr="004F301A">
        <w:rPr>
          <w:rFonts w:ascii="Times New Roman" w:hAnsi="Times New Roman"/>
        </w:rPr>
        <w:t xml:space="preserve">the introduction of the new </w:t>
      </w:r>
      <w:r w:rsidRPr="004F301A">
        <w:rPr>
          <w:rFonts w:ascii="Times New Roman" w:hAnsi="Times New Roman"/>
        </w:rPr>
        <w:t>Eastmancolor</w:t>
      </w:r>
      <w:r w:rsidR="00106679" w:rsidRPr="004F301A">
        <w:rPr>
          <w:rFonts w:ascii="Times New Roman" w:hAnsi="Times New Roman"/>
        </w:rPr>
        <w:t xml:space="preserve"> 5250</w:t>
      </w:r>
      <w:r w:rsidRPr="004F301A">
        <w:rPr>
          <w:rFonts w:ascii="Times New Roman" w:hAnsi="Times New Roman"/>
        </w:rPr>
        <w:t xml:space="preserve"> </w:t>
      </w:r>
      <w:r w:rsidR="00106679" w:rsidRPr="004F301A">
        <w:rPr>
          <w:rFonts w:ascii="Times New Roman" w:hAnsi="Times New Roman"/>
        </w:rPr>
        <w:t>negative</w:t>
      </w:r>
      <w:r w:rsidRPr="004F301A">
        <w:rPr>
          <w:rFonts w:ascii="Times New Roman" w:hAnsi="Times New Roman"/>
        </w:rPr>
        <w:t xml:space="preserve"> stock allowed for better resolution for films produced using CinemaScope and </w:t>
      </w:r>
      <w:r w:rsidR="00F721C1" w:rsidRPr="004F301A">
        <w:rPr>
          <w:rFonts w:ascii="Times New Roman" w:hAnsi="Times New Roman"/>
        </w:rPr>
        <w:t>its</w:t>
      </w:r>
      <w:r w:rsidR="006A311C" w:rsidRPr="004F301A">
        <w:rPr>
          <w:rFonts w:ascii="Times New Roman" w:hAnsi="Times New Roman"/>
        </w:rPr>
        <w:t xml:space="preserve"> </w:t>
      </w:r>
      <w:r w:rsidR="00F721C1" w:rsidRPr="004F301A">
        <w:rPr>
          <w:rFonts w:ascii="Times New Roman" w:hAnsi="Times New Roman"/>
        </w:rPr>
        <w:t xml:space="preserve">superior successor of </w:t>
      </w:r>
      <w:r w:rsidR="006A311C" w:rsidRPr="004F301A">
        <w:rPr>
          <w:rFonts w:ascii="Times New Roman" w:hAnsi="Times New Roman"/>
        </w:rPr>
        <w:t>Panavision</w:t>
      </w:r>
      <w:r w:rsidR="0013369C" w:rsidRPr="004F301A">
        <w:rPr>
          <w:rFonts w:ascii="Times New Roman" w:hAnsi="Times New Roman"/>
        </w:rPr>
        <w:t>, which Pa</w:t>
      </w:r>
      <w:r w:rsidR="00F721C1" w:rsidRPr="004F301A">
        <w:rPr>
          <w:rFonts w:ascii="Times New Roman" w:hAnsi="Times New Roman"/>
        </w:rPr>
        <w:t xml:space="preserve">ramount itself first turned to </w:t>
      </w:r>
      <w:r w:rsidR="0013369C" w:rsidRPr="004F301A">
        <w:rPr>
          <w:rFonts w:ascii="Times New Roman" w:hAnsi="Times New Roman"/>
        </w:rPr>
        <w:t xml:space="preserve">for the Elvis Presley musical </w:t>
      </w:r>
      <w:r w:rsidR="0013369C" w:rsidRPr="004F301A">
        <w:rPr>
          <w:rFonts w:ascii="Times New Roman" w:hAnsi="Times New Roman"/>
          <w:i/>
        </w:rPr>
        <w:t xml:space="preserve">Blue Hawaii </w:t>
      </w:r>
      <w:r w:rsidR="0013369C" w:rsidRPr="004F301A">
        <w:rPr>
          <w:rFonts w:ascii="Times New Roman" w:hAnsi="Times New Roman"/>
        </w:rPr>
        <w:t>(Norman Taurog</w:t>
      </w:r>
      <w:r w:rsidR="00F721C1" w:rsidRPr="004F301A">
        <w:rPr>
          <w:rFonts w:ascii="Times New Roman" w:hAnsi="Times New Roman"/>
        </w:rPr>
        <w:t>, 1961</w:t>
      </w:r>
      <w:r w:rsidR="0013369C" w:rsidRPr="004F301A">
        <w:rPr>
          <w:rFonts w:ascii="Times New Roman" w:hAnsi="Times New Roman"/>
        </w:rPr>
        <w:t>)</w:t>
      </w:r>
      <w:r w:rsidR="00980E6D" w:rsidRPr="004F301A">
        <w:rPr>
          <w:rFonts w:ascii="Times New Roman" w:hAnsi="Times New Roman"/>
        </w:rPr>
        <w:t>.</w:t>
      </w:r>
    </w:p>
    <w:p w14:paraId="6B31E72C" w14:textId="77777777" w:rsidR="00980E6D" w:rsidRPr="004F301A" w:rsidRDefault="00980E6D" w:rsidP="00C11844">
      <w:pPr>
        <w:spacing w:before="100" w:beforeAutospacing="1" w:line="480" w:lineRule="auto"/>
        <w:rPr>
          <w:rFonts w:ascii="Times New Roman" w:hAnsi="Times New Roman"/>
        </w:rPr>
      </w:pPr>
    </w:p>
    <w:p w14:paraId="747E7266" w14:textId="38A3761B" w:rsidR="00C11844" w:rsidRPr="004F301A" w:rsidRDefault="00980E6D" w:rsidP="00C11844">
      <w:pPr>
        <w:spacing w:before="100" w:beforeAutospacing="1" w:line="480" w:lineRule="auto"/>
        <w:rPr>
          <w:rFonts w:ascii="Times New Roman" w:hAnsi="Times New Roman"/>
        </w:rPr>
      </w:pPr>
      <w:r w:rsidRPr="004F301A">
        <w:rPr>
          <w:rFonts w:ascii="Times New Roman" w:hAnsi="Times New Roman"/>
        </w:rPr>
        <w:t xml:space="preserve">In addition, </w:t>
      </w:r>
      <w:r w:rsidR="00C11844" w:rsidRPr="004F301A">
        <w:rPr>
          <w:rFonts w:ascii="Times New Roman" w:hAnsi="Times New Roman"/>
        </w:rPr>
        <w:t xml:space="preserve">by the end of the 1950s, most cinemas </w:t>
      </w:r>
      <w:r w:rsidR="00106679" w:rsidRPr="004F301A">
        <w:rPr>
          <w:rFonts w:ascii="Times New Roman" w:hAnsi="Times New Roman"/>
        </w:rPr>
        <w:t xml:space="preserve">were </w:t>
      </w:r>
      <w:r w:rsidR="00C11844" w:rsidRPr="004F301A">
        <w:rPr>
          <w:rFonts w:ascii="Times New Roman" w:hAnsi="Times New Roman"/>
        </w:rPr>
        <w:t xml:space="preserve">fully equipped with anamorphic projection facilities. </w:t>
      </w:r>
      <w:r w:rsidR="00106679" w:rsidRPr="004F301A">
        <w:rPr>
          <w:rFonts w:ascii="Times New Roman" w:hAnsi="Times New Roman"/>
        </w:rPr>
        <w:t xml:space="preserve">However, </w:t>
      </w:r>
      <w:r w:rsidR="00F721C1" w:rsidRPr="004F301A">
        <w:rPr>
          <w:rFonts w:ascii="Times New Roman" w:hAnsi="Times New Roman"/>
        </w:rPr>
        <w:t xml:space="preserve">VistaVision’s </w:t>
      </w:r>
      <w:r w:rsidR="00106679" w:rsidRPr="004F301A">
        <w:rPr>
          <w:rFonts w:ascii="Times New Roman" w:hAnsi="Times New Roman"/>
        </w:rPr>
        <w:t>high</w:t>
      </w:r>
      <w:r w:rsidR="0013369C" w:rsidRPr="004F301A">
        <w:rPr>
          <w:rFonts w:ascii="Times New Roman" w:hAnsi="Times New Roman"/>
        </w:rPr>
        <w:t>er</w:t>
      </w:r>
      <w:r w:rsidR="00106679" w:rsidRPr="004F301A">
        <w:rPr>
          <w:rFonts w:ascii="Times New Roman" w:hAnsi="Times New Roman"/>
        </w:rPr>
        <w:t xml:space="preserve"> </w:t>
      </w:r>
      <w:r w:rsidR="0013369C" w:rsidRPr="004F301A">
        <w:rPr>
          <w:rFonts w:ascii="Times New Roman" w:hAnsi="Times New Roman"/>
        </w:rPr>
        <w:t>definition</w:t>
      </w:r>
      <w:r w:rsidR="00F721C1" w:rsidRPr="004F301A">
        <w:rPr>
          <w:rFonts w:ascii="Times New Roman" w:hAnsi="Times New Roman"/>
        </w:rPr>
        <w:t xml:space="preserve"> saw</w:t>
      </w:r>
      <w:r w:rsidR="00106679" w:rsidRPr="004F301A">
        <w:rPr>
          <w:rFonts w:ascii="Times New Roman" w:hAnsi="Times New Roman"/>
        </w:rPr>
        <w:t xml:space="preserve"> t</w:t>
      </w:r>
      <w:r w:rsidR="00C11844" w:rsidRPr="004F301A">
        <w:rPr>
          <w:rFonts w:ascii="Times New Roman" w:hAnsi="Times New Roman"/>
        </w:rPr>
        <w:t xml:space="preserve">he process revived in the 1970s specifically for special effects work, for which it was first used to shoot certain sequences in </w:t>
      </w:r>
      <w:r w:rsidR="00C11844" w:rsidRPr="004F301A">
        <w:rPr>
          <w:rFonts w:ascii="Times New Roman" w:hAnsi="Times New Roman"/>
          <w:i/>
        </w:rPr>
        <w:t>Star Wars</w:t>
      </w:r>
      <w:r w:rsidR="00C11844" w:rsidRPr="004F301A">
        <w:rPr>
          <w:rFonts w:ascii="Times New Roman" w:hAnsi="Times New Roman"/>
        </w:rPr>
        <w:t>.</w:t>
      </w:r>
      <w:r w:rsidR="00C11844" w:rsidRPr="004F301A">
        <w:rPr>
          <w:rStyle w:val="FootnoteReference"/>
          <w:rFonts w:ascii="Times New Roman" w:hAnsi="Times New Roman"/>
        </w:rPr>
        <w:footnoteReference w:id="238"/>
      </w:r>
      <w:r w:rsidR="00C11844" w:rsidRPr="004F301A">
        <w:rPr>
          <w:rFonts w:ascii="Times New Roman" w:hAnsi="Times New Roman"/>
        </w:rPr>
        <w:t xml:space="preserve"> With the </w:t>
      </w:r>
      <w:r w:rsidR="00F721C1" w:rsidRPr="004F301A">
        <w:rPr>
          <w:rFonts w:ascii="Times New Roman" w:hAnsi="Times New Roman"/>
        </w:rPr>
        <w:t>adoption</w:t>
      </w:r>
      <w:r w:rsidR="00C11844" w:rsidRPr="004F301A">
        <w:rPr>
          <w:rFonts w:ascii="Times New Roman" w:hAnsi="Times New Roman"/>
        </w:rPr>
        <w:t xml:space="preserve"> of digital technologies, even this usage has declined, although </w:t>
      </w:r>
      <w:r w:rsidR="00F721C1" w:rsidRPr="004F301A">
        <w:rPr>
          <w:rFonts w:ascii="Times New Roman" w:hAnsi="Times New Roman"/>
        </w:rPr>
        <w:t>has</w:t>
      </w:r>
      <w:r w:rsidR="00106679" w:rsidRPr="004F301A">
        <w:rPr>
          <w:rFonts w:ascii="Times New Roman" w:hAnsi="Times New Roman"/>
        </w:rPr>
        <w:t xml:space="preserve"> </w:t>
      </w:r>
      <w:r w:rsidR="00C11844" w:rsidRPr="004F301A">
        <w:rPr>
          <w:rFonts w:ascii="Times New Roman" w:hAnsi="Times New Roman"/>
        </w:rPr>
        <w:t xml:space="preserve">still </w:t>
      </w:r>
      <w:r w:rsidR="00F721C1" w:rsidRPr="004F301A">
        <w:rPr>
          <w:rFonts w:ascii="Times New Roman" w:hAnsi="Times New Roman"/>
        </w:rPr>
        <w:t xml:space="preserve">been </w:t>
      </w:r>
      <w:r w:rsidR="00C11844" w:rsidRPr="004F301A">
        <w:rPr>
          <w:rFonts w:ascii="Times New Roman" w:hAnsi="Times New Roman"/>
        </w:rPr>
        <w:t>surprisingly commonplace</w:t>
      </w:r>
      <w:r w:rsidR="0013369C" w:rsidRPr="004F301A">
        <w:rPr>
          <w:rFonts w:ascii="Times New Roman" w:hAnsi="Times New Roman"/>
        </w:rPr>
        <w:t xml:space="preserve"> even in the 21</w:t>
      </w:r>
      <w:r w:rsidR="0013369C" w:rsidRPr="004F301A">
        <w:rPr>
          <w:rFonts w:ascii="Times New Roman" w:hAnsi="Times New Roman"/>
          <w:vertAlign w:val="superscript"/>
        </w:rPr>
        <w:t>st</w:t>
      </w:r>
      <w:r w:rsidR="0013369C" w:rsidRPr="004F301A">
        <w:rPr>
          <w:rFonts w:ascii="Times New Roman" w:hAnsi="Times New Roman"/>
        </w:rPr>
        <w:t xml:space="preserve"> century</w:t>
      </w:r>
      <w:r w:rsidR="00C11844" w:rsidRPr="004F301A">
        <w:rPr>
          <w:rFonts w:ascii="Times New Roman" w:hAnsi="Times New Roman"/>
        </w:rPr>
        <w:t xml:space="preserve">, with the director Christopher Nolan, for example, using it for the aerial sequences in </w:t>
      </w:r>
      <w:r w:rsidR="00C11844" w:rsidRPr="004F301A">
        <w:rPr>
          <w:rFonts w:ascii="Times New Roman" w:hAnsi="Times New Roman"/>
          <w:i/>
        </w:rPr>
        <w:t xml:space="preserve">Inception </w:t>
      </w:r>
      <w:r w:rsidR="00C11844" w:rsidRPr="004F301A">
        <w:rPr>
          <w:rFonts w:ascii="Times New Roman" w:hAnsi="Times New Roman"/>
        </w:rPr>
        <w:t>(2010).</w:t>
      </w:r>
      <w:r w:rsidR="00C11844" w:rsidRPr="004F301A">
        <w:rPr>
          <w:rStyle w:val="FootnoteReference"/>
          <w:rFonts w:ascii="Times New Roman" w:hAnsi="Times New Roman"/>
        </w:rPr>
        <w:footnoteReference w:id="239"/>
      </w:r>
      <w:r w:rsidR="00C11844" w:rsidRPr="004F301A">
        <w:rPr>
          <w:rFonts w:ascii="Times New Roman" w:hAnsi="Times New Roman"/>
        </w:rPr>
        <w:t xml:space="preserve"> </w:t>
      </w:r>
    </w:p>
    <w:p w14:paraId="31F7B728" w14:textId="77777777" w:rsidR="00D90904" w:rsidRPr="004F301A" w:rsidRDefault="00D90904" w:rsidP="000E6224">
      <w:pPr>
        <w:spacing w:before="100" w:beforeAutospacing="1" w:line="480" w:lineRule="auto"/>
        <w:rPr>
          <w:rFonts w:ascii="Times New Roman" w:hAnsi="Times New Roman"/>
        </w:rPr>
      </w:pPr>
    </w:p>
    <w:p w14:paraId="073A3601" w14:textId="77777777" w:rsidR="00AD6FB1" w:rsidRPr="004F301A" w:rsidRDefault="00AD6FB1" w:rsidP="000E6224">
      <w:pPr>
        <w:spacing w:before="100" w:beforeAutospacing="1" w:line="480" w:lineRule="auto"/>
        <w:rPr>
          <w:rFonts w:ascii="Times New Roman" w:hAnsi="Times New Roman"/>
        </w:rPr>
      </w:pPr>
    </w:p>
    <w:p w14:paraId="5F3667E1" w14:textId="77777777" w:rsidR="00EF7406" w:rsidRPr="004F301A" w:rsidRDefault="00EF7406" w:rsidP="00B46AAE">
      <w:pPr>
        <w:pStyle w:val="Heading2"/>
      </w:pPr>
      <w:bookmarkStart w:id="734" w:name="_Toc206495665"/>
      <w:bookmarkStart w:id="735" w:name="_Toc206989334"/>
      <w:bookmarkStart w:id="736" w:name="_Toc224196664"/>
      <w:bookmarkStart w:id="737" w:name="_Toc225142289"/>
      <w:bookmarkStart w:id="738" w:name="_Toc225226336"/>
      <w:bookmarkStart w:id="739" w:name="_Toc225236619"/>
      <w:bookmarkStart w:id="740" w:name="_Toc242517550"/>
      <w:bookmarkStart w:id="741" w:name="_Toc245543613"/>
      <w:bookmarkStart w:id="742" w:name="_Toc248131790"/>
      <w:bookmarkStart w:id="743" w:name="_Toc248132042"/>
      <w:bookmarkStart w:id="744" w:name="_Toc248551633"/>
      <w:bookmarkStart w:id="745" w:name="_Toc248638708"/>
      <w:bookmarkStart w:id="746" w:name="_Toc248823932"/>
      <w:bookmarkStart w:id="747" w:name="_Toc248824834"/>
      <w:bookmarkStart w:id="748" w:name="_Toc248825297"/>
      <w:bookmarkStart w:id="749" w:name="_Toc248912475"/>
      <w:bookmarkStart w:id="750" w:name="_Toc248933037"/>
      <w:bookmarkStart w:id="751" w:name="_Toc248981108"/>
      <w:bookmarkStart w:id="752" w:name="_Toc248985369"/>
      <w:bookmarkStart w:id="753" w:name="_Toc248986425"/>
      <w:bookmarkStart w:id="754" w:name="_Toc248987133"/>
      <w:r w:rsidRPr="004F301A">
        <w:t xml:space="preserve">3.6 </w:t>
      </w:r>
      <w:r w:rsidR="00020B21" w:rsidRPr="004F301A">
        <w:t>Other</w:t>
      </w:r>
      <w:r w:rsidRPr="004F301A">
        <w:t xml:space="preserve"> Widescreen </w:t>
      </w:r>
      <w:bookmarkEnd w:id="734"/>
      <w:r w:rsidRPr="004F301A">
        <w:t>Systems</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r w:rsidRPr="004F301A">
        <w:t xml:space="preserve"> </w:t>
      </w:r>
    </w:p>
    <w:p w14:paraId="453C0053" w14:textId="77777777" w:rsidR="00EF7406" w:rsidRPr="004F301A" w:rsidRDefault="00EF7406" w:rsidP="00EF7406">
      <w:pPr>
        <w:spacing w:before="100" w:beforeAutospacing="1" w:line="480" w:lineRule="auto"/>
        <w:rPr>
          <w:rFonts w:ascii="Times New Roman" w:hAnsi="Times New Roman"/>
        </w:rPr>
      </w:pPr>
    </w:p>
    <w:p w14:paraId="29E544F9" w14:textId="7D7226FA" w:rsidR="00AD6FB1" w:rsidRPr="004F301A" w:rsidRDefault="00AD6FB1" w:rsidP="00AD6FB1">
      <w:pPr>
        <w:spacing w:before="100" w:beforeAutospacing="1" w:line="480" w:lineRule="auto"/>
        <w:rPr>
          <w:rFonts w:ascii="Times New Roman" w:hAnsi="Times New Roman"/>
          <w:color w:val="000000"/>
        </w:rPr>
      </w:pPr>
      <w:r w:rsidRPr="004F301A">
        <w:rPr>
          <w:rFonts w:ascii="Times New Roman" w:hAnsi="Times New Roman"/>
          <w:color w:val="000000"/>
        </w:rPr>
        <w:t xml:space="preserve">It was at least partly due to the proliferation of competing widescreen formats, be they anamorphic or others such as 8-perf double-frame VistaVision or 70mm wide-gauge Todd-AO, that Fox toyed with a hybrid system in the mid-1950s. CinemaScope 55 was a variant on the original CinemaScope </w:t>
      </w:r>
      <w:r w:rsidR="0083116F" w:rsidRPr="004F301A">
        <w:rPr>
          <w:rFonts w:ascii="Times New Roman" w:hAnsi="Times New Roman"/>
          <w:color w:val="000000"/>
        </w:rPr>
        <w:t xml:space="preserve">system </w:t>
      </w:r>
      <w:r w:rsidRPr="004F301A">
        <w:rPr>
          <w:rFonts w:ascii="Times New Roman" w:hAnsi="Times New Roman"/>
          <w:color w:val="000000"/>
        </w:rPr>
        <w:t xml:space="preserve">that used </w:t>
      </w:r>
      <w:r w:rsidR="0083116F" w:rsidRPr="004F301A">
        <w:rPr>
          <w:rFonts w:ascii="Times New Roman" w:hAnsi="Times New Roman"/>
          <w:color w:val="000000"/>
        </w:rPr>
        <w:t xml:space="preserve">a </w:t>
      </w:r>
      <w:r w:rsidRPr="004F301A">
        <w:rPr>
          <w:rFonts w:ascii="Times New Roman" w:hAnsi="Times New Roman"/>
          <w:color w:val="000000"/>
        </w:rPr>
        <w:t xml:space="preserve">55mm </w:t>
      </w:r>
      <w:r w:rsidR="0083116F" w:rsidRPr="004F301A">
        <w:rPr>
          <w:rFonts w:ascii="Times New Roman" w:hAnsi="Times New Roman"/>
          <w:color w:val="000000"/>
        </w:rPr>
        <w:t>gauge negative</w:t>
      </w:r>
      <w:r w:rsidRPr="004F301A">
        <w:rPr>
          <w:rFonts w:ascii="Times New Roman" w:hAnsi="Times New Roman"/>
          <w:color w:val="000000"/>
        </w:rPr>
        <w:t xml:space="preserve"> </w:t>
      </w:r>
      <w:r w:rsidR="0083116F" w:rsidRPr="004F301A">
        <w:rPr>
          <w:rFonts w:ascii="Times New Roman" w:hAnsi="Times New Roman"/>
          <w:color w:val="000000"/>
        </w:rPr>
        <w:t xml:space="preserve">(with an </w:t>
      </w:r>
      <w:r w:rsidRPr="004F301A">
        <w:rPr>
          <w:rFonts w:ascii="Times New Roman" w:hAnsi="Times New Roman"/>
          <w:color w:val="000000"/>
        </w:rPr>
        <w:t>area four times that of standard 35mm</w:t>
      </w:r>
      <w:r w:rsidR="0083116F" w:rsidRPr="004F301A">
        <w:rPr>
          <w:rFonts w:ascii="Times New Roman" w:hAnsi="Times New Roman"/>
          <w:color w:val="000000"/>
        </w:rPr>
        <w:t>)</w:t>
      </w:r>
      <w:r w:rsidRPr="004F301A">
        <w:rPr>
          <w:rFonts w:ascii="Times New Roman" w:hAnsi="Times New Roman"/>
          <w:color w:val="000000"/>
        </w:rPr>
        <w:t xml:space="preserve">, making it well-suited for both widescreen projection and for generating superior 35mm prints. The two films shot using the process, </w:t>
      </w:r>
      <w:r w:rsidRPr="004F301A">
        <w:rPr>
          <w:rFonts w:ascii="Times New Roman" w:hAnsi="Times New Roman"/>
          <w:i/>
          <w:color w:val="000000"/>
        </w:rPr>
        <w:t xml:space="preserve">Carousel </w:t>
      </w:r>
      <w:r w:rsidRPr="004F301A">
        <w:rPr>
          <w:rFonts w:ascii="Times New Roman" w:hAnsi="Times New Roman"/>
          <w:color w:val="000000"/>
        </w:rPr>
        <w:t xml:space="preserve">(Henry King, 1956) and </w:t>
      </w:r>
      <w:r w:rsidRPr="004F301A">
        <w:rPr>
          <w:rFonts w:ascii="Times New Roman" w:hAnsi="Times New Roman"/>
          <w:i/>
          <w:color w:val="000000"/>
        </w:rPr>
        <w:t>The King and I</w:t>
      </w:r>
      <w:r w:rsidRPr="004F301A">
        <w:rPr>
          <w:rFonts w:ascii="Times New Roman" w:hAnsi="Times New Roman"/>
          <w:color w:val="000000"/>
        </w:rPr>
        <w:t xml:space="preserve"> (Walter Lang, 1956) were both</w:t>
      </w:r>
      <w:r w:rsidR="00FB6936" w:rsidRPr="004F301A">
        <w:rPr>
          <w:rFonts w:ascii="Times New Roman" w:hAnsi="Times New Roman"/>
          <w:color w:val="000000"/>
        </w:rPr>
        <w:t xml:space="preserve"> tradeshown using the </w:t>
      </w:r>
      <w:r w:rsidRPr="004F301A">
        <w:rPr>
          <w:rFonts w:ascii="Times New Roman" w:hAnsi="Times New Roman"/>
          <w:color w:val="000000"/>
        </w:rPr>
        <w:t xml:space="preserve">wider gauge </w:t>
      </w:r>
      <w:r w:rsidR="00FB6936" w:rsidRPr="004F301A">
        <w:rPr>
          <w:rFonts w:ascii="Times New Roman" w:hAnsi="Times New Roman"/>
          <w:color w:val="000000"/>
        </w:rPr>
        <w:t xml:space="preserve">prints </w:t>
      </w:r>
      <w:r w:rsidRPr="004F301A">
        <w:rPr>
          <w:rFonts w:ascii="Times New Roman" w:hAnsi="Times New Roman"/>
          <w:color w:val="000000"/>
        </w:rPr>
        <w:t xml:space="preserve">they were originally intended to be screened in, </w:t>
      </w:r>
      <w:r w:rsidR="00FB6936" w:rsidRPr="004F301A">
        <w:rPr>
          <w:rFonts w:ascii="Times New Roman" w:hAnsi="Times New Roman"/>
          <w:color w:val="000000"/>
        </w:rPr>
        <w:t xml:space="preserve">but as no cinemas were ever equipped with </w:t>
      </w:r>
      <w:r w:rsidRPr="004F301A">
        <w:rPr>
          <w:rFonts w:ascii="Times New Roman" w:hAnsi="Times New Roman"/>
          <w:color w:val="000000"/>
        </w:rPr>
        <w:t>the</w:t>
      </w:r>
      <w:r w:rsidR="00FB6936" w:rsidRPr="004F301A">
        <w:rPr>
          <w:rFonts w:ascii="Times New Roman" w:hAnsi="Times New Roman"/>
          <w:color w:val="000000"/>
        </w:rPr>
        <w:t xml:space="preserve"> necessary</w:t>
      </w:r>
      <w:r w:rsidRPr="004F301A">
        <w:rPr>
          <w:rFonts w:ascii="Times New Roman" w:hAnsi="Times New Roman"/>
          <w:color w:val="000000"/>
        </w:rPr>
        <w:t xml:space="preserve"> </w:t>
      </w:r>
      <w:r w:rsidR="00FB6936" w:rsidRPr="004F301A">
        <w:rPr>
          <w:rFonts w:ascii="Times New Roman" w:hAnsi="Times New Roman"/>
          <w:color w:val="000000"/>
        </w:rPr>
        <w:t xml:space="preserve">specialist </w:t>
      </w:r>
      <w:r w:rsidRPr="004F301A">
        <w:rPr>
          <w:rFonts w:ascii="Times New Roman" w:hAnsi="Times New Roman"/>
          <w:color w:val="000000"/>
        </w:rPr>
        <w:t>projection equipment</w:t>
      </w:r>
      <w:r w:rsidR="00FB6936" w:rsidRPr="004F301A">
        <w:rPr>
          <w:rFonts w:ascii="Times New Roman" w:hAnsi="Times New Roman"/>
          <w:color w:val="000000"/>
        </w:rPr>
        <w:t>, they were distributed in standard 35mm release prints</w:t>
      </w:r>
      <w:r w:rsidRPr="004F301A">
        <w:rPr>
          <w:rFonts w:ascii="Times New Roman" w:hAnsi="Times New Roman"/>
          <w:color w:val="000000"/>
        </w:rPr>
        <w:t xml:space="preserve">. </w:t>
      </w:r>
      <w:r w:rsidR="00220D86" w:rsidRPr="004F301A">
        <w:rPr>
          <w:rFonts w:ascii="Times New Roman" w:hAnsi="Times New Roman"/>
          <w:i/>
          <w:color w:val="000000"/>
        </w:rPr>
        <w:t xml:space="preserve">Japan Film Almanac </w:t>
      </w:r>
      <w:r w:rsidR="00220D86" w:rsidRPr="004F301A">
        <w:rPr>
          <w:rFonts w:ascii="Times New Roman" w:hAnsi="Times New Roman"/>
          <w:color w:val="000000"/>
        </w:rPr>
        <w:t>states that both films were shown in Japan, at Osaka’s Nangai and Shochiku-za theatres on 13 April 1956, and at the Takarazuka Theatre in Tokyo on 18 April 1956</w:t>
      </w:r>
      <w:r w:rsidR="00FB6936" w:rsidRPr="004F301A">
        <w:rPr>
          <w:rFonts w:ascii="Times New Roman" w:hAnsi="Times New Roman"/>
          <w:color w:val="000000"/>
        </w:rPr>
        <w:t>, but does not make clear whether these were the standard or wide-ga</w:t>
      </w:r>
      <w:r w:rsidR="00980E6D" w:rsidRPr="004F301A">
        <w:rPr>
          <w:rFonts w:ascii="Times New Roman" w:hAnsi="Times New Roman"/>
          <w:color w:val="000000"/>
        </w:rPr>
        <w:t>u</w:t>
      </w:r>
      <w:r w:rsidR="00FB6936" w:rsidRPr="004F301A">
        <w:rPr>
          <w:rFonts w:ascii="Times New Roman" w:hAnsi="Times New Roman"/>
          <w:color w:val="000000"/>
        </w:rPr>
        <w:t>ge screenings</w:t>
      </w:r>
      <w:r w:rsidR="00220D86" w:rsidRPr="004F301A">
        <w:rPr>
          <w:rFonts w:ascii="Times New Roman" w:hAnsi="Times New Roman"/>
          <w:color w:val="000000"/>
        </w:rPr>
        <w:t>.</w:t>
      </w:r>
      <w:r w:rsidR="00FB6936" w:rsidRPr="004F301A">
        <w:rPr>
          <w:rStyle w:val="FootnoteReference"/>
          <w:rFonts w:ascii="Times New Roman" w:hAnsi="Times New Roman"/>
          <w:color w:val="000000"/>
        </w:rPr>
        <w:footnoteReference w:id="240"/>
      </w:r>
      <w:r w:rsidR="003F6C86" w:rsidRPr="004F301A">
        <w:rPr>
          <w:rFonts w:ascii="Times New Roman" w:hAnsi="Times New Roman"/>
          <w:color w:val="000000"/>
        </w:rPr>
        <w:t xml:space="preserve"> </w:t>
      </w:r>
      <w:r w:rsidR="003F6C86" w:rsidRPr="004F301A">
        <w:rPr>
          <w:rFonts w:ascii="Times New Roman" w:hAnsi="Times New Roman"/>
          <w:i/>
          <w:color w:val="000000"/>
        </w:rPr>
        <w:t>Eiga Nenkan 1957</w:t>
      </w:r>
      <w:r w:rsidR="002351F0" w:rsidRPr="004F301A">
        <w:rPr>
          <w:rFonts w:ascii="Times New Roman" w:hAnsi="Times New Roman"/>
          <w:color w:val="000000"/>
        </w:rPr>
        <w:t>,</w:t>
      </w:r>
      <w:r w:rsidR="00874381" w:rsidRPr="004F301A">
        <w:rPr>
          <w:rFonts w:ascii="Times New Roman" w:hAnsi="Times New Roman"/>
          <w:color w:val="000000"/>
        </w:rPr>
        <w:t xml:space="preserve"> however, while omitting the dates of the Osaka screenings, mentions the demonstration screenings at the Toho-operated Takarazuka Theatre</w:t>
      </w:r>
      <w:r w:rsidR="002351F0" w:rsidRPr="004F301A">
        <w:rPr>
          <w:rFonts w:ascii="Times New Roman" w:hAnsi="Times New Roman"/>
          <w:color w:val="000000"/>
        </w:rPr>
        <w:t xml:space="preserve"> </w:t>
      </w:r>
      <w:r w:rsidR="003F6C86" w:rsidRPr="004F301A">
        <w:rPr>
          <w:rFonts w:ascii="Times New Roman" w:hAnsi="Times New Roman"/>
          <w:color w:val="000000"/>
        </w:rPr>
        <w:t xml:space="preserve">and Scala-za in Tokyo on 18 April, stating that </w:t>
      </w:r>
      <w:r w:rsidR="002351F0" w:rsidRPr="004F301A">
        <w:rPr>
          <w:rFonts w:ascii="Times New Roman" w:hAnsi="Times New Roman"/>
          <w:color w:val="000000"/>
        </w:rPr>
        <w:t>both</w:t>
      </w:r>
      <w:r w:rsidR="003F6C86" w:rsidRPr="004F301A">
        <w:rPr>
          <w:rFonts w:ascii="Times New Roman" w:hAnsi="Times New Roman"/>
          <w:color w:val="000000"/>
        </w:rPr>
        <w:t xml:space="preserve"> films</w:t>
      </w:r>
      <w:r w:rsidR="0083116F" w:rsidRPr="004F301A">
        <w:rPr>
          <w:rFonts w:ascii="Times New Roman" w:hAnsi="Times New Roman"/>
          <w:color w:val="000000"/>
        </w:rPr>
        <w:t xml:space="preserve"> </w:t>
      </w:r>
      <w:r w:rsidR="003F6C86" w:rsidRPr="004F301A">
        <w:rPr>
          <w:rFonts w:ascii="Times New Roman" w:hAnsi="Times New Roman"/>
          <w:color w:val="000000"/>
        </w:rPr>
        <w:t>were shown from standard 35mm positive prints.</w:t>
      </w:r>
      <w:r w:rsidR="003F6C86" w:rsidRPr="004F301A">
        <w:rPr>
          <w:rStyle w:val="FootnoteReference"/>
          <w:rFonts w:ascii="Times New Roman" w:hAnsi="Times New Roman"/>
          <w:color w:val="000000"/>
        </w:rPr>
        <w:footnoteReference w:id="241"/>
      </w:r>
      <w:r w:rsidR="002351F0" w:rsidRPr="004F301A">
        <w:rPr>
          <w:rFonts w:ascii="Times New Roman" w:hAnsi="Times New Roman"/>
          <w:color w:val="000000"/>
        </w:rPr>
        <w:t xml:space="preserve"> </w:t>
      </w:r>
      <w:r w:rsidRPr="004F301A">
        <w:rPr>
          <w:rFonts w:ascii="Times New Roman" w:hAnsi="Times New Roman"/>
          <w:color w:val="000000"/>
        </w:rPr>
        <w:t xml:space="preserve">With the former film a resounding commercial </w:t>
      </w:r>
      <w:r w:rsidR="00020B21" w:rsidRPr="004F301A">
        <w:rPr>
          <w:rFonts w:ascii="Times New Roman" w:hAnsi="Times New Roman"/>
          <w:color w:val="000000"/>
        </w:rPr>
        <w:t>failure</w:t>
      </w:r>
      <w:r w:rsidR="002351F0" w:rsidRPr="004F301A">
        <w:rPr>
          <w:rFonts w:ascii="Times New Roman" w:hAnsi="Times New Roman"/>
          <w:color w:val="000000"/>
        </w:rPr>
        <w:t xml:space="preserve"> in America</w:t>
      </w:r>
      <w:r w:rsidRPr="004F301A">
        <w:rPr>
          <w:rFonts w:ascii="Times New Roman" w:hAnsi="Times New Roman"/>
          <w:color w:val="000000"/>
        </w:rPr>
        <w:t xml:space="preserve">, the new system was abandoned and certainly had no </w:t>
      </w:r>
      <w:r w:rsidR="0083116F" w:rsidRPr="004F301A">
        <w:rPr>
          <w:rFonts w:ascii="Times New Roman" w:hAnsi="Times New Roman"/>
          <w:color w:val="000000"/>
        </w:rPr>
        <w:t>influence</w:t>
      </w:r>
      <w:r w:rsidRPr="004F301A">
        <w:rPr>
          <w:rFonts w:ascii="Times New Roman" w:hAnsi="Times New Roman"/>
          <w:color w:val="000000"/>
        </w:rPr>
        <w:t xml:space="preserve"> on Japanese </w:t>
      </w:r>
      <w:r w:rsidR="0004777B" w:rsidRPr="004F301A">
        <w:rPr>
          <w:rFonts w:ascii="Times New Roman" w:hAnsi="Times New Roman"/>
          <w:color w:val="000000"/>
        </w:rPr>
        <w:t>production</w:t>
      </w:r>
      <w:r w:rsidRPr="004F301A">
        <w:rPr>
          <w:rFonts w:ascii="Times New Roman" w:hAnsi="Times New Roman"/>
          <w:color w:val="000000"/>
        </w:rPr>
        <w:t xml:space="preserve"> practises. Belton considers CinemaScope 55 a “failed” technology that ‘was successfully invented and innovated, but it failed in the marketplace.’</w:t>
      </w:r>
      <w:r w:rsidRPr="004F301A">
        <w:rPr>
          <w:rStyle w:val="FootnoteReference"/>
          <w:rFonts w:ascii="Times New Roman" w:hAnsi="Times New Roman"/>
          <w:color w:val="000000"/>
        </w:rPr>
        <w:footnoteReference w:id="242"/>
      </w:r>
      <w:r w:rsidRPr="004F301A">
        <w:rPr>
          <w:rFonts w:ascii="Times New Roman" w:hAnsi="Times New Roman"/>
          <w:color w:val="000000"/>
        </w:rPr>
        <w:t xml:space="preserve"> </w:t>
      </w:r>
    </w:p>
    <w:p w14:paraId="5B93CF9C" w14:textId="77777777" w:rsidR="00FB6936" w:rsidRPr="004F301A" w:rsidRDefault="00FB6936" w:rsidP="00AD6FB1">
      <w:pPr>
        <w:spacing w:before="100" w:beforeAutospacing="1" w:line="480" w:lineRule="auto"/>
        <w:rPr>
          <w:rFonts w:ascii="Times New Roman" w:hAnsi="Times New Roman"/>
          <w:color w:val="000000"/>
        </w:rPr>
      </w:pPr>
    </w:p>
    <w:p w14:paraId="509074A1" w14:textId="4B3440DD" w:rsidR="00EF7406" w:rsidRPr="004F301A" w:rsidRDefault="00AD6FB1" w:rsidP="00AD6FB1">
      <w:pPr>
        <w:spacing w:before="100" w:beforeAutospacing="1" w:line="480" w:lineRule="auto"/>
        <w:rPr>
          <w:rFonts w:ascii="Times New Roman" w:hAnsi="Times New Roman"/>
        </w:rPr>
      </w:pPr>
      <w:r w:rsidRPr="004F301A">
        <w:rPr>
          <w:rFonts w:ascii="Times New Roman" w:hAnsi="Times New Roman"/>
          <w:color w:val="000000"/>
        </w:rPr>
        <w:t xml:space="preserve">Meanwhile, as </w:t>
      </w:r>
      <w:r w:rsidRPr="004F301A">
        <w:rPr>
          <w:rFonts w:ascii="Times New Roman" w:hAnsi="Times New Roman"/>
        </w:rPr>
        <w:t>wider aspect ratios became an established trend in cinema presentation,</w:t>
      </w:r>
      <w:r w:rsidRPr="004F301A">
        <w:rPr>
          <w:rFonts w:ascii="Times New Roman" w:hAnsi="Times New Roman"/>
          <w:color w:val="000000"/>
        </w:rPr>
        <w:t xml:space="preserve"> other ‘inferior’ </w:t>
      </w:r>
      <w:r w:rsidRPr="004F301A">
        <w:rPr>
          <w:rFonts w:ascii="Times New Roman" w:hAnsi="Times New Roman"/>
        </w:rPr>
        <w:t xml:space="preserve">processes, which purported to deliver similar results at lower costs, achieved a greater permeation and longevity within the international film market. </w:t>
      </w:r>
      <w:r w:rsidR="00EF7406" w:rsidRPr="004F301A">
        <w:rPr>
          <w:rFonts w:ascii="Times New Roman" w:hAnsi="Times New Roman"/>
        </w:rPr>
        <w:t xml:space="preserve">One </w:t>
      </w:r>
      <w:r w:rsidRPr="004F301A">
        <w:rPr>
          <w:rFonts w:ascii="Times New Roman" w:hAnsi="Times New Roman"/>
        </w:rPr>
        <w:t>of these</w:t>
      </w:r>
      <w:r w:rsidR="00EF7406" w:rsidRPr="004F301A">
        <w:rPr>
          <w:rFonts w:ascii="Times New Roman" w:hAnsi="Times New Roman"/>
        </w:rPr>
        <w:t xml:space="preserve">, Techniscope, might be considered the stark opposite of VistaVision. Developed by Technicolor Italiana in 1961, it achieved its widescreen ratio by effectively dividing the negative area containing the image in half. Filming was conducted using standard lenses and cameras, with the camera pull-down modified to expose a two-perforation area rather than the usual four perforations. During processing, the negative image was compressed to half its width and then enlarged to twice the size, to fit </w:t>
      </w:r>
      <w:r w:rsidR="0083116F" w:rsidRPr="004F301A">
        <w:rPr>
          <w:rFonts w:ascii="Times New Roman" w:hAnsi="Times New Roman"/>
        </w:rPr>
        <w:t>the standard</w:t>
      </w:r>
      <w:r w:rsidR="00EF7406" w:rsidRPr="004F301A">
        <w:rPr>
          <w:rFonts w:ascii="Times New Roman" w:hAnsi="Times New Roman"/>
        </w:rPr>
        <w:t xml:space="preserve"> frame </w:t>
      </w:r>
      <w:r w:rsidR="0083116F" w:rsidRPr="004F301A">
        <w:rPr>
          <w:rFonts w:ascii="Times New Roman" w:hAnsi="Times New Roman"/>
        </w:rPr>
        <w:t>area of</w:t>
      </w:r>
      <w:r w:rsidR="00EF7406" w:rsidRPr="004F301A">
        <w:rPr>
          <w:rFonts w:ascii="Times New Roman" w:hAnsi="Times New Roman"/>
        </w:rPr>
        <w:t xml:space="preserve"> 35mm release prints. Such prints were compatible with CinemaScope projection equipment, giving the same aspect ratio of 2.35:1.</w:t>
      </w:r>
    </w:p>
    <w:p w14:paraId="50D71FFA" w14:textId="77777777" w:rsidR="00EF7406" w:rsidRPr="004F301A" w:rsidRDefault="00EF7406" w:rsidP="00EF7406">
      <w:pPr>
        <w:spacing w:before="100" w:beforeAutospacing="1" w:line="480" w:lineRule="auto"/>
        <w:rPr>
          <w:rFonts w:ascii="Times New Roman" w:hAnsi="Times New Roman"/>
        </w:rPr>
      </w:pPr>
    </w:p>
    <w:p w14:paraId="67F28B57" w14:textId="1958E1E4" w:rsidR="00AD6FB1" w:rsidRPr="004F301A" w:rsidRDefault="00EF7406" w:rsidP="00EF7406">
      <w:pPr>
        <w:spacing w:before="100" w:beforeAutospacing="1" w:line="480" w:lineRule="auto"/>
        <w:rPr>
          <w:rFonts w:ascii="Times New Roman" w:hAnsi="Times New Roman"/>
        </w:rPr>
      </w:pPr>
      <w:r w:rsidRPr="004F301A">
        <w:rPr>
          <w:rFonts w:ascii="Times New Roman" w:hAnsi="Times New Roman"/>
        </w:rPr>
        <w:t>Techniscope had one very clear cost advantage over other widescreen systems, in that it used half the amount of negative stock as the standard four-perforation pull-down method, and consequently cost half as much for the footage to be developed. On the production side too, there was no need for anamorphic lenses to be fitted to the camera during shooting. Such savings were offset by the slightly more expensive laboratory work during the printing stages, which initially could be only handled by Technicolor. However, the system was so cost effective for producers that its popularity, in Europe in particular, led to Technicolor licensing other processing plants to handle development, with the resulting prints in Europe released with the credit Cromoscope.</w:t>
      </w:r>
      <w:r w:rsidRPr="004F301A">
        <w:rPr>
          <w:rStyle w:val="FootnoteReference"/>
          <w:rFonts w:ascii="Times New Roman" w:hAnsi="Times New Roman"/>
        </w:rPr>
        <w:footnoteReference w:id="243"/>
      </w:r>
      <w:r w:rsidR="00AD6FB1" w:rsidRPr="004F301A">
        <w:rPr>
          <w:rFonts w:ascii="Times New Roman" w:hAnsi="Times New Roman"/>
        </w:rPr>
        <w:t xml:space="preserve"> </w:t>
      </w:r>
    </w:p>
    <w:p w14:paraId="5ED87A6C" w14:textId="77777777" w:rsidR="00106679" w:rsidRPr="004F301A" w:rsidRDefault="00106679" w:rsidP="00EF7406">
      <w:pPr>
        <w:spacing w:before="100" w:beforeAutospacing="1" w:line="480" w:lineRule="auto"/>
        <w:rPr>
          <w:rFonts w:ascii="Times New Roman" w:hAnsi="Times New Roman"/>
        </w:rPr>
      </w:pPr>
    </w:p>
    <w:p w14:paraId="31DD57B4" w14:textId="249F5DDD" w:rsidR="00106679" w:rsidRPr="004F301A" w:rsidRDefault="00EF7406" w:rsidP="00106679">
      <w:pPr>
        <w:spacing w:before="100" w:beforeAutospacing="1" w:line="480" w:lineRule="auto"/>
        <w:rPr>
          <w:rFonts w:ascii="Times New Roman" w:hAnsi="Times New Roman"/>
        </w:rPr>
      </w:pPr>
      <w:r w:rsidRPr="004F301A">
        <w:rPr>
          <w:rFonts w:ascii="Times New Roman" w:hAnsi="Times New Roman"/>
        </w:rPr>
        <w:t xml:space="preserve">The first feature released in Techniscope was the Italian production </w:t>
      </w:r>
      <w:r w:rsidRPr="004F301A">
        <w:rPr>
          <w:rFonts w:ascii="Times New Roman" w:hAnsi="Times New Roman"/>
          <w:i/>
        </w:rPr>
        <w:t xml:space="preserve">The Pharaoh’s Woman </w:t>
      </w:r>
      <w:r w:rsidRPr="004F301A">
        <w:rPr>
          <w:rFonts w:ascii="Times New Roman" w:hAnsi="Times New Roman"/>
        </w:rPr>
        <w:t>(</w:t>
      </w:r>
      <w:r w:rsidRPr="004F301A">
        <w:rPr>
          <w:rFonts w:ascii="Times New Roman" w:hAnsi="Times New Roman"/>
          <w:i/>
        </w:rPr>
        <w:t>La donna dei faraoni</w:t>
      </w:r>
      <w:r w:rsidRPr="004F301A">
        <w:rPr>
          <w:rFonts w:ascii="Times New Roman" w:hAnsi="Times New Roman"/>
        </w:rPr>
        <w:t xml:space="preserve">, Viktor Tourjansky, 1960). It became the system of choice for low-budget producers during the 1960s and early-1970s, used for such films as </w:t>
      </w:r>
      <w:r w:rsidRPr="004F301A">
        <w:rPr>
          <w:rFonts w:ascii="Times New Roman" w:hAnsi="Times New Roman"/>
          <w:i/>
        </w:rPr>
        <w:t>The Ipcress File</w:t>
      </w:r>
      <w:r w:rsidRPr="004F301A">
        <w:rPr>
          <w:rFonts w:ascii="Times New Roman" w:hAnsi="Times New Roman"/>
        </w:rPr>
        <w:t xml:space="preserve"> (Sidney J. Furie, UK, 1965), </w:t>
      </w:r>
      <w:r w:rsidR="001B2CC9" w:rsidRPr="004F301A">
        <w:rPr>
          <w:rFonts w:ascii="Times New Roman" w:hAnsi="Times New Roman"/>
          <w:i/>
        </w:rPr>
        <w:t>Dracula,</w:t>
      </w:r>
      <w:r w:rsidRPr="004F301A">
        <w:rPr>
          <w:rFonts w:ascii="Times New Roman" w:hAnsi="Times New Roman"/>
          <w:i/>
        </w:rPr>
        <w:t xml:space="preserve"> Prince of Darkness</w:t>
      </w:r>
      <w:r w:rsidRPr="004F301A">
        <w:rPr>
          <w:rFonts w:ascii="Times New Roman" w:hAnsi="Times New Roman"/>
        </w:rPr>
        <w:t xml:space="preserve"> (Terence Fisher, UK, 1966), </w:t>
      </w:r>
      <w:r w:rsidR="00020B21" w:rsidRPr="004F301A">
        <w:rPr>
          <w:rFonts w:ascii="Times New Roman" w:hAnsi="Times New Roman"/>
        </w:rPr>
        <w:t>Sergio Leone’s S</w:t>
      </w:r>
      <w:r w:rsidRPr="004F301A">
        <w:rPr>
          <w:rFonts w:ascii="Times New Roman" w:hAnsi="Times New Roman"/>
        </w:rPr>
        <w:t xml:space="preserve">paghetti Westerns including </w:t>
      </w:r>
      <w:r w:rsidRPr="004F301A">
        <w:rPr>
          <w:rFonts w:ascii="Times New Roman" w:hAnsi="Times New Roman"/>
          <w:i/>
        </w:rPr>
        <w:t xml:space="preserve">A Fistful of Dollars </w:t>
      </w:r>
      <w:r w:rsidRPr="004F301A">
        <w:rPr>
          <w:rFonts w:ascii="Times New Roman" w:hAnsi="Times New Roman"/>
        </w:rPr>
        <w:t>(</w:t>
      </w:r>
      <w:r w:rsidRPr="004F301A">
        <w:rPr>
          <w:rFonts w:ascii="Times New Roman" w:hAnsi="Times New Roman"/>
          <w:i/>
        </w:rPr>
        <w:t>Per un pugno di dollari</w:t>
      </w:r>
      <w:r w:rsidRPr="004F301A">
        <w:rPr>
          <w:rFonts w:ascii="Times New Roman" w:hAnsi="Times New Roman"/>
        </w:rPr>
        <w:t xml:space="preserve">, Italy, 1964) and </w:t>
      </w:r>
      <w:r w:rsidRPr="004F301A">
        <w:rPr>
          <w:rFonts w:ascii="Times New Roman" w:hAnsi="Times New Roman"/>
          <w:i/>
        </w:rPr>
        <w:t xml:space="preserve">Once Upon a Time in the West </w:t>
      </w:r>
      <w:r w:rsidRPr="004F301A">
        <w:rPr>
          <w:rFonts w:ascii="Times New Roman" w:hAnsi="Times New Roman"/>
        </w:rPr>
        <w:t>(</w:t>
      </w:r>
      <w:r w:rsidRPr="004F301A">
        <w:rPr>
          <w:rFonts w:ascii="Times New Roman" w:hAnsi="Times New Roman"/>
          <w:i/>
        </w:rPr>
        <w:t>C’era una volta il West</w:t>
      </w:r>
      <w:r w:rsidRPr="004F301A">
        <w:rPr>
          <w:rFonts w:ascii="Times New Roman" w:hAnsi="Times New Roman"/>
        </w:rPr>
        <w:t>, Italy, 1968), George Lucas’</w:t>
      </w:r>
      <w:r w:rsidRPr="004F301A">
        <w:rPr>
          <w:rFonts w:ascii="Times New Roman" w:hAnsi="Times New Roman"/>
          <w:i/>
        </w:rPr>
        <w:t xml:space="preserve"> THX 1138</w:t>
      </w:r>
      <w:r w:rsidRPr="004F301A">
        <w:rPr>
          <w:rFonts w:ascii="Times New Roman" w:hAnsi="Times New Roman"/>
        </w:rPr>
        <w:t xml:space="preserve"> (US, 1971) and </w:t>
      </w:r>
      <w:r w:rsidRPr="004F301A">
        <w:rPr>
          <w:rFonts w:ascii="Times New Roman" w:hAnsi="Times New Roman"/>
          <w:i/>
        </w:rPr>
        <w:t xml:space="preserve">American Graffiti </w:t>
      </w:r>
      <w:r w:rsidRPr="004F301A">
        <w:rPr>
          <w:rFonts w:ascii="Times New Roman" w:hAnsi="Times New Roman"/>
        </w:rPr>
        <w:t xml:space="preserve">(US, 1973), </w:t>
      </w:r>
      <w:r w:rsidRPr="004F301A">
        <w:rPr>
          <w:rFonts w:ascii="Times New Roman" w:hAnsi="Times New Roman"/>
          <w:i/>
        </w:rPr>
        <w:t>The Valley: Obscured by Clouds</w:t>
      </w:r>
      <w:r w:rsidRPr="004F301A">
        <w:rPr>
          <w:rFonts w:ascii="Times New Roman" w:hAnsi="Times New Roman"/>
        </w:rPr>
        <w:t xml:space="preserve"> (</w:t>
      </w:r>
      <w:r w:rsidRPr="004F301A">
        <w:rPr>
          <w:rFonts w:ascii="Times New Roman" w:hAnsi="Times New Roman"/>
          <w:i/>
        </w:rPr>
        <w:t>La vallée</w:t>
      </w:r>
      <w:r w:rsidRPr="004F301A">
        <w:rPr>
          <w:rFonts w:ascii="Times New Roman" w:hAnsi="Times New Roman"/>
        </w:rPr>
        <w:t>, Barbet Schroeder, France, 1972)</w:t>
      </w:r>
      <w:r w:rsidR="00AD6FB1" w:rsidRPr="004F301A">
        <w:rPr>
          <w:rFonts w:ascii="Times New Roman" w:hAnsi="Times New Roman"/>
        </w:rPr>
        <w:t xml:space="preserve"> and Lucio Fulci’s zombie films such as </w:t>
      </w:r>
      <w:r w:rsidR="00AD6FB1" w:rsidRPr="004F301A">
        <w:rPr>
          <w:rFonts w:ascii="Times New Roman" w:hAnsi="Times New Roman"/>
          <w:i/>
        </w:rPr>
        <w:t>Zombie Flesh</w:t>
      </w:r>
      <w:r w:rsidR="001B2CC9" w:rsidRPr="004F301A">
        <w:rPr>
          <w:rFonts w:ascii="Times New Roman" w:hAnsi="Times New Roman"/>
          <w:i/>
        </w:rPr>
        <w:t xml:space="preserve"> E</w:t>
      </w:r>
      <w:r w:rsidR="00AD6FB1" w:rsidRPr="004F301A">
        <w:rPr>
          <w:rFonts w:ascii="Times New Roman" w:hAnsi="Times New Roman"/>
          <w:i/>
        </w:rPr>
        <w:t xml:space="preserve">aters </w:t>
      </w:r>
      <w:r w:rsidR="00AD6FB1" w:rsidRPr="004F301A">
        <w:rPr>
          <w:rFonts w:ascii="Times New Roman" w:hAnsi="Times New Roman"/>
        </w:rPr>
        <w:t>(</w:t>
      </w:r>
      <w:r w:rsidR="00AD6FB1" w:rsidRPr="004F301A">
        <w:rPr>
          <w:rFonts w:ascii="Times New Roman" w:hAnsi="Times New Roman"/>
          <w:i/>
        </w:rPr>
        <w:t>Zombi 2</w:t>
      </w:r>
      <w:r w:rsidR="00AD6FB1" w:rsidRPr="004F301A">
        <w:rPr>
          <w:rFonts w:ascii="Times New Roman" w:hAnsi="Times New Roman"/>
        </w:rPr>
        <w:t>, 1979)</w:t>
      </w:r>
      <w:r w:rsidRPr="004F301A">
        <w:rPr>
          <w:rFonts w:ascii="Times New Roman" w:hAnsi="Times New Roman"/>
        </w:rPr>
        <w:t xml:space="preserve">. A number of Hollywood studios also used it for their low-budget releases, including Paramount for a series of Westerns that included </w:t>
      </w:r>
      <w:r w:rsidRPr="004F301A">
        <w:rPr>
          <w:rFonts w:ascii="Times New Roman" w:hAnsi="Times New Roman"/>
          <w:i/>
        </w:rPr>
        <w:t xml:space="preserve">The Law of the Lawless </w:t>
      </w:r>
      <w:r w:rsidR="00AD6FB1" w:rsidRPr="004F301A">
        <w:rPr>
          <w:rFonts w:ascii="Times New Roman" w:hAnsi="Times New Roman"/>
        </w:rPr>
        <w:t>(</w:t>
      </w:r>
      <w:r w:rsidR="0083116F" w:rsidRPr="004F301A">
        <w:rPr>
          <w:rFonts w:ascii="Times New Roman" w:hAnsi="Times New Roman"/>
        </w:rPr>
        <w:t xml:space="preserve">William F. Claxton, </w:t>
      </w:r>
      <w:r w:rsidR="00AD6FB1" w:rsidRPr="004F301A">
        <w:rPr>
          <w:rFonts w:ascii="Times New Roman" w:hAnsi="Times New Roman"/>
        </w:rPr>
        <w:t>1964)</w:t>
      </w:r>
      <w:r w:rsidRPr="004F301A">
        <w:rPr>
          <w:rFonts w:ascii="Times New Roman" w:hAnsi="Times New Roman"/>
        </w:rPr>
        <w:t>.</w:t>
      </w:r>
      <w:r w:rsidR="00106679" w:rsidRPr="004F301A">
        <w:rPr>
          <w:rFonts w:ascii="Times New Roman" w:hAnsi="Times New Roman"/>
        </w:rPr>
        <w:t xml:space="preserve"> As far as can be ascertained, the system was never used in Japan, presumably because genuine anamorphic systems were so well-established and the lack of nearby access to processing facilities would have negated any savings in film stock. </w:t>
      </w:r>
    </w:p>
    <w:p w14:paraId="137A5F66" w14:textId="77777777" w:rsidR="00EF7406" w:rsidRPr="004F301A" w:rsidRDefault="00EF7406" w:rsidP="00EF7406">
      <w:pPr>
        <w:spacing w:before="100" w:beforeAutospacing="1" w:line="480" w:lineRule="auto"/>
        <w:rPr>
          <w:rFonts w:ascii="Times New Roman" w:hAnsi="Times New Roman"/>
        </w:rPr>
      </w:pPr>
    </w:p>
    <w:p w14:paraId="58AA78B6" w14:textId="00E363E9" w:rsidR="00106679" w:rsidRPr="004F301A" w:rsidRDefault="00EF7406" w:rsidP="00EF7406">
      <w:pPr>
        <w:spacing w:before="100" w:beforeAutospacing="1" w:line="480" w:lineRule="auto"/>
        <w:rPr>
          <w:rFonts w:ascii="Times New Roman" w:hAnsi="Times New Roman"/>
        </w:rPr>
      </w:pPr>
      <w:r w:rsidRPr="004F301A">
        <w:rPr>
          <w:rFonts w:ascii="Times New Roman" w:hAnsi="Times New Roman"/>
        </w:rPr>
        <w:t xml:space="preserve">There has been some debate as to the quality of </w:t>
      </w:r>
      <w:r w:rsidR="00106679" w:rsidRPr="004F301A">
        <w:rPr>
          <w:rFonts w:ascii="Times New Roman" w:hAnsi="Times New Roman"/>
        </w:rPr>
        <w:t>Techniscope</w:t>
      </w:r>
      <w:r w:rsidRPr="004F301A">
        <w:rPr>
          <w:rFonts w:ascii="Times New Roman" w:hAnsi="Times New Roman"/>
        </w:rPr>
        <w:t xml:space="preserve">. Like the </w:t>
      </w:r>
      <w:r w:rsidR="0083116F" w:rsidRPr="004F301A">
        <w:rPr>
          <w:rFonts w:ascii="Times New Roman" w:hAnsi="Times New Roman"/>
        </w:rPr>
        <w:t>“</w:t>
      </w:r>
      <w:r w:rsidRPr="004F301A">
        <w:rPr>
          <w:rFonts w:ascii="Times New Roman" w:hAnsi="Times New Roman"/>
        </w:rPr>
        <w:t>ersatz widescreen</w:t>
      </w:r>
      <w:r w:rsidR="0083116F" w:rsidRPr="004F301A">
        <w:rPr>
          <w:rFonts w:ascii="Times New Roman" w:hAnsi="Times New Roman"/>
        </w:rPr>
        <w:t>”</w:t>
      </w:r>
      <w:r w:rsidRPr="004F301A">
        <w:rPr>
          <w:rFonts w:ascii="Times New Roman" w:hAnsi="Times New Roman"/>
        </w:rPr>
        <w:t xml:space="preserve"> films</w:t>
      </w:r>
      <w:r w:rsidR="00106679" w:rsidRPr="004F301A">
        <w:rPr>
          <w:rFonts w:ascii="Times New Roman" w:hAnsi="Times New Roman"/>
        </w:rPr>
        <w:t xml:space="preserve"> of the 1950s</w:t>
      </w:r>
      <w:r w:rsidRPr="004F301A">
        <w:rPr>
          <w:rFonts w:ascii="Times New Roman" w:hAnsi="Times New Roman"/>
        </w:rPr>
        <w:t>, the use of spherical lenses resulted in a clearer and sharper image than that yielded by anamorphic processes, with an increased depth of field, as ‘spherical lenses effectively became double focal length because of the smaller frame area covered.’</w:t>
      </w:r>
      <w:r w:rsidRPr="004F301A">
        <w:rPr>
          <w:rStyle w:val="FootnoteReference"/>
          <w:rFonts w:ascii="Times New Roman" w:hAnsi="Times New Roman"/>
        </w:rPr>
        <w:footnoteReference w:id="244"/>
      </w:r>
      <w:r w:rsidRPr="004F301A">
        <w:rPr>
          <w:rFonts w:ascii="Times New Roman" w:hAnsi="Times New Roman"/>
        </w:rPr>
        <w:t xml:space="preserve"> But </w:t>
      </w:r>
      <w:r w:rsidR="00106679" w:rsidRPr="004F301A">
        <w:rPr>
          <w:rFonts w:ascii="Times New Roman" w:hAnsi="Times New Roman"/>
        </w:rPr>
        <w:t>this</w:t>
      </w:r>
      <w:r w:rsidR="00980E6D" w:rsidRPr="004F301A">
        <w:rPr>
          <w:rFonts w:ascii="Times New Roman" w:hAnsi="Times New Roman"/>
        </w:rPr>
        <w:t xml:space="preserve"> was</w:t>
      </w:r>
      <w:r w:rsidR="00106679" w:rsidRPr="004F301A">
        <w:rPr>
          <w:rFonts w:ascii="Times New Roman" w:hAnsi="Times New Roman"/>
        </w:rPr>
        <w:t xml:space="preserve"> compromised by </w:t>
      </w:r>
      <w:r w:rsidRPr="004F301A">
        <w:rPr>
          <w:rFonts w:ascii="Times New Roman" w:hAnsi="Times New Roman"/>
        </w:rPr>
        <w:t>the blow-up of the half-size negative image during processing</w:t>
      </w:r>
      <w:r w:rsidR="00106679" w:rsidRPr="004F301A">
        <w:rPr>
          <w:rFonts w:ascii="Times New Roman" w:hAnsi="Times New Roman"/>
        </w:rPr>
        <w:t>, resulting</w:t>
      </w:r>
      <w:r w:rsidRPr="004F301A">
        <w:rPr>
          <w:rFonts w:ascii="Times New Roman" w:hAnsi="Times New Roman"/>
        </w:rPr>
        <w:t xml:space="preserve"> in a highly-visible grain to the film, although this </w:t>
      </w:r>
      <w:r w:rsidR="00596ECA" w:rsidRPr="004F301A">
        <w:rPr>
          <w:rFonts w:ascii="Times New Roman" w:hAnsi="Times New Roman"/>
        </w:rPr>
        <w:t>can</w:t>
      </w:r>
      <w:r w:rsidRPr="004F301A">
        <w:rPr>
          <w:rFonts w:ascii="Times New Roman" w:hAnsi="Times New Roman"/>
        </w:rPr>
        <w:t xml:space="preserve"> also be seen as part of </w:t>
      </w:r>
      <w:r w:rsidR="00106679" w:rsidRPr="004F301A">
        <w:rPr>
          <w:rFonts w:ascii="Times New Roman" w:hAnsi="Times New Roman"/>
        </w:rPr>
        <w:t>the format’s</w:t>
      </w:r>
      <w:r w:rsidRPr="004F301A">
        <w:rPr>
          <w:rFonts w:ascii="Times New Roman" w:hAnsi="Times New Roman"/>
        </w:rPr>
        <w:t xml:space="preserve"> charm. Haines, in his history of Technicolor’s dye transfer printing process</w:t>
      </w:r>
      <w:r w:rsidR="00596ECA" w:rsidRPr="004F301A">
        <w:rPr>
          <w:rFonts w:ascii="Times New Roman" w:hAnsi="Times New Roman"/>
        </w:rPr>
        <w:t>,</w:t>
      </w:r>
      <w:r w:rsidRPr="004F301A">
        <w:rPr>
          <w:rFonts w:ascii="Times New Roman" w:hAnsi="Times New Roman"/>
        </w:rPr>
        <w:t xml:space="preserve"> described Techniscope as an ‘economy process… Its poor quality made it as worthless as SuperScope.’</w:t>
      </w:r>
      <w:r w:rsidRPr="004F301A">
        <w:rPr>
          <w:rStyle w:val="FootnoteReference"/>
          <w:rFonts w:ascii="Times New Roman" w:hAnsi="Times New Roman"/>
        </w:rPr>
        <w:footnoteReference w:id="245"/>
      </w:r>
      <w:r w:rsidRPr="004F301A">
        <w:rPr>
          <w:rFonts w:ascii="Times New Roman" w:hAnsi="Times New Roman"/>
        </w:rPr>
        <w:t xml:space="preserve"> The fundamental similarities between the two systems is highlighted by the fact that at one point films shot using the SuperScope 235 technique were billed as Super Techniscope when processed by Technicolor and </w:t>
      </w:r>
      <w:r w:rsidR="00980E6D" w:rsidRPr="004F301A">
        <w:rPr>
          <w:rFonts w:ascii="Times New Roman" w:hAnsi="Times New Roman"/>
        </w:rPr>
        <w:t xml:space="preserve">as </w:t>
      </w:r>
      <w:r w:rsidRPr="004F301A">
        <w:rPr>
          <w:rFonts w:ascii="Times New Roman" w:hAnsi="Times New Roman"/>
        </w:rPr>
        <w:t>System 35 when process</w:t>
      </w:r>
      <w:r w:rsidR="00596ECA" w:rsidRPr="004F301A">
        <w:rPr>
          <w:rFonts w:ascii="Times New Roman" w:hAnsi="Times New Roman"/>
        </w:rPr>
        <w:t>ed</w:t>
      </w:r>
      <w:r w:rsidRPr="004F301A">
        <w:rPr>
          <w:rFonts w:ascii="Times New Roman" w:hAnsi="Times New Roman"/>
        </w:rPr>
        <w:t xml:space="preserve"> by other labs.</w:t>
      </w:r>
      <w:r w:rsidRPr="004F301A">
        <w:rPr>
          <w:rStyle w:val="FootnoteReference"/>
          <w:rFonts w:ascii="Times New Roman" w:hAnsi="Times New Roman"/>
        </w:rPr>
        <w:footnoteReference w:id="246"/>
      </w:r>
      <w:r w:rsidR="00A61556" w:rsidRPr="004F301A">
        <w:rPr>
          <w:rFonts w:ascii="Times New Roman" w:hAnsi="Times New Roman"/>
        </w:rPr>
        <w:t xml:space="preserve"> </w:t>
      </w:r>
    </w:p>
    <w:p w14:paraId="1EE5C1D9" w14:textId="77777777" w:rsidR="00CE5C93" w:rsidRPr="004F301A" w:rsidRDefault="00CE5C93" w:rsidP="00AD7749">
      <w:pPr>
        <w:spacing w:before="100" w:beforeAutospacing="1" w:line="480" w:lineRule="auto"/>
        <w:rPr>
          <w:rFonts w:ascii="Times New Roman" w:hAnsi="Times New Roman"/>
        </w:rPr>
      </w:pPr>
    </w:p>
    <w:p w14:paraId="6F4A729A" w14:textId="77777777" w:rsidR="00195D3F" w:rsidRPr="004F301A" w:rsidRDefault="00195D3F" w:rsidP="000E6224">
      <w:pPr>
        <w:spacing w:before="100" w:beforeAutospacing="1" w:line="480" w:lineRule="auto"/>
        <w:rPr>
          <w:rFonts w:ascii="Times New Roman" w:hAnsi="Times New Roman"/>
        </w:rPr>
      </w:pPr>
    </w:p>
    <w:p w14:paraId="161B76CF" w14:textId="508B337C" w:rsidR="00BD33EA" w:rsidRPr="004F301A" w:rsidRDefault="00DC384C" w:rsidP="00B46AAE">
      <w:pPr>
        <w:pStyle w:val="Heading2"/>
      </w:pPr>
      <w:bookmarkStart w:id="755" w:name="_Toc206475276"/>
      <w:bookmarkStart w:id="756" w:name="_Toc206475378"/>
      <w:bookmarkStart w:id="757" w:name="_Toc206495662"/>
      <w:bookmarkStart w:id="758" w:name="_Toc206989331"/>
      <w:bookmarkStart w:id="759" w:name="_Toc224196665"/>
      <w:bookmarkStart w:id="760" w:name="_Toc225142290"/>
      <w:bookmarkStart w:id="761" w:name="_Toc225226337"/>
      <w:bookmarkStart w:id="762" w:name="_Toc225236620"/>
      <w:bookmarkStart w:id="763" w:name="_Toc242517551"/>
      <w:bookmarkStart w:id="764" w:name="_Toc245543614"/>
      <w:bookmarkStart w:id="765" w:name="_Toc248131791"/>
      <w:bookmarkStart w:id="766" w:name="_Toc248132043"/>
      <w:bookmarkStart w:id="767" w:name="_Toc248551634"/>
      <w:bookmarkStart w:id="768" w:name="_Toc248638709"/>
      <w:bookmarkStart w:id="769" w:name="_Toc248823933"/>
      <w:bookmarkStart w:id="770" w:name="_Toc248824835"/>
      <w:bookmarkStart w:id="771" w:name="_Toc248825298"/>
      <w:bookmarkStart w:id="772" w:name="_Toc248912476"/>
      <w:bookmarkStart w:id="773" w:name="_Toc248933038"/>
      <w:bookmarkStart w:id="774" w:name="_Toc248981109"/>
      <w:bookmarkStart w:id="775" w:name="_Toc248985370"/>
      <w:bookmarkStart w:id="776" w:name="_Toc248986426"/>
      <w:bookmarkStart w:id="777" w:name="_Toc248987134"/>
      <w:r w:rsidRPr="004F301A">
        <w:t>3.</w:t>
      </w:r>
      <w:r w:rsidR="00AB0622" w:rsidRPr="004F301A">
        <w:t xml:space="preserve">7 </w:t>
      </w:r>
      <w:r w:rsidR="00070505" w:rsidRPr="004F301A">
        <w:t xml:space="preserve">A Short-lived Standard: </w:t>
      </w:r>
      <w:r w:rsidRPr="004F301A">
        <w:t>Resistance, Compromise</w:t>
      </w:r>
      <w:r w:rsidR="00BD33EA" w:rsidRPr="004F301A">
        <w:t xml:space="preserve"> </w:t>
      </w:r>
      <w:bookmarkEnd w:id="755"/>
      <w:bookmarkEnd w:id="756"/>
      <w:r w:rsidRPr="004F301A">
        <w:t>and Rationalisation in the Global Market for CinemaScope</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14:paraId="36A9963A" w14:textId="77777777" w:rsidR="00BD33EA" w:rsidRPr="004F301A" w:rsidRDefault="00BD33EA" w:rsidP="000E6224">
      <w:pPr>
        <w:spacing w:before="100" w:beforeAutospacing="1" w:line="480" w:lineRule="auto"/>
        <w:rPr>
          <w:rFonts w:ascii="Times New Roman" w:hAnsi="Times New Roman"/>
        </w:rPr>
      </w:pPr>
    </w:p>
    <w:p w14:paraId="22F4FD4C" w14:textId="2373F1C3" w:rsidR="00F94640" w:rsidRPr="004F301A" w:rsidRDefault="00F94640" w:rsidP="00E03315">
      <w:pPr>
        <w:spacing w:before="100" w:beforeAutospacing="1" w:line="480" w:lineRule="auto"/>
        <w:rPr>
          <w:rFonts w:ascii="Times New Roman" w:hAnsi="Times New Roman"/>
        </w:rPr>
      </w:pPr>
      <w:r w:rsidRPr="004F301A">
        <w:rPr>
          <w:rFonts w:ascii="Times New Roman" w:hAnsi="Times New Roman"/>
        </w:rPr>
        <w:t xml:space="preserve">CinemaScope emerged as the first dominant widescreen standard for the mass market, and enjoyed this status for </w:t>
      </w:r>
      <w:r w:rsidR="00375D97" w:rsidRPr="004F301A">
        <w:rPr>
          <w:rFonts w:ascii="Times New Roman" w:hAnsi="Times New Roman"/>
        </w:rPr>
        <w:t>nearly</w:t>
      </w:r>
      <w:r w:rsidRPr="004F301A">
        <w:rPr>
          <w:rFonts w:ascii="Times New Roman" w:hAnsi="Times New Roman"/>
        </w:rPr>
        <w:t xml:space="preserve"> two decades, from the early 1950s until the late 1960s. </w:t>
      </w:r>
      <w:r w:rsidR="001949E6" w:rsidRPr="004F301A">
        <w:rPr>
          <w:rFonts w:ascii="Times New Roman" w:hAnsi="Times New Roman"/>
        </w:rPr>
        <w:t>The</w:t>
      </w:r>
      <w:r w:rsidR="000E6224" w:rsidRPr="004F301A">
        <w:rPr>
          <w:rFonts w:ascii="Times New Roman" w:hAnsi="Times New Roman"/>
        </w:rPr>
        <w:t xml:space="preserve"> </w:t>
      </w:r>
      <w:r w:rsidR="007905BF" w:rsidRPr="004F301A">
        <w:rPr>
          <w:rFonts w:ascii="Times New Roman" w:hAnsi="Times New Roman"/>
        </w:rPr>
        <w:t>critical</w:t>
      </w:r>
      <w:r w:rsidR="000E6224" w:rsidRPr="004F301A">
        <w:rPr>
          <w:rFonts w:ascii="Times New Roman" w:hAnsi="Times New Roman"/>
        </w:rPr>
        <w:t xml:space="preserve"> </w:t>
      </w:r>
      <w:r w:rsidR="00FD1030" w:rsidRPr="004F301A">
        <w:rPr>
          <w:rFonts w:ascii="Times New Roman" w:hAnsi="Times New Roman"/>
        </w:rPr>
        <w:t>features</w:t>
      </w:r>
      <w:r w:rsidR="000E6224" w:rsidRPr="004F301A">
        <w:rPr>
          <w:rFonts w:ascii="Times New Roman" w:hAnsi="Times New Roman"/>
        </w:rPr>
        <w:t xml:space="preserve"> of </w:t>
      </w:r>
      <w:r w:rsidR="00FD1030" w:rsidRPr="004F301A">
        <w:rPr>
          <w:rFonts w:ascii="Times New Roman" w:hAnsi="Times New Roman"/>
        </w:rPr>
        <w:t xml:space="preserve">the original </w:t>
      </w:r>
      <w:r w:rsidRPr="004F301A">
        <w:rPr>
          <w:rFonts w:ascii="Times New Roman" w:hAnsi="Times New Roman"/>
        </w:rPr>
        <w:t xml:space="preserve">system </w:t>
      </w:r>
      <w:r w:rsidR="001949E6" w:rsidRPr="004F301A">
        <w:rPr>
          <w:rFonts w:ascii="Times New Roman" w:hAnsi="Times New Roman"/>
        </w:rPr>
        <w:t>that led to the emergence of such rivals</w:t>
      </w:r>
      <w:r w:rsidRPr="004F301A">
        <w:rPr>
          <w:rFonts w:ascii="Times New Roman" w:hAnsi="Times New Roman"/>
        </w:rPr>
        <w:t>, and which led to its ultimate phasing out,</w:t>
      </w:r>
      <w:r w:rsidR="000E6224" w:rsidRPr="004F301A">
        <w:rPr>
          <w:rFonts w:ascii="Times New Roman" w:hAnsi="Times New Roman"/>
        </w:rPr>
        <w:t xml:space="preserve"> </w:t>
      </w:r>
      <w:r w:rsidR="00DC384C" w:rsidRPr="004F301A">
        <w:rPr>
          <w:rFonts w:ascii="Times New Roman" w:hAnsi="Times New Roman"/>
        </w:rPr>
        <w:t>were</w:t>
      </w:r>
      <w:r w:rsidR="000E6224" w:rsidRPr="004F301A">
        <w:rPr>
          <w:rFonts w:ascii="Times New Roman" w:hAnsi="Times New Roman"/>
        </w:rPr>
        <w:t xml:space="preserve"> that i</w:t>
      </w:r>
      <w:r w:rsidRPr="004F301A">
        <w:rPr>
          <w:rFonts w:ascii="Times New Roman" w:hAnsi="Times New Roman"/>
        </w:rPr>
        <w:t>t</w:t>
      </w:r>
      <w:r w:rsidR="000E6224" w:rsidRPr="004F301A">
        <w:rPr>
          <w:rFonts w:ascii="Times New Roman" w:hAnsi="Times New Roman"/>
        </w:rPr>
        <w:t xml:space="preserve"> was originally developed to be sold as an integrated package</w:t>
      </w:r>
      <w:r w:rsidRPr="004F301A">
        <w:rPr>
          <w:rFonts w:ascii="Times New Roman" w:hAnsi="Times New Roman"/>
        </w:rPr>
        <w:t>, all of whose parts were substitutable</w:t>
      </w:r>
      <w:r w:rsidR="00020B21" w:rsidRPr="004F301A">
        <w:rPr>
          <w:rFonts w:ascii="Times New Roman" w:hAnsi="Times New Roman"/>
        </w:rPr>
        <w:t xml:space="preserve"> by other parties who could</w:t>
      </w:r>
      <w:r w:rsidR="00375D97" w:rsidRPr="004F301A">
        <w:rPr>
          <w:rFonts w:ascii="Times New Roman" w:hAnsi="Times New Roman"/>
        </w:rPr>
        <w:t>,</w:t>
      </w:r>
      <w:r w:rsidR="00C96CC5" w:rsidRPr="004F301A">
        <w:rPr>
          <w:rFonts w:ascii="Times New Roman" w:hAnsi="Times New Roman"/>
        </w:rPr>
        <w:t xml:space="preserve"> and did</w:t>
      </w:r>
      <w:r w:rsidR="00375D97" w:rsidRPr="004F301A">
        <w:rPr>
          <w:rFonts w:ascii="Times New Roman" w:hAnsi="Times New Roman"/>
        </w:rPr>
        <w:t>,</w:t>
      </w:r>
      <w:r w:rsidR="00020B21" w:rsidRPr="004F301A">
        <w:rPr>
          <w:rFonts w:ascii="Times New Roman" w:hAnsi="Times New Roman"/>
        </w:rPr>
        <w:t xml:space="preserve"> undercut Fox’s own suppliers</w:t>
      </w:r>
      <w:r w:rsidRPr="004F301A">
        <w:rPr>
          <w:rFonts w:ascii="Times New Roman" w:hAnsi="Times New Roman"/>
        </w:rPr>
        <w:t xml:space="preserve">. </w:t>
      </w:r>
    </w:p>
    <w:p w14:paraId="2BA6185D" w14:textId="77777777" w:rsidR="00F94640" w:rsidRPr="004F301A" w:rsidRDefault="00F94640" w:rsidP="00E03315">
      <w:pPr>
        <w:spacing w:before="100" w:beforeAutospacing="1" w:line="480" w:lineRule="auto"/>
        <w:rPr>
          <w:rFonts w:ascii="Times New Roman" w:hAnsi="Times New Roman"/>
        </w:rPr>
      </w:pPr>
    </w:p>
    <w:p w14:paraId="1E0173C4" w14:textId="0F22ED5B" w:rsidR="00FD1030" w:rsidRPr="004F301A" w:rsidRDefault="00F94640" w:rsidP="00E03315">
      <w:pPr>
        <w:spacing w:before="100" w:beforeAutospacing="1" w:line="480" w:lineRule="auto"/>
        <w:rPr>
          <w:rFonts w:ascii="Times New Roman" w:hAnsi="Times New Roman"/>
        </w:rPr>
      </w:pPr>
      <w:r w:rsidRPr="004F301A">
        <w:rPr>
          <w:rFonts w:ascii="Times New Roman" w:hAnsi="Times New Roman"/>
        </w:rPr>
        <w:t xml:space="preserve">This package </w:t>
      </w:r>
      <w:r w:rsidR="000E6224" w:rsidRPr="004F301A">
        <w:rPr>
          <w:rFonts w:ascii="Times New Roman" w:hAnsi="Times New Roman"/>
        </w:rPr>
        <w:t>consist</w:t>
      </w:r>
      <w:r w:rsidRPr="004F301A">
        <w:rPr>
          <w:rFonts w:ascii="Times New Roman" w:hAnsi="Times New Roman"/>
        </w:rPr>
        <w:t>ed</w:t>
      </w:r>
      <w:r w:rsidR="000E6224" w:rsidRPr="004F301A">
        <w:rPr>
          <w:rFonts w:ascii="Times New Roman" w:hAnsi="Times New Roman"/>
        </w:rPr>
        <w:t xml:space="preserve"> not only of the anamorphic lenses produced for </w:t>
      </w:r>
      <w:r w:rsidR="001729B0" w:rsidRPr="004F301A">
        <w:rPr>
          <w:rFonts w:ascii="Times New Roman" w:hAnsi="Times New Roman"/>
        </w:rPr>
        <w:t>Twentieth</w:t>
      </w:r>
      <w:r w:rsidR="000E6224" w:rsidRPr="004F301A">
        <w:rPr>
          <w:rFonts w:ascii="Times New Roman" w:hAnsi="Times New Roman"/>
        </w:rPr>
        <w:t xml:space="preserve"> Century-Fox by Bausch &amp; Lomb, but also a proprietary curved screen</w:t>
      </w:r>
      <w:r w:rsidR="00E91BD8" w:rsidRPr="004F301A">
        <w:rPr>
          <w:rFonts w:ascii="Times New Roman" w:hAnsi="Times New Roman"/>
        </w:rPr>
        <w:t>, known as the Miracle Mirror,</w:t>
      </w:r>
      <w:r w:rsidR="000E6224" w:rsidRPr="004F301A">
        <w:rPr>
          <w:rFonts w:ascii="Times New Roman" w:hAnsi="Times New Roman"/>
        </w:rPr>
        <w:t xml:space="preserve"> embossed with millions of tiny lenses to reflect more light, </w:t>
      </w:r>
      <w:r w:rsidR="001949E6" w:rsidRPr="004F301A">
        <w:rPr>
          <w:rFonts w:ascii="Times New Roman" w:hAnsi="Times New Roman"/>
        </w:rPr>
        <w:t>and</w:t>
      </w:r>
      <w:r w:rsidR="00F92B00" w:rsidRPr="004F301A">
        <w:rPr>
          <w:rFonts w:ascii="Times New Roman" w:hAnsi="Times New Roman"/>
        </w:rPr>
        <w:t xml:space="preserve"> a stereophonic sound system. A</w:t>
      </w:r>
      <w:r w:rsidR="000E6224" w:rsidRPr="004F301A">
        <w:rPr>
          <w:rFonts w:ascii="Times New Roman" w:hAnsi="Times New Roman"/>
        </w:rPr>
        <w:t xml:space="preserve">ll of </w:t>
      </w:r>
      <w:r w:rsidR="00F92B00" w:rsidRPr="004F301A">
        <w:rPr>
          <w:rFonts w:ascii="Times New Roman" w:hAnsi="Times New Roman"/>
        </w:rPr>
        <w:t>this</w:t>
      </w:r>
      <w:r w:rsidR="000E6224" w:rsidRPr="004F301A">
        <w:rPr>
          <w:rFonts w:ascii="Times New Roman" w:hAnsi="Times New Roman"/>
        </w:rPr>
        <w:t xml:space="preserve"> combined resulted in considerable expenses for exhibitors needing to refurbish their venues to ac</w:t>
      </w:r>
      <w:r w:rsidR="00F92B00" w:rsidRPr="004F301A">
        <w:rPr>
          <w:rFonts w:ascii="Times New Roman" w:hAnsi="Times New Roman"/>
        </w:rPr>
        <w:t>commodate the new system</w:t>
      </w:r>
      <w:r w:rsidR="00384855" w:rsidRPr="004F301A">
        <w:rPr>
          <w:rFonts w:ascii="Times New Roman" w:hAnsi="Times New Roman"/>
        </w:rPr>
        <w:t>.</w:t>
      </w:r>
      <w:r w:rsidR="008F7115" w:rsidRPr="004F301A">
        <w:rPr>
          <w:rFonts w:ascii="Times New Roman" w:hAnsi="Times New Roman"/>
        </w:rPr>
        <w:t xml:space="preserve"> </w:t>
      </w:r>
      <w:r w:rsidR="001949E6" w:rsidRPr="004F301A">
        <w:rPr>
          <w:rFonts w:ascii="Times New Roman" w:hAnsi="Times New Roman"/>
        </w:rPr>
        <w:t>The main costs were due to the fact that</w:t>
      </w:r>
      <w:r w:rsidR="008F7115" w:rsidRPr="004F301A">
        <w:rPr>
          <w:rFonts w:ascii="Times New Roman" w:hAnsi="Times New Roman"/>
        </w:rPr>
        <w:t xml:space="preserve"> ‘major renovation of the theatre architecture was required to rip out or cover old proscenia in order to install wide, Miracle Mirror screens and to wire theatres for four-track, magnetic stereophonic sound.’</w:t>
      </w:r>
      <w:r w:rsidR="008F7115" w:rsidRPr="004F301A">
        <w:rPr>
          <w:rStyle w:val="FootnoteReference"/>
          <w:rFonts w:ascii="Times New Roman" w:hAnsi="Times New Roman"/>
        </w:rPr>
        <w:footnoteReference w:id="247"/>
      </w:r>
      <w:r w:rsidR="008F7115" w:rsidRPr="004F301A">
        <w:rPr>
          <w:rFonts w:ascii="Times New Roman" w:hAnsi="Times New Roman"/>
        </w:rPr>
        <w:t xml:space="preserve"> Belton cites figures of as much as $25,000 for large, first-run houses with over 2,000 seats, $15,000-17,000 for a mid-ranged theatre seating 1,500-2000, and $10,000-12,000 for a smaller theatre</w:t>
      </w:r>
      <w:r w:rsidR="00CB37CF" w:rsidRPr="004F301A">
        <w:rPr>
          <w:rFonts w:ascii="Times New Roman" w:hAnsi="Times New Roman"/>
        </w:rPr>
        <w:t xml:space="preserve">. Of this amount, </w:t>
      </w:r>
      <w:r w:rsidR="00D2556F" w:rsidRPr="004F301A">
        <w:rPr>
          <w:rFonts w:ascii="Times New Roman" w:hAnsi="Times New Roman"/>
        </w:rPr>
        <w:t xml:space="preserve">the actual projection lenses represented a comparatively small </w:t>
      </w:r>
      <w:r w:rsidR="00FD1030" w:rsidRPr="004F301A">
        <w:rPr>
          <w:rFonts w:ascii="Times New Roman" w:hAnsi="Times New Roman"/>
        </w:rPr>
        <w:t>amount</w:t>
      </w:r>
      <w:r w:rsidR="00D2556F" w:rsidRPr="004F301A">
        <w:rPr>
          <w:rFonts w:ascii="Times New Roman" w:hAnsi="Times New Roman"/>
        </w:rPr>
        <w:t xml:space="preserve"> (although still far in excess of </w:t>
      </w:r>
      <w:r w:rsidR="0045649E" w:rsidRPr="004F301A">
        <w:rPr>
          <w:rFonts w:ascii="Times New Roman" w:hAnsi="Times New Roman"/>
        </w:rPr>
        <w:t xml:space="preserve">the Tushinsky lenses for </w:t>
      </w:r>
      <w:r w:rsidR="00D2556F" w:rsidRPr="004F301A">
        <w:rPr>
          <w:rFonts w:ascii="Times New Roman" w:hAnsi="Times New Roman"/>
        </w:rPr>
        <w:t>SuperScope, for example), marketed initially at a price of $2,800</w:t>
      </w:r>
      <w:r w:rsidR="00596ECA" w:rsidRPr="004F301A">
        <w:rPr>
          <w:rFonts w:ascii="Times New Roman" w:hAnsi="Times New Roman"/>
        </w:rPr>
        <w:t>,</w:t>
      </w:r>
      <w:r w:rsidR="00D2556F" w:rsidRPr="004F301A">
        <w:rPr>
          <w:rFonts w:ascii="Times New Roman" w:hAnsi="Times New Roman"/>
        </w:rPr>
        <w:t xml:space="preserve"> </w:t>
      </w:r>
      <w:r w:rsidR="00596ECA" w:rsidRPr="004F301A">
        <w:rPr>
          <w:rFonts w:ascii="Times New Roman" w:hAnsi="Times New Roman"/>
        </w:rPr>
        <w:t>which</w:t>
      </w:r>
      <w:r w:rsidR="00D2556F" w:rsidRPr="004F301A">
        <w:rPr>
          <w:rFonts w:ascii="Times New Roman" w:hAnsi="Times New Roman"/>
        </w:rPr>
        <w:t xml:space="preserve"> had dropped to as little as $1000 by April 1954.</w:t>
      </w:r>
      <w:r w:rsidR="008F7115" w:rsidRPr="004F301A">
        <w:rPr>
          <w:rStyle w:val="FootnoteReference"/>
          <w:rFonts w:ascii="Times New Roman" w:hAnsi="Times New Roman"/>
        </w:rPr>
        <w:footnoteReference w:id="248"/>
      </w:r>
    </w:p>
    <w:p w14:paraId="38C2E0B9" w14:textId="77777777" w:rsidR="00FD1030" w:rsidRPr="004F301A" w:rsidRDefault="00FD1030" w:rsidP="00E03315">
      <w:pPr>
        <w:spacing w:before="100" w:beforeAutospacing="1" w:line="480" w:lineRule="auto"/>
        <w:rPr>
          <w:rFonts w:ascii="Times New Roman" w:hAnsi="Times New Roman"/>
        </w:rPr>
      </w:pPr>
    </w:p>
    <w:p w14:paraId="2733EDBA" w14:textId="53E6C330" w:rsidR="003B2F63" w:rsidRPr="004F301A" w:rsidRDefault="00B35156" w:rsidP="00B92029">
      <w:pPr>
        <w:spacing w:before="100" w:beforeAutospacing="1" w:line="480" w:lineRule="auto"/>
        <w:rPr>
          <w:rFonts w:ascii="Times New Roman" w:hAnsi="Times New Roman"/>
        </w:rPr>
      </w:pPr>
      <w:r w:rsidRPr="004F301A">
        <w:rPr>
          <w:rFonts w:ascii="Times New Roman" w:hAnsi="Times New Roman"/>
        </w:rPr>
        <w:t>These</w:t>
      </w:r>
      <w:r w:rsidR="00CB6C60" w:rsidRPr="004F301A">
        <w:rPr>
          <w:rFonts w:ascii="Times New Roman" w:hAnsi="Times New Roman"/>
        </w:rPr>
        <w:t xml:space="preserve"> figure</w:t>
      </w:r>
      <w:r w:rsidR="00267D27" w:rsidRPr="004F301A">
        <w:rPr>
          <w:rFonts w:ascii="Times New Roman" w:hAnsi="Times New Roman"/>
        </w:rPr>
        <w:t>s</w:t>
      </w:r>
      <w:r w:rsidRPr="004F301A">
        <w:rPr>
          <w:rFonts w:ascii="Times New Roman" w:hAnsi="Times New Roman"/>
        </w:rPr>
        <w:t xml:space="preserve"> are comparatively higher than</w:t>
      </w:r>
      <w:r w:rsidR="00CB6C60" w:rsidRPr="004F301A">
        <w:rPr>
          <w:rFonts w:ascii="Times New Roman" w:hAnsi="Times New Roman"/>
        </w:rPr>
        <w:t xml:space="preserve"> </w:t>
      </w:r>
      <w:r w:rsidR="00267D27" w:rsidRPr="004F301A">
        <w:rPr>
          <w:rFonts w:ascii="Times New Roman" w:hAnsi="Times New Roman"/>
        </w:rPr>
        <w:t>those</w:t>
      </w:r>
      <w:r w:rsidR="00CB6C60" w:rsidRPr="004F301A">
        <w:rPr>
          <w:rFonts w:ascii="Times New Roman" w:hAnsi="Times New Roman"/>
        </w:rPr>
        <w:t xml:space="preserve"> </w:t>
      </w:r>
      <w:r w:rsidRPr="004F301A">
        <w:rPr>
          <w:rFonts w:ascii="Times New Roman" w:hAnsi="Times New Roman"/>
        </w:rPr>
        <w:t>of</w:t>
      </w:r>
      <w:r w:rsidR="00CB6C60" w:rsidRPr="004F301A">
        <w:rPr>
          <w:rFonts w:ascii="Times New Roman" w:hAnsi="Times New Roman"/>
        </w:rPr>
        <w:t xml:space="preserve"> </w:t>
      </w:r>
      <w:r w:rsidR="00267D27" w:rsidRPr="004F301A">
        <w:rPr>
          <w:rFonts w:ascii="Times New Roman" w:hAnsi="Times New Roman"/>
        </w:rPr>
        <w:t xml:space="preserve">the </w:t>
      </w:r>
      <w:r w:rsidR="00CB6C60" w:rsidRPr="004F301A">
        <w:rPr>
          <w:rFonts w:ascii="Times New Roman" w:hAnsi="Times New Roman"/>
        </w:rPr>
        <w:t xml:space="preserve">early </w:t>
      </w:r>
      <w:r w:rsidR="00FD1030" w:rsidRPr="004F301A">
        <w:rPr>
          <w:rFonts w:ascii="Times New Roman" w:hAnsi="Times New Roman"/>
        </w:rPr>
        <w:t>Japanese</w:t>
      </w:r>
      <w:r w:rsidR="00CB6C60" w:rsidRPr="004F301A">
        <w:rPr>
          <w:rFonts w:ascii="Times New Roman" w:hAnsi="Times New Roman"/>
        </w:rPr>
        <w:t xml:space="preserve"> installations quoted by Anderson and Richie and Shimaji in the</w:t>
      </w:r>
      <w:r w:rsidR="00FD1030" w:rsidRPr="004F301A">
        <w:rPr>
          <w:rFonts w:ascii="Times New Roman" w:hAnsi="Times New Roman"/>
        </w:rPr>
        <w:t xml:space="preserve"> previous chapter (</w:t>
      </w:r>
      <w:r w:rsidR="004E2771" w:rsidRPr="004F301A">
        <w:rPr>
          <w:rFonts w:ascii="Times New Roman" w:hAnsi="Times New Roman"/>
        </w:rPr>
        <w:t>approx</w:t>
      </w:r>
      <w:r w:rsidR="000E71BA" w:rsidRPr="004F301A">
        <w:rPr>
          <w:rFonts w:ascii="Times New Roman" w:hAnsi="Times New Roman"/>
        </w:rPr>
        <w:t>imately</w:t>
      </w:r>
      <w:r w:rsidR="004E2771" w:rsidRPr="004F301A">
        <w:rPr>
          <w:rFonts w:ascii="Times New Roman" w:hAnsi="Times New Roman"/>
        </w:rPr>
        <w:t xml:space="preserve"> $4200-$4500 for the full</w:t>
      </w:r>
      <w:r w:rsidRPr="004F301A">
        <w:rPr>
          <w:rFonts w:ascii="Times New Roman" w:hAnsi="Times New Roman"/>
        </w:rPr>
        <w:t xml:space="preserve"> </w:t>
      </w:r>
      <w:r w:rsidR="004E2771" w:rsidRPr="004F301A">
        <w:rPr>
          <w:rFonts w:ascii="Times New Roman" w:hAnsi="Times New Roman"/>
        </w:rPr>
        <w:t>stereo package</w:t>
      </w:r>
      <w:r w:rsidR="0045649E" w:rsidRPr="004F301A">
        <w:rPr>
          <w:rFonts w:ascii="Times New Roman" w:hAnsi="Times New Roman"/>
        </w:rPr>
        <w:t>,</w:t>
      </w:r>
      <w:r w:rsidR="004E2771" w:rsidRPr="004F301A">
        <w:rPr>
          <w:rFonts w:ascii="Times New Roman" w:hAnsi="Times New Roman"/>
        </w:rPr>
        <w:t xml:space="preserve"> dropping to as low as $1,400-$1,650 </w:t>
      </w:r>
      <w:r w:rsidRPr="004F301A">
        <w:rPr>
          <w:rFonts w:ascii="Times New Roman" w:hAnsi="Times New Roman"/>
        </w:rPr>
        <w:t>with</w:t>
      </w:r>
      <w:r w:rsidR="004E2771" w:rsidRPr="004F301A">
        <w:rPr>
          <w:rFonts w:ascii="Times New Roman" w:hAnsi="Times New Roman"/>
        </w:rPr>
        <w:t xml:space="preserve"> Perspecta sound</w:t>
      </w:r>
      <w:r w:rsidRPr="004F301A">
        <w:rPr>
          <w:rFonts w:ascii="Times New Roman" w:hAnsi="Times New Roman"/>
        </w:rPr>
        <w:t>). Presumably Fox would have priced the system at different levels for its various overseas markets, but clearly Japanese exhibitors were</w:t>
      </w:r>
      <w:r w:rsidR="008D500D" w:rsidRPr="004F301A">
        <w:rPr>
          <w:rFonts w:ascii="Times New Roman" w:hAnsi="Times New Roman"/>
        </w:rPr>
        <w:t xml:space="preserve"> also</w:t>
      </w:r>
      <w:r w:rsidRPr="004F301A">
        <w:rPr>
          <w:rFonts w:ascii="Times New Roman" w:hAnsi="Times New Roman"/>
        </w:rPr>
        <w:t xml:space="preserve"> cutting corners elsewhere. A</w:t>
      </w:r>
      <w:r w:rsidR="00B92029" w:rsidRPr="004F301A">
        <w:rPr>
          <w:rFonts w:ascii="Times New Roman" w:hAnsi="Times New Roman"/>
        </w:rPr>
        <w:t xml:space="preserve"> </w:t>
      </w:r>
      <w:r w:rsidR="00267D27" w:rsidRPr="004F301A">
        <w:rPr>
          <w:rFonts w:ascii="Times New Roman" w:hAnsi="Times New Roman"/>
        </w:rPr>
        <w:t>significant</w:t>
      </w:r>
      <w:r w:rsidR="00B92029" w:rsidRPr="004F301A">
        <w:rPr>
          <w:rFonts w:ascii="Times New Roman" w:hAnsi="Times New Roman"/>
        </w:rPr>
        <w:t xml:space="preserve"> </w:t>
      </w:r>
      <w:r w:rsidR="00267D27" w:rsidRPr="004F301A">
        <w:rPr>
          <w:rFonts w:ascii="Times New Roman" w:hAnsi="Times New Roman"/>
        </w:rPr>
        <w:t>percentage</w:t>
      </w:r>
      <w:r w:rsidR="000E71BA" w:rsidRPr="004F301A">
        <w:rPr>
          <w:rFonts w:ascii="Times New Roman" w:hAnsi="Times New Roman"/>
        </w:rPr>
        <w:t xml:space="preserve"> </w:t>
      </w:r>
      <w:r w:rsidRPr="004F301A">
        <w:rPr>
          <w:rFonts w:ascii="Times New Roman" w:hAnsi="Times New Roman"/>
        </w:rPr>
        <w:t>of the original system</w:t>
      </w:r>
      <w:r w:rsidR="000E71BA" w:rsidRPr="004F301A">
        <w:rPr>
          <w:rFonts w:ascii="Times New Roman" w:hAnsi="Times New Roman"/>
        </w:rPr>
        <w:t>’s costs</w:t>
      </w:r>
      <w:r w:rsidRPr="004F301A">
        <w:rPr>
          <w:rFonts w:ascii="Times New Roman" w:hAnsi="Times New Roman"/>
        </w:rPr>
        <w:t xml:space="preserve"> </w:t>
      </w:r>
      <w:r w:rsidR="00B92029" w:rsidRPr="004F301A">
        <w:rPr>
          <w:rFonts w:ascii="Times New Roman" w:hAnsi="Times New Roman"/>
        </w:rPr>
        <w:t xml:space="preserve">came from the new screens needed because the same arc lamps used in standard projectors </w:t>
      </w:r>
      <w:r w:rsidR="001D311E" w:rsidRPr="004F301A">
        <w:rPr>
          <w:rFonts w:ascii="Times New Roman" w:hAnsi="Times New Roman"/>
        </w:rPr>
        <w:t xml:space="preserve">were </w:t>
      </w:r>
      <w:r w:rsidR="00B92029" w:rsidRPr="004F301A">
        <w:rPr>
          <w:rFonts w:ascii="Times New Roman" w:hAnsi="Times New Roman"/>
        </w:rPr>
        <w:t xml:space="preserve">now </w:t>
      </w:r>
      <w:r w:rsidR="001D311E" w:rsidRPr="004F301A">
        <w:rPr>
          <w:rFonts w:ascii="Times New Roman" w:hAnsi="Times New Roman"/>
        </w:rPr>
        <w:t>required</w:t>
      </w:r>
      <w:r w:rsidR="00B92029" w:rsidRPr="004F301A">
        <w:rPr>
          <w:rFonts w:ascii="Times New Roman" w:hAnsi="Times New Roman"/>
        </w:rPr>
        <w:t xml:space="preserve"> to light a wider screen area</w:t>
      </w:r>
      <w:r w:rsidR="004A477C" w:rsidRPr="004F301A">
        <w:rPr>
          <w:rFonts w:ascii="Times New Roman" w:hAnsi="Times New Roman"/>
        </w:rPr>
        <w:t xml:space="preserve">. The </w:t>
      </w:r>
      <w:r w:rsidR="00267D27" w:rsidRPr="004F301A">
        <w:rPr>
          <w:rFonts w:ascii="Times New Roman" w:hAnsi="Times New Roman"/>
        </w:rPr>
        <w:t>necessity</w:t>
      </w:r>
      <w:r w:rsidR="004A477C" w:rsidRPr="004F301A">
        <w:rPr>
          <w:rFonts w:ascii="Times New Roman" w:hAnsi="Times New Roman"/>
        </w:rPr>
        <w:t xml:space="preserve"> for more reflective screen materials had also become apparent with the 3D releases of the early 1950s, due to the loss of light from the polaroid filters and glasses</w:t>
      </w:r>
      <w:r w:rsidR="00521F4F" w:rsidRPr="004F301A">
        <w:rPr>
          <w:rFonts w:ascii="Times New Roman" w:hAnsi="Times New Roman"/>
        </w:rPr>
        <w:t xml:space="preserve"> that mediated between the projector and viewer</w:t>
      </w:r>
      <w:r w:rsidR="004A477C" w:rsidRPr="004F301A">
        <w:rPr>
          <w:rFonts w:ascii="Times New Roman" w:hAnsi="Times New Roman"/>
        </w:rPr>
        <w:t xml:space="preserve">. Fox </w:t>
      </w:r>
      <w:r w:rsidR="00980E6D" w:rsidRPr="004F301A">
        <w:rPr>
          <w:rFonts w:ascii="Times New Roman" w:hAnsi="Times New Roman"/>
        </w:rPr>
        <w:t>was</w:t>
      </w:r>
      <w:r w:rsidR="004A477C" w:rsidRPr="004F301A">
        <w:rPr>
          <w:rFonts w:ascii="Times New Roman" w:hAnsi="Times New Roman"/>
        </w:rPr>
        <w:t xml:space="preserve"> not the only company wh</w:t>
      </w:r>
      <w:r w:rsidR="00980E6D" w:rsidRPr="004F301A">
        <w:rPr>
          <w:rFonts w:ascii="Times New Roman" w:hAnsi="Times New Roman"/>
        </w:rPr>
        <w:t>ich</w:t>
      </w:r>
      <w:r w:rsidR="004A477C" w:rsidRPr="004F301A">
        <w:rPr>
          <w:rFonts w:ascii="Times New Roman" w:hAnsi="Times New Roman"/>
        </w:rPr>
        <w:t xml:space="preserve"> had been working on better screens and</w:t>
      </w:r>
      <w:r w:rsidRPr="004F301A">
        <w:rPr>
          <w:rFonts w:ascii="Times New Roman" w:hAnsi="Times New Roman"/>
        </w:rPr>
        <w:t>,</w:t>
      </w:r>
      <w:r w:rsidR="004A477C" w:rsidRPr="004F301A">
        <w:rPr>
          <w:rFonts w:ascii="Times New Roman" w:hAnsi="Times New Roman"/>
        </w:rPr>
        <w:t xml:space="preserve"> in fact</w:t>
      </w:r>
      <w:r w:rsidRPr="004F301A">
        <w:rPr>
          <w:rFonts w:ascii="Times New Roman" w:hAnsi="Times New Roman"/>
        </w:rPr>
        <w:t>,</w:t>
      </w:r>
      <w:r w:rsidR="004A477C" w:rsidRPr="004F301A">
        <w:rPr>
          <w:rFonts w:ascii="Times New Roman" w:hAnsi="Times New Roman"/>
        </w:rPr>
        <w:t xml:space="preserve"> its </w:t>
      </w:r>
      <w:r w:rsidR="0045132E" w:rsidRPr="004F301A">
        <w:rPr>
          <w:rFonts w:ascii="Times New Roman" w:hAnsi="Times New Roman"/>
        </w:rPr>
        <w:t xml:space="preserve">patented </w:t>
      </w:r>
      <w:r w:rsidR="004A477C" w:rsidRPr="004F301A">
        <w:rPr>
          <w:rFonts w:ascii="Times New Roman" w:hAnsi="Times New Roman"/>
        </w:rPr>
        <w:t xml:space="preserve">Miracle Mirror </w:t>
      </w:r>
      <w:r w:rsidR="0045132E" w:rsidRPr="004F301A">
        <w:rPr>
          <w:rFonts w:ascii="Times New Roman" w:hAnsi="Times New Roman"/>
        </w:rPr>
        <w:t>had its basis in</w:t>
      </w:r>
      <w:r w:rsidR="00521F4F" w:rsidRPr="004F301A">
        <w:rPr>
          <w:rFonts w:ascii="Times New Roman" w:hAnsi="Times New Roman"/>
        </w:rPr>
        <w:t xml:space="preserve"> original research conducted by a German company, Siemens Halske</w:t>
      </w:r>
      <w:r w:rsidR="008E57E0" w:rsidRPr="004F301A">
        <w:rPr>
          <w:rFonts w:ascii="Times New Roman" w:hAnsi="Times New Roman"/>
        </w:rPr>
        <w:t>, between 1928-</w:t>
      </w:r>
      <w:r w:rsidR="0007460C" w:rsidRPr="004F301A">
        <w:rPr>
          <w:rFonts w:ascii="Times New Roman" w:hAnsi="Times New Roman"/>
        </w:rPr>
        <w:t>30</w:t>
      </w:r>
      <w:r w:rsidR="00521F4F" w:rsidRPr="004F301A">
        <w:rPr>
          <w:rFonts w:ascii="Times New Roman" w:hAnsi="Times New Roman"/>
        </w:rPr>
        <w:t xml:space="preserve">. Not only was the actual material used </w:t>
      </w:r>
      <w:r w:rsidR="0007460C" w:rsidRPr="004F301A">
        <w:rPr>
          <w:rFonts w:ascii="Times New Roman" w:hAnsi="Times New Roman"/>
        </w:rPr>
        <w:t>by</w:t>
      </w:r>
      <w:r w:rsidR="00521F4F" w:rsidRPr="004F301A">
        <w:rPr>
          <w:rFonts w:ascii="Times New Roman" w:hAnsi="Times New Roman"/>
        </w:rPr>
        <w:t xml:space="preserve"> Miracle Mirror</w:t>
      </w:r>
      <w:r w:rsidR="00F155FC" w:rsidRPr="004F301A">
        <w:rPr>
          <w:rFonts w:ascii="Times New Roman" w:hAnsi="Times New Roman"/>
        </w:rPr>
        <w:t xml:space="preserve"> </w:t>
      </w:r>
      <w:r w:rsidR="00267D27" w:rsidRPr="004F301A">
        <w:rPr>
          <w:rFonts w:ascii="Times New Roman" w:hAnsi="Times New Roman"/>
        </w:rPr>
        <w:t>(</w:t>
      </w:r>
      <w:r w:rsidR="00F155FC" w:rsidRPr="004F301A">
        <w:rPr>
          <w:rFonts w:ascii="Times New Roman" w:hAnsi="Times New Roman"/>
        </w:rPr>
        <w:t xml:space="preserve">and </w:t>
      </w:r>
      <w:r w:rsidR="0007460C" w:rsidRPr="004F301A">
        <w:rPr>
          <w:rFonts w:ascii="Times New Roman" w:hAnsi="Times New Roman"/>
        </w:rPr>
        <w:t xml:space="preserve">other screens such as </w:t>
      </w:r>
      <w:r w:rsidR="00F155FC" w:rsidRPr="004F301A">
        <w:rPr>
          <w:rFonts w:ascii="Times New Roman" w:hAnsi="Times New Roman"/>
        </w:rPr>
        <w:t xml:space="preserve">the Magniglow Astrolite </w:t>
      </w:r>
      <w:r w:rsidR="0007460C" w:rsidRPr="004F301A">
        <w:rPr>
          <w:rFonts w:ascii="Times New Roman" w:hAnsi="Times New Roman"/>
        </w:rPr>
        <w:t>that the company also endorsed</w:t>
      </w:r>
      <w:r w:rsidR="00267D27" w:rsidRPr="004F301A">
        <w:rPr>
          <w:rFonts w:ascii="Times New Roman" w:hAnsi="Times New Roman"/>
        </w:rPr>
        <w:t>)</w:t>
      </w:r>
      <w:r w:rsidR="00F155FC" w:rsidRPr="004F301A">
        <w:rPr>
          <w:rFonts w:ascii="Times New Roman" w:hAnsi="Times New Roman"/>
        </w:rPr>
        <w:t xml:space="preserve"> </w:t>
      </w:r>
      <w:r w:rsidR="00521F4F" w:rsidRPr="004F301A">
        <w:rPr>
          <w:rFonts w:ascii="Times New Roman" w:hAnsi="Times New Roman"/>
        </w:rPr>
        <w:t>over double the price of conventional screen material on a per-foot basis, but twice as much of it was needed for the new wider screens</w:t>
      </w:r>
      <w:r w:rsidR="00E542A4" w:rsidRPr="004F301A">
        <w:rPr>
          <w:rFonts w:ascii="Times New Roman" w:hAnsi="Times New Roman"/>
        </w:rPr>
        <w:t xml:space="preserve"> capable of accommodating the CinemaScope image</w:t>
      </w:r>
      <w:r w:rsidR="00521F4F" w:rsidRPr="004F301A">
        <w:rPr>
          <w:rFonts w:ascii="Times New Roman" w:hAnsi="Times New Roman"/>
        </w:rPr>
        <w:t>.</w:t>
      </w:r>
      <w:r w:rsidR="0007460C" w:rsidRPr="004F301A">
        <w:rPr>
          <w:rFonts w:ascii="Times New Roman" w:hAnsi="Times New Roman"/>
        </w:rPr>
        <w:t xml:space="preserve"> A new screen could cost a theatre anywhere between $800-3,200, depending on </w:t>
      </w:r>
      <w:r w:rsidR="00267D27" w:rsidRPr="004F301A">
        <w:rPr>
          <w:rFonts w:ascii="Times New Roman" w:hAnsi="Times New Roman"/>
        </w:rPr>
        <w:t>its</w:t>
      </w:r>
      <w:r w:rsidR="0007460C" w:rsidRPr="004F301A">
        <w:rPr>
          <w:rFonts w:ascii="Times New Roman" w:hAnsi="Times New Roman"/>
        </w:rPr>
        <w:t xml:space="preserve"> size.</w:t>
      </w:r>
      <w:r w:rsidR="00E542A4" w:rsidRPr="004F301A">
        <w:rPr>
          <w:rStyle w:val="FootnoteReference"/>
          <w:rFonts w:ascii="Times New Roman" w:hAnsi="Times New Roman"/>
        </w:rPr>
        <w:footnoteReference w:id="249"/>
      </w:r>
      <w:r w:rsidR="00F155FC" w:rsidRPr="004F301A">
        <w:rPr>
          <w:rFonts w:ascii="Times New Roman" w:hAnsi="Times New Roman"/>
        </w:rPr>
        <w:t xml:space="preserve"> </w:t>
      </w:r>
    </w:p>
    <w:p w14:paraId="0E33CE37" w14:textId="77777777" w:rsidR="003B2F63" w:rsidRPr="004F301A" w:rsidRDefault="003B2F63" w:rsidP="00B92029">
      <w:pPr>
        <w:spacing w:before="100" w:beforeAutospacing="1" w:line="480" w:lineRule="auto"/>
        <w:rPr>
          <w:rFonts w:ascii="Times New Roman" w:hAnsi="Times New Roman"/>
        </w:rPr>
      </w:pPr>
    </w:p>
    <w:p w14:paraId="747ADF0E" w14:textId="344DC3C0" w:rsidR="00B92029" w:rsidRPr="004F301A" w:rsidRDefault="0007460C" w:rsidP="00B92029">
      <w:pPr>
        <w:spacing w:before="100" w:beforeAutospacing="1" w:line="480" w:lineRule="auto"/>
        <w:rPr>
          <w:rFonts w:ascii="Times New Roman" w:hAnsi="Times New Roman"/>
        </w:rPr>
      </w:pPr>
      <w:r w:rsidRPr="004F301A">
        <w:rPr>
          <w:rFonts w:ascii="Times New Roman" w:hAnsi="Times New Roman"/>
        </w:rPr>
        <w:t xml:space="preserve">Fox relented on its insistence that smaller theatres use only its approved screens at a relatively early stage, in December 1953, shortly after the premieres of the first three CinemaScope productions, </w:t>
      </w:r>
      <w:r w:rsidRPr="004F301A">
        <w:rPr>
          <w:rFonts w:ascii="Times New Roman" w:hAnsi="Times New Roman"/>
          <w:i/>
        </w:rPr>
        <w:t>The Robe</w:t>
      </w:r>
      <w:r w:rsidRPr="004F301A">
        <w:rPr>
          <w:rFonts w:ascii="Times New Roman" w:hAnsi="Times New Roman"/>
        </w:rPr>
        <w:t xml:space="preserve">, </w:t>
      </w:r>
      <w:r w:rsidRPr="004F301A">
        <w:rPr>
          <w:rFonts w:ascii="Times New Roman" w:hAnsi="Times New Roman"/>
          <w:i/>
        </w:rPr>
        <w:t xml:space="preserve">How to Marry a Millionaire </w:t>
      </w:r>
      <w:r w:rsidR="00552229" w:rsidRPr="004F301A">
        <w:rPr>
          <w:rFonts w:ascii="Times New Roman" w:hAnsi="Times New Roman"/>
        </w:rPr>
        <w:t xml:space="preserve">and </w:t>
      </w:r>
      <w:r w:rsidR="00552229" w:rsidRPr="004F301A">
        <w:rPr>
          <w:rFonts w:ascii="Times New Roman" w:hAnsi="Times New Roman"/>
          <w:i/>
        </w:rPr>
        <w:t xml:space="preserve">Beneath the 12-Mile Reef </w:t>
      </w:r>
      <w:r w:rsidR="00552229" w:rsidRPr="004F301A">
        <w:rPr>
          <w:rFonts w:ascii="Times New Roman" w:hAnsi="Times New Roman"/>
        </w:rPr>
        <w:t>(Robert D. Webb, 1953)</w:t>
      </w:r>
      <w:r w:rsidRPr="004F301A">
        <w:rPr>
          <w:rFonts w:ascii="Times New Roman" w:hAnsi="Times New Roman"/>
        </w:rPr>
        <w:t>.</w:t>
      </w:r>
      <w:r w:rsidR="009E5399" w:rsidRPr="004F301A">
        <w:rPr>
          <w:rStyle w:val="FootnoteReference"/>
          <w:rFonts w:ascii="Times New Roman" w:hAnsi="Times New Roman"/>
        </w:rPr>
        <w:footnoteReference w:id="250"/>
      </w:r>
      <w:r w:rsidR="00267D27" w:rsidRPr="004F301A">
        <w:rPr>
          <w:rFonts w:ascii="Times New Roman" w:hAnsi="Times New Roman"/>
        </w:rPr>
        <w:t xml:space="preserve"> Such venues could source their screens from other suppliers. </w:t>
      </w:r>
      <w:r w:rsidR="009E5399" w:rsidRPr="004F301A">
        <w:rPr>
          <w:rFonts w:ascii="Times New Roman" w:hAnsi="Times New Roman"/>
        </w:rPr>
        <w:t>They were still a prerequisite for larger theatres, however,</w:t>
      </w:r>
      <w:r w:rsidR="00267D27" w:rsidRPr="004F301A">
        <w:rPr>
          <w:rFonts w:ascii="Times New Roman" w:hAnsi="Times New Roman"/>
        </w:rPr>
        <w:t xml:space="preserve"> although</w:t>
      </w:r>
      <w:r w:rsidR="009E5399" w:rsidRPr="004F301A">
        <w:rPr>
          <w:rFonts w:ascii="Times New Roman" w:hAnsi="Times New Roman"/>
        </w:rPr>
        <w:t xml:space="preserve"> it is unclear what the situation </w:t>
      </w:r>
      <w:r w:rsidR="00267D27" w:rsidRPr="004F301A">
        <w:rPr>
          <w:rFonts w:ascii="Times New Roman" w:hAnsi="Times New Roman"/>
        </w:rPr>
        <w:t xml:space="preserve">was </w:t>
      </w:r>
      <w:r w:rsidR="009E5399" w:rsidRPr="004F301A">
        <w:rPr>
          <w:rFonts w:ascii="Times New Roman" w:hAnsi="Times New Roman"/>
        </w:rPr>
        <w:t xml:space="preserve">for overseas installations. </w:t>
      </w:r>
      <w:r w:rsidR="003B2F63" w:rsidRPr="004F301A">
        <w:rPr>
          <w:rFonts w:ascii="Times New Roman" w:hAnsi="Times New Roman"/>
        </w:rPr>
        <w:t>I</w:t>
      </w:r>
      <w:r w:rsidR="00B92029" w:rsidRPr="004F301A">
        <w:rPr>
          <w:rFonts w:ascii="Times New Roman" w:hAnsi="Times New Roman"/>
          <w:color w:val="000000"/>
        </w:rPr>
        <w:t xml:space="preserve">n </w:t>
      </w:r>
      <w:r w:rsidR="00B92029" w:rsidRPr="004F301A">
        <w:rPr>
          <w:rFonts w:ascii="Times New Roman" w:hAnsi="Times New Roman"/>
          <w:i/>
          <w:iCs/>
          <w:color w:val="000000"/>
        </w:rPr>
        <w:t>Eiga Nenkan</w:t>
      </w:r>
      <w:r w:rsidR="003B2F63" w:rsidRPr="004F301A">
        <w:rPr>
          <w:rFonts w:ascii="Times New Roman" w:hAnsi="Times New Roman"/>
          <w:i/>
          <w:iCs/>
          <w:color w:val="000000"/>
        </w:rPr>
        <w:t xml:space="preserve"> 1955 </w:t>
      </w:r>
      <w:r w:rsidR="00980E6D" w:rsidRPr="004F301A">
        <w:rPr>
          <w:rFonts w:ascii="Times New Roman" w:hAnsi="Times New Roman"/>
          <w:iCs/>
          <w:color w:val="000000"/>
        </w:rPr>
        <w:t>there i</w:t>
      </w:r>
      <w:r w:rsidR="003B2F63" w:rsidRPr="004F301A">
        <w:rPr>
          <w:rFonts w:ascii="Times New Roman" w:hAnsi="Times New Roman"/>
          <w:iCs/>
          <w:color w:val="000000"/>
        </w:rPr>
        <w:t>s an advertisement</w:t>
      </w:r>
      <w:r w:rsidR="00B92029" w:rsidRPr="004F301A">
        <w:rPr>
          <w:rFonts w:ascii="Times New Roman" w:hAnsi="Times New Roman"/>
          <w:color w:val="000000"/>
        </w:rPr>
        <w:t xml:space="preserve"> from the Yanagiya Sound Company, </w:t>
      </w:r>
      <w:r w:rsidR="003B2F63" w:rsidRPr="004F301A">
        <w:rPr>
          <w:rFonts w:ascii="Times New Roman" w:hAnsi="Times New Roman"/>
          <w:color w:val="000000"/>
        </w:rPr>
        <w:t>o</w:t>
      </w:r>
      <w:r w:rsidR="00B92029" w:rsidRPr="004F301A">
        <w:rPr>
          <w:rFonts w:ascii="Times New Roman" w:hAnsi="Times New Roman"/>
          <w:color w:val="000000"/>
        </w:rPr>
        <w:t>ff</w:t>
      </w:r>
      <w:r w:rsidR="009E5399" w:rsidRPr="004F301A">
        <w:rPr>
          <w:rFonts w:ascii="Times New Roman" w:hAnsi="Times New Roman"/>
          <w:color w:val="000000"/>
        </w:rPr>
        <w:t>er</w:t>
      </w:r>
      <w:r w:rsidR="003B2F63" w:rsidRPr="004F301A">
        <w:rPr>
          <w:rFonts w:ascii="Times New Roman" w:hAnsi="Times New Roman"/>
          <w:color w:val="000000"/>
        </w:rPr>
        <w:t>ing</w:t>
      </w:r>
      <w:r w:rsidR="00B92029" w:rsidRPr="004F301A">
        <w:rPr>
          <w:rFonts w:ascii="Times New Roman" w:hAnsi="Times New Roman"/>
          <w:color w:val="000000"/>
        </w:rPr>
        <w:t xml:space="preserve"> its own Japanese-patented alternative to the Miracle Mirror screen</w:t>
      </w:r>
      <w:r w:rsidR="00267D27" w:rsidRPr="004F301A">
        <w:rPr>
          <w:rFonts w:ascii="Times New Roman" w:hAnsi="Times New Roman"/>
          <w:color w:val="000000"/>
        </w:rPr>
        <w:t xml:space="preserve">, the </w:t>
      </w:r>
      <w:r w:rsidR="003B2F63" w:rsidRPr="004F301A">
        <w:rPr>
          <w:rFonts w:ascii="Times New Roman" w:hAnsi="Times New Roman"/>
          <w:i/>
          <w:color w:val="000000"/>
        </w:rPr>
        <w:t xml:space="preserve">Yanagiya </w:t>
      </w:r>
      <w:r w:rsidR="00267D27" w:rsidRPr="004F301A">
        <w:rPr>
          <w:rFonts w:ascii="Times New Roman" w:hAnsi="Times New Roman"/>
          <w:i/>
          <w:color w:val="000000"/>
        </w:rPr>
        <w:t>W</w:t>
      </w:r>
      <w:r w:rsidR="003B2F63" w:rsidRPr="004F301A">
        <w:rPr>
          <w:rFonts w:ascii="Times New Roman" w:hAnsi="Times New Roman"/>
          <w:i/>
          <w:color w:val="000000"/>
        </w:rPr>
        <w:t>aidosukuriin</w:t>
      </w:r>
      <w:r w:rsidR="003B2F63" w:rsidRPr="004F301A">
        <w:rPr>
          <w:rFonts w:ascii="Times New Roman" w:hAnsi="Times New Roman"/>
          <w:color w:val="000000"/>
        </w:rPr>
        <w:t xml:space="preserve"> (Yanagiya Widescreen)</w:t>
      </w:r>
      <w:r w:rsidR="00B92029" w:rsidRPr="004F301A">
        <w:rPr>
          <w:rFonts w:ascii="Times New Roman" w:hAnsi="Times New Roman"/>
          <w:color w:val="000000"/>
        </w:rPr>
        <w:t xml:space="preserve">, promoted with such slogans as ‘Miracle Screen for use with CinemaScope, wide-use silver screen.’ The same advertisement offered another lure for </w:t>
      </w:r>
      <w:r w:rsidR="00D54AA1" w:rsidRPr="004F301A">
        <w:rPr>
          <w:rFonts w:ascii="Times New Roman" w:hAnsi="Times New Roman"/>
          <w:color w:val="000000"/>
        </w:rPr>
        <w:t>venues</w:t>
      </w:r>
      <w:r w:rsidR="00B92029" w:rsidRPr="004F301A">
        <w:rPr>
          <w:rFonts w:ascii="Times New Roman" w:hAnsi="Times New Roman"/>
          <w:color w:val="000000"/>
        </w:rPr>
        <w:t xml:space="preserve"> in the form of luxury theatre seats.</w:t>
      </w:r>
      <w:r w:rsidR="00B92029" w:rsidRPr="004F301A">
        <w:rPr>
          <w:rStyle w:val="FootnoteReference"/>
          <w:rFonts w:ascii="Times New Roman" w:hAnsi="Times New Roman"/>
          <w:color w:val="000000"/>
        </w:rPr>
        <w:footnoteReference w:id="251"/>
      </w:r>
    </w:p>
    <w:p w14:paraId="28CC1C71" w14:textId="77777777" w:rsidR="00B96C74" w:rsidRPr="004F301A" w:rsidRDefault="00B96C74" w:rsidP="00E03315">
      <w:pPr>
        <w:spacing w:before="100" w:beforeAutospacing="1" w:line="480" w:lineRule="auto"/>
        <w:rPr>
          <w:rFonts w:ascii="Times New Roman" w:hAnsi="Times New Roman"/>
        </w:rPr>
      </w:pPr>
    </w:p>
    <w:p w14:paraId="396BD45F" w14:textId="77777777" w:rsidR="00B54A3F" w:rsidRPr="004F301A" w:rsidRDefault="008D22C5" w:rsidP="00E03315">
      <w:pPr>
        <w:spacing w:before="100" w:beforeAutospacing="1" w:line="480" w:lineRule="auto"/>
        <w:rPr>
          <w:rFonts w:ascii="Times New Roman" w:hAnsi="Times New Roman"/>
        </w:rPr>
      </w:pPr>
      <w:r w:rsidRPr="004F301A">
        <w:rPr>
          <w:rFonts w:ascii="Times New Roman" w:hAnsi="Times New Roman"/>
        </w:rPr>
        <w:t xml:space="preserve">Another </w:t>
      </w:r>
      <w:r w:rsidR="00A06819" w:rsidRPr="004F301A">
        <w:rPr>
          <w:rFonts w:ascii="Times New Roman" w:hAnsi="Times New Roman"/>
        </w:rPr>
        <w:t>stipulation</w:t>
      </w:r>
      <w:r w:rsidRPr="004F301A">
        <w:rPr>
          <w:rFonts w:ascii="Times New Roman" w:hAnsi="Times New Roman"/>
        </w:rPr>
        <w:t xml:space="preserve"> </w:t>
      </w:r>
      <w:r w:rsidR="00A06819" w:rsidRPr="004F301A">
        <w:rPr>
          <w:rFonts w:ascii="Times New Roman" w:hAnsi="Times New Roman"/>
        </w:rPr>
        <w:t>for</w:t>
      </w:r>
      <w:r w:rsidRPr="004F301A">
        <w:rPr>
          <w:rFonts w:ascii="Times New Roman" w:hAnsi="Times New Roman"/>
        </w:rPr>
        <w:t xml:space="preserve"> </w:t>
      </w:r>
      <w:r w:rsidR="00A06819" w:rsidRPr="004F301A">
        <w:rPr>
          <w:rFonts w:ascii="Times New Roman" w:hAnsi="Times New Roman"/>
        </w:rPr>
        <w:t>the CinemaScope</w:t>
      </w:r>
      <w:r w:rsidRPr="004F301A">
        <w:rPr>
          <w:rFonts w:ascii="Times New Roman" w:hAnsi="Times New Roman"/>
        </w:rPr>
        <w:t xml:space="preserve"> </w:t>
      </w:r>
      <w:r w:rsidR="00A06819" w:rsidRPr="004F301A">
        <w:rPr>
          <w:rFonts w:ascii="Times New Roman" w:hAnsi="Times New Roman"/>
        </w:rPr>
        <w:t>endorsement</w:t>
      </w:r>
      <w:r w:rsidRPr="004F301A">
        <w:rPr>
          <w:rFonts w:ascii="Times New Roman" w:hAnsi="Times New Roman"/>
        </w:rPr>
        <w:t xml:space="preserve"> that was soon dropped was four-track magnetic sound. </w:t>
      </w:r>
      <w:r w:rsidR="000646DD" w:rsidRPr="004F301A">
        <w:rPr>
          <w:rFonts w:ascii="Times New Roman" w:hAnsi="Times New Roman"/>
        </w:rPr>
        <w:t>Many</w:t>
      </w:r>
      <w:r w:rsidR="00B96C74" w:rsidRPr="004F301A">
        <w:rPr>
          <w:rFonts w:ascii="Times New Roman" w:hAnsi="Times New Roman"/>
        </w:rPr>
        <w:t xml:space="preserve"> Hollywood studios saw stereo</w:t>
      </w:r>
      <w:r w:rsidR="00A06819" w:rsidRPr="004F301A">
        <w:rPr>
          <w:rFonts w:ascii="Times New Roman" w:hAnsi="Times New Roman"/>
        </w:rPr>
        <w:t>phonic</w:t>
      </w:r>
      <w:r w:rsidR="00B96C74" w:rsidRPr="004F301A">
        <w:rPr>
          <w:rFonts w:ascii="Times New Roman" w:hAnsi="Times New Roman"/>
        </w:rPr>
        <w:t xml:space="preserve"> sound as a vital dimension </w:t>
      </w:r>
      <w:r w:rsidRPr="004F301A">
        <w:rPr>
          <w:rFonts w:ascii="Times New Roman" w:hAnsi="Times New Roman"/>
        </w:rPr>
        <w:t>to</w:t>
      </w:r>
      <w:r w:rsidR="00B96C74" w:rsidRPr="004F301A">
        <w:rPr>
          <w:rFonts w:ascii="Times New Roman" w:hAnsi="Times New Roman"/>
        </w:rPr>
        <w:t xml:space="preserve"> Fox’s system</w:t>
      </w:r>
      <w:r w:rsidRPr="004F301A">
        <w:rPr>
          <w:rFonts w:ascii="Times New Roman" w:hAnsi="Times New Roman"/>
        </w:rPr>
        <w:t>.</w:t>
      </w:r>
      <w:r w:rsidR="00710ABD" w:rsidRPr="004F301A">
        <w:rPr>
          <w:rFonts w:ascii="Times New Roman" w:hAnsi="Times New Roman"/>
        </w:rPr>
        <w:t xml:space="preserve"> With the number of equipped venues </w:t>
      </w:r>
      <w:r w:rsidR="00547126" w:rsidRPr="004F301A">
        <w:rPr>
          <w:rFonts w:ascii="Times New Roman" w:hAnsi="Times New Roman"/>
        </w:rPr>
        <w:t>across North America</w:t>
      </w:r>
      <w:r w:rsidR="00710ABD" w:rsidRPr="004F301A">
        <w:rPr>
          <w:rFonts w:ascii="Times New Roman" w:hAnsi="Times New Roman"/>
        </w:rPr>
        <w:t xml:space="preserve"> exceeding 1800</w:t>
      </w:r>
      <w:r w:rsidR="00547126" w:rsidRPr="004F301A">
        <w:rPr>
          <w:rFonts w:ascii="Times New Roman" w:hAnsi="Times New Roman"/>
        </w:rPr>
        <w:t>, on 17 February 1954</w:t>
      </w:r>
      <w:r w:rsidR="00596ECA" w:rsidRPr="004F301A">
        <w:rPr>
          <w:rFonts w:ascii="Times New Roman" w:hAnsi="Times New Roman"/>
        </w:rPr>
        <w:t>,</w:t>
      </w:r>
      <w:r w:rsidR="00547126" w:rsidRPr="004F301A">
        <w:rPr>
          <w:rFonts w:ascii="Times New Roman" w:hAnsi="Times New Roman"/>
        </w:rPr>
        <w:t xml:space="preserve"> </w:t>
      </w:r>
      <w:r w:rsidR="00547126" w:rsidRPr="004F301A">
        <w:rPr>
          <w:rFonts w:ascii="Times New Roman" w:hAnsi="Times New Roman"/>
          <w:i/>
        </w:rPr>
        <w:t>Variety</w:t>
      </w:r>
      <w:r w:rsidR="00547126" w:rsidRPr="004F301A">
        <w:rPr>
          <w:rFonts w:ascii="Times New Roman" w:hAnsi="Times New Roman"/>
        </w:rPr>
        <w:t xml:space="preserve"> reported that ‘Nicholas M. Schenk, president of Loew’s-Metro, revealed this week that Metro will license its CinemaScope product only to the theatres which are fully equipped with C’Scope screens and stereophonic sound</w:t>
      </w:r>
      <w:r w:rsidR="000646DD" w:rsidRPr="004F301A">
        <w:rPr>
          <w:rFonts w:ascii="Times New Roman" w:hAnsi="Times New Roman"/>
        </w:rPr>
        <w:t>.</w:t>
      </w:r>
      <w:r w:rsidR="00547126" w:rsidRPr="004F301A">
        <w:rPr>
          <w:rFonts w:ascii="Times New Roman" w:hAnsi="Times New Roman"/>
        </w:rPr>
        <w:t>’</w:t>
      </w:r>
      <w:r w:rsidR="000646DD" w:rsidRPr="004F301A">
        <w:rPr>
          <w:rFonts w:ascii="Times New Roman" w:hAnsi="Times New Roman"/>
        </w:rPr>
        <w:t xml:space="preserve"> The article went on to quote</w:t>
      </w:r>
      <w:r w:rsidR="00547126" w:rsidRPr="004F301A">
        <w:rPr>
          <w:rFonts w:ascii="Times New Roman" w:hAnsi="Times New Roman"/>
        </w:rPr>
        <w:t xml:space="preserve"> the</w:t>
      </w:r>
      <w:r w:rsidR="006009E3" w:rsidRPr="004F301A">
        <w:rPr>
          <w:rFonts w:ascii="Times New Roman" w:hAnsi="Times New Roman"/>
        </w:rPr>
        <w:t xml:space="preserve"> head of MGM, which had just released its first CinemaScope title,</w:t>
      </w:r>
      <w:r w:rsidR="000646DD" w:rsidRPr="004F301A">
        <w:rPr>
          <w:rFonts w:ascii="Times New Roman" w:hAnsi="Times New Roman"/>
        </w:rPr>
        <w:t xml:space="preserve"> </w:t>
      </w:r>
      <w:r w:rsidR="006009E3" w:rsidRPr="004F301A">
        <w:rPr>
          <w:rFonts w:ascii="Times New Roman" w:hAnsi="Times New Roman"/>
          <w:i/>
          <w:iCs/>
          <w:color w:val="000000"/>
        </w:rPr>
        <w:t>Knights of the Round Table</w:t>
      </w:r>
      <w:r w:rsidR="006009E3" w:rsidRPr="004F301A">
        <w:rPr>
          <w:rFonts w:ascii="Times New Roman" w:hAnsi="Times New Roman"/>
          <w:iCs/>
          <w:color w:val="000000"/>
        </w:rPr>
        <w:t>, as stating</w:t>
      </w:r>
      <w:r w:rsidR="00547126" w:rsidRPr="004F301A">
        <w:rPr>
          <w:rFonts w:ascii="Times New Roman" w:hAnsi="Times New Roman"/>
        </w:rPr>
        <w:t xml:space="preserve"> “CinemaScope is great and stereophonic sound is part of its greatness.”</w:t>
      </w:r>
      <w:r w:rsidR="00547126" w:rsidRPr="004F301A">
        <w:rPr>
          <w:rStyle w:val="FootnoteReference"/>
          <w:rFonts w:ascii="Times New Roman" w:hAnsi="Times New Roman"/>
        </w:rPr>
        <w:footnoteReference w:id="252"/>
      </w:r>
      <w:r w:rsidR="008D319E" w:rsidRPr="004F301A">
        <w:rPr>
          <w:rFonts w:ascii="Times New Roman" w:hAnsi="Times New Roman"/>
        </w:rPr>
        <w:t xml:space="preserve"> </w:t>
      </w:r>
      <w:r w:rsidR="00572BB8" w:rsidRPr="004F301A">
        <w:rPr>
          <w:rFonts w:ascii="Times New Roman" w:hAnsi="Times New Roman"/>
        </w:rPr>
        <w:t xml:space="preserve">Warners’ first CinemaScope </w:t>
      </w:r>
      <w:r w:rsidR="008D319E" w:rsidRPr="004F301A">
        <w:rPr>
          <w:rFonts w:ascii="Times New Roman" w:hAnsi="Times New Roman"/>
        </w:rPr>
        <w:t>release</w:t>
      </w:r>
      <w:r w:rsidR="00572BB8" w:rsidRPr="004F301A">
        <w:rPr>
          <w:rFonts w:ascii="Times New Roman" w:hAnsi="Times New Roman"/>
        </w:rPr>
        <w:t xml:space="preserve">, </w:t>
      </w:r>
      <w:r w:rsidR="00572BB8" w:rsidRPr="004F301A">
        <w:rPr>
          <w:rFonts w:ascii="Times New Roman" w:hAnsi="Times New Roman"/>
          <w:i/>
        </w:rPr>
        <w:t>The Command</w:t>
      </w:r>
      <w:r w:rsidR="00572BB8" w:rsidRPr="004F301A">
        <w:rPr>
          <w:rFonts w:ascii="Times New Roman" w:hAnsi="Times New Roman"/>
        </w:rPr>
        <w:t xml:space="preserve"> (which as previously explained, was not technically a CinemaScope production)</w:t>
      </w:r>
      <w:r w:rsidR="008D319E" w:rsidRPr="004F301A">
        <w:rPr>
          <w:rFonts w:ascii="Times New Roman" w:hAnsi="Times New Roman"/>
        </w:rPr>
        <w:t xml:space="preserve">, </w:t>
      </w:r>
      <w:r w:rsidR="00572BB8" w:rsidRPr="004F301A">
        <w:rPr>
          <w:rFonts w:ascii="Times New Roman" w:hAnsi="Times New Roman"/>
        </w:rPr>
        <w:t xml:space="preserve">was distributed in both stereo and standard versions, where requested by the exhibitor, but by March 1954, </w:t>
      </w:r>
      <w:r w:rsidR="00572BB8" w:rsidRPr="004F301A">
        <w:rPr>
          <w:rFonts w:ascii="Times New Roman" w:hAnsi="Times New Roman"/>
          <w:i/>
        </w:rPr>
        <w:t xml:space="preserve">Variety </w:t>
      </w:r>
      <w:r w:rsidR="00572BB8" w:rsidRPr="004F301A">
        <w:rPr>
          <w:rFonts w:ascii="Times New Roman" w:hAnsi="Times New Roman"/>
        </w:rPr>
        <w:t>w</w:t>
      </w:r>
      <w:r w:rsidR="00980E6D" w:rsidRPr="004F301A">
        <w:rPr>
          <w:rFonts w:ascii="Times New Roman" w:hAnsi="Times New Roman"/>
        </w:rPr>
        <w:t>as</w:t>
      </w:r>
      <w:r w:rsidR="00572BB8" w:rsidRPr="004F301A">
        <w:rPr>
          <w:rFonts w:ascii="Times New Roman" w:hAnsi="Times New Roman"/>
        </w:rPr>
        <w:t xml:space="preserve"> reporting that the company ‘appears to have joined 20th-Fox and Metro in their policy of releasing CinemaScope pix with stereophonic sound only.’</w:t>
      </w:r>
      <w:r w:rsidR="00572BB8" w:rsidRPr="004F301A">
        <w:rPr>
          <w:rStyle w:val="FootnoteReference"/>
          <w:rFonts w:ascii="Times New Roman" w:hAnsi="Times New Roman"/>
        </w:rPr>
        <w:footnoteReference w:id="253"/>
      </w:r>
      <w:r w:rsidR="00710ABD" w:rsidRPr="004F301A">
        <w:rPr>
          <w:rFonts w:ascii="Times New Roman" w:hAnsi="Times New Roman"/>
        </w:rPr>
        <w:t xml:space="preserve"> </w:t>
      </w:r>
    </w:p>
    <w:p w14:paraId="78BF18A0" w14:textId="77777777" w:rsidR="00B54A3F" w:rsidRPr="004F301A" w:rsidRDefault="00B54A3F" w:rsidP="00E03315">
      <w:pPr>
        <w:spacing w:before="100" w:beforeAutospacing="1" w:line="480" w:lineRule="auto"/>
        <w:rPr>
          <w:rFonts w:ascii="Times New Roman" w:hAnsi="Times New Roman"/>
        </w:rPr>
      </w:pPr>
    </w:p>
    <w:p w14:paraId="5620A357" w14:textId="77777777" w:rsidR="00CF10EE" w:rsidRPr="004F301A" w:rsidRDefault="00710ABD" w:rsidP="00E03315">
      <w:pPr>
        <w:spacing w:before="100" w:beforeAutospacing="1" w:line="480" w:lineRule="auto"/>
        <w:rPr>
          <w:rFonts w:ascii="Times New Roman" w:hAnsi="Times New Roman"/>
        </w:rPr>
      </w:pPr>
      <w:r w:rsidRPr="004F301A">
        <w:rPr>
          <w:rFonts w:ascii="Times New Roman" w:hAnsi="Times New Roman"/>
        </w:rPr>
        <w:t xml:space="preserve">However, there was </w:t>
      </w:r>
      <w:r w:rsidR="00CF10EE" w:rsidRPr="004F301A">
        <w:rPr>
          <w:rFonts w:ascii="Times New Roman" w:hAnsi="Times New Roman"/>
        </w:rPr>
        <w:t>considerably more</w:t>
      </w:r>
      <w:r w:rsidRPr="004F301A">
        <w:rPr>
          <w:rFonts w:ascii="Times New Roman" w:hAnsi="Times New Roman"/>
        </w:rPr>
        <w:t xml:space="preserve"> resistance </w:t>
      </w:r>
      <w:r w:rsidR="00CB531D" w:rsidRPr="004F301A">
        <w:rPr>
          <w:rFonts w:ascii="Times New Roman" w:hAnsi="Times New Roman"/>
        </w:rPr>
        <w:t>from</w:t>
      </w:r>
      <w:r w:rsidRPr="004F301A">
        <w:rPr>
          <w:rFonts w:ascii="Times New Roman" w:hAnsi="Times New Roman"/>
        </w:rPr>
        <w:t xml:space="preserve"> overseas markets for Hollywood’s product</w:t>
      </w:r>
      <w:r w:rsidR="00A06819" w:rsidRPr="004F301A">
        <w:rPr>
          <w:rFonts w:ascii="Times New Roman" w:hAnsi="Times New Roman"/>
        </w:rPr>
        <w:t>, who saw this added extra as rather less of a nec</w:t>
      </w:r>
      <w:r w:rsidR="0045649E" w:rsidRPr="004F301A">
        <w:rPr>
          <w:rFonts w:ascii="Times New Roman" w:hAnsi="Times New Roman"/>
        </w:rPr>
        <w:t>e</w:t>
      </w:r>
      <w:r w:rsidR="00A06819" w:rsidRPr="004F301A">
        <w:rPr>
          <w:rFonts w:ascii="Times New Roman" w:hAnsi="Times New Roman"/>
        </w:rPr>
        <w:t>ss</w:t>
      </w:r>
      <w:r w:rsidR="0045649E" w:rsidRPr="004F301A">
        <w:rPr>
          <w:rFonts w:ascii="Times New Roman" w:hAnsi="Times New Roman"/>
        </w:rPr>
        <w:t>ity</w:t>
      </w:r>
      <w:r w:rsidR="00A06819" w:rsidRPr="004F301A">
        <w:rPr>
          <w:rFonts w:ascii="Times New Roman" w:hAnsi="Times New Roman"/>
        </w:rPr>
        <w:t xml:space="preserve"> than any increase in image size.</w:t>
      </w:r>
      <w:r w:rsidR="00DC384C" w:rsidRPr="004F301A">
        <w:rPr>
          <w:rFonts w:ascii="Times New Roman" w:hAnsi="Times New Roman"/>
        </w:rPr>
        <w:t xml:space="preserve"> </w:t>
      </w:r>
      <w:r w:rsidR="00B54A3F" w:rsidRPr="004F301A">
        <w:rPr>
          <w:rFonts w:ascii="Times New Roman" w:hAnsi="Times New Roman"/>
        </w:rPr>
        <w:t xml:space="preserve">On 27 February 1954, </w:t>
      </w:r>
      <w:r w:rsidR="00B54A3F" w:rsidRPr="004F301A">
        <w:rPr>
          <w:rFonts w:ascii="Times New Roman" w:hAnsi="Times New Roman"/>
          <w:i/>
        </w:rPr>
        <w:t xml:space="preserve">Variety </w:t>
      </w:r>
      <w:r w:rsidR="00B54A3F" w:rsidRPr="004F301A">
        <w:rPr>
          <w:rFonts w:ascii="Times New Roman" w:hAnsi="Times New Roman"/>
        </w:rPr>
        <w:t>carried a</w:t>
      </w:r>
      <w:r w:rsidR="00405BAC" w:rsidRPr="004F301A">
        <w:rPr>
          <w:rFonts w:ascii="Times New Roman" w:hAnsi="Times New Roman"/>
        </w:rPr>
        <w:t xml:space="preserve"> report </w:t>
      </w:r>
      <w:r w:rsidR="00C93C59" w:rsidRPr="004F301A">
        <w:rPr>
          <w:rFonts w:ascii="Times New Roman" w:hAnsi="Times New Roman"/>
        </w:rPr>
        <w:t xml:space="preserve">following a trip to the United Kingdom by Fox’s president Skyros P. Skouras </w:t>
      </w:r>
      <w:r w:rsidR="00B54A3F" w:rsidRPr="004F301A">
        <w:rPr>
          <w:rFonts w:ascii="Times New Roman" w:hAnsi="Times New Roman"/>
        </w:rPr>
        <w:t>entitled, “Europe Very Unlike U.S. In Stereo Strategy”, which stated that ‘</w:t>
      </w:r>
      <w:r w:rsidR="00CF10EE" w:rsidRPr="004F301A">
        <w:rPr>
          <w:rFonts w:ascii="Times New Roman" w:hAnsi="Times New Roman"/>
        </w:rPr>
        <w:t>Opposition by Britain’s Cinematograph Exhibitors Assn. to 20th-Fox’s Stereophonic sound dictum has highlighted the fact that 20th is in for a tough time trying to sell its four-track magnetic sound to theatres abroad.</w:t>
      </w:r>
      <w:r w:rsidR="00B54A3F" w:rsidRPr="004F301A">
        <w:rPr>
          <w:rFonts w:ascii="Times New Roman" w:hAnsi="Times New Roman"/>
        </w:rPr>
        <w:t xml:space="preserve">’ </w:t>
      </w:r>
      <w:r w:rsidR="00C93C59" w:rsidRPr="004F301A">
        <w:rPr>
          <w:rFonts w:ascii="Times New Roman" w:hAnsi="Times New Roman"/>
        </w:rPr>
        <w:t>The article goes on to outline a number of differences between the domestic and international markets that are worth citing in full:</w:t>
      </w:r>
    </w:p>
    <w:p w14:paraId="3D272C21" w14:textId="77777777" w:rsidR="00C93C59" w:rsidRPr="004F301A" w:rsidRDefault="00C93C59" w:rsidP="00E03315">
      <w:pPr>
        <w:spacing w:before="100" w:beforeAutospacing="1" w:line="480" w:lineRule="auto"/>
        <w:rPr>
          <w:rFonts w:ascii="Times New Roman" w:hAnsi="Times New Roman"/>
        </w:rPr>
      </w:pPr>
    </w:p>
    <w:p w14:paraId="22D4BA91" w14:textId="63DB77B0" w:rsidR="00C93C59" w:rsidRPr="004F301A" w:rsidRDefault="00C93C59" w:rsidP="007F697A">
      <w:pPr>
        <w:spacing w:before="100" w:beforeAutospacing="1" w:line="480" w:lineRule="auto"/>
        <w:ind w:left="567" w:right="929"/>
        <w:jc w:val="both"/>
        <w:rPr>
          <w:rFonts w:ascii="Times New Roman" w:hAnsi="Times New Roman"/>
        </w:rPr>
      </w:pPr>
      <w:r w:rsidRPr="004F301A">
        <w:rPr>
          <w:rFonts w:ascii="Times New Roman" w:hAnsi="Times New Roman"/>
        </w:rPr>
        <w:t xml:space="preserve">(1) </w:t>
      </w:r>
      <w:r w:rsidR="00985C95" w:rsidRPr="004F301A">
        <w:rPr>
          <w:rFonts w:ascii="Times New Roman" w:hAnsi="Times New Roman"/>
        </w:rPr>
        <w:t>Where many distribs, like Metro, may follow 20th’s lead on sound in the U.S., it’s already clear that they don’t intend to keep the harmony pitch in the foreign market. (2) Exhibs abroad have their local as well as Hollywood product to draw on. (3) The foreign market has less money to spend, and (4) With hardly any tv competition yet, exhibs abroad don’t have the same sense of urgency as their U.S. confreres.</w:t>
      </w:r>
      <w:r w:rsidR="00985C95" w:rsidRPr="004F301A">
        <w:rPr>
          <w:rStyle w:val="FootnoteReference"/>
          <w:rFonts w:ascii="Times New Roman" w:hAnsi="Times New Roman"/>
        </w:rPr>
        <w:footnoteReference w:id="254"/>
      </w:r>
    </w:p>
    <w:p w14:paraId="56061894" w14:textId="77777777" w:rsidR="00165964" w:rsidRPr="004F301A" w:rsidRDefault="00165964" w:rsidP="00E03315">
      <w:pPr>
        <w:spacing w:before="100" w:beforeAutospacing="1" w:line="480" w:lineRule="auto"/>
        <w:rPr>
          <w:rFonts w:ascii="Times New Roman" w:hAnsi="Times New Roman"/>
          <w:color w:val="000000"/>
        </w:rPr>
      </w:pPr>
    </w:p>
    <w:p w14:paraId="42E9BFAE" w14:textId="3417AE0E" w:rsidR="00B92029" w:rsidRPr="004F301A" w:rsidRDefault="00140226" w:rsidP="00E03315">
      <w:pPr>
        <w:spacing w:before="100" w:beforeAutospacing="1" w:line="480" w:lineRule="auto"/>
        <w:rPr>
          <w:rFonts w:ascii="Times New Roman" w:hAnsi="Times New Roman"/>
          <w:color w:val="000000"/>
        </w:rPr>
      </w:pPr>
      <w:r w:rsidRPr="004F301A">
        <w:rPr>
          <w:rFonts w:ascii="Times New Roman" w:hAnsi="Times New Roman"/>
          <w:color w:val="000000"/>
        </w:rPr>
        <w:t>All of the</w:t>
      </w:r>
      <w:r w:rsidR="00D54AA1" w:rsidRPr="004F301A">
        <w:rPr>
          <w:rFonts w:ascii="Times New Roman" w:hAnsi="Times New Roman"/>
          <w:color w:val="000000"/>
        </w:rPr>
        <w:t>se</w:t>
      </w:r>
      <w:r w:rsidRPr="004F301A">
        <w:rPr>
          <w:rFonts w:ascii="Times New Roman" w:hAnsi="Times New Roman"/>
          <w:color w:val="000000"/>
        </w:rPr>
        <w:t xml:space="preserve"> points are worth considering in the Japanese context</w:t>
      </w:r>
      <w:r w:rsidR="008634EC" w:rsidRPr="004F301A">
        <w:rPr>
          <w:rFonts w:ascii="Times New Roman" w:hAnsi="Times New Roman"/>
          <w:color w:val="000000"/>
        </w:rPr>
        <w:t>, particularly MGM’s decision to back the pseudo-stereo Perspecta sound sy</w:t>
      </w:r>
      <w:r w:rsidR="00800060" w:rsidRPr="004F301A">
        <w:rPr>
          <w:rFonts w:ascii="Times New Roman" w:hAnsi="Times New Roman"/>
          <w:color w:val="000000"/>
        </w:rPr>
        <w:t>stem for its overseas releases</w:t>
      </w:r>
      <w:r w:rsidR="00D54AA1" w:rsidRPr="004F301A">
        <w:rPr>
          <w:rFonts w:ascii="Times New Roman" w:hAnsi="Times New Roman"/>
          <w:color w:val="000000"/>
        </w:rPr>
        <w:t>. As noted in a</w:t>
      </w:r>
      <w:r w:rsidR="00937779" w:rsidRPr="004F301A">
        <w:rPr>
          <w:rFonts w:ascii="Times New Roman" w:hAnsi="Times New Roman"/>
          <w:color w:val="000000"/>
        </w:rPr>
        <w:t xml:space="preserve"> previous chapter, those Japanese widescreen productions that were released in stereo versions utilised the Perspecta</w:t>
      </w:r>
      <w:r w:rsidR="00980E6D" w:rsidRPr="004F301A">
        <w:rPr>
          <w:rFonts w:ascii="Times New Roman" w:hAnsi="Times New Roman"/>
          <w:color w:val="000000"/>
        </w:rPr>
        <w:t xml:space="preserve"> system, </w:t>
      </w:r>
      <w:r w:rsidR="00937779" w:rsidRPr="004F301A">
        <w:rPr>
          <w:rFonts w:ascii="Times New Roman" w:hAnsi="Times New Roman"/>
          <w:color w:val="000000"/>
        </w:rPr>
        <w:t>though many continued to be released with a monaural track.</w:t>
      </w:r>
      <w:r w:rsidRPr="004F301A">
        <w:rPr>
          <w:rFonts w:ascii="Times New Roman" w:hAnsi="Times New Roman"/>
          <w:color w:val="000000"/>
        </w:rPr>
        <w:t xml:space="preserve"> </w:t>
      </w:r>
      <w:r w:rsidR="00800060" w:rsidRPr="004F301A">
        <w:rPr>
          <w:rFonts w:ascii="Times New Roman" w:hAnsi="Times New Roman"/>
          <w:color w:val="000000"/>
        </w:rPr>
        <w:t>I</w:t>
      </w:r>
      <w:r w:rsidRPr="004F301A">
        <w:rPr>
          <w:rFonts w:ascii="Times New Roman" w:hAnsi="Times New Roman"/>
          <w:color w:val="000000"/>
        </w:rPr>
        <w:t>t was the domestic market</w:t>
      </w:r>
      <w:r w:rsidR="00800060" w:rsidRPr="004F301A">
        <w:rPr>
          <w:rFonts w:ascii="Times New Roman" w:hAnsi="Times New Roman"/>
          <w:color w:val="000000"/>
        </w:rPr>
        <w:t>, however,</w:t>
      </w:r>
      <w:r w:rsidRPr="004F301A">
        <w:rPr>
          <w:rFonts w:ascii="Times New Roman" w:hAnsi="Times New Roman"/>
          <w:color w:val="000000"/>
        </w:rPr>
        <w:t xml:space="preserve"> that was to play the most decisive role in Fox’s decision to relax its stance on stereophonic sound in May 1954. As lucrative as </w:t>
      </w:r>
      <w:r w:rsidRPr="004F301A">
        <w:rPr>
          <w:rFonts w:ascii="Times New Roman" w:hAnsi="Times New Roman"/>
          <w:i/>
          <w:color w:val="000000"/>
        </w:rPr>
        <w:t xml:space="preserve">The Robe </w:t>
      </w:r>
      <w:r w:rsidRPr="004F301A">
        <w:rPr>
          <w:rFonts w:ascii="Times New Roman" w:hAnsi="Times New Roman"/>
          <w:color w:val="000000"/>
        </w:rPr>
        <w:t>ha</w:t>
      </w:r>
      <w:r w:rsidR="001A3792" w:rsidRPr="004F301A">
        <w:rPr>
          <w:rFonts w:ascii="Times New Roman" w:hAnsi="Times New Roman"/>
          <w:color w:val="000000"/>
        </w:rPr>
        <w:t>d</w:t>
      </w:r>
      <w:r w:rsidRPr="004F301A">
        <w:rPr>
          <w:rFonts w:ascii="Times New Roman" w:hAnsi="Times New Roman"/>
          <w:color w:val="000000"/>
        </w:rPr>
        <w:t xml:space="preserve"> been in its first few months, there was still plenty </w:t>
      </w:r>
      <w:r w:rsidR="00D54AA1" w:rsidRPr="004F301A">
        <w:rPr>
          <w:rFonts w:ascii="Times New Roman" w:hAnsi="Times New Roman"/>
          <w:color w:val="000000"/>
        </w:rPr>
        <w:t>more</w:t>
      </w:r>
      <w:r w:rsidRPr="004F301A">
        <w:rPr>
          <w:rFonts w:ascii="Times New Roman" w:hAnsi="Times New Roman"/>
          <w:color w:val="000000"/>
        </w:rPr>
        <w:t xml:space="preserve"> money to be made from the circuit of drive-ins, neighbourhood houses and second-run theatres yet to convert to CinemaScope, and Paramount was poised with its VistaVision system to exploit this very market. Fox’s decision to ease its restrictions on where its pictures could play saw the number of CinemaScope installations across North America </w:t>
      </w:r>
      <w:r w:rsidR="00E82B42" w:rsidRPr="004F301A">
        <w:rPr>
          <w:rFonts w:ascii="Times New Roman" w:hAnsi="Times New Roman"/>
          <w:color w:val="000000"/>
        </w:rPr>
        <w:t xml:space="preserve">and the rest of the world </w:t>
      </w:r>
      <w:r w:rsidRPr="004F301A">
        <w:rPr>
          <w:rFonts w:ascii="Times New Roman" w:hAnsi="Times New Roman"/>
          <w:color w:val="000000"/>
        </w:rPr>
        <w:t>soar.</w:t>
      </w:r>
      <w:r w:rsidRPr="004F301A">
        <w:rPr>
          <w:rStyle w:val="FootnoteReference"/>
          <w:rFonts w:ascii="Times New Roman" w:hAnsi="Times New Roman"/>
          <w:color w:val="000000"/>
        </w:rPr>
        <w:footnoteReference w:id="255"/>
      </w:r>
      <w:r w:rsidR="00E82B42" w:rsidRPr="004F301A">
        <w:rPr>
          <w:rFonts w:ascii="Times New Roman" w:hAnsi="Times New Roman"/>
          <w:color w:val="000000"/>
        </w:rPr>
        <w:t xml:space="preserve"> By</w:t>
      </w:r>
      <w:r w:rsidR="003D6BB7" w:rsidRPr="004F301A">
        <w:rPr>
          <w:rFonts w:ascii="Times New Roman" w:hAnsi="Times New Roman"/>
          <w:color w:val="000000"/>
        </w:rPr>
        <w:t xml:space="preserve"> the end of 1956, of the 41,000 theatres worldwide in which it was possible to screen CinemaScope films</w:t>
      </w:r>
      <w:r w:rsidR="00E82B42" w:rsidRPr="004F301A">
        <w:rPr>
          <w:rFonts w:ascii="Times New Roman" w:hAnsi="Times New Roman"/>
          <w:color w:val="000000"/>
        </w:rPr>
        <w:t xml:space="preserve"> only 10,000</w:t>
      </w:r>
      <w:r w:rsidR="003D6BB7" w:rsidRPr="004F301A">
        <w:rPr>
          <w:rFonts w:ascii="Times New Roman" w:hAnsi="Times New Roman"/>
          <w:color w:val="000000"/>
        </w:rPr>
        <w:t xml:space="preserve"> had equipment capable of playing multiple-track stereo magnetic sound.</w:t>
      </w:r>
      <w:r w:rsidR="003D6BB7" w:rsidRPr="004F301A">
        <w:rPr>
          <w:rStyle w:val="FootnoteReference"/>
          <w:rFonts w:ascii="Times New Roman" w:hAnsi="Times New Roman"/>
          <w:color w:val="000000"/>
        </w:rPr>
        <w:footnoteReference w:id="256"/>
      </w:r>
      <w:r w:rsidR="003D6BB7" w:rsidRPr="004F301A">
        <w:rPr>
          <w:rFonts w:ascii="Times New Roman" w:hAnsi="Times New Roman"/>
          <w:color w:val="000000"/>
        </w:rPr>
        <w:t xml:space="preserve"> </w:t>
      </w:r>
    </w:p>
    <w:p w14:paraId="1C6B4EDB" w14:textId="77777777" w:rsidR="00442335" w:rsidRPr="004F301A" w:rsidRDefault="00442335" w:rsidP="00E03315">
      <w:pPr>
        <w:spacing w:before="100" w:beforeAutospacing="1" w:line="480" w:lineRule="auto"/>
        <w:rPr>
          <w:rFonts w:ascii="Times New Roman" w:hAnsi="Times New Roman"/>
          <w:color w:val="000000"/>
        </w:rPr>
      </w:pPr>
    </w:p>
    <w:p w14:paraId="5BBCD676" w14:textId="77777777" w:rsidR="00937779" w:rsidRPr="004F301A" w:rsidRDefault="00937779" w:rsidP="00E03315">
      <w:pPr>
        <w:spacing w:before="100" w:beforeAutospacing="1" w:line="480" w:lineRule="auto"/>
        <w:rPr>
          <w:rFonts w:ascii="Times New Roman" w:hAnsi="Times New Roman"/>
          <w:color w:val="000000"/>
        </w:rPr>
      </w:pPr>
    </w:p>
    <w:p w14:paraId="767C61D4" w14:textId="2A1FB5C4" w:rsidR="00CF6107" w:rsidRPr="004F301A" w:rsidRDefault="00AB0622" w:rsidP="00B46AAE">
      <w:pPr>
        <w:pStyle w:val="Heading2"/>
      </w:pPr>
      <w:bookmarkStart w:id="778" w:name="_Toc224196666"/>
      <w:bookmarkStart w:id="779" w:name="_Toc225142291"/>
      <w:bookmarkStart w:id="780" w:name="_Toc225226338"/>
      <w:bookmarkStart w:id="781" w:name="_Toc225236621"/>
      <w:bookmarkStart w:id="782" w:name="_Toc242517552"/>
      <w:bookmarkStart w:id="783" w:name="_Toc245543615"/>
      <w:bookmarkStart w:id="784" w:name="_Toc248131792"/>
      <w:bookmarkStart w:id="785" w:name="_Toc248132044"/>
      <w:bookmarkStart w:id="786" w:name="_Toc248551635"/>
      <w:bookmarkStart w:id="787" w:name="_Toc248638710"/>
      <w:bookmarkStart w:id="788" w:name="_Toc248823934"/>
      <w:bookmarkStart w:id="789" w:name="_Toc248824836"/>
      <w:bookmarkStart w:id="790" w:name="_Toc248825299"/>
      <w:bookmarkStart w:id="791" w:name="_Toc248912477"/>
      <w:bookmarkStart w:id="792" w:name="_Toc248933039"/>
      <w:bookmarkStart w:id="793" w:name="_Toc248981110"/>
      <w:bookmarkStart w:id="794" w:name="_Toc248985371"/>
      <w:bookmarkStart w:id="795" w:name="_Toc248986427"/>
      <w:bookmarkStart w:id="796" w:name="_Toc248987135"/>
      <w:r w:rsidRPr="004F301A">
        <w:t xml:space="preserve">3.8 </w:t>
      </w:r>
      <w:r w:rsidR="00CF6107" w:rsidRPr="004F301A">
        <w:t xml:space="preserve">Colour and </w:t>
      </w:r>
      <w:r w:rsidR="00982404" w:rsidRPr="004F301A">
        <w:t>’</w:t>
      </w:r>
      <w:r w:rsidR="00CF6107" w:rsidRPr="004F301A">
        <w:t>Scope</w:t>
      </w:r>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14:paraId="1CC1F09D" w14:textId="77777777" w:rsidR="00CF6107" w:rsidRPr="004F301A" w:rsidRDefault="00CF6107" w:rsidP="00E03315">
      <w:pPr>
        <w:spacing w:before="100" w:beforeAutospacing="1" w:line="480" w:lineRule="auto"/>
        <w:rPr>
          <w:rFonts w:ascii="Times New Roman" w:hAnsi="Times New Roman"/>
          <w:color w:val="000000"/>
        </w:rPr>
      </w:pPr>
    </w:p>
    <w:p w14:paraId="57386E68" w14:textId="77777777" w:rsidR="00005189" w:rsidRPr="004F301A" w:rsidRDefault="00BA4DFF" w:rsidP="00A44617">
      <w:pPr>
        <w:spacing w:before="100" w:beforeAutospacing="1" w:line="480" w:lineRule="auto"/>
        <w:rPr>
          <w:rFonts w:ascii="Times New Roman" w:hAnsi="Times New Roman"/>
        </w:rPr>
      </w:pPr>
      <w:r w:rsidRPr="004F301A">
        <w:rPr>
          <w:rFonts w:ascii="Times New Roman" w:hAnsi="Times New Roman"/>
          <w:color w:val="000000"/>
        </w:rPr>
        <w:t>Another of Fox’s provisos, which this time impacted on the production rather than exhibition</w:t>
      </w:r>
      <w:r w:rsidR="00AB10D6" w:rsidRPr="004F301A">
        <w:rPr>
          <w:rFonts w:ascii="Times New Roman" w:hAnsi="Times New Roman"/>
          <w:color w:val="000000"/>
        </w:rPr>
        <w:t xml:space="preserve"> side</w:t>
      </w:r>
      <w:r w:rsidRPr="004F301A">
        <w:rPr>
          <w:rFonts w:ascii="Times New Roman" w:hAnsi="Times New Roman"/>
          <w:color w:val="000000"/>
        </w:rPr>
        <w:t>, was that all films made using its licensed system were to be made in colour, and more precisely, Eastmancolor. This condition, too, was waived within a fe</w:t>
      </w:r>
      <w:r w:rsidR="00FA5BB8" w:rsidRPr="004F301A">
        <w:rPr>
          <w:rFonts w:ascii="Times New Roman" w:hAnsi="Times New Roman"/>
          <w:color w:val="000000"/>
        </w:rPr>
        <w:t xml:space="preserve">w years of CinemaScope’s launch. </w:t>
      </w:r>
      <w:r w:rsidR="00125A30" w:rsidRPr="004F301A">
        <w:rPr>
          <w:rFonts w:ascii="Times New Roman" w:hAnsi="Times New Roman"/>
          <w:color w:val="000000"/>
        </w:rPr>
        <w:t>While colour was initially part and parcel of the new screen’s new look</w:t>
      </w:r>
      <w:r w:rsidR="00125A30" w:rsidRPr="004F301A">
        <w:rPr>
          <w:rFonts w:ascii="Times New Roman" w:hAnsi="Times New Roman"/>
        </w:rPr>
        <w:t xml:space="preserve">, once the initial furore surrounding widescreen had died down, monochrome anamorphic productions began appearing in Hollywood with, for example, Regal Film’s B-movies produced under contract </w:t>
      </w:r>
      <w:r w:rsidR="00A16118" w:rsidRPr="004F301A">
        <w:rPr>
          <w:rFonts w:ascii="Times New Roman" w:hAnsi="Times New Roman"/>
        </w:rPr>
        <w:t>for</w:t>
      </w:r>
      <w:r w:rsidR="00125A30" w:rsidRPr="004F301A">
        <w:rPr>
          <w:rFonts w:ascii="Times New Roman" w:hAnsi="Times New Roman"/>
        </w:rPr>
        <w:t xml:space="preserve"> Fox during the years 1956 through 1959 using a process called RegalScope (identical to CinemaScope but for the lack of colour).</w:t>
      </w:r>
      <w:r w:rsidR="00125A30" w:rsidRPr="004F301A">
        <w:rPr>
          <w:rStyle w:val="FootnoteReference"/>
          <w:rFonts w:ascii="Times New Roman" w:hAnsi="Times New Roman"/>
        </w:rPr>
        <w:footnoteReference w:id="257"/>
      </w:r>
      <w:r w:rsidR="00125A30" w:rsidRPr="004F301A">
        <w:rPr>
          <w:rFonts w:ascii="Times New Roman" w:hAnsi="Times New Roman"/>
        </w:rPr>
        <w:t xml:space="preserve"> </w:t>
      </w:r>
    </w:p>
    <w:p w14:paraId="2AF06E8A" w14:textId="77777777" w:rsidR="00C96CC5" w:rsidRPr="004F301A" w:rsidRDefault="00C96CC5" w:rsidP="00A44617">
      <w:pPr>
        <w:spacing w:before="100" w:beforeAutospacing="1" w:line="480" w:lineRule="auto"/>
        <w:rPr>
          <w:rFonts w:ascii="Times New Roman" w:hAnsi="Times New Roman"/>
        </w:rPr>
      </w:pPr>
    </w:p>
    <w:p w14:paraId="64CD670B" w14:textId="6483E272" w:rsidR="00937779" w:rsidRPr="004F301A" w:rsidRDefault="00634540" w:rsidP="00A44617">
      <w:pPr>
        <w:spacing w:before="100" w:beforeAutospacing="1" w:line="480" w:lineRule="auto"/>
        <w:rPr>
          <w:rFonts w:ascii="Times New Roman" w:hAnsi="Times New Roman"/>
        </w:rPr>
      </w:pPr>
      <w:r w:rsidRPr="004F301A">
        <w:rPr>
          <w:rFonts w:ascii="Times New Roman" w:hAnsi="Times New Roman"/>
        </w:rPr>
        <w:t>T</w:t>
      </w:r>
      <w:r w:rsidR="000B37CA" w:rsidRPr="004F301A">
        <w:rPr>
          <w:rFonts w:ascii="Times New Roman" w:hAnsi="Times New Roman"/>
        </w:rPr>
        <w:t xml:space="preserve">his </w:t>
      </w:r>
      <w:r w:rsidR="00D77FCD" w:rsidRPr="004F301A">
        <w:rPr>
          <w:rFonts w:ascii="Times New Roman" w:hAnsi="Times New Roman"/>
        </w:rPr>
        <w:t xml:space="preserve">relaxation of standards by Fox </w:t>
      </w:r>
      <w:r w:rsidR="00C5189E" w:rsidRPr="004F301A">
        <w:rPr>
          <w:rFonts w:ascii="Times New Roman" w:hAnsi="Times New Roman"/>
        </w:rPr>
        <w:t>would have</w:t>
      </w:r>
      <w:r w:rsidR="000B37CA" w:rsidRPr="004F301A">
        <w:rPr>
          <w:rFonts w:ascii="Times New Roman" w:hAnsi="Times New Roman"/>
        </w:rPr>
        <w:t xml:space="preserve"> </w:t>
      </w:r>
      <w:r w:rsidR="00C5189E" w:rsidRPr="004F301A">
        <w:rPr>
          <w:rFonts w:ascii="Times New Roman" w:hAnsi="Times New Roman"/>
        </w:rPr>
        <w:t>been</w:t>
      </w:r>
      <w:r w:rsidR="00401990" w:rsidRPr="004F301A">
        <w:rPr>
          <w:rFonts w:ascii="Times New Roman" w:hAnsi="Times New Roman"/>
        </w:rPr>
        <w:t xml:space="preserve"> one </w:t>
      </w:r>
      <w:r w:rsidR="00CF6107" w:rsidRPr="004F301A">
        <w:rPr>
          <w:rFonts w:ascii="Times New Roman" w:hAnsi="Times New Roman"/>
        </w:rPr>
        <w:t>factor</w:t>
      </w:r>
      <w:r w:rsidR="000B37CA" w:rsidRPr="004F301A">
        <w:rPr>
          <w:rFonts w:ascii="Times New Roman" w:hAnsi="Times New Roman"/>
        </w:rPr>
        <w:t xml:space="preserve"> </w:t>
      </w:r>
      <w:r w:rsidR="00CF6107" w:rsidRPr="004F301A">
        <w:rPr>
          <w:rFonts w:ascii="Times New Roman" w:hAnsi="Times New Roman"/>
        </w:rPr>
        <w:t>behind</w:t>
      </w:r>
      <w:r w:rsidR="000B37CA" w:rsidRPr="004F301A">
        <w:rPr>
          <w:rFonts w:ascii="Times New Roman" w:hAnsi="Times New Roman"/>
        </w:rPr>
        <w:t xml:space="preserve"> the peak in the </w:t>
      </w:r>
      <w:r w:rsidR="0062021E" w:rsidRPr="004F301A">
        <w:rPr>
          <w:rFonts w:ascii="Times New Roman" w:hAnsi="Times New Roman"/>
        </w:rPr>
        <w:t xml:space="preserve">percentage </w:t>
      </w:r>
      <w:r w:rsidR="000B37CA" w:rsidRPr="004F301A">
        <w:rPr>
          <w:rFonts w:ascii="Times New Roman" w:hAnsi="Times New Roman"/>
        </w:rPr>
        <w:t xml:space="preserve">of widescreen </w:t>
      </w:r>
      <w:r w:rsidR="00CF6107" w:rsidRPr="004F301A">
        <w:rPr>
          <w:rFonts w:ascii="Times New Roman" w:hAnsi="Times New Roman"/>
        </w:rPr>
        <w:t>imports</w:t>
      </w:r>
      <w:r w:rsidR="000B37CA" w:rsidRPr="004F301A">
        <w:rPr>
          <w:rFonts w:ascii="Times New Roman" w:hAnsi="Times New Roman"/>
        </w:rPr>
        <w:t xml:space="preserve"> to Japan, of 111 (57.2%) in 1957</w:t>
      </w:r>
      <w:r w:rsidR="00FD0522" w:rsidRPr="004F301A">
        <w:rPr>
          <w:rFonts w:ascii="Times New Roman" w:hAnsi="Times New Roman"/>
        </w:rPr>
        <w:t xml:space="preserve">, </w:t>
      </w:r>
      <w:r w:rsidR="000B37CA" w:rsidRPr="004F301A">
        <w:rPr>
          <w:rFonts w:ascii="Times New Roman" w:hAnsi="Times New Roman"/>
        </w:rPr>
        <w:t xml:space="preserve">as noted by Crosby (see </w:t>
      </w:r>
      <w:r w:rsidR="000B37CA" w:rsidRPr="004F301A">
        <w:rPr>
          <w:rFonts w:ascii="Times New Roman" w:hAnsi="Times New Roman"/>
          <w:i/>
        </w:rPr>
        <w:t xml:space="preserve">Table </w:t>
      </w:r>
      <w:r w:rsidR="00E308D2" w:rsidRPr="004F301A">
        <w:rPr>
          <w:rFonts w:ascii="Times New Roman" w:hAnsi="Times New Roman"/>
          <w:i/>
        </w:rPr>
        <w:t>6</w:t>
      </w:r>
      <w:r w:rsidR="000B37CA" w:rsidRPr="004F301A">
        <w:rPr>
          <w:rFonts w:ascii="Times New Roman" w:hAnsi="Times New Roman"/>
        </w:rPr>
        <w:t>)</w:t>
      </w:r>
      <w:r w:rsidR="00D54AA1" w:rsidRPr="004F301A">
        <w:rPr>
          <w:rFonts w:ascii="Times New Roman" w:hAnsi="Times New Roman"/>
        </w:rPr>
        <w:t>.</w:t>
      </w:r>
      <w:r w:rsidR="000B37CA" w:rsidRPr="004F301A">
        <w:rPr>
          <w:rFonts w:ascii="Times New Roman" w:hAnsi="Times New Roman"/>
        </w:rPr>
        <w:t xml:space="preserve"> </w:t>
      </w:r>
      <w:r w:rsidR="00D77FCD" w:rsidRPr="004F301A">
        <w:rPr>
          <w:rFonts w:ascii="Times New Roman" w:hAnsi="Times New Roman"/>
        </w:rPr>
        <w:t>T</w:t>
      </w:r>
      <w:r w:rsidR="000B37CA" w:rsidRPr="004F301A">
        <w:rPr>
          <w:rFonts w:ascii="Times New Roman" w:hAnsi="Times New Roman"/>
        </w:rPr>
        <w:t>here were simply more of them, as the Hollywood studios began to ease off on their policy of ‘consciously making fewer but higher-budgeted pictures to attract audiences back into the theaters.’</w:t>
      </w:r>
      <w:r w:rsidR="000B37CA" w:rsidRPr="004F301A">
        <w:rPr>
          <w:rStyle w:val="FootnoteReference"/>
          <w:rFonts w:ascii="Times New Roman" w:hAnsi="Times New Roman"/>
        </w:rPr>
        <w:footnoteReference w:id="258"/>
      </w:r>
      <w:r w:rsidR="00401990" w:rsidRPr="004F301A">
        <w:rPr>
          <w:rFonts w:ascii="Times New Roman" w:hAnsi="Times New Roman"/>
        </w:rPr>
        <w:t xml:space="preserve"> O</w:t>
      </w:r>
      <w:r w:rsidR="00017590" w:rsidRPr="004F301A">
        <w:rPr>
          <w:rFonts w:ascii="Times New Roman" w:hAnsi="Times New Roman"/>
        </w:rPr>
        <w:t xml:space="preserve">nly 6 of the 86 (or 7%) </w:t>
      </w:r>
      <w:r w:rsidR="00FD0522" w:rsidRPr="004F301A">
        <w:rPr>
          <w:rFonts w:ascii="Times New Roman" w:hAnsi="Times New Roman"/>
        </w:rPr>
        <w:t xml:space="preserve">imported </w:t>
      </w:r>
      <w:r w:rsidR="00017590" w:rsidRPr="004F301A">
        <w:rPr>
          <w:rFonts w:ascii="Times New Roman" w:hAnsi="Times New Roman"/>
        </w:rPr>
        <w:t xml:space="preserve">widescreen features in 1956 </w:t>
      </w:r>
      <w:r w:rsidR="00CF6107" w:rsidRPr="004F301A">
        <w:rPr>
          <w:rFonts w:ascii="Times New Roman" w:hAnsi="Times New Roman"/>
        </w:rPr>
        <w:t>had been</w:t>
      </w:r>
      <w:r w:rsidR="00017590" w:rsidRPr="004F301A">
        <w:rPr>
          <w:rFonts w:ascii="Times New Roman" w:hAnsi="Times New Roman"/>
        </w:rPr>
        <w:t xml:space="preserve"> monochrome, but this figure </w:t>
      </w:r>
      <w:r w:rsidRPr="004F301A">
        <w:rPr>
          <w:rFonts w:ascii="Times New Roman" w:hAnsi="Times New Roman"/>
        </w:rPr>
        <w:t>had risen</w:t>
      </w:r>
      <w:r w:rsidR="00017590" w:rsidRPr="004F301A">
        <w:rPr>
          <w:rFonts w:ascii="Times New Roman" w:hAnsi="Times New Roman"/>
        </w:rPr>
        <w:t xml:space="preserve"> to 22 out of 111 (19.8%) in 1957 and 26 out of 94 (27.7%) in 1958.</w:t>
      </w:r>
      <w:r w:rsidR="00401990" w:rsidRPr="004F301A">
        <w:rPr>
          <w:rFonts w:ascii="Times New Roman" w:hAnsi="Times New Roman"/>
        </w:rPr>
        <w:t xml:space="preserve"> </w:t>
      </w:r>
    </w:p>
    <w:p w14:paraId="36F6F2B4" w14:textId="77777777" w:rsidR="00937779" w:rsidRPr="004F301A" w:rsidRDefault="00937779" w:rsidP="00A44617">
      <w:pPr>
        <w:spacing w:before="100" w:beforeAutospacing="1" w:line="480" w:lineRule="auto"/>
        <w:rPr>
          <w:rFonts w:ascii="Times New Roman" w:hAnsi="Times New Roman"/>
        </w:rPr>
      </w:pPr>
    </w:p>
    <w:p w14:paraId="3AC9B7D6" w14:textId="1421F262" w:rsidR="009C71D6" w:rsidRPr="004F301A" w:rsidRDefault="00D54AA1" w:rsidP="00A44617">
      <w:pPr>
        <w:spacing w:before="100" w:beforeAutospacing="1" w:line="480" w:lineRule="auto"/>
        <w:rPr>
          <w:rFonts w:ascii="Times New Roman" w:hAnsi="Times New Roman"/>
        </w:rPr>
      </w:pPr>
      <w:r w:rsidRPr="004F301A">
        <w:rPr>
          <w:rFonts w:ascii="Times New Roman" w:hAnsi="Times New Roman"/>
        </w:rPr>
        <w:t>I</w:t>
      </w:r>
      <w:r w:rsidR="00401990" w:rsidRPr="004F301A">
        <w:rPr>
          <w:rFonts w:ascii="Times New Roman" w:hAnsi="Times New Roman"/>
        </w:rPr>
        <w:t>t should be emphasised that not all the features imported to Japan listed as widescreen were CinemaScope productions</w:t>
      </w:r>
      <w:r w:rsidR="00480342" w:rsidRPr="004F301A">
        <w:rPr>
          <w:rFonts w:ascii="Times New Roman" w:hAnsi="Times New Roman"/>
        </w:rPr>
        <w:t xml:space="preserve">, </w:t>
      </w:r>
      <w:r w:rsidR="00937779" w:rsidRPr="004F301A">
        <w:rPr>
          <w:rFonts w:ascii="Times New Roman" w:hAnsi="Times New Roman"/>
        </w:rPr>
        <w:t xml:space="preserve">and </w:t>
      </w:r>
      <w:r w:rsidR="00A16118" w:rsidRPr="004F301A">
        <w:rPr>
          <w:rFonts w:ascii="Times New Roman" w:hAnsi="Times New Roman"/>
        </w:rPr>
        <w:t xml:space="preserve">that </w:t>
      </w:r>
      <w:r w:rsidR="00937779" w:rsidRPr="004F301A">
        <w:rPr>
          <w:rFonts w:ascii="Times New Roman" w:hAnsi="Times New Roman"/>
        </w:rPr>
        <w:t xml:space="preserve">the growing number of monochrome widescreen releases itself was symptomatic of Fox’s </w:t>
      </w:r>
      <w:r w:rsidR="003B7A8C" w:rsidRPr="004F301A">
        <w:rPr>
          <w:rFonts w:ascii="Times New Roman" w:hAnsi="Times New Roman"/>
        </w:rPr>
        <w:t xml:space="preserve">lapsing control </w:t>
      </w:r>
      <w:r w:rsidR="00603EBC" w:rsidRPr="004F301A">
        <w:rPr>
          <w:rFonts w:ascii="Times New Roman" w:hAnsi="Times New Roman"/>
        </w:rPr>
        <w:t>of</w:t>
      </w:r>
      <w:r w:rsidRPr="004F301A">
        <w:rPr>
          <w:rFonts w:ascii="Times New Roman" w:hAnsi="Times New Roman"/>
        </w:rPr>
        <w:t xml:space="preserve"> this</w:t>
      </w:r>
      <w:r w:rsidR="003B7A8C" w:rsidRPr="004F301A">
        <w:rPr>
          <w:rFonts w:ascii="Times New Roman" w:hAnsi="Times New Roman"/>
        </w:rPr>
        <w:t xml:space="preserve"> market</w:t>
      </w:r>
      <w:r w:rsidR="00937779" w:rsidRPr="004F301A">
        <w:rPr>
          <w:rFonts w:ascii="Times New Roman" w:hAnsi="Times New Roman"/>
        </w:rPr>
        <w:t xml:space="preserve">. </w:t>
      </w:r>
      <w:r w:rsidR="00225FE0" w:rsidRPr="004F301A">
        <w:rPr>
          <w:rFonts w:ascii="Times New Roman" w:hAnsi="Times New Roman"/>
        </w:rPr>
        <w:t xml:space="preserve">According to </w:t>
      </w:r>
      <w:r w:rsidR="00225FE0" w:rsidRPr="004F301A">
        <w:rPr>
          <w:rFonts w:ascii="Times New Roman" w:hAnsi="Times New Roman"/>
          <w:i/>
        </w:rPr>
        <w:t>Eiga Nenkan</w:t>
      </w:r>
      <w:r w:rsidR="00225FE0" w:rsidRPr="004F301A">
        <w:rPr>
          <w:rFonts w:ascii="Times New Roman" w:hAnsi="Times New Roman"/>
        </w:rPr>
        <w:t>, o</w:t>
      </w:r>
      <w:r w:rsidR="00401990" w:rsidRPr="004F301A">
        <w:rPr>
          <w:rFonts w:ascii="Times New Roman" w:hAnsi="Times New Roman"/>
        </w:rPr>
        <w:t xml:space="preserve">f </w:t>
      </w:r>
      <w:r w:rsidR="00422A12" w:rsidRPr="004F301A">
        <w:rPr>
          <w:rFonts w:ascii="Times New Roman" w:hAnsi="Times New Roman"/>
        </w:rPr>
        <w:t xml:space="preserve">the </w:t>
      </w:r>
      <w:r w:rsidR="00C32AFE" w:rsidRPr="004F301A">
        <w:rPr>
          <w:rFonts w:ascii="Times New Roman" w:hAnsi="Times New Roman"/>
        </w:rPr>
        <w:t>183</w:t>
      </w:r>
      <w:r w:rsidR="00422A12" w:rsidRPr="004F301A">
        <w:rPr>
          <w:rFonts w:ascii="Times New Roman" w:hAnsi="Times New Roman"/>
        </w:rPr>
        <w:t xml:space="preserve"> total</w:t>
      </w:r>
      <w:r w:rsidR="00C32AFE" w:rsidRPr="004F301A">
        <w:rPr>
          <w:rFonts w:ascii="Times New Roman" w:hAnsi="Times New Roman"/>
        </w:rPr>
        <w:t xml:space="preserve"> imports</w:t>
      </w:r>
      <w:r w:rsidR="00401990" w:rsidRPr="004F301A">
        <w:rPr>
          <w:rFonts w:ascii="Times New Roman" w:hAnsi="Times New Roman"/>
        </w:rPr>
        <w:t xml:space="preserve"> released in the second half of 1958 and first half of 1959</w:t>
      </w:r>
      <w:r w:rsidR="00E06BB2" w:rsidRPr="004F301A">
        <w:rPr>
          <w:rFonts w:ascii="Times New Roman" w:hAnsi="Times New Roman"/>
        </w:rPr>
        <w:t xml:space="preserve">, </w:t>
      </w:r>
      <w:r w:rsidR="00422A12" w:rsidRPr="004F301A">
        <w:rPr>
          <w:rFonts w:ascii="Times New Roman" w:hAnsi="Times New Roman"/>
        </w:rPr>
        <w:t xml:space="preserve">there were 77 widescreen films. Of these, </w:t>
      </w:r>
      <w:r w:rsidR="00C32AFE" w:rsidRPr="004F301A">
        <w:rPr>
          <w:rFonts w:ascii="Times New Roman" w:hAnsi="Times New Roman"/>
        </w:rPr>
        <w:t>3</w:t>
      </w:r>
      <w:r w:rsidR="00E06BB2" w:rsidRPr="004F301A">
        <w:rPr>
          <w:rFonts w:ascii="Times New Roman" w:hAnsi="Times New Roman"/>
        </w:rPr>
        <w:t>6</w:t>
      </w:r>
      <w:r w:rsidR="007B4075" w:rsidRPr="004F301A">
        <w:rPr>
          <w:rFonts w:ascii="Times New Roman" w:hAnsi="Times New Roman"/>
        </w:rPr>
        <w:t xml:space="preserve"> (</w:t>
      </w:r>
      <w:r w:rsidR="00C32AFE" w:rsidRPr="004F301A">
        <w:rPr>
          <w:rFonts w:ascii="Times New Roman" w:hAnsi="Times New Roman"/>
        </w:rPr>
        <w:t>46.6</w:t>
      </w:r>
      <w:r w:rsidR="007B4075" w:rsidRPr="004F301A">
        <w:rPr>
          <w:rFonts w:ascii="Times New Roman" w:hAnsi="Times New Roman"/>
        </w:rPr>
        <w:t>%)</w:t>
      </w:r>
      <w:r w:rsidR="00E06BB2" w:rsidRPr="004F301A">
        <w:rPr>
          <w:rFonts w:ascii="Times New Roman" w:hAnsi="Times New Roman"/>
        </w:rPr>
        <w:t xml:space="preserve"> are listed as CinemaScope, with 14</w:t>
      </w:r>
      <w:r w:rsidR="007B4075" w:rsidRPr="004F301A">
        <w:rPr>
          <w:rFonts w:ascii="Times New Roman" w:hAnsi="Times New Roman"/>
        </w:rPr>
        <w:t xml:space="preserve"> </w:t>
      </w:r>
      <w:r w:rsidR="00E06BB2" w:rsidRPr="004F301A">
        <w:rPr>
          <w:rFonts w:ascii="Times New Roman" w:hAnsi="Times New Roman"/>
        </w:rPr>
        <w:t>VistaVision productions, four released in RKO-Scope (i.e. SuperScope), four in Metroscope (i.e. “ersatz” cropped spherical), four in Technirama and the rest categorised as “other” widescreen systems.</w:t>
      </w:r>
      <w:r w:rsidR="00E06BB2" w:rsidRPr="004F301A">
        <w:rPr>
          <w:rStyle w:val="FootnoteReference"/>
          <w:rFonts w:ascii="Times New Roman" w:hAnsi="Times New Roman"/>
        </w:rPr>
        <w:footnoteReference w:id="259"/>
      </w:r>
      <w:r w:rsidR="00E06BB2" w:rsidRPr="004F301A">
        <w:rPr>
          <w:rFonts w:ascii="Times New Roman" w:hAnsi="Times New Roman"/>
        </w:rPr>
        <w:t xml:space="preserve"> Between the second half of 1959 and the first half of 1960, </w:t>
      </w:r>
      <w:r w:rsidR="00422A12" w:rsidRPr="004F301A">
        <w:rPr>
          <w:rFonts w:ascii="Times New Roman" w:hAnsi="Times New Roman"/>
        </w:rPr>
        <w:t>the number of</w:t>
      </w:r>
      <w:r w:rsidR="00225FE0" w:rsidRPr="004F301A">
        <w:rPr>
          <w:rFonts w:ascii="Times New Roman" w:hAnsi="Times New Roman"/>
        </w:rPr>
        <w:t xml:space="preserve"> overall</w:t>
      </w:r>
      <w:r w:rsidR="00422A12" w:rsidRPr="004F301A">
        <w:rPr>
          <w:rFonts w:ascii="Times New Roman" w:hAnsi="Times New Roman"/>
        </w:rPr>
        <w:t xml:space="preserve"> imports rose to 223, as did the number of</w:t>
      </w:r>
      <w:r w:rsidR="00CF4081" w:rsidRPr="004F301A">
        <w:rPr>
          <w:rFonts w:ascii="Times New Roman" w:hAnsi="Times New Roman"/>
        </w:rPr>
        <w:t xml:space="preserve"> widescreen</w:t>
      </w:r>
      <w:r w:rsidR="00422A12" w:rsidRPr="004F301A">
        <w:rPr>
          <w:rFonts w:ascii="Times New Roman" w:hAnsi="Times New Roman"/>
        </w:rPr>
        <w:t xml:space="preserve"> imports</w:t>
      </w:r>
      <w:r w:rsidR="00225FE0" w:rsidRPr="004F301A">
        <w:rPr>
          <w:rFonts w:ascii="Times New Roman" w:hAnsi="Times New Roman"/>
        </w:rPr>
        <w:t>, to 92.</w:t>
      </w:r>
      <w:r w:rsidR="00CF4081" w:rsidRPr="004F301A">
        <w:rPr>
          <w:rFonts w:ascii="Times New Roman" w:hAnsi="Times New Roman"/>
        </w:rPr>
        <w:t xml:space="preserve"> </w:t>
      </w:r>
      <w:r w:rsidR="00225FE0" w:rsidRPr="004F301A">
        <w:rPr>
          <w:rFonts w:ascii="Times New Roman" w:hAnsi="Times New Roman"/>
        </w:rPr>
        <w:t>However,</w:t>
      </w:r>
      <w:r w:rsidR="00422A12" w:rsidRPr="004F301A">
        <w:rPr>
          <w:rFonts w:ascii="Times New Roman" w:hAnsi="Times New Roman"/>
        </w:rPr>
        <w:t xml:space="preserve"> the number of </w:t>
      </w:r>
      <w:r w:rsidR="00480342" w:rsidRPr="004F301A">
        <w:rPr>
          <w:rFonts w:ascii="Times New Roman" w:hAnsi="Times New Roman"/>
        </w:rPr>
        <w:t>CinemaScope</w:t>
      </w:r>
      <w:r w:rsidR="00422A12" w:rsidRPr="004F301A">
        <w:rPr>
          <w:rFonts w:ascii="Times New Roman" w:hAnsi="Times New Roman"/>
        </w:rPr>
        <w:t xml:space="preserve"> imports</w:t>
      </w:r>
      <w:r w:rsidR="00480342" w:rsidRPr="004F301A">
        <w:rPr>
          <w:rFonts w:ascii="Times New Roman" w:hAnsi="Times New Roman"/>
        </w:rPr>
        <w:t xml:space="preserve"> </w:t>
      </w:r>
      <w:r w:rsidR="00225FE0" w:rsidRPr="004F301A">
        <w:rPr>
          <w:rFonts w:ascii="Times New Roman" w:hAnsi="Times New Roman"/>
        </w:rPr>
        <w:t xml:space="preserve">only </w:t>
      </w:r>
      <w:r w:rsidR="00CF4081" w:rsidRPr="004F301A">
        <w:rPr>
          <w:rFonts w:ascii="Times New Roman" w:hAnsi="Times New Roman"/>
        </w:rPr>
        <w:t xml:space="preserve">grew by one, to 37; in other words, CinemaScope accounted for only </w:t>
      </w:r>
      <w:r w:rsidR="00422A12" w:rsidRPr="004F301A">
        <w:rPr>
          <w:rFonts w:ascii="Times New Roman" w:hAnsi="Times New Roman"/>
        </w:rPr>
        <w:t xml:space="preserve">40.2% of </w:t>
      </w:r>
      <w:r w:rsidR="00225FE0" w:rsidRPr="004F301A">
        <w:rPr>
          <w:rFonts w:ascii="Times New Roman" w:hAnsi="Times New Roman"/>
        </w:rPr>
        <w:t>the</w:t>
      </w:r>
      <w:r w:rsidR="00422A12" w:rsidRPr="004F301A">
        <w:rPr>
          <w:rFonts w:ascii="Times New Roman" w:hAnsi="Times New Roman"/>
        </w:rPr>
        <w:t xml:space="preserve"> widescreen imports. The others</w:t>
      </w:r>
      <w:r w:rsidR="00480342" w:rsidRPr="004F301A">
        <w:rPr>
          <w:rFonts w:ascii="Times New Roman" w:hAnsi="Times New Roman"/>
        </w:rPr>
        <w:t xml:space="preserve"> </w:t>
      </w:r>
      <w:r w:rsidRPr="004F301A">
        <w:rPr>
          <w:rFonts w:ascii="Times New Roman" w:hAnsi="Times New Roman"/>
        </w:rPr>
        <w:t>included</w:t>
      </w:r>
      <w:r w:rsidR="00480342" w:rsidRPr="004F301A">
        <w:rPr>
          <w:rFonts w:ascii="Times New Roman" w:hAnsi="Times New Roman"/>
        </w:rPr>
        <w:t xml:space="preserve"> 22 VistaVision productions</w:t>
      </w:r>
      <w:r w:rsidR="00422A12" w:rsidRPr="004F301A">
        <w:rPr>
          <w:rFonts w:ascii="Times New Roman" w:hAnsi="Times New Roman"/>
        </w:rPr>
        <w:t xml:space="preserve"> and</w:t>
      </w:r>
      <w:r w:rsidR="00480342" w:rsidRPr="004F301A">
        <w:rPr>
          <w:rFonts w:ascii="Times New Roman" w:hAnsi="Times New Roman"/>
        </w:rPr>
        <w:t xml:space="preserve"> four 70mm releases, </w:t>
      </w:r>
      <w:r w:rsidR="00422A12" w:rsidRPr="004F301A">
        <w:rPr>
          <w:rFonts w:ascii="Times New Roman" w:hAnsi="Times New Roman"/>
        </w:rPr>
        <w:t>with</w:t>
      </w:r>
      <w:r w:rsidR="00480342" w:rsidRPr="004F301A">
        <w:rPr>
          <w:rFonts w:ascii="Times New Roman" w:hAnsi="Times New Roman"/>
        </w:rPr>
        <w:t xml:space="preserve"> the</w:t>
      </w:r>
      <w:r w:rsidR="004607CA" w:rsidRPr="004F301A">
        <w:rPr>
          <w:rFonts w:ascii="Times New Roman" w:hAnsi="Times New Roman"/>
        </w:rPr>
        <w:t xml:space="preserve"> remaind</w:t>
      </w:r>
      <w:r w:rsidR="00CF4081" w:rsidRPr="004F301A">
        <w:rPr>
          <w:rFonts w:ascii="Times New Roman" w:hAnsi="Times New Roman"/>
        </w:rPr>
        <w:t>er</w:t>
      </w:r>
      <w:r w:rsidR="00480342" w:rsidRPr="004F301A">
        <w:rPr>
          <w:rFonts w:ascii="Times New Roman" w:hAnsi="Times New Roman"/>
        </w:rPr>
        <w:t xml:space="preserve"> spread evenly among a variety of systems including Metrosope, Technirama, </w:t>
      </w:r>
      <w:r w:rsidR="00480342" w:rsidRPr="004F301A">
        <w:rPr>
          <w:rFonts w:ascii="Times New Roman" w:hAnsi="Times New Roman"/>
          <w:color w:val="000000"/>
        </w:rPr>
        <w:t>Dyaliscope, TotalScope and Superama.</w:t>
      </w:r>
      <w:r w:rsidR="00480342" w:rsidRPr="004F301A">
        <w:rPr>
          <w:rStyle w:val="FootnoteReference"/>
          <w:rFonts w:ascii="Times New Roman" w:hAnsi="Times New Roman"/>
          <w:color w:val="000000"/>
        </w:rPr>
        <w:footnoteReference w:id="260"/>
      </w:r>
    </w:p>
    <w:p w14:paraId="679E5B6A" w14:textId="77777777" w:rsidR="00480342" w:rsidRPr="004F301A" w:rsidRDefault="00480342" w:rsidP="00E1693A">
      <w:pPr>
        <w:spacing w:before="100" w:beforeAutospacing="1" w:line="480" w:lineRule="auto"/>
        <w:rPr>
          <w:rFonts w:ascii="Times New Roman" w:hAnsi="Times New Roman"/>
        </w:rPr>
      </w:pPr>
    </w:p>
    <w:p w14:paraId="4125E712" w14:textId="1F38D406" w:rsidR="005508BE" w:rsidRPr="004F301A" w:rsidRDefault="00225FE0" w:rsidP="00E1693A">
      <w:pPr>
        <w:spacing w:before="100" w:beforeAutospacing="1" w:line="480" w:lineRule="auto"/>
        <w:rPr>
          <w:rFonts w:ascii="Times New Roman" w:hAnsi="Times New Roman"/>
        </w:rPr>
      </w:pPr>
      <w:r w:rsidRPr="004F301A">
        <w:rPr>
          <w:rFonts w:ascii="Times New Roman" w:hAnsi="Times New Roman"/>
        </w:rPr>
        <w:t>F</w:t>
      </w:r>
      <w:r w:rsidR="00005189" w:rsidRPr="004F301A">
        <w:rPr>
          <w:rFonts w:ascii="Times New Roman" w:hAnsi="Times New Roman"/>
        </w:rPr>
        <w:t xml:space="preserve">rom the very offset of </w:t>
      </w:r>
      <w:r w:rsidR="00422A12" w:rsidRPr="004F301A">
        <w:rPr>
          <w:rFonts w:ascii="Times New Roman" w:hAnsi="Times New Roman"/>
        </w:rPr>
        <w:t>anamorphic</w:t>
      </w:r>
      <w:r w:rsidR="00005189" w:rsidRPr="004F301A">
        <w:rPr>
          <w:rFonts w:ascii="Times New Roman" w:hAnsi="Times New Roman"/>
        </w:rPr>
        <w:t xml:space="preserve"> </w:t>
      </w:r>
      <w:r w:rsidR="007546F2" w:rsidRPr="004F301A">
        <w:rPr>
          <w:rFonts w:ascii="Times New Roman" w:hAnsi="Times New Roman"/>
        </w:rPr>
        <w:t>production in Japan, a significant proportion of films were shot in monochrome;</w:t>
      </w:r>
      <w:r w:rsidR="000B37CA" w:rsidRPr="004F301A">
        <w:rPr>
          <w:rFonts w:ascii="Times New Roman" w:hAnsi="Times New Roman"/>
        </w:rPr>
        <w:t xml:space="preserve"> </w:t>
      </w:r>
      <w:r w:rsidR="007546F2" w:rsidRPr="004F301A">
        <w:rPr>
          <w:rFonts w:ascii="Times New Roman" w:hAnsi="Times New Roman"/>
        </w:rPr>
        <w:t>in 1957,</w:t>
      </w:r>
      <w:r w:rsidR="000B37CA" w:rsidRPr="004F301A">
        <w:rPr>
          <w:rFonts w:ascii="Times New Roman" w:hAnsi="Times New Roman"/>
        </w:rPr>
        <w:t xml:space="preserve"> they accounted for 37 </w:t>
      </w:r>
      <w:r w:rsidR="00CF4081" w:rsidRPr="004F301A">
        <w:rPr>
          <w:rFonts w:ascii="Times New Roman" w:hAnsi="Times New Roman"/>
        </w:rPr>
        <w:t>(or 51.4%)</w:t>
      </w:r>
      <w:r w:rsidRPr="004F301A">
        <w:rPr>
          <w:rFonts w:ascii="Times New Roman" w:hAnsi="Times New Roman"/>
        </w:rPr>
        <w:t xml:space="preserve"> </w:t>
      </w:r>
      <w:r w:rsidR="000B37CA" w:rsidRPr="004F301A">
        <w:rPr>
          <w:rFonts w:ascii="Times New Roman" w:hAnsi="Times New Roman"/>
        </w:rPr>
        <w:t xml:space="preserve">of the 72 </w:t>
      </w:r>
      <w:r w:rsidR="00422A12" w:rsidRPr="004F301A">
        <w:rPr>
          <w:rFonts w:ascii="Times New Roman" w:hAnsi="Times New Roman"/>
        </w:rPr>
        <w:t>widescreen</w:t>
      </w:r>
      <w:r w:rsidR="000B37CA" w:rsidRPr="004F301A">
        <w:rPr>
          <w:rFonts w:ascii="Times New Roman" w:hAnsi="Times New Roman"/>
        </w:rPr>
        <w:t xml:space="preserve"> </w:t>
      </w:r>
      <w:r w:rsidR="00422A12" w:rsidRPr="004F301A">
        <w:rPr>
          <w:rFonts w:ascii="Times New Roman" w:hAnsi="Times New Roman"/>
        </w:rPr>
        <w:t>releases</w:t>
      </w:r>
      <w:r w:rsidR="00CF4081" w:rsidRPr="004F301A">
        <w:rPr>
          <w:rFonts w:ascii="Times New Roman" w:hAnsi="Times New Roman"/>
        </w:rPr>
        <w:t xml:space="preserve"> </w:t>
      </w:r>
      <w:r w:rsidR="00B26CE5" w:rsidRPr="004F301A">
        <w:rPr>
          <w:rFonts w:ascii="Times New Roman" w:hAnsi="Times New Roman"/>
        </w:rPr>
        <w:t xml:space="preserve">and Japan’s peak year of production of 1960 saw </w:t>
      </w:r>
      <w:r w:rsidR="000B37CA" w:rsidRPr="004F301A">
        <w:rPr>
          <w:rFonts w:ascii="Times New Roman" w:hAnsi="Times New Roman"/>
        </w:rPr>
        <w:t>307 monochrome films out of the 545</w:t>
      </w:r>
      <w:r w:rsidR="00CF4081" w:rsidRPr="004F301A">
        <w:rPr>
          <w:rFonts w:ascii="Times New Roman" w:hAnsi="Times New Roman"/>
        </w:rPr>
        <w:t>,</w:t>
      </w:r>
      <w:r w:rsidR="000B37CA" w:rsidRPr="004F301A">
        <w:rPr>
          <w:rFonts w:ascii="Times New Roman" w:hAnsi="Times New Roman"/>
        </w:rPr>
        <w:t xml:space="preserve"> (56.3%) </w:t>
      </w:r>
      <w:r w:rsidR="007B4075" w:rsidRPr="004F301A">
        <w:rPr>
          <w:rFonts w:ascii="Times New Roman" w:hAnsi="Times New Roman"/>
        </w:rPr>
        <w:t>’</w:t>
      </w:r>
      <w:r w:rsidR="000B37CA" w:rsidRPr="004F301A">
        <w:rPr>
          <w:rFonts w:ascii="Times New Roman" w:hAnsi="Times New Roman"/>
        </w:rPr>
        <w:t>scope films released</w:t>
      </w:r>
      <w:r w:rsidR="00804472" w:rsidRPr="004F301A">
        <w:rPr>
          <w:rFonts w:ascii="Times New Roman" w:hAnsi="Times New Roman"/>
        </w:rPr>
        <w:t xml:space="preserve"> (see </w:t>
      </w:r>
      <w:r w:rsidR="00804472" w:rsidRPr="004F301A">
        <w:rPr>
          <w:rFonts w:ascii="Times New Roman" w:hAnsi="Times New Roman"/>
          <w:i/>
        </w:rPr>
        <w:t>Table 8</w:t>
      </w:r>
      <w:r w:rsidR="00804472" w:rsidRPr="004F301A">
        <w:rPr>
          <w:rFonts w:ascii="Times New Roman" w:hAnsi="Times New Roman"/>
        </w:rPr>
        <w:t>)</w:t>
      </w:r>
      <w:r w:rsidR="000B37CA" w:rsidRPr="004F301A">
        <w:rPr>
          <w:rFonts w:ascii="Times New Roman" w:hAnsi="Times New Roman"/>
        </w:rPr>
        <w:t>.</w:t>
      </w:r>
      <w:r w:rsidR="00AB73DC" w:rsidRPr="004F301A">
        <w:rPr>
          <w:rFonts w:ascii="Times New Roman" w:hAnsi="Times New Roman"/>
        </w:rPr>
        <w:t xml:space="preserve"> </w:t>
      </w:r>
      <w:r w:rsidR="00194F03" w:rsidRPr="004F301A">
        <w:rPr>
          <w:rFonts w:ascii="Times New Roman" w:hAnsi="Times New Roman"/>
        </w:rPr>
        <w:t xml:space="preserve">As shall be detailed in the </w:t>
      </w:r>
      <w:r w:rsidRPr="004F301A">
        <w:rPr>
          <w:rFonts w:ascii="Times New Roman" w:hAnsi="Times New Roman"/>
        </w:rPr>
        <w:t>next</w:t>
      </w:r>
      <w:r w:rsidR="00194F03" w:rsidRPr="004F301A">
        <w:rPr>
          <w:rFonts w:ascii="Times New Roman" w:hAnsi="Times New Roman"/>
        </w:rPr>
        <w:t xml:space="preserve"> chapter, m</w:t>
      </w:r>
      <w:r w:rsidR="00017590" w:rsidRPr="004F301A">
        <w:rPr>
          <w:rFonts w:ascii="Times New Roman" w:hAnsi="Times New Roman"/>
        </w:rPr>
        <w:t xml:space="preserve">onochrome scope </w:t>
      </w:r>
      <w:r w:rsidR="00B26CE5" w:rsidRPr="004F301A">
        <w:rPr>
          <w:rFonts w:ascii="Times New Roman" w:hAnsi="Times New Roman"/>
        </w:rPr>
        <w:t>films</w:t>
      </w:r>
      <w:r w:rsidR="00017590" w:rsidRPr="004F301A">
        <w:rPr>
          <w:rFonts w:ascii="Times New Roman" w:hAnsi="Times New Roman"/>
        </w:rPr>
        <w:t xml:space="preserve"> were still a feature of the industry</w:t>
      </w:r>
      <w:r w:rsidR="00005189" w:rsidRPr="004F301A">
        <w:rPr>
          <w:rFonts w:ascii="Times New Roman" w:hAnsi="Times New Roman"/>
        </w:rPr>
        <w:t xml:space="preserve"> right up until the end of the 1960s, with</w:t>
      </w:r>
      <w:r w:rsidRPr="004F301A">
        <w:rPr>
          <w:rFonts w:ascii="Times New Roman" w:hAnsi="Times New Roman"/>
        </w:rPr>
        <w:t xml:space="preserve"> Nikkatsu</w:t>
      </w:r>
      <w:r w:rsidR="00005189" w:rsidRPr="004F301A">
        <w:rPr>
          <w:rFonts w:ascii="Times New Roman" w:hAnsi="Times New Roman"/>
        </w:rPr>
        <w:t xml:space="preserve">’s </w:t>
      </w:r>
      <w:r w:rsidR="00005189" w:rsidRPr="004F301A">
        <w:rPr>
          <w:rFonts w:ascii="Times New Roman" w:hAnsi="Times New Roman"/>
          <w:i/>
          <w:iCs/>
        </w:rPr>
        <w:t xml:space="preserve">Branded to Kill </w:t>
      </w:r>
      <w:r w:rsidR="00005189" w:rsidRPr="004F301A">
        <w:rPr>
          <w:rFonts w:ascii="Times New Roman" w:hAnsi="Times New Roman"/>
        </w:rPr>
        <w:t>(</w:t>
      </w:r>
      <w:r w:rsidR="00005189" w:rsidRPr="004F301A">
        <w:rPr>
          <w:rFonts w:ascii="Times New Roman" w:hAnsi="Times New Roman"/>
          <w:i/>
          <w:iCs/>
        </w:rPr>
        <w:t>Koroshi no rakuin</w:t>
      </w:r>
      <w:r w:rsidR="00005189" w:rsidRPr="004F301A">
        <w:rPr>
          <w:rFonts w:ascii="Times New Roman" w:hAnsi="Times New Roman"/>
        </w:rPr>
        <w:t xml:space="preserve">, </w:t>
      </w:r>
      <w:r w:rsidRPr="004F301A">
        <w:rPr>
          <w:rFonts w:ascii="Times New Roman" w:hAnsi="Times New Roman"/>
        </w:rPr>
        <w:t xml:space="preserve">Suzuki Seijun, </w:t>
      </w:r>
      <w:r w:rsidR="00005189" w:rsidRPr="004F301A">
        <w:rPr>
          <w:rFonts w:ascii="Times New Roman" w:hAnsi="Times New Roman"/>
        </w:rPr>
        <w:t>1967) providing one</w:t>
      </w:r>
      <w:r w:rsidR="00804472" w:rsidRPr="004F301A">
        <w:rPr>
          <w:rFonts w:ascii="Times New Roman" w:hAnsi="Times New Roman"/>
        </w:rPr>
        <w:t xml:space="preserve"> of the</w:t>
      </w:r>
      <w:r w:rsidR="00005189" w:rsidRPr="004F301A">
        <w:rPr>
          <w:rFonts w:ascii="Times New Roman" w:hAnsi="Times New Roman"/>
        </w:rPr>
        <w:t xml:space="preserve"> </w:t>
      </w:r>
      <w:r w:rsidR="00804472" w:rsidRPr="004F301A">
        <w:rPr>
          <w:rFonts w:ascii="Times New Roman" w:hAnsi="Times New Roman"/>
        </w:rPr>
        <w:t xml:space="preserve">best </w:t>
      </w:r>
      <w:r w:rsidR="00005189" w:rsidRPr="004F301A">
        <w:rPr>
          <w:rFonts w:ascii="Times New Roman" w:hAnsi="Times New Roman"/>
        </w:rPr>
        <w:t>known example</w:t>
      </w:r>
      <w:r w:rsidR="00804472" w:rsidRPr="004F301A">
        <w:rPr>
          <w:rFonts w:ascii="Times New Roman" w:hAnsi="Times New Roman"/>
        </w:rPr>
        <w:t>s</w:t>
      </w:r>
      <w:r w:rsidR="00005189" w:rsidRPr="004F301A">
        <w:rPr>
          <w:rFonts w:ascii="Times New Roman" w:hAnsi="Times New Roman"/>
        </w:rPr>
        <w:t>.</w:t>
      </w:r>
      <w:r w:rsidR="005508BE" w:rsidRPr="004F301A">
        <w:rPr>
          <w:rFonts w:ascii="Times New Roman" w:hAnsi="Times New Roman"/>
        </w:rPr>
        <w:t xml:space="preserve"> </w:t>
      </w:r>
    </w:p>
    <w:p w14:paraId="6960F6A3" w14:textId="77777777" w:rsidR="00225FE0" w:rsidRPr="004F301A" w:rsidRDefault="00225FE0" w:rsidP="00E1693A">
      <w:pPr>
        <w:spacing w:before="100" w:beforeAutospacing="1" w:line="480" w:lineRule="auto"/>
        <w:rPr>
          <w:rFonts w:ascii="Times New Roman" w:hAnsi="Times New Roman"/>
        </w:rPr>
      </w:pPr>
    </w:p>
    <w:p w14:paraId="39CDF64C" w14:textId="2D35CDE9" w:rsidR="00E1693A" w:rsidRPr="004F301A" w:rsidRDefault="005508BE" w:rsidP="00E1693A">
      <w:pPr>
        <w:spacing w:before="100" w:beforeAutospacing="1" w:line="480" w:lineRule="auto"/>
        <w:rPr>
          <w:rFonts w:ascii="Times New Roman" w:hAnsi="Times New Roman"/>
        </w:rPr>
      </w:pPr>
      <w:r w:rsidRPr="004F301A">
        <w:rPr>
          <w:rFonts w:ascii="Times New Roman" w:hAnsi="Times New Roman"/>
        </w:rPr>
        <w:t xml:space="preserve">This </w:t>
      </w:r>
      <w:r w:rsidR="00E1693A" w:rsidRPr="004F301A">
        <w:rPr>
          <w:rFonts w:ascii="Times New Roman" w:hAnsi="Times New Roman"/>
        </w:rPr>
        <w:t>suggest</w:t>
      </w:r>
      <w:r w:rsidRPr="004F301A">
        <w:rPr>
          <w:rFonts w:ascii="Times New Roman" w:hAnsi="Times New Roman"/>
        </w:rPr>
        <w:t>s</w:t>
      </w:r>
      <w:r w:rsidR="00E1693A" w:rsidRPr="004F301A">
        <w:rPr>
          <w:rFonts w:ascii="Times New Roman" w:hAnsi="Times New Roman"/>
        </w:rPr>
        <w:t xml:space="preserve"> that</w:t>
      </w:r>
      <w:r w:rsidR="00B26CE5" w:rsidRPr="004F301A">
        <w:rPr>
          <w:rFonts w:ascii="Times New Roman" w:hAnsi="Times New Roman"/>
        </w:rPr>
        <w:t xml:space="preserve"> </w:t>
      </w:r>
      <w:r w:rsidR="00E1693A" w:rsidRPr="004F301A">
        <w:rPr>
          <w:rFonts w:ascii="Times New Roman" w:hAnsi="Times New Roman"/>
        </w:rPr>
        <w:t>audiences, exhibitors and producers alike found colour of secondary importance to the increased size and width of the image</w:t>
      </w:r>
      <w:r w:rsidR="00194F03" w:rsidRPr="004F301A">
        <w:rPr>
          <w:rFonts w:ascii="Times New Roman" w:hAnsi="Times New Roman"/>
        </w:rPr>
        <w:t xml:space="preserve">, and with its rapid transition to </w:t>
      </w:r>
      <w:r w:rsidR="00CF4081" w:rsidRPr="004F301A">
        <w:rPr>
          <w:rFonts w:ascii="Times New Roman" w:hAnsi="Times New Roman"/>
        </w:rPr>
        <w:t>anamorphic</w:t>
      </w:r>
      <w:r w:rsidR="00194F03" w:rsidRPr="004F301A">
        <w:rPr>
          <w:rFonts w:ascii="Times New Roman" w:hAnsi="Times New Roman"/>
        </w:rPr>
        <w:t xml:space="preserve"> systems, this seems to be particularly the case in Japan</w:t>
      </w:r>
      <w:r w:rsidR="00E1693A" w:rsidRPr="004F301A">
        <w:rPr>
          <w:rFonts w:ascii="Times New Roman" w:hAnsi="Times New Roman"/>
        </w:rPr>
        <w:t xml:space="preserve">. In fact, while </w:t>
      </w:r>
      <w:r w:rsidR="00194F03" w:rsidRPr="004F301A">
        <w:rPr>
          <w:rFonts w:ascii="Times New Roman" w:hAnsi="Times New Roman"/>
        </w:rPr>
        <w:t>t</w:t>
      </w:r>
      <w:r w:rsidR="00E1693A" w:rsidRPr="004F301A">
        <w:rPr>
          <w:rFonts w:ascii="Times New Roman" w:hAnsi="Times New Roman"/>
        </w:rPr>
        <w:t xml:space="preserve">he </w:t>
      </w:r>
      <w:r w:rsidR="00194F03" w:rsidRPr="004F301A">
        <w:rPr>
          <w:rFonts w:ascii="Times New Roman" w:hAnsi="Times New Roman"/>
        </w:rPr>
        <w:t>percentage</w:t>
      </w:r>
      <w:r w:rsidR="00E1693A" w:rsidRPr="004F301A">
        <w:rPr>
          <w:rFonts w:ascii="Times New Roman" w:hAnsi="Times New Roman"/>
        </w:rPr>
        <w:t xml:space="preserve"> of colour imports (both widescreen and standard ratio) had increased to 66% in 1957, </w:t>
      </w:r>
      <w:r w:rsidR="00194F03" w:rsidRPr="004F301A">
        <w:rPr>
          <w:rFonts w:ascii="Times New Roman" w:hAnsi="Times New Roman"/>
        </w:rPr>
        <w:t xml:space="preserve">it </w:t>
      </w:r>
      <w:r w:rsidR="00804472" w:rsidRPr="004F301A">
        <w:rPr>
          <w:rFonts w:ascii="Times New Roman" w:hAnsi="Times New Roman"/>
        </w:rPr>
        <w:t>had fallen</w:t>
      </w:r>
      <w:r w:rsidR="00E1693A" w:rsidRPr="004F301A">
        <w:rPr>
          <w:rFonts w:ascii="Times New Roman" w:hAnsi="Times New Roman"/>
        </w:rPr>
        <w:t xml:space="preserve"> </w:t>
      </w:r>
      <w:r w:rsidR="00194F03" w:rsidRPr="004F301A">
        <w:rPr>
          <w:rFonts w:ascii="Times New Roman" w:hAnsi="Times New Roman"/>
        </w:rPr>
        <w:t>again to 48.1%</w:t>
      </w:r>
      <w:r w:rsidR="00E1693A" w:rsidRPr="004F301A">
        <w:rPr>
          <w:rFonts w:ascii="Times New Roman" w:hAnsi="Times New Roman"/>
        </w:rPr>
        <w:t xml:space="preserve"> in 19</w:t>
      </w:r>
      <w:r w:rsidR="00194F03" w:rsidRPr="004F301A">
        <w:rPr>
          <w:rFonts w:ascii="Times New Roman" w:hAnsi="Times New Roman"/>
        </w:rPr>
        <w:t xml:space="preserve">60 (see </w:t>
      </w:r>
      <w:r w:rsidR="00194F03" w:rsidRPr="004F301A">
        <w:rPr>
          <w:rFonts w:ascii="Times New Roman" w:hAnsi="Times New Roman"/>
          <w:i/>
        </w:rPr>
        <w:t xml:space="preserve">Table </w:t>
      </w:r>
      <w:r w:rsidR="00E308D2" w:rsidRPr="004F301A">
        <w:rPr>
          <w:rFonts w:ascii="Times New Roman" w:hAnsi="Times New Roman"/>
          <w:i/>
        </w:rPr>
        <w:t>6</w:t>
      </w:r>
      <w:r w:rsidR="00194F03" w:rsidRPr="004F301A">
        <w:rPr>
          <w:rFonts w:ascii="Times New Roman" w:hAnsi="Times New Roman"/>
        </w:rPr>
        <w:t>)</w:t>
      </w:r>
      <w:r w:rsidR="00E1693A" w:rsidRPr="004F301A">
        <w:rPr>
          <w:rFonts w:ascii="Times New Roman" w:hAnsi="Times New Roman"/>
        </w:rPr>
        <w:t>. This is partly attributable</w:t>
      </w:r>
      <w:r w:rsidR="00194F03" w:rsidRPr="004F301A">
        <w:rPr>
          <w:rFonts w:ascii="Times New Roman" w:hAnsi="Times New Roman"/>
        </w:rPr>
        <w:t xml:space="preserve"> </w:t>
      </w:r>
      <w:r w:rsidR="00E1693A" w:rsidRPr="004F301A">
        <w:rPr>
          <w:rFonts w:ascii="Times New Roman" w:hAnsi="Times New Roman"/>
        </w:rPr>
        <w:t xml:space="preserve">to the decreasing proportion of American releases amongst these imports. Though a similar number of American films were released in this year as the previous, this was matched by a dramatic growth in imports from France and other countries, which may also </w:t>
      </w:r>
      <w:r w:rsidR="00CF4081" w:rsidRPr="004F301A">
        <w:rPr>
          <w:rFonts w:ascii="Times New Roman" w:hAnsi="Times New Roman"/>
        </w:rPr>
        <w:t>partially account for</w:t>
      </w:r>
      <w:r w:rsidR="00E1693A" w:rsidRPr="004F301A">
        <w:rPr>
          <w:rFonts w:ascii="Times New Roman" w:hAnsi="Times New Roman"/>
        </w:rPr>
        <w:t xml:space="preserve"> the decrease in widescreen imports (both colour and monochrome) from </w:t>
      </w:r>
      <w:r w:rsidR="00194F03" w:rsidRPr="004F301A">
        <w:rPr>
          <w:rFonts w:ascii="Times New Roman" w:hAnsi="Times New Roman"/>
        </w:rPr>
        <w:t>57.2% in 1956 to</w:t>
      </w:r>
      <w:r w:rsidR="00E1693A" w:rsidRPr="004F301A">
        <w:rPr>
          <w:rFonts w:ascii="Times New Roman" w:hAnsi="Times New Roman"/>
        </w:rPr>
        <w:t xml:space="preserve"> </w:t>
      </w:r>
      <w:r w:rsidR="00194F03" w:rsidRPr="004F301A">
        <w:rPr>
          <w:rFonts w:ascii="Times New Roman" w:hAnsi="Times New Roman"/>
        </w:rPr>
        <w:t>35.6</w:t>
      </w:r>
      <w:r w:rsidR="00E1693A" w:rsidRPr="004F301A">
        <w:rPr>
          <w:rFonts w:ascii="Times New Roman" w:hAnsi="Times New Roman"/>
        </w:rPr>
        <w:t>% in 19</w:t>
      </w:r>
      <w:r w:rsidR="00194F03" w:rsidRPr="004F301A">
        <w:rPr>
          <w:rFonts w:ascii="Times New Roman" w:hAnsi="Times New Roman"/>
        </w:rPr>
        <w:t>60</w:t>
      </w:r>
      <w:r w:rsidR="00E1693A" w:rsidRPr="004F301A">
        <w:rPr>
          <w:rFonts w:ascii="Times New Roman" w:hAnsi="Times New Roman"/>
        </w:rPr>
        <w:t>.</w:t>
      </w:r>
      <w:r w:rsidR="00E1693A" w:rsidRPr="004F301A">
        <w:rPr>
          <w:rStyle w:val="FootnoteReference"/>
          <w:rFonts w:ascii="Times New Roman" w:hAnsi="Times New Roman"/>
        </w:rPr>
        <w:footnoteReference w:id="261"/>
      </w:r>
    </w:p>
    <w:p w14:paraId="2D6EA75D" w14:textId="77777777" w:rsidR="00E1693A" w:rsidRPr="004F301A" w:rsidRDefault="00E1693A" w:rsidP="00E1693A">
      <w:pPr>
        <w:spacing w:before="100" w:beforeAutospacing="1" w:line="480" w:lineRule="auto"/>
        <w:rPr>
          <w:rFonts w:ascii="Times New Roman" w:hAnsi="Times New Roman"/>
        </w:rPr>
      </w:pPr>
    </w:p>
    <w:p w14:paraId="091767E4" w14:textId="0C310336" w:rsidR="00E47ACA" w:rsidRPr="004F301A" w:rsidRDefault="00CF4081" w:rsidP="00E47ACA">
      <w:pPr>
        <w:spacing w:before="100" w:beforeAutospacing="1" w:line="480" w:lineRule="auto"/>
        <w:rPr>
          <w:rFonts w:ascii="Times New Roman" w:hAnsi="Times New Roman"/>
          <w:lang w:val="en-US"/>
        </w:rPr>
      </w:pPr>
      <w:r w:rsidRPr="004F301A">
        <w:rPr>
          <w:rFonts w:ascii="Times New Roman" w:hAnsi="Times New Roman"/>
        </w:rPr>
        <w:t>Nevertheless</w:t>
      </w:r>
      <w:r w:rsidR="00E1693A" w:rsidRPr="004F301A">
        <w:rPr>
          <w:rFonts w:ascii="Times New Roman" w:hAnsi="Times New Roman"/>
        </w:rPr>
        <w:t>, as Gorham Kind</w:t>
      </w:r>
      <w:r w:rsidR="006B1120" w:rsidRPr="004F301A">
        <w:rPr>
          <w:rFonts w:ascii="Times New Roman" w:hAnsi="Times New Roman"/>
        </w:rPr>
        <w:t>e</w:t>
      </w:r>
      <w:r w:rsidR="00E1693A" w:rsidRPr="004F301A">
        <w:rPr>
          <w:rFonts w:ascii="Times New Roman" w:hAnsi="Times New Roman"/>
        </w:rPr>
        <w:t>m notes of the American industry, despite decreasing costs, colour production actually declined between 1955-58.</w:t>
      </w:r>
      <w:r w:rsidR="00804472" w:rsidRPr="004F301A">
        <w:rPr>
          <w:rStyle w:val="FootnoteReference"/>
          <w:rFonts w:ascii="Times New Roman" w:hAnsi="Times New Roman"/>
        </w:rPr>
        <w:footnoteReference w:id="262"/>
      </w:r>
      <w:r w:rsidR="00E1693A" w:rsidRPr="004F301A">
        <w:rPr>
          <w:rFonts w:ascii="Times New Roman" w:hAnsi="Times New Roman"/>
        </w:rPr>
        <w:t xml:space="preserve"> Hollywood studios, following the sale of their pre-1948 features to television in 1956, were beginning to become more reliant on collaborating with the younger monochrome, small-screen broadcast medium, and the full-scale adoption of colour for all studio releases was</w:t>
      </w:r>
      <w:r w:rsidR="00291BCE" w:rsidRPr="004F301A">
        <w:rPr>
          <w:rFonts w:ascii="Times New Roman" w:hAnsi="Times New Roman"/>
        </w:rPr>
        <w:t xml:space="preserve"> considered</w:t>
      </w:r>
      <w:r w:rsidR="00E1693A" w:rsidRPr="004F301A">
        <w:rPr>
          <w:rFonts w:ascii="Times New Roman" w:hAnsi="Times New Roman"/>
        </w:rPr>
        <w:t xml:space="preserve"> an unnecessary luxury.</w:t>
      </w:r>
      <w:r w:rsidR="00846783" w:rsidRPr="004F301A">
        <w:rPr>
          <w:rStyle w:val="FootnoteReference"/>
          <w:rFonts w:ascii="Times New Roman" w:hAnsi="Times New Roman"/>
        </w:rPr>
        <w:footnoteReference w:id="263"/>
      </w:r>
      <w:r w:rsidR="00E1693A" w:rsidRPr="004F301A">
        <w:rPr>
          <w:rFonts w:ascii="Times New Roman" w:hAnsi="Times New Roman"/>
        </w:rPr>
        <w:t xml:space="preserve"> The additional expenses of colour </w:t>
      </w:r>
      <w:r w:rsidR="00B26CE5" w:rsidRPr="004F301A">
        <w:rPr>
          <w:rFonts w:ascii="Times New Roman" w:hAnsi="Times New Roman"/>
        </w:rPr>
        <w:t>came</w:t>
      </w:r>
      <w:r w:rsidR="00E1693A" w:rsidRPr="004F301A">
        <w:rPr>
          <w:rFonts w:ascii="Times New Roman" w:hAnsi="Times New Roman"/>
        </w:rPr>
        <w:t xml:space="preserve"> at the production stages, due to more expensive film stock and processing </w:t>
      </w:r>
      <w:r w:rsidR="00B26CE5" w:rsidRPr="004F301A">
        <w:rPr>
          <w:rFonts w:ascii="Times New Roman" w:hAnsi="Times New Roman"/>
        </w:rPr>
        <w:t>costs</w:t>
      </w:r>
      <w:r w:rsidR="00E1693A" w:rsidRPr="004F301A">
        <w:rPr>
          <w:rFonts w:ascii="Times New Roman" w:hAnsi="Times New Roman"/>
        </w:rPr>
        <w:t xml:space="preserve">, and they were ongoing. </w:t>
      </w:r>
      <w:r w:rsidR="00291BCE" w:rsidRPr="004F301A">
        <w:rPr>
          <w:rFonts w:ascii="Times New Roman" w:hAnsi="Times New Roman"/>
        </w:rPr>
        <w:t>Anamorphic</w:t>
      </w:r>
      <w:r w:rsidR="00E1693A" w:rsidRPr="004F301A">
        <w:rPr>
          <w:rFonts w:ascii="Times New Roman" w:hAnsi="Times New Roman"/>
        </w:rPr>
        <w:t xml:space="preserve"> productions theoretically need</w:t>
      </w:r>
      <w:r w:rsidR="00291BCE" w:rsidRPr="004F301A">
        <w:rPr>
          <w:rFonts w:ascii="Times New Roman" w:hAnsi="Times New Roman"/>
        </w:rPr>
        <w:t>ed</w:t>
      </w:r>
      <w:r w:rsidR="00E1693A" w:rsidRPr="004F301A">
        <w:rPr>
          <w:rFonts w:ascii="Times New Roman" w:hAnsi="Times New Roman"/>
        </w:rPr>
        <w:t xml:space="preserve"> not be any more expensive than </w:t>
      </w:r>
      <w:r w:rsidR="00291BCE" w:rsidRPr="004F301A">
        <w:rPr>
          <w:rFonts w:ascii="Times New Roman" w:hAnsi="Times New Roman"/>
        </w:rPr>
        <w:t xml:space="preserve">Academy ratio </w:t>
      </w:r>
      <w:r w:rsidR="00E1693A" w:rsidRPr="004F301A">
        <w:rPr>
          <w:rFonts w:ascii="Times New Roman" w:hAnsi="Times New Roman"/>
        </w:rPr>
        <w:t xml:space="preserve">ones, once the initial outlay for the anamorphic adaptors for the cameras </w:t>
      </w:r>
      <w:r w:rsidR="00291BCE" w:rsidRPr="004F301A">
        <w:rPr>
          <w:rFonts w:ascii="Times New Roman" w:hAnsi="Times New Roman"/>
        </w:rPr>
        <w:t>wa</w:t>
      </w:r>
      <w:r w:rsidR="00E1693A" w:rsidRPr="004F301A">
        <w:rPr>
          <w:rFonts w:ascii="Times New Roman" w:hAnsi="Times New Roman"/>
        </w:rPr>
        <w:t xml:space="preserve">s taken into account. Any additional costs were one-off, and they were </w:t>
      </w:r>
      <w:r w:rsidRPr="004F301A">
        <w:rPr>
          <w:rFonts w:ascii="Times New Roman" w:hAnsi="Times New Roman"/>
        </w:rPr>
        <w:t>partially</w:t>
      </w:r>
      <w:r w:rsidR="00E1693A" w:rsidRPr="004F301A">
        <w:rPr>
          <w:rFonts w:ascii="Times New Roman" w:hAnsi="Times New Roman"/>
        </w:rPr>
        <w:t xml:space="preserve"> shouldered on the exhibition side.</w:t>
      </w:r>
      <w:r w:rsidR="00E47ACA" w:rsidRPr="004F301A">
        <w:rPr>
          <w:rFonts w:ascii="Times New Roman" w:hAnsi="Times New Roman"/>
        </w:rPr>
        <w:t xml:space="preserve"> </w:t>
      </w:r>
      <w:r w:rsidR="00E47ACA" w:rsidRPr="004F301A">
        <w:rPr>
          <w:rFonts w:ascii="Times New Roman" w:hAnsi="Times New Roman"/>
          <w:lang w:val="en-US"/>
        </w:rPr>
        <w:t xml:space="preserve">For all of these reasons, at a time when colour film production had yet to establish </w:t>
      </w:r>
      <w:r w:rsidR="00980E6D" w:rsidRPr="004F301A">
        <w:rPr>
          <w:rFonts w:ascii="Times New Roman" w:hAnsi="Times New Roman"/>
          <w:lang w:val="en-US"/>
        </w:rPr>
        <w:t>itself as a norm in Hollywood, l</w:t>
      </w:r>
      <w:r w:rsidR="00E47ACA" w:rsidRPr="004F301A">
        <w:rPr>
          <w:rFonts w:ascii="Times New Roman" w:hAnsi="Times New Roman"/>
          <w:lang w:val="en-US"/>
        </w:rPr>
        <w:t>et alone overseas, Fox’s attempt to enforce the use of Eastmancolor as industry standard upon all those who used the CinamaScope system</w:t>
      </w:r>
      <w:r w:rsidRPr="004F301A">
        <w:rPr>
          <w:rFonts w:ascii="Times New Roman" w:hAnsi="Times New Roman"/>
          <w:lang w:val="en-US"/>
        </w:rPr>
        <w:t>, as with magnetic stereo,</w:t>
      </w:r>
      <w:r w:rsidR="00E47ACA" w:rsidRPr="004F301A">
        <w:rPr>
          <w:rFonts w:ascii="Times New Roman" w:hAnsi="Times New Roman"/>
          <w:lang w:val="en-US"/>
        </w:rPr>
        <w:t xml:space="preserve"> was ultimately doomed to failure.</w:t>
      </w:r>
    </w:p>
    <w:p w14:paraId="61F945C8" w14:textId="77777777" w:rsidR="00AB0622" w:rsidRPr="004F301A" w:rsidRDefault="00AB0622" w:rsidP="00E1693A">
      <w:pPr>
        <w:spacing w:before="100" w:beforeAutospacing="1" w:line="480" w:lineRule="auto"/>
        <w:rPr>
          <w:rFonts w:ascii="Times New Roman" w:hAnsi="Times New Roman"/>
        </w:rPr>
      </w:pPr>
    </w:p>
    <w:p w14:paraId="358E9125" w14:textId="77777777" w:rsidR="00291BCE" w:rsidRPr="004F301A" w:rsidRDefault="00291BCE" w:rsidP="00E1693A">
      <w:pPr>
        <w:spacing w:before="100" w:beforeAutospacing="1" w:line="480" w:lineRule="auto"/>
        <w:rPr>
          <w:rFonts w:ascii="Times New Roman" w:hAnsi="Times New Roman"/>
        </w:rPr>
      </w:pPr>
    </w:p>
    <w:p w14:paraId="70F6A76A" w14:textId="77777777" w:rsidR="00750EFE" w:rsidRPr="004F301A" w:rsidRDefault="00750EFE" w:rsidP="00E1693A">
      <w:pPr>
        <w:spacing w:before="100" w:beforeAutospacing="1" w:line="480" w:lineRule="auto"/>
        <w:rPr>
          <w:rFonts w:ascii="Times New Roman" w:hAnsi="Times New Roman"/>
        </w:rPr>
      </w:pPr>
    </w:p>
    <w:p w14:paraId="32F6ED16" w14:textId="77777777" w:rsidR="00322B2E" w:rsidRPr="004F301A" w:rsidRDefault="00AB0622" w:rsidP="00B46AAE">
      <w:pPr>
        <w:pStyle w:val="Heading2"/>
      </w:pPr>
      <w:bookmarkStart w:id="797" w:name="_Toc225236622"/>
      <w:bookmarkStart w:id="798" w:name="_Toc242517553"/>
      <w:bookmarkStart w:id="799" w:name="_Toc245543616"/>
      <w:bookmarkStart w:id="800" w:name="_Toc248131793"/>
      <w:bookmarkStart w:id="801" w:name="_Toc248132045"/>
      <w:bookmarkStart w:id="802" w:name="_Toc248551636"/>
      <w:bookmarkStart w:id="803" w:name="_Toc248638711"/>
      <w:bookmarkStart w:id="804" w:name="_Toc248823935"/>
      <w:bookmarkStart w:id="805" w:name="_Toc248824837"/>
      <w:bookmarkStart w:id="806" w:name="_Toc248825300"/>
      <w:bookmarkStart w:id="807" w:name="_Toc248912478"/>
      <w:bookmarkStart w:id="808" w:name="_Toc248933040"/>
      <w:bookmarkStart w:id="809" w:name="_Toc248981111"/>
      <w:bookmarkStart w:id="810" w:name="_Toc248985372"/>
      <w:bookmarkStart w:id="811" w:name="_Toc248986428"/>
      <w:bookmarkStart w:id="812" w:name="_Toc248987136"/>
      <w:r w:rsidRPr="004F301A">
        <w:t xml:space="preserve">3.9 </w:t>
      </w:r>
      <w:r w:rsidR="00322B2E" w:rsidRPr="004F301A">
        <w:t>The Squeeze from TV</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14:paraId="45F24041" w14:textId="77777777" w:rsidR="00322B2E" w:rsidRPr="004F301A" w:rsidRDefault="00322B2E" w:rsidP="00322B2E">
      <w:pPr>
        <w:spacing w:before="100" w:beforeAutospacing="1" w:line="480" w:lineRule="auto"/>
        <w:rPr>
          <w:rFonts w:ascii="Times New Roman" w:hAnsi="Times New Roman"/>
        </w:rPr>
      </w:pPr>
    </w:p>
    <w:p w14:paraId="7997E097" w14:textId="77777777" w:rsidR="000C00A8" w:rsidRPr="004F301A" w:rsidRDefault="00322B2E" w:rsidP="00322B2E">
      <w:pPr>
        <w:spacing w:before="100" w:beforeAutospacing="1" w:line="480" w:lineRule="auto"/>
        <w:rPr>
          <w:rFonts w:ascii="Times New Roman" w:hAnsi="Times New Roman"/>
        </w:rPr>
      </w:pPr>
      <w:r w:rsidRPr="004F301A">
        <w:rPr>
          <w:rFonts w:ascii="Times New Roman" w:hAnsi="Times New Roman"/>
        </w:rPr>
        <w:t xml:space="preserve">Cinerama, CinemaScope and other related widescreen processes were introduced by the film industry to counter the threat of television. However, as </w:t>
      </w:r>
      <w:r w:rsidR="00A97C73" w:rsidRPr="004F301A">
        <w:rPr>
          <w:rFonts w:ascii="Times New Roman" w:hAnsi="Times New Roman"/>
        </w:rPr>
        <w:t xml:space="preserve">Kindem’s observations regarding the slow adoption of colour by Hollywood and </w:t>
      </w:r>
      <w:r w:rsidRPr="004F301A">
        <w:rPr>
          <w:rFonts w:ascii="Times New Roman" w:hAnsi="Times New Roman"/>
        </w:rPr>
        <w:t>the quote by Burch that introduces this chapter make clear, it was the increasing convergence between the two media that led to</w:t>
      </w:r>
      <w:r w:rsidR="00980E6D" w:rsidRPr="004F301A">
        <w:rPr>
          <w:rFonts w:ascii="Times New Roman" w:hAnsi="Times New Roman"/>
        </w:rPr>
        <w:t xml:space="preserve"> what</w:t>
      </w:r>
      <w:r w:rsidRPr="004F301A">
        <w:rPr>
          <w:rFonts w:ascii="Times New Roman" w:hAnsi="Times New Roman"/>
        </w:rPr>
        <w:t xml:space="preserve"> </w:t>
      </w:r>
      <w:r w:rsidR="004607CA" w:rsidRPr="004F301A">
        <w:rPr>
          <w:rFonts w:ascii="Times New Roman" w:hAnsi="Times New Roman"/>
        </w:rPr>
        <w:t xml:space="preserve">Belton refers to as cinema’s </w:t>
      </w:r>
      <w:r w:rsidR="00A27709" w:rsidRPr="004F301A">
        <w:rPr>
          <w:rFonts w:ascii="Times New Roman" w:hAnsi="Times New Roman"/>
        </w:rPr>
        <w:t>‘“devolution” back into a narrow-screen phenomenon.’</w:t>
      </w:r>
      <w:r w:rsidR="00A27709" w:rsidRPr="004F301A">
        <w:rPr>
          <w:rStyle w:val="FootnoteReference"/>
          <w:rFonts w:ascii="Times New Roman" w:hAnsi="Times New Roman"/>
        </w:rPr>
        <w:footnoteReference w:id="264"/>
      </w:r>
      <w:r w:rsidR="00A97C73" w:rsidRPr="004F301A">
        <w:rPr>
          <w:rFonts w:ascii="Times New Roman" w:hAnsi="Times New Roman"/>
        </w:rPr>
        <w:t xml:space="preserve"> </w:t>
      </w:r>
      <w:r w:rsidRPr="004F301A">
        <w:rPr>
          <w:rFonts w:ascii="Times New Roman" w:hAnsi="Times New Roman"/>
        </w:rPr>
        <w:t xml:space="preserve">Films shot in </w:t>
      </w:r>
      <w:r w:rsidR="004607CA" w:rsidRPr="004F301A">
        <w:rPr>
          <w:rFonts w:ascii="Times New Roman" w:hAnsi="Times New Roman"/>
        </w:rPr>
        <w:t>the</w:t>
      </w:r>
      <w:r w:rsidRPr="004F301A">
        <w:rPr>
          <w:rFonts w:ascii="Times New Roman" w:hAnsi="Times New Roman"/>
        </w:rPr>
        <w:t xml:space="preserve"> 2.35:1 ratio, almost double the width of the previous Academy Ratio from which the television industry took its cue, needed to be substantially re-edited for broadcast</w:t>
      </w:r>
      <w:r w:rsidR="00A97C73" w:rsidRPr="004F301A">
        <w:rPr>
          <w:rFonts w:ascii="Times New Roman" w:hAnsi="Times New Roman"/>
        </w:rPr>
        <w:t xml:space="preserve"> far</w:t>
      </w:r>
      <w:r w:rsidRPr="004F301A">
        <w:rPr>
          <w:rFonts w:ascii="Times New Roman" w:hAnsi="Times New Roman"/>
        </w:rPr>
        <w:t xml:space="preserve"> more drastically than those </w:t>
      </w:r>
      <w:r w:rsidR="00A97C73" w:rsidRPr="004F301A">
        <w:rPr>
          <w:rFonts w:ascii="Times New Roman" w:hAnsi="Times New Roman"/>
        </w:rPr>
        <w:t>produced in</w:t>
      </w:r>
      <w:r w:rsidRPr="004F301A">
        <w:rPr>
          <w:rFonts w:ascii="Times New Roman" w:hAnsi="Times New Roman"/>
        </w:rPr>
        <w:t xml:space="preserve"> less dramatically wide dimensions such as VistaVision, or</w:t>
      </w:r>
      <w:r w:rsidR="00A97C73" w:rsidRPr="004F301A">
        <w:rPr>
          <w:rFonts w:ascii="Times New Roman" w:hAnsi="Times New Roman"/>
        </w:rPr>
        <w:t xml:space="preserve"> cropped spherical formats.</w:t>
      </w:r>
      <w:r w:rsidR="00D425C9" w:rsidRPr="004F301A">
        <w:rPr>
          <w:rStyle w:val="FootnoteReference"/>
          <w:rFonts w:ascii="Times New Roman" w:hAnsi="Times New Roman"/>
        </w:rPr>
        <w:footnoteReference w:id="265"/>
      </w:r>
      <w:r w:rsidR="000C00A8" w:rsidRPr="004F301A">
        <w:rPr>
          <w:rFonts w:ascii="Times New Roman" w:hAnsi="Times New Roman"/>
        </w:rPr>
        <w:t xml:space="preserve"> </w:t>
      </w:r>
    </w:p>
    <w:p w14:paraId="528FFF09" w14:textId="77777777" w:rsidR="000C00A8" w:rsidRPr="004F301A" w:rsidRDefault="000C00A8" w:rsidP="00322B2E">
      <w:pPr>
        <w:spacing w:before="100" w:beforeAutospacing="1" w:line="480" w:lineRule="auto"/>
        <w:rPr>
          <w:rFonts w:ascii="Times New Roman" w:hAnsi="Times New Roman"/>
        </w:rPr>
      </w:pPr>
    </w:p>
    <w:p w14:paraId="7937D19C" w14:textId="3963083E" w:rsidR="000C00A8" w:rsidRPr="004F301A" w:rsidRDefault="000C00A8" w:rsidP="00E1693A">
      <w:pPr>
        <w:spacing w:before="100" w:beforeAutospacing="1" w:line="480" w:lineRule="auto"/>
        <w:rPr>
          <w:rFonts w:ascii="Times New Roman" w:hAnsi="Times New Roman"/>
        </w:rPr>
      </w:pPr>
      <w:r w:rsidRPr="004F301A">
        <w:rPr>
          <w:rFonts w:ascii="Times New Roman" w:hAnsi="Times New Roman"/>
        </w:rPr>
        <w:t>There were other related reasons for the global decline in films shot using anamorphic formats. As the theatrical market across the world for cinema declined, cinema chains rationalised their assets, with venues subdivided to create smaller screens, upon which scope films lost much of their impact. The output of the major Hollywood studios dropped too, matched by an increase in production from smaller new independent outfits, whose output, in keeping with relaxing censorship standards throughout the 1960s, was more reliant upon the sensationalism of its content rather than its manner of presentation.</w:t>
      </w:r>
    </w:p>
    <w:p w14:paraId="6D71499A" w14:textId="77777777" w:rsidR="000C00A8" w:rsidRPr="004F301A" w:rsidRDefault="000C00A8" w:rsidP="00E1693A">
      <w:pPr>
        <w:spacing w:before="100" w:beforeAutospacing="1" w:line="480" w:lineRule="auto"/>
        <w:rPr>
          <w:rFonts w:ascii="Times New Roman" w:hAnsi="Times New Roman"/>
        </w:rPr>
      </w:pPr>
    </w:p>
    <w:p w14:paraId="2E218392" w14:textId="2BFA8E5C" w:rsidR="000C00A8" w:rsidRPr="004F301A" w:rsidRDefault="000C00A8" w:rsidP="00E1693A">
      <w:pPr>
        <w:spacing w:before="100" w:beforeAutospacing="1" w:line="480" w:lineRule="auto"/>
        <w:rPr>
          <w:rFonts w:ascii="Times New Roman" w:hAnsi="Times New Roman"/>
        </w:rPr>
      </w:pPr>
      <w:r w:rsidRPr="004F301A">
        <w:rPr>
          <w:rFonts w:ascii="Times New Roman" w:hAnsi="Times New Roman"/>
        </w:rPr>
        <w:t>Meanwhile, the severity of th</w:t>
      </w:r>
      <w:r w:rsidR="00980E6D" w:rsidRPr="004F301A">
        <w:rPr>
          <w:rFonts w:ascii="Times New Roman" w:hAnsi="Times New Roman"/>
        </w:rPr>
        <w:t>ese</w:t>
      </w:r>
      <w:r w:rsidRPr="004F301A">
        <w:rPr>
          <w:rFonts w:ascii="Times New Roman" w:hAnsi="Times New Roman"/>
        </w:rPr>
        <w:t xml:space="preserve"> associated drawbacks shared by </w:t>
      </w:r>
      <w:r w:rsidR="00291BCE" w:rsidRPr="004F301A">
        <w:rPr>
          <w:rFonts w:ascii="Times New Roman" w:hAnsi="Times New Roman"/>
        </w:rPr>
        <w:t xml:space="preserve">the “ersatz widescreen” </w:t>
      </w:r>
      <w:r w:rsidRPr="004F301A">
        <w:rPr>
          <w:rFonts w:ascii="Times New Roman" w:hAnsi="Times New Roman"/>
        </w:rPr>
        <w:t>presentations and the Technivision and SuperScope systems diminished with the emergence of faster, finer-grain stocks. From the 1970s onwards, widescreen films shot spherically became increasingly commonplace as a production method. SuperScope was occasionally used in the Soviet Union for a number of productions that were released ‘under their all-embracing “SovScope” tag.’</w:t>
      </w:r>
      <w:r w:rsidRPr="004F301A">
        <w:rPr>
          <w:rStyle w:val="FootnoteReference"/>
          <w:rFonts w:ascii="Times New Roman" w:hAnsi="Times New Roman"/>
        </w:rPr>
        <w:footnoteReference w:id="266"/>
      </w:r>
      <w:r w:rsidRPr="004F301A">
        <w:rPr>
          <w:rFonts w:ascii="Times New Roman" w:hAnsi="Times New Roman"/>
        </w:rPr>
        <w:t xml:space="preserve"> Later in the 1980s, the format made an unexpected comeback under the</w:t>
      </w:r>
      <w:r w:rsidR="00A71F76" w:rsidRPr="004F301A">
        <w:rPr>
          <w:rFonts w:ascii="Times New Roman" w:hAnsi="Times New Roman"/>
        </w:rPr>
        <w:t xml:space="preserve"> guise of Super 35, which used the</w:t>
      </w:r>
      <w:r w:rsidRPr="004F301A">
        <w:rPr>
          <w:rFonts w:ascii="Times New Roman" w:hAnsi="Times New Roman"/>
        </w:rPr>
        <w:t xml:space="preserve"> slightly wide</w:t>
      </w:r>
      <w:r w:rsidR="00A71F76" w:rsidRPr="004F301A">
        <w:rPr>
          <w:rFonts w:ascii="Times New Roman" w:hAnsi="Times New Roman"/>
        </w:rPr>
        <w:t>r full</w:t>
      </w:r>
      <w:r w:rsidR="00360A08" w:rsidRPr="004F301A">
        <w:rPr>
          <w:rFonts w:ascii="Times New Roman" w:hAnsi="Times New Roman"/>
        </w:rPr>
        <w:t>-</w:t>
      </w:r>
      <w:r w:rsidR="00A71F76" w:rsidRPr="004F301A">
        <w:rPr>
          <w:rFonts w:ascii="Times New Roman" w:hAnsi="Times New Roman"/>
        </w:rPr>
        <w:t>frame</w:t>
      </w:r>
      <w:r w:rsidRPr="004F301A">
        <w:rPr>
          <w:rFonts w:ascii="Times New Roman" w:hAnsi="Times New Roman"/>
        </w:rPr>
        <w:t xml:space="preserve"> negative area </w:t>
      </w:r>
      <w:r w:rsidR="00A71F76" w:rsidRPr="004F301A">
        <w:rPr>
          <w:rFonts w:ascii="Times New Roman" w:hAnsi="Times New Roman"/>
        </w:rPr>
        <w:t>of the silent era (i.e. including</w:t>
      </w:r>
      <w:r w:rsidRPr="004F301A">
        <w:rPr>
          <w:rFonts w:ascii="Times New Roman" w:hAnsi="Times New Roman"/>
        </w:rPr>
        <w:t xml:space="preserve"> the space normally reserved for the optical soundtrack</w:t>
      </w:r>
      <w:r w:rsidR="00980E6D" w:rsidRPr="004F301A">
        <w:rPr>
          <w:rFonts w:ascii="Times New Roman" w:hAnsi="Times New Roman"/>
        </w:rPr>
        <w:t>). Alt</w:t>
      </w:r>
      <w:r w:rsidRPr="004F301A">
        <w:rPr>
          <w:rFonts w:ascii="Times New Roman" w:hAnsi="Times New Roman"/>
        </w:rPr>
        <w:t>hough the quality is considered ‘vastly inferior to a conventional Panavision anamorphic production’, Super 35 has nevertheless provided an expedient method of emulating the spectacle of more genuine widescreen sytems.</w:t>
      </w:r>
      <w:r w:rsidRPr="004F301A">
        <w:rPr>
          <w:rStyle w:val="FootnoteReference"/>
          <w:rFonts w:ascii="Times New Roman" w:hAnsi="Times New Roman"/>
        </w:rPr>
        <w:footnoteReference w:id="267"/>
      </w:r>
      <w:r w:rsidRPr="004F301A">
        <w:rPr>
          <w:rFonts w:ascii="Times New Roman" w:hAnsi="Times New Roman"/>
        </w:rPr>
        <w:t xml:space="preserve"> Films made using the system include </w:t>
      </w:r>
      <w:r w:rsidRPr="004F301A">
        <w:rPr>
          <w:rFonts w:ascii="Times New Roman" w:hAnsi="Times New Roman"/>
          <w:i/>
        </w:rPr>
        <w:t xml:space="preserve">Top Gun </w:t>
      </w:r>
      <w:r w:rsidR="001A3792" w:rsidRPr="004F301A">
        <w:rPr>
          <w:rFonts w:ascii="Times New Roman" w:hAnsi="Times New Roman"/>
        </w:rPr>
        <w:t>(Tony Scott, 1986</w:t>
      </w:r>
      <w:r w:rsidRPr="004F301A">
        <w:rPr>
          <w:rFonts w:ascii="Times New Roman" w:hAnsi="Times New Roman"/>
        </w:rPr>
        <w:t xml:space="preserve">), whose aerial sequences benefited from the </w:t>
      </w:r>
      <w:r w:rsidR="000D02E0" w:rsidRPr="004F301A">
        <w:rPr>
          <w:rFonts w:ascii="Times New Roman" w:hAnsi="Times New Roman"/>
        </w:rPr>
        <w:t xml:space="preserve">use of </w:t>
      </w:r>
      <w:r w:rsidRPr="004F301A">
        <w:rPr>
          <w:rFonts w:ascii="Times New Roman" w:hAnsi="Times New Roman"/>
        </w:rPr>
        <w:t xml:space="preserve">smaller lenses than </w:t>
      </w:r>
      <w:r w:rsidR="000D02E0" w:rsidRPr="004F301A">
        <w:rPr>
          <w:rFonts w:ascii="Times New Roman" w:hAnsi="Times New Roman"/>
        </w:rPr>
        <w:t>those</w:t>
      </w:r>
      <w:r w:rsidRPr="004F301A">
        <w:rPr>
          <w:rFonts w:ascii="Times New Roman" w:hAnsi="Times New Roman"/>
        </w:rPr>
        <w:t xml:space="preserve"> </w:t>
      </w:r>
      <w:r w:rsidR="000D02E0" w:rsidRPr="004F301A">
        <w:rPr>
          <w:rFonts w:ascii="Times New Roman" w:hAnsi="Times New Roman"/>
        </w:rPr>
        <w:t>required</w:t>
      </w:r>
      <w:r w:rsidRPr="004F301A">
        <w:rPr>
          <w:rFonts w:ascii="Times New Roman" w:hAnsi="Times New Roman"/>
        </w:rPr>
        <w:t xml:space="preserve"> by anamorphic </w:t>
      </w:r>
      <w:r w:rsidR="000D02E0" w:rsidRPr="004F301A">
        <w:rPr>
          <w:rFonts w:ascii="Times New Roman" w:hAnsi="Times New Roman"/>
        </w:rPr>
        <w:t>camera systems</w:t>
      </w:r>
      <w:r w:rsidRPr="004F301A">
        <w:rPr>
          <w:rFonts w:ascii="Times New Roman" w:hAnsi="Times New Roman"/>
        </w:rPr>
        <w:t xml:space="preserve">, a number of James Cameron productions including </w:t>
      </w:r>
      <w:r w:rsidRPr="004F301A">
        <w:rPr>
          <w:rFonts w:ascii="Times New Roman" w:hAnsi="Times New Roman"/>
          <w:i/>
        </w:rPr>
        <w:t xml:space="preserve">The Abyss </w:t>
      </w:r>
      <w:r w:rsidRPr="004F301A">
        <w:rPr>
          <w:rFonts w:ascii="Times New Roman" w:hAnsi="Times New Roman"/>
        </w:rPr>
        <w:t>(1989),</w:t>
      </w:r>
      <w:r w:rsidRPr="004F301A">
        <w:rPr>
          <w:rFonts w:ascii="Times New Roman" w:hAnsi="Times New Roman"/>
          <w:i/>
        </w:rPr>
        <w:t xml:space="preserve"> Terminator 2: Judgment Day</w:t>
      </w:r>
      <w:r w:rsidR="001A3792" w:rsidRPr="004F301A">
        <w:rPr>
          <w:rFonts w:ascii="Times New Roman" w:hAnsi="Times New Roman"/>
          <w:i/>
        </w:rPr>
        <w:t xml:space="preserve"> </w:t>
      </w:r>
      <w:r w:rsidRPr="004F301A">
        <w:rPr>
          <w:rFonts w:ascii="Times New Roman" w:hAnsi="Times New Roman"/>
        </w:rPr>
        <w:t xml:space="preserve">(1991) and </w:t>
      </w:r>
      <w:r w:rsidRPr="004F301A">
        <w:rPr>
          <w:rFonts w:ascii="Times New Roman" w:hAnsi="Times New Roman"/>
          <w:i/>
        </w:rPr>
        <w:t xml:space="preserve">Titanic </w:t>
      </w:r>
      <w:r w:rsidRPr="004F301A">
        <w:rPr>
          <w:rFonts w:ascii="Times New Roman" w:hAnsi="Times New Roman"/>
        </w:rPr>
        <w:t xml:space="preserve">(1997), </w:t>
      </w:r>
      <w:r w:rsidRPr="004F301A">
        <w:rPr>
          <w:rFonts w:ascii="Times New Roman" w:hAnsi="Times New Roman"/>
          <w:i/>
        </w:rPr>
        <w:t xml:space="preserve">The Lord of the Rings </w:t>
      </w:r>
      <w:r w:rsidRPr="004F301A">
        <w:rPr>
          <w:rFonts w:ascii="Times New Roman" w:hAnsi="Times New Roman"/>
        </w:rPr>
        <w:t xml:space="preserve">trilogy (Peter Jackson, 2001-2003) and the films in the </w:t>
      </w:r>
      <w:r w:rsidRPr="004F301A">
        <w:rPr>
          <w:rFonts w:ascii="Times New Roman" w:hAnsi="Times New Roman"/>
          <w:i/>
        </w:rPr>
        <w:t>Harry Potter</w:t>
      </w:r>
      <w:r w:rsidRPr="004F301A">
        <w:rPr>
          <w:rFonts w:ascii="Times New Roman" w:hAnsi="Times New Roman"/>
        </w:rPr>
        <w:t xml:space="preserve"> series (various directors, 2001-2011).</w:t>
      </w:r>
      <w:r w:rsidRPr="004F301A">
        <w:rPr>
          <w:rStyle w:val="FootnoteReference"/>
          <w:rFonts w:ascii="Times New Roman" w:hAnsi="Times New Roman"/>
        </w:rPr>
        <w:footnoteReference w:id="268"/>
      </w:r>
      <w:r w:rsidRPr="004F301A">
        <w:rPr>
          <w:rFonts w:ascii="Times New Roman" w:hAnsi="Times New Roman"/>
        </w:rPr>
        <w:t xml:space="preserve"> Such films also have the option of being presented full</w:t>
      </w:r>
      <w:r w:rsidR="00A71F76" w:rsidRPr="004F301A">
        <w:rPr>
          <w:rFonts w:ascii="Times New Roman" w:hAnsi="Times New Roman"/>
        </w:rPr>
        <w:t xml:space="preserve"> </w:t>
      </w:r>
      <w:r w:rsidRPr="004F301A">
        <w:rPr>
          <w:rFonts w:ascii="Times New Roman" w:hAnsi="Times New Roman"/>
        </w:rPr>
        <w:t xml:space="preserve">frame </w:t>
      </w:r>
      <w:r w:rsidR="00A71F76" w:rsidRPr="004F301A">
        <w:rPr>
          <w:rFonts w:ascii="Times New Roman" w:hAnsi="Times New Roman"/>
        </w:rPr>
        <w:t>in their</w:t>
      </w:r>
      <w:r w:rsidRPr="004F301A">
        <w:rPr>
          <w:rFonts w:ascii="Times New Roman" w:hAnsi="Times New Roman"/>
        </w:rPr>
        <w:t xml:space="preserve"> television versions, rather than using pan-and-scan techniques, resulting in more of the top and bottom of the screen visible than the left and right sides that would have been visible in theatrical presentations.</w:t>
      </w:r>
      <w:r w:rsidRPr="004F301A">
        <w:rPr>
          <w:rStyle w:val="FootnoteReference"/>
          <w:rFonts w:ascii="Times New Roman" w:hAnsi="Times New Roman"/>
        </w:rPr>
        <w:footnoteReference w:id="269"/>
      </w:r>
    </w:p>
    <w:p w14:paraId="68E79361" w14:textId="77777777" w:rsidR="00562F4B" w:rsidRPr="004F301A" w:rsidRDefault="00562F4B" w:rsidP="000D02E0">
      <w:pPr>
        <w:spacing w:before="100" w:beforeAutospacing="1" w:line="480" w:lineRule="auto"/>
        <w:rPr>
          <w:rFonts w:ascii="Times New Roman" w:hAnsi="Times New Roman"/>
        </w:rPr>
      </w:pPr>
    </w:p>
    <w:p w14:paraId="247AA6A8" w14:textId="072D950D" w:rsidR="00634540" w:rsidRPr="004F301A" w:rsidRDefault="00634540" w:rsidP="00E1693A">
      <w:pPr>
        <w:spacing w:before="100" w:beforeAutospacing="1" w:line="480" w:lineRule="auto"/>
        <w:rPr>
          <w:rFonts w:ascii="Times New Roman" w:hAnsi="Times New Roman"/>
        </w:rPr>
      </w:pPr>
      <w:r w:rsidRPr="004F301A">
        <w:rPr>
          <w:rFonts w:ascii="Times New Roman" w:hAnsi="Times New Roman"/>
        </w:rPr>
        <w:t xml:space="preserve">How Japanese producers adapted to the contours of the local market with regards to television will be </w:t>
      </w:r>
      <w:r w:rsidR="00360A08" w:rsidRPr="004F301A">
        <w:rPr>
          <w:rFonts w:ascii="Times New Roman" w:hAnsi="Times New Roman"/>
        </w:rPr>
        <w:t>detailed</w:t>
      </w:r>
      <w:r w:rsidRPr="004F301A">
        <w:rPr>
          <w:rFonts w:ascii="Times New Roman" w:hAnsi="Times New Roman"/>
        </w:rPr>
        <w:t xml:space="preserve"> in due course. </w:t>
      </w:r>
      <w:r w:rsidR="000D02E0" w:rsidRPr="004F301A">
        <w:rPr>
          <w:rFonts w:ascii="Times New Roman" w:hAnsi="Times New Roman"/>
        </w:rPr>
        <w:t>However, i</w:t>
      </w:r>
      <w:r w:rsidRPr="004F301A">
        <w:rPr>
          <w:rFonts w:ascii="Times New Roman" w:hAnsi="Times New Roman"/>
        </w:rPr>
        <w:t xml:space="preserve">t should be clear that the processes used by the various widescreen systems, both anamorphic and non-anamorphic, were not reducible to the </w:t>
      </w:r>
      <w:r w:rsidR="00360A08" w:rsidRPr="004F301A">
        <w:rPr>
          <w:rFonts w:ascii="Times New Roman" w:hAnsi="Times New Roman"/>
        </w:rPr>
        <w:t>cameras</w:t>
      </w:r>
      <w:r w:rsidRPr="004F301A">
        <w:rPr>
          <w:rFonts w:ascii="Times New Roman" w:hAnsi="Times New Roman"/>
        </w:rPr>
        <w:t xml:space="preserve"> used to shoot the film</w:t>
      </w:r>
      <w:r w:rsidR="00987260" w:rsidRPr="004F301A">
        <w:rPr>
          <w:rFonts w:ascii="Times New Roman" w:hAnsi="Times New Roman"/>
        </w:rPr>
        <w:t>s</w:t>
      </w:r>
      <w:r w:rsidRPr="004F301A">
        <w:rPr>
          <w:rFonts w:ascii="Times New Roman" w:hAnsi="Times New Roman"/>
        </w:rPr>
        <w:t xml:space="preserve"> (i.e. the camera) nor </w:t>
      </w:r>
      <w:r w:rsidR="00A71F76" w:rsidRPr="004F301A">
        <w:rPr>
          <w:rFonts w:ascii="Times New Roman" w:hAnsi="Times New Roman"/>
        </w:rPr>
        <w:t xml:space="preserve">that with which </w:t>
      </w:r>
      <w:r w:rsidR="00987260" w:rsidRPr="004F301A">
        <w:rPr>
          <w:rFonts w:ascii="Times New Roman" w:hAnsi="Times New Roman"/>
        </w:rPr>
        <w:t>they</w:t>
      </w:r>
      <w:r w:rsidR="00A71F76" w:rsidRPr="004F301A">
        <w:rPr>
          <w:rFonts w:ascii="Times New Roman" w:hAnsi="Times New Roman"/>
        </w:rPr>
        <w:t xml:space="preserve"> w</w:t>
      </w:r>
      <w:r w:rsidR="00987260" w:rsidRPr="004F301A">
        <w:rPr>
          <w:rFonts w:ascii="Times New Roman" w:hAnsi="Times New Roman"/>
        </w:rPr>
        <w:t>ere</w:t>
      </w:r>
      <w:r w:rsidRPr="004F301A">
        <w:rPr>
          <w:rFonts w:ascii="Times New Roman" w:hAnsi="Times New Roman"/>
        </w:rPr>
        <w:t xml:space="preserve"> show</w:t>
      </w:r>
      <w:r w:rsidR="00A71F76" w:rsidRPr="004F301A">
        <w:rPr>
          <w:rFonts w:ascii="Times New Roman" w:hAnsi="Times New Roman"/>
        </w:rPr>
        <w:t>n</w:t>
      </w:r>
      <w:r w:rsidRPr="004F301A">
        <w:rPr>
          <w:rFonts w:ascii="Times New Roman" w:hAnsi="Times New Roman"/>
        </w:rPr>
        <w:t xml:space="preserve"> (the projector)</w:t>
      </w:r>
      <w:r w:rsidRPr="004F301A">
        <w:rPr>
          <w:rFonts w:ascii="Times New Roman" w:hAnsi="Times New Roman"/>
          <w:color w:val="000000"/>
        </w:rPr>
        <w:t xml:space="preserve">. The fact that Fox was unable to enforce a single standard on global exhibition, as well as the fact that the patents for the anamorphic lenses used by </w:t>
      </w:r>
      <w:r w:rsidR="00987260" w:rsidRPr="004F301A">
        <w:rPr>
          <w:rFonts w:ascii="Times New Roman" w:hAnsi="Times New Roman"/>
          <w:color w:val="000000"/>
        </w:rPr>
        <w:t>its system</w:t>
      </w:r>
      <w:r w:rsidRPr="004F301A">
        <w:rPr>
          <w:rFonts w:ascii="Times New Roman" w:hAnsi="Times New Roman"/>
          <w:color w:val="000000"/>
        </w:rPr>
        <w:t xml:space="preserve"> had fallen into the public </w:t>
      </w:r>
      <w:r w:rsidR="001A3792" w:rsidRPr="004F301A">
        <w:rPr>
          <w:rFonts w:ascii="Times New Roman" w:hAnsi="Times New Roman"/>
          <w:color w:val="000000"/>
        </w:rPr>
        <w:t xml:space="preserve">domain just prior to </w:t>
      </w:r>
      <w:r w:rsidR="00987260" w:rsidRPr="004F301A">
        <w:rPr>
          <w:rFonts w:ascii="Times New Roman" w:hAnsi="Times New Roman"/>
          <w:color w:val="000000"/>
        </w:rPr>
        <w:t>the studio</w:t>
      </w:r>
      <w:r w:rsidR="001A3792" w:rsidRPr="004F301A">
        <w:rPr>
          <w:rFonts w:ascii="Times New Roman" w:hAnsi="Times New Roman"/>
          <w:color w:val="000000"/>
        </w:rPr>
        <w:t xml:space="preserve"> acquiring</w:t>
      </w:r>
      <w:r w:rsidRPr="004F301A">
        <w:rPr>
          <w:rFonts w:ascii="Times New Roman" w:hAnsi="Times New Roman"/>
          <w:color w:val="000000"/>
        </w:rPr>
        <w:t xml:space="preserve"> them, is key to </w:t>
      </w:r>
      <w:r w:rsidR="00987260" w:rsidRPr="004F301A">
        <w:rPr>
          <w:rFonts w:ascii="Times New Roman" w:hAnsi="Times New Roman"/>
          <w:color w:val="000000"/>
        </w:rPr>
        <w:t xml:space="preserve">our </w:t>
      </w:r>
      <w:r w:rsidRPr="004F301A">
        <w:rPr>
          <w:rFonts w:ascii="Times New Roman" w:hAnsi="Times New Roman"/>
          <w:color w:val="000000"/>
        </w:rPr>
        <w:t xml:space="preserve">understanding of how companies across the world were able to develop their own systems </w:t>
      </w:r>
      <w:r w:rsidR="00360A08" w:rsidRPr="004F301A">
        <w:rPr>
          <w:rFonts w:ascii="Times New Roman" w:hAnsi="Times New Roman"/>
          <w:color w:val="000000"/>
        </w:rPr>
        <w:t>and</w:t>
      </w:r>
      <w:r w:rsidRPr="004F301A">
        <w:rPr>
          <w:rFonts w:ascii="Times New Roman" w:hAnsi="Times New Roman"/>
          <w:color w:val="000000"/>
        </w:rPr>
        <w:t xml:space="preserve"> avoid paying licensing fees to </w:t>
      </w:r>
      <w:r w:rsidR="00987260" w:rsidRPr="004F301A">
        <w:rPr>
          <w:rFonts w:ascii="Times New Roman" w:hAnsi="Times New Roman"/>
          <w:color w:val="000000"/>
        </w:rPr>
        <w:t>CinemaScope’s</w:t>
      </w:r>
      <w:r w:rsidRPr="004F301A">
        <w:rPr>
          <w:rFonts w:ascii="Times New Roman" w:hAnsi="Times New Roman"/>
          <w:color w:val="000000"/>
        </w:rPr>
        <w:t xml:space="preserve"> originators. </w:t>
      </w:r>
      <w:r w:rsidR="00603EBC" w:rsidRPr="004F301A">
        <w:rPr>
          <w:rFonts w:ascii="Times New Roman" w:hAnsi="Times New Roman"/>
          <w:color w:val="000000"/>
        </w:rPr>
        <w:t>However, i</w:t>
      </w:r>
      <w:r w:rsidRPr="004F301A">
        <w:rPr>
          <w:rFonts w:ascii="Times New Roman" w:hAnsi="Times New Roman"/>
          <w:color w:val="000000"/>
        </w:rPr>
        <w:t xml:space="preserve">t </w:t>
      </w:r>
      <w:r w:rsidR="00603EBC" w:rsidRPr="004F301A">
        <w:rPr>
          <w:rFonts w:ascii="Times New Roman" w:hAnsi="Times New Roman"/>
          <w:color w:val="000000"/>
        </w:rPr>
        <w:t xml:space="preserve">still </w:t>
      </w:r>
      <w:r w:rsidRPr="004F301A">
        <w:rPr>
          <w:rFonts w:ascii="Times New Roman" w:hAnsi="Times New Roman"/>
          <w:color w:val="000000"/>
        </w:rPr>
        <w:t xml:space="preserve">seems a curious quirk of history that in the very year widescreen imports </w:t>
      </w:r>
      <w:r w:rsidR="00603EBC" w:rsidRPr="004F301A">
        <w:rPr>
          <w:rFonts w:ascii="Times New Roman" w:hAnsi="Times New Roman"/>
          <w:color w:val="000000"/>
        </w:rPr>
        <w:t xml:space="preserve">to Japan </w:t>
      </w:r>
      <w:r w:rsidRPr="004F301A">
        <w:rPr>
          <w:rFonts w:ascii="Times New Roman" w:hAnsi="Times New Roman"/>
          <w:color w:val="000000"/>
        </w:rPr>
        <w:t>began to decline, domestic widescreen production exploded.</w:t>
      </w:r>
      <w:r w:rsidR="00980E6D" w:rsidRPr="004F301A">
        <w:rPr>
          <w:rFonts w:ascii="Times New Roman" w:hAnsi="Times New Roman"/>
          <w:color w:val="000000"/>
        </w:rPr>
        <w:t xml:space="preserve"> The factors behind this massive expansion in Japanese widescreen production will be explored in the </w:t>
      </w:r>
      <w:r w:rsidR="00022DED" w:rsidRPr="004F301A">
        <w:rPr>
          <w:rFonts w:ascii="Times New Roman" w:hAnsi="Times New Roman"/>
          <w:color w:val="000000"/>
        </w:rPr>
        <w:t>next</w:t>
      </w:r>
      <w:r w:rsidR="00980E6D" w:rsidRPr="004F301A">
        <w:rPr>
          <w:rFonts w:ascii="Times New Roman" w:hAnsi="Times New Roman"/>
          <w:color w:val="000000"/>
        </w:rPr>
        <w:t xml:space="preserve"> chapter.</w:t>
      </w:r>
    </w:p>
    <w:p w14:paraId="10583780" w14:textId="77777777" w:rsidR="00F8170F" w:rsidRPr="004F301A" w:rsidRDefault="00F8170F" w:rsidP="00E1693A">
      <w:pPr>
        <w:spacing w:before="100" w:beforeAutospacing="1" w:line="480" w:lineRule="auto"/>
        <w:rPr>
          <w:rFonts w:ascii="Times New Roman" w:hAnsi="Times New Roman"/>
        </w:rPr>
        <w:sectPr w:rsidR="00F8170F" w:rsidRPr="004F301A" w:rsidSect="00EA1D8C">
          <w:footnotePr>
            <w:numRestart w:val="eachSect"/>
          </w:footnotePr>
          <w:pgSz w:w="11900" w:h="16840"/>
          <w:pgMar w:top="1440" w:right="1800" w:bottom="1440" w:left="1800" w:header="708" w:footer="708" w:gutter="0"/>
          <w:pgNumType w:chapStyle="1"/>
          <w:cols w:space="708"/>
          <w:docGrid w:linePitch="360"/>
        </w:sectPr>
      </w:pPr>
    </w:p>
    <w:p w14:paraId="7ABBCF5D" w14:textId="77777777" w:rsidR="00987260" w:rsidRPr="004F301A" w:rsidRDefault="00987260" w:rsidP="00F8170F">
      <w:pPr>
        <w:pStyle w:val="Heading1"/>
      </w:pPr>
      <w:bookmarkStart w:id="813" w:name="_Toc206475279"/>
      <w:bookmarkStart w:id="814" w:name="_Toc206475381"/>
      <w:bookmarkStart w:id="815" w:name="_Toc206495666"/>
      <w:bookmarkStart w:id="816" w:name="_Toc206989335"/>
      <w:bookmarkStart w:id="817" w:name="_Toc224196667"/>
      <w:bookmarkStart w:id="818" w:name="_Toc225142292"/>
      <w:bookmarkStart w:id="819" w:name="_Toc225226339"/>
      <w:bookmarkStart w:id="820" w:name="_Toc225236623"/>
      <w:bookmarkStart w:id="821" w:name="_Toc242517554"/>
      <w:bookmarkStart w:id="822" w:name="_Toc245543617"/>
      <w:bookmarkStart w:id="823" w:name="_Toc248131794"/>
      <w:bookmarkStart w:id="824" w:name="_Toc248132046"/>
    </w:p>
    <w:p w14:paraId="2355F362" w14:textId="77777777" w:rsidR="00EE0F0F" w:rsidRPr="004F301A" w:rsidRDefault="00F8170F" w:rsidP="00F8170F">
      <w:pPr>
        <w:pStyle w:val="Heading1"/>
      </w:pPr>
      <w:bookmarkStart w:id="825" w:name="_Toc248551637"/>
      <w:bookmarkStart w:id="826" w:name="_Toc248638712"/>
      <w:bookmarkStart w:id="827" w:name="_Toc248823936"/>
      <w:bookmarkStart w:id="828" w:name="_Toc248824838"/>
      <w:bookmarkStart w:id="829" w:name="_Toc248825301"/>
      <w:bookmarkStart w:id="830" w:name="_Toc248912479"/>
      <w:bookmarkStart w:id="831" w:name="_Toc248933041"/>
      <w:bookmarkStart w:id="832" w:name="_Toc248981112"/>
      <w:bookmarkStart w:id="833" w:name="_Toc248985373"/>
      <w:bookmarkStart w:id="834" w:name="_Toc248986429"/>
      <w:bookmarkStart w:id="835" w:name="_Toc248987137"/>
      <w:r w:rsidRPr="004F301A">
        <w:t xml:space="preserve">4. </w:t>
      </w:r>
      <w:r w:rsidR="00EE0F0F" w:rsidRPr="004F301A">
        <w:t>Widescreen Production</w:t>
      </w:r>
      <w:bookmarkEnd w:id="813"/>
      <w:bookmarkEnd w:id="814"/>
      <w:bookmarkEnd w:id="815"/>
      <w:bookmarkEnd w:id="816"/>
      <w:r w:rsidRPr="004F301A">
        <w:t xml:space="preserve"> and Colour Technology</w:t>
      </w:r>
      <w:r w:rsidR="00EE0F0F" w:rsidRPr="004F301A">
        <w:t xml:space="preserve"> in Japan</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p w14:paraId="3366ADD3" w14:textId="77777777" w:rsidR="00EE0F0F" w:rsidRDefault="00EE0F0F" w:rsidP="00EE0F0F">
      <w:pPr>
        <w:spacing w:before="100" w:beforeAutospacing="1" w:line="480" w:lineRule="auto"/>
        <w:rPr>
          <w:rFonts w:ascii="Times New Roman" w:hAnsi="Times New Roman"/>
        </w:rPr>
      </w:pPr>
    </w:p>
    <w:p w14:paraId="4B4C9685" w14:textId="77777777" w:rsidR="002A45AB" w:rsidRDefault="002A45AB" w:rsidP="00EE0F0F">
      <w:pPr>
        <w:spacing w:before="100" w:beforeAutospacing="1" w:line="480" w:lineRule="auto"/>
        <w:rPr>
          <w:rFonts w:ascii="Times New Roman" w:hAnsi="Times New Roman"/>
        </w:rPr>
      </w:pPr>
    </w:p>
    <w:p w14:paraId="6330D37B" w14:textId="1073F361" w:rsidR="002A45AB" w:rsidRDefault="002A45AB" w:rsidP="002A45AB">
      <w:pPr>
        <w:pStyle w:val="Heading2"/>
      </w:pPr>
      <w:bookmarkStart w:id="836" w:name="_Toc248986430"/>
      <w:bookmarkStart w:id="837" w:name="_Toc248987138"/>
      <w:r>
        <w:t>4.1 The Emergence of Domestic Anamorphic Processes</w:t>
      </w:r>
      <w:bookmarkEnd w:id="836"/>
      <w:bookmarkEnd w:id="837"/>
    </w:p>
    <w:p w14:paraId="632E0ADF" w14:textId="77777777" w:rsidR="002A45AB" w:rsidRPr="004F301A" w:rsidRDefault="002A45AB" w:rsidP="00EE0F0F">
      <w:pPr>
        <w:spacing w:before="100" w:beforeAutospacing="1" w:line="480" w:lineRule="auto"/>
        <w:rPr>
          <w:rFonts w:ascii="Times New Roman" w:hAnsi="Times New Roman"/>
        </w:rPr>
      </w:pPr>
    </w:p>
    <w:p w14:paraId="05274C7A" w14:textId="1D6D9754" w:rsidR="0023691A" w:rsidRPr="004F301A" w:rsidRDefault="00EE0F0F" w:rsidP="00EE0F0F">
      <w:pPr>
        <w:spacing w:before="100" w:beforeAutospacing="1" w:line="480" w:lineRule="auto"/>
        <w:rPr>
          <w:rFonts w:ascii="Times New Roman" w:hAnsi="Times New Roman"/>
          <w:color w:val="000000"/>
        </w:rPr>
      </w:pPr>
      <w:r w:rsidRPr="004F301A">
        <w:rPr>
          <w:rFonts w:ascii="Times New Roman" w:hAnsi="Times New Roman"/>
          <w:color w:val="000000"/>
        </w:rPr>
        <w:t>The first Japanese studio to release a film using an anamorphic process develope</w:t>
      </w:r>
      <w:r w:rsidR="00606D86" w:rsidRPr="004F301A">
        <w:rPr>
          <w:rFonts w:ascii="Times New Roman" w:hAnsi="Times New Roman"/>
          <w:color w:val="000000"/>
        </w:rPr>
        <w:t>d in-house was Shochiku, and it named its</w:t>
      </w:r>
      <w:r w:rsidRPr="004F301A">
        <w:rPr>
          <w:rFonts w:ascii="Times New Roman" w:hAnsi="Times New Roman"/>
          <w:color w:val="000000"/>
        </w:rPr>
        <w:t xml:space="preserve"> system Shochiku GrandScope. The resulting</w:t>
      </w:r>
      <w:r w:rsidR="005475A0" w:rsidRPr="004F301A">
        <w:rPr>
          <w:rFonts w:ascii="Times New Roman" w:hAnsi="Times New Roman"/>
          <w:color w:val="000000"/>
        </w:rPr>
        <w:t xml:space="preserve"> two-reel</w:t>
      </w:r>
      <w:r w:rsidRPr="004F301A">
        <w:rPr>
          <w:rFonts w:ascii="Times New Roman" w:hAnsi="Times New Roman"/>
          <w:color w:val="000000"/>
        </w:rPr>
        <w:t xml:space="preserve"> short, </w:t>
      </w:r>
      <w:r w:rsidRPr="004F301A">
        <w:rPr>
          <w:rFonts w:ascii="Times New Roman" w:hAnsi="Times New Roman"/>
          <w:i/>
          <w:iCs/>
          <w:color w:val="000000"/>
        </w:rPr>
        <w:t>Birth of a Revue</w:t>
      </w:r>
      <w:r w:rsidRPr="004F301A">
        <w:rPr>
          <w:rFonts w:ascii="Times New Roman" w:hAnsi="Times New Roman"/>
          <w:color w:val="000000"/>
        </w:rPr>
        <w:t xml:space="preserve"> (</w:t>
      </w:r>
      <w:r w:rsidRPr="004F301A">
        <w:rPr>
          <w:rFonts w:ascii="Times New Roman" w:hAnsi="Times New Roman"/>
          <w:i/>
          <w:iCs/>
          <w:color w:val="000000"/>
        </w:rPr>
        <w:t>Rebyû no tanjô</w:t>
      </w:r>
      <w:r w:rsidR="0001111D" w:rsidRPr="004F301A">
        <w:rPr>
          <w:rFonts w:ascii="Times New Roman" w:hAnsi="Times New Roman"/>
          <w:iCs/>
          <w:color w:val="000000"/>
        </w:rPr>
        <w:t xml:space="preserve">, </w:t>
      </w:r>
      <w:r w:rsidR="00987260" w:rsidRPr="004F301A">
        <w:rPr>
          <w:rFonts w:ascii="Times New Roman" w:hAnsi="Times New Roman"/>
          <w:color w:val="000000"/>
        </w:rPr>
        <w:t xml:space="preserve">Yuge Susumu, </w:t>
      </w:r>
      <w:r w:rsidR="0001111D" w:rsidRPr="004F301A">
        <w:rPr>
          <w:rFonts w:ascii="Times New Roman" w:hAnsi="Times New Roman"/>
          <w:iCs/>
          <w:color w:val="000000"/>
        </w:rPr>
        <w:t>1955</w:t>
      </w:r>
      <w:r w:rsidRPr="004F301A">
        <w:rPr>
          <w:rFonts w:ascii="Times New Roman" w:hAnsi="Times New Roman"/>
          <w:color w:val="000000"/>
        </w:rPr>
        <w:t>), shot in Eastman</w:t>
      </w:r>
      <w:r w:rsidR="00987260" w:rsidRPr="004F301A">
        <w:rPr>
          <w:rFonts w:ascii="Times New Roman" w:hAnsi="Times New Roman"/>
          <w:color w:val="000000"/>
        </w:rPr>
        <w:t>c</w:t>
      </w:r>
      <w:r w:rsidRPr="004F301A">
        <w:rPr>
          <w:rFonts w:ascii="Times New Roman" w:hAnsi="Times New Roman"/>
          <w:color w:val="000000"/>
        </w:rPr>
        <w:t xml:space="preserve">olor by the cameraman Nagaoka Hiroyuki, was a straightforward song and dance performance by the all-girl Shochiku Revue troupe </w:t>
      </w:r>
      <w:r w:rsidR="00971798" w:rsidRPr="004F301A">
        <w:rPr>
          <w:rFonts w:ascii="Times New Roman" w:hAnsi="Times New Roman"/>
          <w:color w:val="000000"/>
        </w:rPr>
        <w:t xml:space="preserve">filmed </w:t>
      </w:r>
      <w:r w:rsidRPr="004F301A">
        <w:rPr>
          <w:rFonts w:ascii="Times New Roman" w:hAnsi="Times New Roman"/>
          <w:color w:val="000000"/>
        </w:rPr>
        <w:t xml:space="preserve">at the Kokusai Theatre in Asakusa. GrandScope was effectively a reverse-engineered version of </w:t>
      </w:r>
      <w:r w:rsidR="00A31088" w:rsidRPr="004F301A">
        <w:rPr>
          <w:rFonts w:ascii="Times New Roman" w:hAnsi="Times New Roman"/>
          <w:color w:val="000000"/>
        </w:rPr>
        <w:t xml:space="preserve">the </w:t>
      </w:r>
      <w:r w:rsidRPr="004F301A">
        <w:rPr>
          <w:rFonts w:ascii="Times New Roman" w:hAnsi="Times New Roman"/>
          <w:color w:val="000000"/>
        </w:rPr>
        <w:t>CinemaScope</w:t>
      </w:r>
      <w:r w:rsidR="00971798" w:rsidRPr="004F301A">
        <w:rPr>
          <w:rFonts w:ascii="Times New Roman" w:hAnsi="Times New Roman"/>
          <w:color w:val="000000"/>
        </w:rPr>
        <w:t xml:space="preserve"> process which, like all of the </w:t>
      </w:r>
      <w:r w:rsidR="00DA5ABF" w:rsidRPr="004F301A">
        <w:rPr>
          <w:rFonts w:ascii="Times New Roman" w:hAnsi="Times New Roman"/>
          <w:color w:val="000000"/>
        </w:rPr>
        <w:t xml:space="preserve">initial </w:t>
      </w:r>
      <w:r w:rsidR="00971798" w:rsidRPr="004F301A">
        <w:rPr>
          <w:rFonts w:ascii="Times New Roman" w:hAnsi="Times New Roman"/>
          <w:color w:val="000000"/>
        </w:rPr>
        <w:t>Japanese systems</w:t>
      </w:r>
      <w:r w:rsidR="00A31088" w:rsidRPr="004F301A">
        <w:rPr>
          <w:rFonts w:ascii="Times New Roman" w:hAnsi="Times New Roman"/>
          <w:color w:val="000000"/>
        </w:rPr>
        <w:t xml:space="preserve"> that attempted stereo, </w:t>
      </w:r>
      <w:r w:rsidR="00E42B7A" w:rsidRPr="004F301A">
        <w:rPr>
          <w:rFonts w:ascii="Times New Roman" w:hAnsi="Times New Roman"/>
          <w:color w:val="000000"/>
        </w:rPr>
        <w:t>utilised a</w:t>
      </w:r>
      <w:r w:rsidR="00971798" w:rsidRPr="004F301A">
        <w:rPr>
          <w:rFonts w:ascii="Times New Roman" w:hAnsi="Times New Roman"/>
          <w:color w:val="000000"/>
        </w:rPr>
        <w:t xml:space="preserve"> Perspecta Sound optical soundtrack.</w:t>
      </w:r>
      <w:r w:rsidRPr="004F301A">
        <w:rPr>
          <w:rFonts w:ascii="Times New Roman" w:hAnsi="Times New Roman"/>
          <w:color w:val="000000"/>
        </w:rPr>
        <w:t xml:space="preserve"> </w:t>
      </w:r>
      <w:r w:rsidR="00DE0DA5" w:rsidRPr="004F301A">
        <w:rPr>
          <w:rFonts w:ascii="Times New Roman" w:hAnsi="Times New Roman"/>
          <w:color w:val="000000"/>
        </w:rPr>
        <w:t>T</w:t>
      </w:r>
      <w:r w:rsidRPr="004F301A">
        <w:rPr>
          <w:rFonts w:ascii="Times New Roman" w:hAnsi="Times New Roman"/>
          <w:color w:val="000000"/>
        </w:rPr>
        <w:t>hese initial trial productions</w:t>
      </w:r>
      <w:r w:rsidR="00971798" w:rsidRPr="004F301A">
        <w:rPr>
          <w:rFonts w:ascii="Times New Roman" w:hAnsi="Times New Roman"/>
          <w:color w:val="000000"/>
        </w:rPr>
        <w:t xml:space="preserve"> reputedly </w:t>
      </w:r>
      <w:r w:rsidRPr="004F301A">
        <w:rPr>
          <w:rFonts w:ascii="Times New Roman" w:hAnsi="Times New Roman"/>
          <w:color w:val="000000"/>
        </w:rPr>
        <w:t>yielded an even wider aspect ratio of 2:75.1</w:t>
      </w:r>
      <w:r w:rsidR="00971798" w:rsidRPr="004F301A">
        <w:rPr>
          <w:rFonts w:ascii="Times New Roman" w:hAnsi="Times New Roman"/>
          <w:color w:val="000000"/>
        </w:rPr>
        <w:t>, despite the clai</w:t>
      </w:r>
      <w:r w:rsidR="001A147A" w:rsidRPr="004F301A">
        <w:rPr>
          <w:rFonts w:ascii="Times New Roman" w:hAnsi="Times New Roman"/>
          <w:color w:val="000000"/>
        </w:rPr>
        <w:t>ms of Anderson and Richie that ‘it was made in a ratio about equal to CinemaScope.’</w:t>
      </w:r>
      <w:r w:rsidR="001A147A" w:rsidRPr="004F301A">
        <w:rPr>
          <w:rStyle w:val="FootnoteReference"/>
          <w:rFonts w:ascii="Times New Roman" w:hAnsi="Times New Roman"/>
          <w:color w:val="000000"/>
        </w:rPr>
        <w:footnoteReference w:id="270"/>
      </w:r>
      <w:r w:rsidRPr="004F301A">
        <w:rPr>
          <w:rFonts w:ascii="Times New Roman" w:hAnsi="Times New Roman"/>
          <w:color w:val="000000"/>
        </w:rPr>
        <w:t xml:space="preserve"> The film is currently unavailable for viewing, but </w:t>
      </w:r>
      <w:r w:rsidR="00617220" w:rsidRPr="004F301A">
        <w:rPr>
          <w:rFonts w:ascii="Times New Roman" w:hAnsi="Times New Roman"/>
          <w:color w:val="000000"/>
        </w:rPr>
        <w:t xml:space="preserve">in his 1956 article for </w:t>
      </w:r>
      <w:r w:rsidR="00617220" w:rsidRPr="004F301A">
        <w:rPr>
          <w:rFonts w:ascii="Times New Roman" w:hAnsi="Times New Roman"/>
          <w:i/>
          <w:iCs/>
          <w:color w:val="000000"/>
        </w:rPr>
        <w:t>Kinema Junpô</w:t>
      </w:r>
      <w:r w:rsidR="00617220" w:rsidRPr="004F301A">
        <w:rPr>
          <w:rFonts w:ascii="Times New Roman" w:hAnsi="Times New Roman"/>
          <w:iCs/>
          <w:color w:val="000000"/>
        </w:rPr>
        <w:t xml:space="preserve"> entitled </w:t>
      </w:r>
      <w:r w:rsidR="00617220" w:rsidRPr="004F301A">
        <w:rPr>
          <w:rFonts w:ascii="Times New Roman" w:hAnsi="Times New Roman"/>
          <w:color w:val="000000"/>
        </w:rPr>
        <w:t>‘CinemaScope in Japan’, Shimaji Takamaro states that the tec</w:t>
      </w:r>
      <w:r w:rsidR="0036411C" w:rsidRPr="004F301A">
        <w:rPr>
          <w:rFonts w:ascii="Times New Roman" w:hAnsi="Times New Roman"/>
          <w:color w:val="000000"/>
        </w:rPr>
        <w:t>h</w:t>
      </w:r>
      <w:r w:rsidR="00617220" w:rsidRPr="004F301A">
        <w:rPr>
          <w:rFonts w:ascii="Times New Roman" w:hAnsi="Times New Roman"/>
          <w:color w:val="000000"/>
        </w:rPr>
        <w:t xml:space="preserve">nology </w:t>
      </w:r>
      <w:r w:rsidRPr="004F301A">
        <w:rPr>
          <w:rFonts w:ascii="Times New Roman" w:hAnsi="Times New Roman"/>
          <w:color w:val="000000"/>
        </w:rPr>
        <w:t>did not allow for any camera movements or pans.</w:t>
      </w:r>
      <w:r w:rsidR="0014743F" w:rsidRPr="004F301A">
        <w:rPr>
          <w:rStyle w:val="FootnoteReference"/>
          <w:rFonts w:ascii="Times New Roman" w:hAnsi="Times New Roman"/>
          <w:color w:val="000000"/>
        </w:rPr>
        <w:footnoteReference w:id="271"/>
      </w:r>
      <w:r w:rsidRPr="004F301A">
        <w:rPr>
          <w:rFonts w:ascii="Times New Roman" w:hAnsi="Times New Roman"/>
          <w:color w:val="000000"/>
        </w:rPr>
        <w:t xml:space="preserve"> </w:t>
      </w:r>
      <w:r w:rsidR="00AF3465" w:rsidRPr="004F301A">
        <w:rPr>
          <w:rFonts w:ascii="Times New Roman" w:hAnsi="Times New Roman"/>
          <w:color w:val="000000"/>
        </w:rPr>
        <w:t>The film</w:t>
      </w:r>
      <w:r w:rsidRPr="004F301A">
        <w:rPr>
          <w:rFonts w:ascii="Times New Roman" w:hAnsi="Times New Roman"/>
          <w:color w:val="000000"/>
        </w:rPr>
        <w:t xml:space="preserve"> was released on 11 August 1955, but only to the theatres specialising in foreign productions equipped with the necessary anamorphic projection lenses.</w:t>
      </w:r>
      <w:r w:rsidR="00971798" w:rsidRPr="004F301A">
        <w:rPr>
          <w:rStyle w:val="FootnoteReference"/>
          <w:rFonts w:ascii="Times New Roman" w:hAnsi="Times New Roman"/>
          <w:color w:val="000000"/>
        </w:rPr>
        <w:footnoteReference w:id="272"/>
      </w:r>
      <w:r w:rsidRPr="004F301A">
        <w:rPr>
          <w:rFonts w:ascii="Times New Roman" w:hAnsi="Times New Roman"/>
          <w:color w:val="000000"/>
        </w:rPr>
        <w:t xml:space="preserve"> Shimaji mentions a second similar title that had been completed </w:t>
      </w:r>
      <w:r w:rsidR="00E42B7A" w:rsidRPr="004F301A">
        <w:rPr>
          <w:rFonts w:ascii="Times New Roman" w:hAnsi="Times New Roman"/>
          <w:color w:val="000000"/>
        </w:rPr>
        <w:t>by</w:t>
      </w:r>
      <w:r w:rsidRPr="004F301A">
        <w:rPr>
          <w:rFonts w:ascii="Times New Roman" w:hAnsi="Times New Roman"/>
          <w:color w:val="000000"/>
        </w:rPr>
        <w:t xml:space="preserve"> the time of publication, </w:t>
      </w:r>
      <w:r w:rsidRPr="004F301A">
        <w:rPr>
          <w:rFonts w:ascii="Times New Roman" w:hAnsi="Times New Roman"/>
          <w:i/>
          <w:iCs/>
          <w:color w:val="000000"/>
        </w:rPr>
        <w:t xml:space="preserve">Parade of the Century </w:t>
      </w:r>
      <w:r w:rsidRPr="004F301A">
        <w:rPr>
          <w:rFonts w:ascii="Times New Roman" w:hAnsi="Times New Roman"/>
          <w:color w:val="000000"/>
        </w:rPr>
        <w:t>(</w:t>
      </w:r>
      <w:r w:rsidRPr="004F301A">
        <w:rPr>
          <w:rFonts w:ascii="Times New Roman" w:hAnsi="Times New Roman"/>
          <w:i/>
          <w:iCs/>
          <w:color w:val="000000"/>
        </w:rPr>
        <w:t>Seiki no par</w:t>
      </w:r>
      <w:r w:rsidR="00E42B7A" w:rsidRPr="004F301A">
        <w:rPr>
          <w:rFonts w:ascii="Times New Roman" w:hAnsi="Times New Roman"/>
          <w:i/>
          <w:iCs/>
          <w:color w:val="000000"/>
        </w:rPr>
        <w:t>ê</w:t>
      </w:r>
      <w:r w:rsidRPr="004F301A">
        <w:rPr>
          <w:rFonts w:ascii="Times New Roman" w:hAnsi="Times New Roman"/>
          <w:i/>
          <w:iCs/>
          <w:color w:val="000000"/>
        </w:rPr>
        <w:t>do</w:t>
      </w:r>
      <w:r w:rsidRPr="004F301A">
        <w:rPr>
          <w:rFonts w:ascii="Times New Roman" w:hAnsi="Times New Roman"/>
          <w:color w:val="000000"/>
        </w:rPr>
        <w:t xml:space="preserve">), although </w:t>
      </w:r>
      <w:r w:rsidR="0014743F" w:rsidRPr="004F301A">
        <w:rPr>
          <w:rFonts w:ascii="Times New Roman" w:hAnsi="Times New Roman"/>
          <w:color w:val="000000"/>
        </w:rPr>
        <w:t xml:space="preserve">there appears to be </w:t>
      </w:r>
      <w:r w:rsidRPr="004F301A">
        <w:rPr>
          <w:rFonts w:ascii="Times New Roman" w:hAnsi="Times New Roman"/>
          <w:color w:val="000000"/>
        </w:rPr>
        <w:t xml:space="preserve">no record </w:t>
      </w:r>
      <w:r w:rsidR="009879A5" w:rsidRPr="004F301A">
        <w:rPr>
          <w:rFonts w:ascii="Times New Roman" w:hAnsi="Times New Roman"/>
          <w:color w:val="000000"/>
        </w:rPr>
        <w:t>of</w:t>
      </w:r>
      <w:r w:rsidR="00574BE8" w:rsidRPr="004F301A">
        <w:rPr>
          <w:rFonts w:ascii="Times New Roman" w:hAnsi="Times New Roman"/>
          <w:color w:val="000000"/>
        </w:rPr>
        <w:t xml:space="preserve"> this</w:t>
      </w:r>
      <w:r w:rsidR="00617220" w:rsidRPr="004F301A">
        <w:rPr>
          <w:rFonts w:ascii="Times New Roman" w:hAnsi="Times New Roman"/>
          <w:color w:val="000000"/>
        </w:rPr>
        <w:t xml:space="preserve"> film</w:t>
      </w:r>
      <w:r w:rsidR="00574BE8" w:rsidRPr="004F301A">
        <w:rPr>
          <w:rFonts w:ascii="Times New Roman" w:hAnsi="Times New Roman"/>
          <w:color w:val="000000"/>
        </w:rPr>
        <w:t xml:space="preserve"> ever</w:t>
      </w:r>
      <w:r w:rsidRPr="004F301A">
        <w:rPr>
          <w:rFonts w:ascii="Times New Roman" w:hAnsi="Times New Roman"/>
          <w:color w:val="000000"/>
        </w:rPr>
        <w:t xml:space="preserve"> </w:t>
      </w:r>
      <w:r w:rsidR="009879A5" w:rsidRPr="004F301A">
        <w:rPr>
          <w:rFonts w:ascii="Times New Roman" w:hAnsi="Times New Roman"/>
          <w:color w:val="000000"/>
        </w:rPr>
        <w:t xml:space="preserve">being </w:t>
      </w:r>
      <w:r w:rsidRPr="004F301A">
        <w:rPr>
          <w:rFonts w:ascii="Times New Roman" w:hAnsi="Times New Roman"/>
          <w:color w:val="000000"/>
        </w:rPr>
        <w:t>release</w:t>
      </w:r>
      <w:r w:rsidR="00574BE8" w:rsidRPr="004F301A">
        <w:rPr>
          <w:rFonts w:ascii="Times New Roman" w:hAnsi="Times New Roman"/>
          <w:color w:val="000000"/>
        </w:rPr>
        <w:t>d</w:t>
      </w:r>
      <w:r w:rsidRPr="004F301A">
        <w:rPr>
          <w:rFonts w:ascii="Times New Roman" w:hAnsi="Times New Roman"/>
          <w:color w:val="000000"/>
        </w:rPr>
        <w:t xml:space="preserve">. </w:t>
      </w:r>
      <w:r w:rsidR="003817C1" w:rsidRPr="004F301A">
        <w:rPr>
          <w:rFonts w:ascii="Times New Roman" w:hAnsi="Times New Roman"/>
          <w:color w:val="000000"/>
        </w:rPr>
        <w:t>The</w:t>
      </w:r>
      <w:r w:rsidRPr="004F301A">
        <w:rPr>
          <w:rFonts w:ascii="Times New Roman" w:hAnsi="Times New Roman"/>
          <w:color w:val="000000"/>
        </w:rPr>
        <w:t xml:space="preserve"> article ends by stating that Shochiku’s research department </w:t>
      </w:r>
      <w:r w:rsidR="005475A0" w:rsidRPr="004F301A">
        <w:rPr>
          <w:rFonts w:ascii="Times New Roman" w:hAnsi="Times New Roman"/>
          <w:color w:val="000000"/>
        </w:rPr>
        <w:t xml:space="preserve">at its </w:t>
      </w:r>
      <w:r w:rsidR="00517BB5" w:rsidRPr="004F301A">
        <w:rPr>
          <w:rFonts w:ascii="Times New Roman" w:hAnsi="Times New Roman"/>
          <w:color w:val="000000"/>
        </w:rPr>
        <w:t>Ô</w:t>
      </w:r>
      <w:r w:rsidR="005475A0" w:rsidRPr="004F301A">
        <w:rPr>
          <w:rFonts w:ascii="Times New Roman" w:hAnsi="Times New Roman"/>
          <w:color w:val="000000"/>
        </w:rPr>
        <w:t xml:space="preserve">funa studios </w:t>
      </w:r>
      <w:r w:rsidR="0036411C" w:rsidRPr="004F301A">
        <w:rPr>
          <w:rFonts w:ascii="Times New Roman" w:hAnsi="Times New Roman"/>
          <w:color w:val="000000"/>
        </w:rPr>
        <w:t>was</w:t>
      </w:r>
      <w:r w:rsidRPr="004F301A">
        <w:rPr>
          <w:rFonts w:ascii="Times New Roman" w:hAnsi="Times New Roman"/>
          <w:color w:val="000000"/>
        </w:rPr>
        <w:t xml:space="preserve"> about 90% of the way to developing a system </w:t>
      </w:r>
      <w:r w:rsidR="00A31088" w:rsidRPr="004F301A">
        <w:rPr>
          <w:rFonts w:ascii="Times New Roman" w:hAnsi="Times New Roman"/>
          <w:color w:val="000000"/>
        </w:rPr>
        <w:t>that</w:t>
      </w:r>
      <w:r w:rsidRPr="004F301A">
        <w:rPr>
          <w:rFonts w:ascii="Times New Roman" w:hAnsi="Times New Roman"/>
          <w:color w:val="000000"/>
        </w:rPr>
        <w:t xml:space="preserve"> could </w:t>
      </w:r>
      <w:r w:rsidR="00A31088" w:rsidRPr="004F301A">
        <w:rPr>
          <w:rFonts w:ascii="Times New Roman" w:hAnsi="Times New Roman"/>
          <w:color w:val="000000"/>
        </w:rPr>
        <w:t xml:space="preserve">be </w:t>
      </w:r>
      <w:r w:rsidRPr="004F301A">
        <w:rPr>
          <w:rFonts w:ascii="Times New Roman" w:hAnsi="Times New Roman"/>
          <w:color w:val="000000"/>
        </w:rPr>
        <w:t>use</w:t>
      </w:r>
      <w:r w:rsidR="00A31088" w:rsidRPr="004F301A">
        <w:rPr>
          <w:rFonts w:ascii="Times New Roman" w:hAnsi="Times New Roman"/>
          <w:color w:val="000000"/>
        </w:rPr>
        <w:t>d</w:t>
      </w:r>
      <w:r w:rsidRPr="004F301A">
        <w:rPr>
          <w:rFonts w:ascii="Times New Roman" w:hAnsi="Times New Roman"/>
          <w:color w:val="000000"/>
        </w:rPr>
        <w:t xml:space="preserve"> for dramatic feature films.</w:t>
      </w:r>
      <w:r w:rsidRPr="004F301A">
        <w:rPr>
          <w:rStyle w:val="FootnoteReference"/>
          <w:rFonts w:ascii="Times New Roman" w:hAnsi="Times New Roman"/>
          <w:color w:val="000000"/>
        </w:rPr>
        <w:footnoteReference w:id="273"/>
      </w:r>
      <w:r w:rsidRPr="004F301A">
        <w:rPr>
          <w:rFonts w:ascii="Times New Roman" w:hAnsi="Times New Roman"/>
          <w:color w:val="000000"/>
        </w:rPr>
        <w:t xml:space="preserve"> </w:t>
      </w:r>
    </w:p>
    <w:p w14:paraId="4FAD891C" w14:textId="77777777" w:rsidR="0023691A" w:rsidRPr="004F301A" w:rsidRDefault="0023691A" w:rsidP="00EE0F0F">
      <w:pPr>
        <w:spacing w:before="100" w:beforeAutospacing="1" w:line="480" w:lineRule="auto"/>
        <w:rPr>
          <w:rFonts w:ascii="Times New Roman" w:hAnsi="Times New Roman"/>
          <w:color w:val="000000"/>
        </w:rPr>
      </w:pPr>
    </w:p>
    <w:p w14:paraId="4F71D821" w14:textId="2EF0C6BA" w:rsidR="00BC2327" w:rsidRPr="004F301A" w:rsidRDefault="009879A5" w:rsidP="00AD1558">
      <w:pPr>
        <w:spacing w:before="100" w:beforeAutospacing="1" w:line="480" w:lineRule="auto"/>
        <w:rPr>
          <w:rFonts w:ascii="Times New Roman" w:hAnsi="Times New Roman"/>
        </w:rPr>
      </w:pPr>
      <w:r w:rsidRPr="004F301A">
        <w:rPr>
          <w:rFonts w:ascii="Times New Roman" w:hAnsi="Times New Roman"/>
          <w:color w:val="000000"/>
        </w:rPr>
        <w:t>Ultimately</w:t>
      </w:r>
      <w:r w:rsidR="00EE0F0F" w:rsidRPr="004F301A">
        <w:rPr>
          <w:rFonts w:ascii="Times New Roman" w:hAnsi="Times New Roman"/>
          <w:color w:val="000000"/>
        </w:rPr>
        <w:t>, Shochiku would be the last of the studios to release a widescreen feature, with its</w:t>
      </w:r>
      <w:r w:rsidR="00EE0F0F" w:rsidRPr="004F301A">
        <w:rPr>
          <w:rFonts w:ascii="Times New Roman" w:hAnsi="Times New Roman"/>
        </w:rPr>
        <w:t xml:space="preserve"> first such production,</w:t>
      </w:r>
      <w:r w:rsidR="00E42B7A" w:rsidRPr="004F301A">
        <w:rPr>
          <w:rFonts w:ascii="Times New Roman" w:hAnsi="Times New Roman"/>
        </w:rPr>
        <w:t xml:space="preserve"> the </w:t>
      </w:r>
      <w:r w:rsidR="00E42B7A" w:rsidRPr="004F301A">
        <w:rPr>
          <w:rFonts w:ascii="Times New Roman" w:hAnsi="Times New Roman"/>
          <w:color w:val="000000"/>
        </w:rPr>
        <w:t>romantic comedy</w:t>
      </w:r>
      <w:r w:rsidR="00EE0F0F" w:rsidRPr="004F301A">
        <w:rPr>
          <w:rFonts w:ascii="Times New Roman" w:hAnsi="Times New Roman"/>
        </w:rPr>
        <w:t xml:space="preserve"> </w:t>
      </w:r>
      <w:r w:rsidR="00EE0F0F" w:rsidRPr="004F301A">
        <w:rPr>
          <w:rFonts w:ascii="Times New Roman" w:hAnsi="Times New Roman"/>
          <w:i/>
          <w:iCs/>
          <w:color w:val="000000"/>
        </w:rPr>
        <w:t>The Embraced Bride</w:t>
      </w:r>
      <w:r w:rsidR="00EE0F0F" w:rsidRPr="004F301A">
        <w:rPr>
          <w:rFonts w:ascii="Times New Roman" w:hAnsi="Times New Roman"/>
          <w:color w:val="000000"/>
        </w:rPr>
        <w:t xml:space="preserve"> (</w:t>
      </w:r>
      <w:r w:rsidR="00EE0F0F" w:rsidRPr="004F301A">
        <w:rPr>
          <w:rFonts w:ascii="Times New Roman" w:hAnsi="Times New Roman"/>
          <w:i/>
          <w:iCs/>
          <w:color w:val="000000"/>
        </w:rPr>
        <w:t>Dakaret</w:t>
      </w:r>
      <w:r w:rsidR="003A0560" w:rsidRPr="004F301A">
        <w:rPr>
          <w:rFonts w:ascii="Times New Roman" w:hAnsi="Times New Roman"/>
          <w:i/>
          <w:iCs/>
          <w:color w:val="000000"/>
        </w:rPr>
        <w:t>a</w:t>
      </w:r>
      <w:r w:rsidR="00EE0F0F" w:rsidRPr="004F301A">
        <w:rPr>
          <w:rFonts w:ascii="Times New Roman" w:hAnsi="Times New Roman"/>
          <w:i/>
          <w:iCs/>
          <w:color w:val="000000"/>
        </w:rPr>
        <w:t xml:space="preserve"> hanayome</w:t>
      </w:r>
      <w:r w:rsidR="00E42B7A" w:rsidRPr="004F301A">
        <w:rPr>
          <w:rFonts w:ascii="Times New Roman" w:hAnsi="Times New Roman"/>
          <w:iCs/>
          <w:color w:val="000000"/>
        </w:rPr>
        <w:t xml:space="preserve">, </w:t>
      </w:r>
      <w:r w:rsidR="00E42B7A" w:rsidRPr="004F301A">
        <w:rPr>
          <w:rFonts w:ascii="Times New Roman" w:hAnsi="Times New Roman"/>
          <w:color w:val="000000"/>
        </w:rPr>
        <w:t>Banshô Yoshiaki</w:t>
      </w:r>
      <w:r w:rsidR="00EE0F0F" w:rsidRPr="004F301A">
        <w:rPr>
          <w:rFonts w:ascii="Times New Roman" w:hAnsi="Times New Roman"/>
          <w:color w:val="000000"/>
        </w:rPr>
        <w:t xml:space="preserve">), </w:t>
      </w:r>
      <w:r w:rsidR="00A31088" w:rsidRPr="004F301A">
        <w:rPr>
          <w:rFonts w:ascii="Times New Roman" w:hAnsi="Times New Roman"/>
          <w:color w:val="000000"/>
        </w:rPr>
        <w:t>premiering</w:t>
      </w:r>
      <w:r w:rsidR="00EE0F0F" w:rsidRPr="004F301A">
        <w:rPr>
          <w:rFonts w:ascii="Times New Roman" w:hAnsi="Times New Roman"/>
          <w:color w:val="000000"/>
        </w:rPr>
        <w:t xml:space="preserve"> on 14 July 1957. Like Fox’s CinemaScope films of the pe</w:t>
      </w:r>
      <w:r w:rsidRPr="004F301A">
        <w:rPr>
          <w:rFonts w:ascii="Times New Roman" w:hAnsi="Times New Roman"/>
          <w:color w:val="000000"/>
        </w:rPr>
        <w:t>riod, it was filmed in Eastmanc</w:t>
      </w:r>
      <w:r w:rsidR="00EE0F0F" w:rsidRPr="004F301A">
        <w:rPr>
          <w:rFonts w:ascii="Times New Roman" w:hAnsi="Times New Roman"/>
          <w:color w:val="000000"/>
        </w:rPr>
        <w:t>olor and presented in a</w:t>
      </w:r>
      <w:r w:rsidR="00E42B7A" w:rsidRPr="004F301A">
        <w:rPr>
          <w:rFonts w:ascii="Times New Roman" w:hAnsi="Times New Roman"/>
          <w:color w:val="000000"/>
        </w:rPr>
        <w:t xml:space="preserve"> 2.35:1</w:t>
      </w:r>
      <w:r w:rsidR="00EE0F0F" w:rsidRPr="004F301A">
        <w:rPr>
          <w:rFonts w:ascii="Times New Roman" w:hAnsi="Times New Roman"/>
          <w:color w:val="000000"/>
        </w:rPr>
        <w:t xml:space="preserve"> aspect ratio</w:t>
      </w:r>
      <w:r w:rsidR="00A615B5" w:rsidRPr="004F301A">
        <w:rPr>
          <w:rFonts w:ascii="Times New Roman" w:hAnsi="Times New Roman"/>
          <w:color w:val="000000"/>
        </w:rPr>
        <w:t>. Anderson and Richie claim that</w:t>
      </w:r>
      <w:r w:rsidR="00EE0F0F" w:rsidRPr="004F301A">
        <w:rPr>
          <w:rFonts w:ascii="Times New Roman" w:hAnsi="Times New Roman"/>
          <w:color w:val="000000"/>
        </w:rPr>
        <w:t xml:space="preserve"> the company resorted to using imported Bausch &amp; Lomb lenses </w:t>
      </w:r>
      <w:r w:rsidR="00A615B5" w:rsidRPr="004F301A">
        <w:rPr>
          <w:rFonts w:ascii="Times New Roman" w:hAnsi="Times New Roman"/>
          <w:color w:val="000000"/>
        </w:rPr>
        <w:t xml:space="preserve">for this production </w:t>
      </w:r>
      <w:r w:rsidR="00EE0F0F" w:rsidRPr="004F301A">
        <w:rPr>
          <w:rFonts w:ascii="Times New Roman" w:hAnsi="Times New Roman"/>
          <w:color w:val="000000"/>
        </w:rPr>
        <w:t>rather than the substandard ones it had developed for its early shorts.</w:t>
      </w:r>
      <w:r w:rsidR="00EE0F0F" w:rsidRPr="004F301A">
        <w:rPr>
          <w:rStyle w:val="FootnoteReference"/>
          <w:rFonts w:ascii="Times New Roman" w:hAnsi="Times New Roman"/>
          <w:color w:val="000000"/>
        </w:rPr>
        <w:footnoteReference w:id="274"/>
      </w:r>
      <w:r w:rsidR="00A615B5" w:rsidRPr="004F301A">
        <w:rPr>
          <w:rFonts w:ascii="Times New Roman" w:hAnsi="Times New Roman"/>
          <w:color w:val="000000"/>
        </w:rPr>
        <w:t xml:space="preserve"> However, an </w:t>
      </w:r>
      <w:r w:rsidR="00E613E0" w:rsidRPr="004F301A">
        <w:rPr>
          <w:rFonts w:ascii="Times New Roman" w:hAnsi="Times New Roman"/>
          <w:color w:val="000000"/>
        </w:rPr>
        <w:t xml:space="preserve">article by the director </w:t>
      </w:r>
      <w:r w:rsidR="00E613E0" w:rsidRPr="004F301A">
        <w:rPr>
          <w:rFonts w:ascii="Times New Roman" w:hAnsi="Times New Roman"/>
          <w:lang w:val="en-US"/>
        </w:rPr>
        <w:t>Matsuda Sadatsugu,</w:t>
      </w:r>
      <w:r w:rsidR="00E613E0" w:rsidRPr="004F301A">
        <w:rPr>
          <w:rFonts w:ascii="Times New Roman" w:hAnsi="Times New Roman"/>
          <w:color w:val="000000"/>
        </w:rPr>
        <w:t xml:space="preserve"> which appeared in the March issue of </w:t>
      </w:r>
      <w:r w:rsidR="00E613E0" w:rsidRPr="004F301A">
        <w:rPr>
          <w:rFonts w:ascii="Times New Roman" w:hAnsi="Times New Roman"/>
          <w:i/>
          <w:iCs/>
          <w:lang w:val="en-US"/>
        </w:rPr>
        <w:t>Scenario and Studio</w:t>
      </w:r>
      <w:r w:rsidR="00E613E0" w:rsidRPr="004F301A">
        <w:rPr>
          <w:rFonts w:ascii="Times New Roman" w:hAnsi="Times New Roman"/>
          <w:color w:val="000000"/>
        </w:rPr>
        <w:t xml:space="preserve"> magazine while his first widescreen feature, </w:t>
      </w:r>
      <w:r w:rsidR="00E613E0" w:rsidRPr="004F301A">
        <w:rPr>
          <w:rFonts w:ascii="Times New Roman" w:hAnsi="Times New Roman"/>
          <w:i/>
          <w:iCs/>
          <w:color w:val="000000"/>
        </w:rPr>
        <w:t>The Bride of Otori Castle</w:t>
      </w:r>
      <w:r w:rsidR="00E613E0" w:rsidRPr="004F301A">
        <w:rPr>
          <w:rFonts w:ascii="Times New Roman" w:hAnsi="Times New Roman"/>
          <w:color w:val="000000"/>
        </w:rPr>
        <w:t xml:space="preserve"> (</w:t>
      </w:r>
      <w:r w:rsidR="00E613E0" w:rsidRPr="004F301A">
        <w:rPr>
          <w:rFonts w:ascii="Times New Roman" w:hAnsi="Times New Roman"/>
          <w:i/>
          <w:iCs/>
          <w:color w:val="000000"/>
        </w:rPr>
        <w:t>Otori-jo no hanayome</w:t>
      </w:r>
      <w:r w:rsidR="00E613E0" w:rsidRPr="004F301A">
        <w:rPr>
          <w:rFonts w:ascii="Times New Roman" w:hAnsi="Times New Roman"/>
          <w:color w:val="000000"/>
        </w:rPr>
        <w:t>)</w:t>
      </w:r>
      <w:r w:rsidR="00517BB5" w:rsidRPr="004F301A">
        <w:rPr>
          <w:rFonts w:ascii="Times New Roman" w:hAnsi="Times New Roman"/>
          <w:color w:val="000000"/>
        </w:rPr>
        <w:t>,</w:t>
      </w:r>
      <w:r w:rsidR="00E613E0" w:rsidRPr="004F301A">
        <w:rPr>
          <w:rFonts w:ascii="Times New Roman" w:hAnsi="Times New Roman"/>
          <w:color w:val="000000"/>
        </w:rPr>
        <w:t xml:space="preserve"> was still in production stated that</w:t>
      </w:r>
      <w:r w:rsidR="00BC2327" w:rsidRPr="004F301A">
        <w:rPr>
          <w:rFonts w:ascii="Times New Roman" w:hAnsi="Times New Roman"/>
          <w:color w:val="000000"/>
        </w:rPr>
        <w:t>,</w:t>
      </w:r>
      <w:r w:rsidR="00E613E0" w:rsidRPr="004F301A">
        <w:rPr>
          <w:rFonts w:ascii="Times New Roman" w:hAnsi="Times New Roman"/>
          <w:color w:val="000000"/>
        </w:rPr>
        <w:t xml:space="preserve"> </w:t>
      </w:r>
      <w:r w:rsidR="0023691A" w:rsidRPr="004F301A">
        <w:rPr>
          <w:rFonts w:ascii="Times New Roman" w:hAnsi="Times New Roman"/>
          <w:color w:val="000000"/>
        </w:rPr>
        <w:t xml:space="preserve">at the time of press, </w:t>
      </w:r>
      <w:r w:rsidR="00E613E0" w:rsidRPr="004F301A">
        <w:rPr>
          <w:rFonts w:ascii="Times New Roman" w:hAnsi="Times New Roman"/>
          <w:color w:val="000000"/>
        </w:rPr>
        <w:t xml:space="preserve">Shochiku </w:t>
      </w:r>
      <w:r w:rsidR="00476A3B" w:rsidRPr="004F301A">
        <w:rPr>
          <w:rFonts w:ascii="Times New Roman" w:hAnsi="Times New Roman"/>
          <w:color w:val="000000"/>
        </w:rPr>
        <w:t>was</w:t>
      </w:r>
      <w:r w:rsidR="00E613E0" w:rsidRPr="004F301A">
        <w:rPr>
          <w:rFonts w:ascii="Times New Roman" w:hAnsi="Times New Roman"/>
          <w:color w:val="000000"/>
        </w:rPr>
        <w:t xml:space="preserve"> preparing its first such work using SuperScope; in other words using the cheaper </w:t>
      </w:r>
      <w:r w:rsidR="00E613E0" w:rsidRPr="004F301A">
        <w:rPr>
          <w:rFonts w:ascii="Times New Roman" w:hAnsi="Times New Roman"/>
        </w:rPr>
        <w:t>Tushinsky</w:t>
      </w:r>
      <w:r w:rsidR="00E613E0" w:rsidRPr="004F301A">
        <w:rPr>
          <w:rFonts w:ascii="Times New Roman" w:hAnsi="Times New Roman"/>
          <w:color w:val="000000"/>
        </w:rPr>
        <w:t xml:space="preserve"> lenses.</w:t>
      </w:r>
      <w:r w:rsidR="00E613E0" w:rsidRPr="004F301A">
        <w:rPr>
          <w:rStyle w:val="FootnoteReference"/>
          <w:rFonts w:ascii="Times New Roman" w:hAnsi="Times New Roman"/>
          <w:color w:val="000000"/>
        </w:rPr>
        <w:footnoteReference w:id="275"/>
      </w:r>
      <w:r w:rsidR="002F1042" w:rsidRPr="004F301A">
        <w:rPr>
          <w:rFonts w:ascii="Times New Roman" w:hAnsi="Times New Roman"/>
          <w:color w:val="000000"/>
        </w:rPr>
        <w:t xml:space="preserve"> </w:t>
      </w:r>
      <w:r w:rsidR="00154BF8" w:rsidRPr="004F301A">
        <w:rPr>
          <w:rFonts w:ascii="Times New Roman" w:hAnsi="Times New Roman"/>
          <w:color w:val="000000"/>
        </w:rPr>
        <w:t>T</w:t>
      </w:r>
      <w:r w:rsidR="003817C1" w:rsidRPr="004F301A">
        <w:rPr>
          <w:rFonts w:ascii="Times New Roman" w:hAnsi="Times New Roman"/>
          <w:color w:val="000000"/>
        </w:rPr>
        <w:t xml:space="preserve">his was </w:t>
      </w:r>
      <w:r w:rsidR="00476A3B" w:rsidRPr="004F301A">
        <w:rPr>
          <w:rFonts w:ascii="Times New Roman" w:hAnsi="Times New Roman"/>
          <w:color w:val="000000"/>
        </w:rPr>
        <w:t xml:space="preserve">likely </w:t>
      </w:r>
      <w:r w:rsidR="003817C1" w:rsidRPr="004F301A">
        <w:rPr>
          <w:rFonts w:ascii="Times New Roman" w:hAnsi="Times New Roman"/>
          <w:color w:val="000000"/>
        </w:rPr>
        <w:t>a mistake on Matsuda’s part, but</w:t>
      </w:r>
      <w:r w:rsidR="00476A3B" w:rsidRPr="004F301A">
        <w:rPr>
          <w:rFonts w:ascii="Times New Roman" w:hAnsi="Times New Roman"/>
          <w:color w:val="000000"/>
        </w:rPr>
        <w:t xml:space="preserve"> in any case</w:t>
      </w:r>
      <w:r w:rsidR="003817C1" w:rsidRPr="004F301A">
        <w:rPr>
          <w:rFonts w:ascii="Times New Roman" w:hAnsi="Times New Roman"/>
          <w:color w:val="000000"/>
        </w:rPr>
        <w:t xml:space="preserve"> it </w:t>
      </w:r>
      <w:r w:rsidR="00A31088" w:rsidRPr="004F301A">
        <w:rPr>
          <w:rFonts w:ascii="Times New Roman" w:hAnsi="Times New Roman"/>
          <w:color w:val="000000"/>
        </w:rPr>
        <w:t>is probable</w:t>
      </w:r>
      <w:r w:rsidR="003817C1" w:rsidRPr="004F301A">
        <w:rPr>
          <w:rFonts w:ascii="Times New Roman" w:hAnsi="Times New Roman"/>
          <w:color w:val="000000"/>
        </w:rPr>
        <w:t xml:space="preserve"> that he was not referring to </w:t>
      </w:r>
      <w:r w:rsidR="002F1042" w:rsidRPr="004F301A">
        <w:rPr>
          <w:rFonts w:ascii="Times New Roman" w:hAnsi="Times New Roman"/>
          <w:i/>
          <w:iCs/>
          <w:color w:val="000000"/>
        </w:rPr>
        <w:t>The Embraced Bride</w:t>
      </w:r>
      <w:r w:rsidR="002F1042" w:rsidRPr="004F301A">
        <w:rPr>
          <w:rFonts w:ascii="Times New Roman" w:hAnsi="Times New Roman"/>
          <w:iCs/>
          <w:color w:val="000000"/>
        </w:rPr>
        <w:t>.</w:t>
      </w:r>
      <w:r w:rsidR="005475A0" w:rsidRPr="004F301A">
        <w:rPr>
          <w:rFonts w:ascii="Times New Roman" w:hAnsi="Times New Roman"/>
          <w:color w:val="000000"/>
        </w:rPr>
        <w:t xml:space="preserve"> </w:t>
      </w:r>
      <w:r w:rsidR="005475A0" w:rsidRPr="004F301A">
        <w:rPr>
          <w:rFonts w:ascii="Times New Roman" w:hAnsi="Times New Roman"/>
          <w:i/>
          <w:color w:val="000000"/>
        </w:rPr>
        <w:t>Eiga Nenkan</w:t>
      </w:r>
      <w:r w:rsidR="002F1042" w:rsidRPr="004F301A">
        <w:rPr>
          <w:rFonts w:ascii="Times New Roman" w:hAnsi="Times New Roman"/>
          <w:i/>
          <w:color w:val="000000"/>
        </w:rPr>
        <w:t xml:space="preserve"> </w:t>
      </w:r>
      <w:r w:rsidR="002F1042" w:rsidRPr="004F301A">
        <w:rPr>
          <w:rFonts w:ascii="Times New Roman" w:hAnsi="Times New Roman"/>
          <w:color w:val="000000"/>
        </w:rPr>
        <w:t xml:space="preserve">states that </w:t>
      </w:r>
      <w:r w:rsidR="00A31088" w:rsidRPr="004F301A">
        <w:rPr>
          <w:rFonts w:ascii="Times New Roman" w:hAnsi="Times New Roman"/>
          <w:color w:val="000000"/>
        </w:rPr>
        <w:t>earlier on in 1957,</w:t>
      </w:r>
      <w:r w:rsidR="002F1042" w:rsidRPr="004F301A">
        <w:rPr>
          <w:rFonts w:ascii="Times New Roman" w:hAnsi="Times New Roman"/>
          <w:color w:val="000000"/>
        </w:rPr>
        <w:t xml:space="preserve"> </w:t>
      </w:r>
      <w:r w:rsidR="008008D3" w:rsidRPr="004F301A">
        <w:rPr>
          <w:rFonts w:ascii="Times New Roman" w:hAnsi="Times New Roman"/>
          <w:color w:val="000000"/>
        </w:rPr>
        <w:t>the company</w:t>
      </w:r>
      <w:r w:rsidR="002F1042" w:rsidRPr="004F301A">
        <w:rPr>
          <w:rFonts w:ascii="Times New Roman" w:hAnsi="Times New Roman"/>
          <w:color w:val="000000"/>
        </w:rPr>
        <w:t xml:space="preserve"> was planning to shoot </w:t>
      </w:r>
      <w:r w:rsidR="00A31088" w:rsidRPr="004F301A">
        <w:rPr>
          <w:rFonts w:ascii="Times New Roman" w:hAnsi="Times New Roman"/>
          <w:color w:val="000000"/>
        </w:rPr>
        <w:t>another</w:t>
      </w:r>
      <w:r w:rsidR="002F1042" w:rsidRPr="004F301A">
        <w:rPr>
          <w:rFonts w:ascii="Times New Roman" w:hAnsi="Times New Roman"/>
          <w:color w:val="000000"/>
        </w:rPr>
        <w:t xml:space="preserve"> film</w:t>
      </w:r>
      <w:r w:rsidR="008008D3" w:rsidRPr="004F301A">
        <w:rPr>
          <w:rFonts w:ascii="Times New Roman" w:hAnsi="Times New Roman"/>
          <w:color w:val="000000"/>
        </w:rPr>
        <w:t xml:space="preserve"> using Shochiku GrandScope</w:t>
      </w:r>
      <w:r w:rsidR="002F1042" w:rsidRPr="004F301A">
        <w:rPr>
          <w:rFonts w:ascii="Times New Roman" w:hAnsi="Times New Roman"/>
          <w:color w:val="000000"/>
        </w:rPr>
        <w:t>,</w:t>
      </w:r>
      <w:r w:rsidR="00AF3279" w:rsidRPr="004F301A">
        <w:rPr>
          <w:rFonts w:ascii="Times New Roman" w:hAnsi="Times New Roman"/>
          <w:color w:val="000000"/>
        </w:rPr>
        <w:t xml:space="preserve"> </w:t>
      </w:r>
      <w:r w:rsidR="00AF3279" w:rsidRPr="004F301A">
        <w:rPr>
          <w:rFonts w:ascii="Times New Roman" w:hAnsi="Times New Roman"/>
          <w:i/>
          <w:color w:val="000000"/>
        </w:rPr>
        <w:t>Flower</w:t>
      </w:r>
      <w:r w:rsidR="00517BB5" w:rsidRPr="004F301A">
        <w:rPr>
          <w:rFonts w:ascii="Times New Roman" w:hAnsi="Times New Roman"/>
          <w:i/>
          <w:color w:val="000000"/>
        </w:rPr>
        <w:t>s</w:t>
      </w:r>
      <w:r w:rsidR="00AF3279" w:rsidRPr="004F301A">
        <w:rPr>
          <w:rFonts w:ascii="Times New Roman" w:hAnsi="Times New Roman"/>
          <w:i/>
          <w:color w:val="000000"/>
        </w:rPr>
        <w:t xml:space="preserve"> </w:t>
      </w:r>
      <w:r w:rsidR="00517BB5" w:rsidRPr="004F301A">
        <w:rPr>
          <w:rFonts w:ascii="Times New Roman" w:hAnsi="Times New Roman"/>
          <w:i/>
          <w:color w:val="000000"/>
        </w:rPr>
        <w:t>Never Lament</w:t>
      </w:r>
      <w:r w:rsidR="002F1042" w:rsidRPr="004F301A">
        <w:rPr>
          <w:rFonts w:ascii="Times New Roman" w:hAnsi="Times New Roman"/>
          <w:color w:val="000000"/>
        </w:rPr>
        <w:t xml:space="preserve"> </w:t>
      </w:r>
      <w:r w:rsidR="00AF3279" w:rsidRPr="004F301A">
        <w:rPr>
          <w:rFonts w:ascii="Times New Roman" w:hAnsi="Times New Roman"/>
          <w:color w:val="000000"/>
        </w:rPr>
        <w:t>(</w:t>
      </w:r>
      <w:r w:rsidR="002F1042" w:rsidRPr="004F301A">
        <w:rPr>
          <w:rFonts w:ascii="Times New Roman" w:hAnsi="Times New Roman"/>
          <w:i/>
          <w:color w:val="000000"/>
        </w:rPr>
        <w:t>Hana wa nagekazu</w:t>
      </w:r>
      <w:r w:rsidR="00E42B7A" w:rsidRPr="004F301A">
        <w:rPr>
          <w:rFonts w:ascii="Times New Roman" w:hAnsi="Times New Roman"/>
          <w:color w:val="000000"/>
        </w:rPr>
        <w:t>, Tabata Tsuneo)</w:t>
      </w:r>
      <w:r w:rsidR="00476A3B" w:rsidRPr="004F301A">
        <w:rPr>
          <w:rFonts w:ascii="Times New Roman" w:hAnsi="Times New Roman"/>
          <w:color w:val="000000"/>
        </w:rPr>
        <w:t>.</w:t>
      </w:r>
      <w:r w:rsidR="0023691A" w:rsidRPr="004F301A">
        <w:rPr>
          <w:rFonts w:ascii="Times New Roman" w:hAnsi="Times New Roman"/>
          <w:color w:val="000000"/>
        </w:rPr>
        <w:t xml:space="preserve"> </w:t>
      </w:r>
      <w:r w:rsidR="00476A3B" w:rsidRPr="004F301A">
        <w:rPr>
          <w:rFonts w:ascii="Times New Roman" w:hAnsi="Times New Roman"/>
          <w:color w:val="000000"/>
        </w:rPr>
        <w:t>P</w:t>
      </w:r>
      <w:r w:rsidR="008008D3" w:rsidRPr="004F301A">
        <w:rPr>
          <w:rFonts w:ascii="Times New Roman" w:hAnsi="Times New Roman"/>
          <w:color w:val="000000"/>
        </w:rPr>
        <w:t>rincipal photography</w:t>
      </w:r>
      <w:r w:rsidR="0023691A" w:rsidRPr="004F301A">
        <w:rPr>
          <w:rFonts w:ascii="Times New Roman" w:hAnsi="Times New Roman"/>
          <w:color w:val="000000"/>
        </w:rPr>
        <w:t xml:space="preserve"> </w:t>
      </w:r>
      <w:r w:rsidR="008008D3" w:rsidRPr="004F301A">
        <w:rPr>
          <w:rFonts w:ascii="Times New Roman" w:hAnsi="Times New Roman"/>
          <w:color w:val="000000"/>
        </w:rPr>
        <w:t xml:space="preserve">began on this title </w:t>
      </w:r>
      <w:r w:rsidR="0023691A" w:rsidRPr="004F301A">
        <w:rPr>
          <w:rFonts w:ascii="Times New Roman" w:hAnsi="Times New Roman"/>
          <w:color w:val="000000"/>
        </w:rPr>
        <w:t xml:space="preserve">on 19 January, although the use of the nascent system was abandoned shortly after due to unsatisfactory results. </w:t>
      </w:r>
      <w:r w:rsidR="00AD1558" w:rsidRPr="004F301A">
        <w:rPr>
          <w:rFonts w:ascii="Times New Roman" w:hAnsi="Times New Roman"/>
          <w:color w:val="000000"/>
        </w:rPr>
        <w:t>P</w:t>
      </w:r>
      <w:r w:rsidR="0023691A" w:rsidRPr="004F301A">
        <w:rPr>
          <w:rFonts w:ascii="Times New Roman" w:hAnsi="Times New Roman"/>
          <w:color w:val="000000"/>
        </w:rPr>
        <w:t>roduction contin</w:t>
      </w:r>
      <w:r w:rsidR="002E0E67" w:rsidRPr="004F301A">
        <w:rPr>
          <w:rFonts w:ascii="Times New Roman" w:hAnsi="Times New Roman"/>
          <w:color w:val="000000"/>
        </w:rPr>
        <w:t>u</w:t>
      </w:r>
      <w:r w:rsidR="0023691A" w:rsidRPr="004F301A">
        <w:rPr>
          <w:rFonts w:ascii="Times New Roman" w:hAnsi="Times New Roman"/>
          <w:color w:val="000000"/>
        </w:rPr>
        <w:t>ed</w:t>
      </w:r>
      <w:r w:rsidR="00AD1558" w:rsidRPr="004F301A">
        <w:rPr>
          <w:rFonts w:ascii="Times New Roman" w:hAnsi="Times New Roman"/>
          <w:color w:val="000000"/>
        </w:rPr>
        <w:t xml:space="preserve"> regardless</w:t>
      </w:r>
      <w:r w:rsidR="0023691A" w:rsidRPr="004F301A">
        <w:rPr>
          <w:rFonts w:ascii="Times New Roman" w:hAnsi="Times New Roman"/>
          <w:color w:val="000000"/>
        </w:rPr>
        <w:t xml:space="preserve">, </w:t>
      </w:r>
      <w:r w:rsidR="00AD1558" w:rsidRPr="004F301A">
        <w:rPr>
          <w:rFonts w:ascii="Times New Roman" w:hAnsi="Times New Roman"/>
          <w:color w:val="000000"/>
        </w:rPr>
        <w:t>with</w:t>
      </w:r>
      <w:r w:rsidR="0023691A" w:rsidRPr="004F301A">
        <w:rPr>
          <w:rFonts w:ascii="Times New Roman" w:hAnsi="Times New Roman"/>
          <w:color w:val="000000"/>
        </w:rPr>
        <w:t xml:space="preserve"> the film released in Academy</w:t>
      </w:r>
      <w:r w:rsidR="00A31088" w:rsidRPr="004F301A">
        <w:rPr>
          <w:rFonts w:ascii="Times New Roman" w:hAnsi="Times New Roman"/>
          <w:color w:val="000000"/>
        </w:rPr>
        <w:t xml:space="preserve"> ratio</w:t>
      </w:r>
      <w:r w:rsidRPr="004F301A">
        <w:rPr>
          <w:rFonts w:ascii="Times New Roman" w:hAnsi="Times New Roman"/>
          <w:color w:val="000000"/>
        </w:rPr>
        <w:t xml:space="preserve"> </w:t>
      </w:r>
      <w:r w:rsidR="0023691A" w:rsidRPr="004F301A">
        <w:rPr>
          <w:rFonts w:ascii="Times New Roman" w:hAnsi="Times New Roman"/>
          <w:color w:val="000000"/>
        </w:rPr>
        <w:t>on 3 March 1957.</w:t>
      </w:r>
      <w:r w:rsidR="0023691A" w:rsidRPr="004F301A">
        <w:rPr>
          <w:rStyle w:val="FootnoteReference"/>
          <w:rFonts w:ascii="Times New Roman" w:hAnsi="Times New Roman"/>
          <w:color w:val="000000"/>
        </w:rPr>
        <w:footnoteReference w:id="276"/>
      </w:r>
      <w:r w:rsidR="007B19CB" w:rsidRPr="004F301A">
        <w:rPr>
          <w:rFonts w:ascii="Times New Roman" w:hAnsi="Times New Roman"/>
          <w:color w:val="000000"/>
        </w:rPr>
        <w:t xml:space="preserve"> The company persevered with a further film, a </w:t>
      </w:r>
      <w:r w:rsidR="007B19CB" w:rsidRPr="004F301A">
        <w:rPr>
          <w:rFonts w:ascii="Times New Roman" w:hAnsi="Times New Roman"/>
          <w:i/>
          <w:color w:val="000000"/>
        </w:rPr>
        <w:t>jidai-geki</w:t>
      </w:r>
      <w:r w:rsidR="007B19CB" w:rsidRPr="004F301A">
        <w:rPr>
          <w:rFonts w:ascii="Times New Roman" w:hAnsi="Times New Roman"/>
          <w:color w:val="000000"/>
        </w:rPr>
        <w:t xml:space="preserve"> </w:t>
      </w:r>
      <w:r w:rsidR="00BC2327" w:rsidRPr="004F301A">
        <w:rPr>
          <w:rFonts w:ascii="Times New Roman" w:hAnsi="Times New Roman"/>
          <w:color w:val="000000"/>
        </w:rPr>
        <w:t xml:space="preserve">produced at its Kyoto studios </w:t>
      </w:r>
      <w:r w:rsidR="001A3172" w:rsidRPr="004F301A">
        <w:rPr>
          <w:rFonts w:ascii="Times New Roman" w:hAnsi="Times New Roman"/>
          <w:color w:val="000000"/>
        </w:rPr>
        <w:t xml:space="preserve">entitled </w:t>
      </w:r>
      <w:r w:rsidR="001A3172" w:rsidRPr="004F301A">
        <w:rPr>
          <w:rFonts w:ascii="Times New Roman" w:hAnsi="Times New Roman"/>
          <w:i/>
          <w:color w:val="000000"/>
        </w:rPr>
        <w:t>Edo Wind and Snow Picture Scroll: Eyes of Heaven</w:t>
      </w:r>
      <w:r w:rsidR="001A3172" w:rsidRPr="004F301A">
        <w:rPr>
          <w:rFonts w:ascii="Times New Roman" w:hAnsi="Times New Roman"/>
          <w:color w:val="000000"/>
        </w:rPr>
        <w:t xml:space="preserve"> (</w:t>
      </w:r>
      <w:r w:rsidR="001A3172" w:rsidRPr="004F301A">
        <w:rPr>
          <w:rFonts w:ascii="Times New Roman" w:hAnsi="Times New Roman"/>
          <w:i/>
        </w:rPr>
        <w:t>Ôedo f</w:t>
      </w:r>
      <w:r w:rsidR="00B44D7F" w:rsidRPr="004F301A">
        <w:rPr>
          <w:rFonts w:ascii="Times New Roman" w:hAnsi="Times New Roman"/>
          <w:i/>
        </w:rPr>
        <w:t>û</w:t>
      </w:r>
      <w:r w:rsidR="001A3172" w:rsidRPr="004F301A">
        <w:rPr>
          <w:rFonts w:ascii="Times New Roman" w:hAnsi="Times New Roman"/>
          <w:i/>
        </w:rPr>
        <w:t>setsu emaki: Ten no me</w:t>
      </w:r>
      <w:r w:rsidR="002E0E67" w:rsidRPr="004F301A">
        <w:rPr>
          <w:rFonts w:ascii="Times New Roman" w:hAnsi="Times New Roman"/>
        </w:rPr>
        <w:t>, Ô</w:t>
      </w:r>
      <w:r w:rsidR="002E0E67" w:rsidRPr="004F301A">
        <w:rPr>
          <w:rFonts w:ascii="Times New Roman" w:hAnsi="Times New Roman"/>
          <w:color w:val="000000"/>
        </w:rPr>
        <w:t>sone Tatsuyasu</w:t>
      </w:r>
      <w:r w:rsidR="001A3172" w:rsidRPr="004F301A">
        <w:rPr>
          <w:rFonts w:ascii="Times New Roman" w:hAnsi="Times New Roman"/>
        </w:rPr>
        <w:t>)</w:t>
      </w:r>
      <w:r w:rsidR="00B44D7F" w:rsidRPr="004F301A">
        <w:rPr>
          <w:rFonts w:ascii="Times New Roman" w:hAnsi="Times New Roman"/>
        </w:rPr>
        <w:t xml:space="preserve">, the reference to </w:t>
      </w:r>
      <w:r w:rsidR="00B44D7F" w:rsidRPr="004F301A">
        <w:rPr>
          <w:rFonts w:ascii="Times New Roman" w:hAnsi="Times New Roman"/>
          <w:i/>
        </w:rPr>
        <w:t>emaki</w:t>
      </w:r>
      <w:r w:rsidR="00B44D7F" w:rsidRPr="004F301A">
        <w:rPr>
          <w:rFonts w:ascii="Times New Roman" w:hAnsi="Times New Roman"/>
        </w:rPr>
        <w:t xml:space="preserve"> </w:t>
      </w:r>
      <w:r w:rsidR="00476A3B" w:rsidRPr="004F301A">
        <w:rPr>
          <w:rFonts w:ascii="Times New Roman" w:hAnsi="Times New Roman"/>
        </w:rPr>
        <w:t xml:space="preserve">pictures scrolls </w:t>
      </w:r>
      <w:r w:rsidR="00B44D7F" w:rsidRPr="004F301A">
        <w:rPr>
          <w:rFonts w:ascii="Times New Roman" w:hAnsi="Times New Roman"/>
        </w:rPr>
        <w:t xml:space="preserve">within the title suggesting a natural affinity with the ’scope format. This time, </w:t>
      </w:r>
      <w:r w:rsidR="00B44D7F" w:rsidRPr="004F301A">
        <w:rPr>
          <w:rFonts w:ascii="Times New Roman" w:hAnsi="Times New Roman"/>
          <w:i/>
        </w:rPr>
        <w:t xml:space="preserve">Eiga Nenkan </w:t>
      </w:r>
      <w:r w:rsidR="00B44D7F" w:rsidRPr="004F301A">
        <w:rPr>
          <w:rFonts w:ascii="Times New Roman" w:hAnsi="Times New Roman"/>
        </w:rPr>
        <w:t>states that the company opted for the American ‘Baltur’ lens, developed by the Bausch &amp; Lomb company, although again early te</w:t>
      </w:r>
      <w:r w:rsidR="00995B51" w:rsidRPr="004F301A">
        <w:rPr>
          <w:rFonts w:ascii="Times New Roman" w:hAnsi="Times New Roman"/>
        </w:rPr>
        <w:t>st results showed deficiencies. Al</w:t>
      </w:r>
      <w:r w:rsidR="00B44D7F" w:rsidRPr="004F301A">
        <w:rPr>
          <w:rFonts w:ascii="Times New Roman" w:hAnsi="Times New Roman"/>
        </w:rPr>
        <w:t>th</w:t>
      </w:r>
      <w:r w:rsidR="00A31088" w:rsidRPr="004F301A">
        <w:rPr>
          <w:rFonts w:ascii="Times New Roman" w:hAnsi="Times New Roman"/>
        </w:rPr>
        <w:t>ough</w:t>
      </w:r>
      <w:r w:rsidR="00B44D7F" w:rsidRPr="004F301A">
        <w:rPr>
          <w:rFonts w:ascii="Times New Roman" w:hAnsi="Times New Roman"/>
        </w:rPr>
        <w:t xml:space="preserve"> production </w:t>
      </w:r>
      <w:r w:rsidR="00A31088" w:rsidRPr="004F301A">
        <w:rPr>
          <w:rFonts w:ascii="Times New Roman" w:hAnsi="Times New Roman"/>
        </w:rPr>
        <w:t xml:space="preserve">continued, </w:t>
      </w:r>
      <w:r w:rsidR="00B44D7F" w:rsidRPr="004F301A">
        <w:rPr>
          <w:rFonts w:ascii="Times New Roman" w:hAnsi="Times New Roman"/>
        </w:rPr>
        <w:t>th</w:t>
      </w:r>
      <w:r w:rsidR="00A31088" w:rsidRPr="004F301A">
        <w:rPr>
          <w:rFonts w:ascii="Times New Roman" w:hAnsi="Times New Roman"/>
        </w:rPr>
        <w:t>is</w:t>
      </w:r>
      <w:r w:rsidR="00B44D7F" w:rsidRPr="004F301A">
        <w:rPr>
          <w:rFonts w:ascii="Times New Roman" w:hAnsi="Times New Roman"/>
        </w:rPr>
        <w:t xml:space="preserve"> film</w:t>
      </w:r>
      <w:r w:rsidR="00A31088" w:rsidRPr="004F301A">
        <w:rPr>
          <w:rFonts w:ascii="Times New Roman" w:hAnsi="Times New Roman"/>
        </w:rPr>
        <w:t xml:space="preserve"> too was</w:t>
      </w:r>
      <w:r w:rsidR="00B44D7F" w:rsidRPr="004F301A">
        <w:rPr>
          <w:rFonts w:ascii="Times New Roman" w:hAnsi="Times New Roman"/>
        </w:rPr>
        <w:t xml:space="preserve"> released </w:t>
      </w:r>
      <w:r w:rsidR="00F14B7A" w:rsidRPr="004F301A">
        <w:rPr>
          <w:rFonts w:ascii="Times New Roman" w:hAnsi="Times New Roman"/>
        </w:rPr>
        <w:t>in Academy</w:t>
      </w:r>
      <w:r w:rsidR="002E0E67" w:rsidRPr="004F301A">
        <w:rPr>
          <w:rFonts w:ascii="Times New Roman" w:hAnsi="Times New Roman"/>
        </w:rPr>
        <w:t xml:space="preserve"> ratio</w:t>
      </w:r>
      <w:r w:rsidR="00517BB5" w:rsidRPr="004F301A">
        <w:rPr>
          <w:rFonts w:ascii="Times New Roman" w:hAnsi="Times New Roman"/>
        </w:rPr>
        <w:t xml:space="preserve"> </w:t>
      </w:r>
      <w:r w:rsidR="00B44D7F" w:rsidRPr="004F301A">
        <w:rPr>
          <w:rFonts w:ascii="Times New Roman" w:hAnsi="Times New Roman"/>
        </w:rPr>
        <w:t>on</w:t>
      </w:r>
      <w:r w:rsidR="00F14B7A" w:rsidRPr="004F301A">
        <w:rPr>
          <w:rFonts w:ascii="Times New Roman" w:hAnsi="Times New Roman"/>
        </w:rPr>
        <w:t xml:space="preserve"> 16 April 1957.</w:t>
      </w:r>
      <w:r w:rsidR="00F14B7A" w:rsidRPr="004F301A">
        <w:rPr>
          <w:rStyle w:val="FootnoteReference"/>
          <w:rFonts w:ascii="Times New Roman" w:hAnsi="Times New Roman"/>
        </w:rPr>
        <w:footnoteReference w:id="277"/>
      </w:r>
      <w:r w:rsidR="00BC2327" w:rsidRPr="004F301A">
        <w:rPr>
          <w:rFonts w:ascii="Times New Roman" w:hAnsi="Times New Roman"/>
        </w:rPr>
        <w:t xml:space="preserve"> </w:t>
      </w:r>
      <w:r w:rsidR="003221DC" w:rsidRPr="004F301A">
        <w:rPr>
          <w:rFonts w:ascii="Times New Roman" w:hAnsi="Times New Roman"/>
        </w:rPr>
        <w:t>It seems feasible then, that</w:t>
      </w:r>
      <w:r w:rsidR="00BC2327" w:rsidRPr="004F301A">
        <w:rPr>
          <w:rFonts w:ascii="Times New Roman" w:hAnsi="Times New Roman"/>
        </w:rPr>
        <w:t xml:space="preserve"> </w:t>
      </w:r>
      <w:r w:rsidR="00BC2327" w:rsidRPr="004F301A">
        <w:rPr>
          <w:rFonts w:ascii="Times New Roman" w:hAnsi="Times New Roman"/>
          <w:i/>
        </w:rPr>
        <w:t xml:space="preserve">The Embraced Bride </w:t>
      </w:r>
      <w:r w:rsidR="00BC2327" w:rsidRPr="004F301A">
        <w:rPr>
          <w:rFonts w:ascii="Times New Roman" w:hAnsi="Times New Roman"/>
        </w:rPr>
        <w:t xml:space="preserve">was </w:t>
      </w:r>
      <w:r w:rsidR="003221DC" w:rsidRPr="004F301A">
        <w:rPr>
          <w:rFonts w:ascii="Times New Roman" w:hAnsi="Times New Roman"/>
        </w:rPr>
        <w:t>shot using Bausch &amp; Lomb lens</w:t>
      </w:r>
      <w:r w:rsidR="002E0E67" w:rsidRPr="004F301A">
        <w:rPr>
          <w:rFonts w:ascii="Times New Roman" w:hAnsi="Times New Roman"/>
        </w:rPr>
        <w:t>es</w:t>
      </w:r>
      <w:r w:rsidR="00476A3B" w:rsidRPr="004F301A">
        <w:rPr>
          <w:rFonts w:ascii="Times New Roman" w:hAnsi="Times New Roman"/>
        </w:rPr>
        <w:t>, although</w:t>
      </w:r>
      <w:r w:rsidR="003221DC" w:rsidRPr="004F301A">
        <w:rPr>
          <w:rFonts w:ascii="Times New Roman" w:hAnsi="Times New Roman"/>
        </w:rPr>
        <w:t xml:space="preserve"> </w:t>
      </w:r>
      <w:r w:rsidR="00476A3B" w:rsidRPr="004F301A">
        <w:rPr>
          <w:rFonts w:ascii="Times New Roman" w:hAnsi="Times New Roman"/>
        </w:rPr>
        <w:t>a</w:t>
      </w:r>
      <w:r w:rsidR="003221DC" w:rsidRPr="004F301A">
        <w:rPr>
          <w:rFonts w:ascii="Times New Roman" w:hAnsi="Times New Roman"/>
        </w:rPr>
        <w:t>s th</w:t>
      </w:r>
      <w:r w:rsidR="008008D3" w:rsidRPr="004F301A">
        <w:rPr>
          <w:rFonts w:ascii="Times New Roman" w:hAnsi="Times New Roman"/>
        </w:rPr>
        <w:t>is film</w:t>
      </w:r>
      <w:r w:rsidR="003221DC" w:rsidRPr="004F301A">
        <w:rPr>
          <w:rFonts w:ascii="Times New Roman" w:hAnsi="Times New Roman"/>
        </w:rPr>
        <w:t xml:space="preserve"> was </w:t>
      </w:r>
      <w:r w:rsidR="00BC2327" w:rsidRPr="004F301A">
        <w:rPr>
          <w:rFonts w:ascii="Times New Roman" w:hAnsi="Times New Roman"/>
        </w:rPr>
        <w:t xml:space="preserve">released with the Shochiku GrandScope branding, it is not clear </w:t>
      </w:r>
      <w:r w:rsidR="003221DC" w:rsidRPr="004F301A">
        <w:rPr>
          <w:rFonts w:ascii="Times New Roman" w:hAnsi="Times New Roman"/>
        </w:rPr>
        <w:t>which of the company’s subsequent releases</w:t>
      </w:r>
      <w:r w:rsidR="00BC2327" w:rsidRPr="004F301A">
        <w:rPr>
          <w:rFonts w:ascii="Times New Roman" w:hAnsi="Times New Roman"/>
        </w:rPr>
        <w:t xml:space="preserve"> can lay claim </w:t>
      </w:r>
      <w:r w:rsidR="008008D3" w:rsidRPr="004F301A">
        <w:rPr>
          <w:rFonts w:ascii="Times New Roman" w:hAnsi="Times New Roman"/>
        </w:rPr>
        <w:t>as</w:t>
      </w:r>
      <w:r w:rsidR="00BC2327" w:rsidRPr="004F301A">
        <w:rPr>
          <w:rFonts w:ascii="Times New Roman" w:hAnsi="Times New Roman"/>
        </w:rPr>
        <w:t xml:space="preserve"> the first </w:t>
      </w:r>
      <w:r w:rsidR="008008D3" w:rsidRPr="004F301A">
        <w:rPr>
          <w:rFonts w:ascii="Times New Roman" w:hAnsi="Times New Roman"/>
        </w:rPr>
        <w:t xml:space="preserve">actually </w:t>
      </w:r>
      <w:r w:rsidR="00BC2327" w:rsidRPr="004F301A">
        <w:rPr>
          <w:rFonts w:ascii="Times New Roman" w:hAnsi="Times New Roman"/>
        </w:rPr>
        <w:t xml:space="preserve">shot utilising </w:t>
      </w:r>
      <w:r w:rsidR="003221DC" w:rsidRPr="004F301A">
        <w:rPr>
          <w:rFonts w:ascii="Times New Roman" w:hAnsi="Times New Roman"/>
        </w:rPr>
        <w:t xml:space="preserve">its own </w:t>
      </w:r>
      <w:r w:rsidR="00BC2327" w:rsidRPr="004F301A">
        <w:rPr>
          <w:rFonts w:ascii="Times New Roman" w:hAnsi="Times New Roman"/>
        </w:rPr>
        <w:t>system</w:t>
      </w:r>
      <w:r w:rsidR="003221DC" w:rsidRPr="004F301A">
        <w:rPr>
          <w:rFonts w:ascii="Times New Roman" w:hAnsi="Times New Roman"/>
        </w:rPr>
        <w:t xml:space="preserve"> developed inhouse</w:t>
      </w:r>
      <w:r w:rsidR="00BC2327" w:rsidRPr="004F301A">
        <w:rPr>
          <w:rFonts w:ascii="Times New Roman" w:hAnsi="Times New Roman"/>
        </w:rPr>
        <w:t>.</w:t>
      </w:r>
    </w:p>
    <w:p w14:paraId="5D7D4579" w14:textId="77777777" w:rsidR="00BC2327" w:rsidRPr="004F301A" w:rsidRDefault="00BC2327" w:rsidP="00EE0F0F">
      <w:pPr>
        <w:spacing w:before="100" w:beforeAutospacing="1" w:line="480" w:lineRule="auto"/>
        <w:rPr>
          <w:rFonts w:ascii="Times New Roman" w:hAnsi="Times New Roman"/>
        </w:rPr>
      </w:pPr>
    </w:p>
    <w:p w14:paraId="29DF2AD8" w14:textId="5AD1B0F0" w:rsidR="00A076C9" w:rsidRPr="004F301A" w:rsidRDefault="003221DC" w:rsidP="00EE0F0F">
      <w:pPr>
        <w:spacing w:before="100" w:beforeAutospacing="1" w:line="480" w:lineRule="auto"/>
        <w:rPr>
          <w:rFonts w:ascii="Times New Roman" w:hAnsi="Times New Roman"/>
        </w:rPr>
      </w:pPr>
      <w:r w:rsidRPr="004F301A">
        <w:rPr>
          <w:rFonts w:ascii="Times New Roman" w:hAnsi="Times New Roman"/>
        </w:rPr>
        <w:t xml:space="preserve">The example of Shochiku is </w:t>
      </w:r>
      <w:r w:rsidR="004D2E3E" w:rsidRPr="004F301A">
        <w:rPr>
          <w:rFonts w:ascii="Times New Roman" w:hAnsi="Times New Roman"/>
        </w:rPr>
        <w:t>indicative</w:t>
      </w:r>
      <w:r w:rsidRPr="004F301A">
        <w:rPr>
          <w:rFonts w:ascii="Times New Roman" w:hAnsi="Times New Roman"/>
        </w:rPr>
        <w:t xml:space="preserve"> of</w:t>
      </w:r>
      <w:r w:rsidR="00A31088" w:rsidRPr="004F301A">
        <w:rPr>
          <w:rFonts w:ascii="Times New Roman" w:hAnsi="Times New Roman"/>
        </w:rPr>
        <w:t xml:space="preserve"> the</w:t>
      </w:r>
      <w:r w:rsidRPr="004F301A">
        <w:rPr>
          <w:rFonts w:ascii="Times New Roman" w:hAnsi="Times New Roman"/>
        </w:rPr>
        <w:t xml:space="preserve"> </w:t>
      </w:r>
      <w:r w:rsidR="00A31088" w:rsidRPr="004F301A">
        <w:rPr>
          <w:rFonts w:ascii="Times New Roman" w:hAnsi="Times New Roman"/>
        </w:rPr>
        <w:t>problems faced by many of the studios in their</w:t>
      </w:r>
      <w:r w:rsidRPr="004F301A">
        <w:rPr>
          <w:rFonts w:ascii="Times New Roman" w:hAnsi="Times New Roman"/>
        </w:rPr>
        <w:t xml:space="preserve"> </w:t>
      </w:r>
      <w:r w:rsidR="009879A5" w:rsidRPr="004F301A">
        <w:rPr>
          <w:rFonts w:ascii="Times New Roman" w:hAnsi="Times New Roman"/>
        </w:rPr>
        <w:t>rush</w:t>
      </w:r>
      <w:r w:rsidRPr="004F301A">
        <w:rPr>
          <w:rFonts w:ascii="Times New Roman" w:hAnsi="Times New Roman"/>
        </w:rPr>
        <w:t xml:space="preserve"> to release their first widescreen films. </w:t>
      </w:r>
      <w:r w:rsidR="00AB5B15" w:rsidRPr="004F301A">
        <w:rPr>
          <w:rFonts w:ascii="Times New Roman" w:hAnsi="Times New Roman"/>
        </w:rPr>
        <w:t xml:space="preserve">Meanwhile, </w:t>
      </w:r>
      <w:r w:rsidR="00757FD3" w:rsidRPr="004F301A">
        <w:rPr>
          <w:rFonts w:ascii="Times New Roman" w:hAnsi="Times New Roman"/>
          <w:iCs/>
        </w:rPr>
        <w:t xml:space="preserve">high-quality projection lenses </w:t>
      </w:r>
      <w:r w:rsidR="00AB5B15" w:rsidRPr="004F301A">
        <w:rPr>
          <w:rFonts w:ascii="Times New Roman" w:hAnsi="Times New Roman"/>
          <w:iCs/>
        </w:rPr>
        <w:t>had</w:t>
      </w:r>
      <w:r w:rsidR="00757FD3" w:rsidRPr="004F301A">
        <w:rPr>
          <w:rFonts w:ascii="Times New Roman" w:hAnsi="Times New Roman"/>
          <w:iCs/>
        </w:rPr>
        <w:t xml:space="preserve"> already </w:t>
      </w:r>
      <w:r w:rsidR="00AB5B15" w:rsidRPr="004F301A">
        <w:rPr>
          <w:rFonts w:ascii="Times New Roman" w:hAnsi="Times New Roman"/>
          <w:iCs/>
        </w:rPr>
        <w:t>been</w:t>
      </w:r>
      <w:r w:rsidR="00757FD3" w:rsidRPr="004F301A">
        <w:rPr>
          <w:rFonts w:ascii="Times New Roman" w:hAnsi="Times New Roman"/>
          <w:iCs/>
        </w:rPr>
        <w:t xml:space="preserve"> produced </w:t>
      </w:r>
      <w:r w:rsidR="00A31088" w:rsidRPr="004F301A">
        <w:rPr>
          <w:rFonts w:ascii="Times New Roman" w:hAnsi="Times New Roman"/>
          <w:iCs/>
        </w:rPr>
        <w:t xml:space="preserve">domestically </w:t>
      </w:r>
      <w:r w:rsidR="00AB5B15" w:rsidRPr="004F301A">
        <w:rPr>
          <w:rFonts w:ascii="Times New Roman" w:hAnsi="Times New Roman"/>
          <w:iCs/>
        </w:rPr>
        <w:t xml:space="preserve">for some time </w:t>
      </w:r>
      <w:r w:rsidR="002D3895" w:rsidRPr="004F301A">
        <w:rPr>
          <w:rFonts w:ascii="Times New Roman" w:hAnsi="Times New Roman"/>
          <w:iCs/>
        </w:rPr>
        <w:t xml:space="preserve">by </w:t>
      </w:r>
      <w:r w:rsidR="0036411C" w:rsidRPr="004F301A">
        <w:rPr>
          <w:rFonts w:ascii="Times New Roman" w:hAnsi="Times New Roman"/>
          <w:iCs/>
        </w:rPr>
        <w:t>enterprises</w:t>
      </w:r>
      <w:r w:rsidR="00AB5B15" w:rsidRPr="004F301A">
        <w:rPr>
          <w:rFonts w:ascii="Times New Roman" w:hAnsi="Times New Roman"/>
          <w:iCs/>
        </w:rPr>
        <w:t xml:space="preserve"> such as </w:t>
      </w:r>
      <w:r w:rsidR="00757FD3" w:rsidRPr="004F301A">
        <w:rPr>
          <w:rFonts w:ascii="Times New Roman" w:hAnsi="Times New Roman"/>
          <w:iCs/>
        </w:rPr>
        <w:t>Japan Optical</w:t>
      </w:r>
      <w:r w:rsidR="00AB5B15" w:rsidRPr="004F301A">
        <w:rPr>
          <w:rFonts w:ascii="Times New Roman" w:hAnsi="Times New Roman"/>
          <w:iCs/>
        </w:rPr>
        <w:t xml:space="preserve"> Co</w:t>
      </w:r>
      <w:r w:rsidR="00757FD3" w:rsidRPr="004F301A">
        <w:rPr>
          <w:rFonts w:ascii="Times New Roman" w:hAnsi="Times New Roman"/>
          <w:iCs/>
        </w:rPr>
        <w:t>mpany</w:t>
      </w:r>
      <w:r w:rsidR="00AB5B15" w:rsidRPr="004F301A">
        <w:rPr>
          <w:rFonts w:ascii="Times New Roman" w:hAnsi="Times New Roman"/>
          <w:iCs/>
        </w:rPr>
        <w:t xml:space="preserve"> (Nihon Kôgaku Kôgyô, renamed Nikon Corporation in 1988)</w:t>
      </w:r>
      <w:r w:rsidR="00757FD3" w:rsidRPr="004F301A">
        <w:rPr>
          <w:rFonts w:ascii="Times New Roman" w:hAnsi="Times New Roman"/>
          <w:iCs/>
        </w:rPr>
        <w:t xml:space="preserve">, </w:t>
      </w:r>
      <w:r w:rsidR="004765D1" w:rsidRPr="004F301A">
        <w:rPr>
          <w:rFonts w:ascii="Times New Roman" w:hAnsi="Times New Roman"/>
          <w:iCs/>
        </w:rPr>
        <w:t xml:space="preserve">Kowa </w:t>
      </w:r>
      <w:r w:rsidR="00757FD3" w:rsidRPr="004F301A">
        <w:rPr>
          <w:rFonts w:ascii="Times New Roman" w:hAnsi="Times New Roman"/>
          <w:iCs/>
        </w:rPr>
        <w:t>Company</w:t>
      </w:r>
      <w:r w:rsidR="004765D1" w:rsidRPr="004F301A">
        <w:rPr>
          <w:rFonts w:ascii="Times New Roman" w:hAnsi="Times New Roman"/>
          <w:iCs/>
        </w:rPr>
        <w:t xml:space="preserve"> (</w:t>
      </w:r>
      <w:r w:rsidR="004765D1" w:rsidRPr="004F301A">
        <w:rPr>
          <w:rFonts w:ascii="Times New Roman" w:hAnsi="Times New Roman"/>
          <w:iCs/>
          <w:lang w:eastAsia="ja-JP"/>
        </w:rPr>
        <w:t>K</w:t>
      </w:r>
      <w:r w:rsidR="004765D1" w:rsidRPr="004F301A">
        <w:rPr>
          <w:rFonts w:ascii="Times New Roman" w:hAnsi="Times New Roman"/>
          <w:iCs/>
        </w:rPr>
        <w:t>ô</w:t>
      </w:r>
      <w:r w:rsidR="004765D1" w:rsidRPr="004F301A">
        <w:rPr>
          <w:rFonts w:ascii="Times New Roman" w:hAnsi="Times New Roman"/>
          <w:iCs/>
          <w:lang w:val="en-US"/>
        </w:rPr>
        <w:t>wa</w:t>
      </w:r>
      <w:r w:rsidR="004765D1" w:rsidRPr="004F301A">
        <w:rPr>
          <w:rFonts w:ascii="Times New Roman" w:hAnsi="Times New Roman"/>
          <w:iCs/>
        </w:rPr>
        <w:t xml:space="preserve"> Sangyô)</w:t>
      </w:r>
      <w:r w:rsidR="00757FD3" w:rsidRPr="004F301A">
        <w:rPr>
          <w:rFonts w:ascii="Times New Roman" w:hAnsi="Times New Roman"/>
          <w:iCs/>
        </w:rPr>
        <w:t xml:space="preserve"> and Keihan Optical Instruments Company</w:t>
      </w:r>
      <w:r w:rsidR="001A3792" w:rsidRPr="004F301A">
        <w:rPr>
          <w:rFonts w:ascii="Times New Roman" w:hAnsi="Times New Roman"/>
          <w:iCs/>
        </w:rPr>
        <w:t xml:space="preserve"> (Keihan Kôgi)</w:t>
      </w:r>
      <w:r w:rsidR="00757FD3" w:rsidRPr="004F301A">
        <w:rPr>
          <w:rFonts w:ascii="Times New Roman" w:hAnsi="Times New Roman"/>
          <w:iCs/>
        </w:rPr>
        <w:t>.</w:t>
      </w:r>
      <w:r w:rsidR="00757FD3" w:rsidRPr="004F301A">
        <w:rPr>
          <w:rStyle w:val="FootnoteReference"/>
          <w:rFonts w:ascii="Times New Roman" w:hAnsi="Times New Roman"/>
          <w:iCs/>
        </w:rPr>
        <w:footnoteReference w:id="278"/>
      </w:r>
      <w:r w:rsidR="00A076C9" w:rsidRPr="004F301A">
        <w:rPr>
          <w:rFonts w:ascii="Times New Roman" w:hAnsi="Times New Roman"/>
          <w:iCs/>
        </w:rPr>
        <w:t xml:space="preserve"> The </w:t>
      </w:r>
      <w:r w:rsidR="00A076C9" w:rsidRPr="004F301A">
        <w:rPr>
          <w:rFonts w:ascii="Times New Roman" w:hAnsi="Times New Roman"/>
        </w:rPr>
        <w:t>release of the P-Fujinon anamorphic adapter for projectors</w:t>
      </w:r>
      <w:r w:rsidR="00A31088" w:rsidRPr="004F301A">
        <w:rPr>
          <w:rFonts w:ascii="Times New Roman" w:hAnsi="Times New Roman"/>
        </w:rPr>
        <w:t xml:space="preserve"> to the market in 1956</w:t>
      </w:r>
      <w:r w:rsidR="00A076C9" w:rsidRPr="004F301A">
        <w:rPr>
          <w:rFonts w:ascii="Times New Roman" w:hAnsi="Times New Roman"/>
        </w:rPr>
        <w:t>,</w:t>
      </w:r>
      <w:r w:rsidR="00CB6D1F" w:rsidRPr="004F301A">
        <w:rPr>
          <w:rFonts w:ascii="Times New Roman" w:hAnsi="Times New Roman"/>
        </w:rPr>
        <w:t xml:space="preserve"> developed </w:t>
      </w:r>
      <w:r w:rsidR="006F60B3" w:rsidRPr="004F301A">
        <w:rPr>
          <w:rFonts w:ascii="Times New Roman" w:hAnsi="Times New Roman"/>
        </w:rPr>
        <w:t xml:space="preserve">locally </w:t>
      </w:r>
      <w:r w:rsidR="00CB6D1F" w:rsidRPr="004F301A">
        <w:rPr>
          <w:rFonts w:ascii="Times New Roman" w:hAnsi="Times New Roman"/>
        </w:rPr>
        <w:t>by Fuji</w:t>
      </w:r>
      <w:r w:rsidR="006F60B3" w:rsidRPr="004F301A">
        <w:rPr>
          <w:rFonts w:ascii="Times New Roman" w:hAnsi="Times New Roman"/>
        </w:rPr>
        <w:t xml:space="preserve"> Film</w:t>
      </w:r>
      <w:r w:rsidR="00A076C9" w:rsidRPr="004F301A">
        <w:rPr>
          <w:rFonts w:ascii="Times New Roman" w:hAnsi="Times New Roman"/>
        </w:rPr>
        <w:t>, provides a clear</w:t>
      </w:r>
      <w:r w:rsidRPr="004F301A">
        <w:rPr>
          <w:rFonts w:ascii="Times New Roman" w:hAnsi="Times New Roman"/>
        </w:rPr>
        <w:t xml:space="preserve"> </w:t>
      </w:r>
      <w:r w:rsidR="00A076C9" w:rsidRPr="004F301A">
        <w:rPr>
          <w:rFonts w:ascii="Times New Roman" w:hAnsi="Times New Roman"/>
        </w:rPr>
        <w:t>indication</w:t>
      </w:r>
      <w:r w:rsidRPr="004F301A">
        <w:rPr>
          <w:rFonts w:ascii="Times New Roman" w:hAnsi="Times New Roman"/>
        </w:rPr>
        <w:t xml:space="preserve"> that</w:t>
      </w:r>
      <w:r w:rsidR="00476A3B" w:rsidRPr="004F301A">
        <w:rPr>
          <w:rFonts w:ascii="Times New Roman" w:hAnsi="Times New Roman"/>
        </w:rPr>
        <w:t xml:space="preserve"> the industry</w:t>
      </w:r>
      <w:r w:rsidR="00A076C9" w:rsidRPr="004F301A">
        <w:rPr>
          <w:rFonts w:ascii="Times New Roman" w:hAnsi="Times New Roman"/>
        </w:rPr>
        <w:t xml:space="preserve"> as a whole</w:t>
      </w:r>
      <w:r w:rsidR="00476A3B" w:rsidRPr="004F301A">
        <w:rPr>
          <w:rFonts w:ascii="Times New Roman" w:hAnsi="Times New Roman"/>
        </w:rPr>
        <w:t xml:space="preserve"> was ready for </w:t>
      </w:r>
      <w:r w:rsidR="00A076C9" w:rsidRPr="004F301A">
        <w:rPr>
          <w:rFonts w:ascii="Times New Roman" w:hAnsi="Times New Roman"/>
        </w:rPr>
        <w:t>widescreen</w:t>
      </w:r>
      <w:r w:rsidR="00476A3B" w:rsidRPr="004F301A">
        <w:rPr>
          <w:rFonts w:ascii="Times New Roman" w:hAnsi="Times New Roman"/>
        </w:rPr>
        <w:t xml:space="preserve"> format</w:t>
      </w:r>
      <w:r w:rsidR="00A076C9" w:rsidRPr="004F301A">
        <w:rPr>
          <w:rFonts w:ascii="Times New Roman" w:hAnsi="Times New Roman"/>
        </w:rPr>
        <w:t>s</w:t>
      </w:r>
      <w:r w:rsidR="008008D3" w:rsidRPr="004F301A">
        <w:rPr>
          <w:rFonts w:ascii="Times New Roman" w:hAnsi="Times New Roman"/>
        </w:rPr>
        <w:t>,</w:t>
      </w:r>
      <w:r w:rsidRPr="004F301A">
        <w:rPr>
          <w:rFonts w:ascii="Times New Roman" w:hAnsi="Times New Roman"/>
        </w:rPr>
        <w:t xml:space="preserve"> </w:t>
      </w:r>
      <w:r w:rsidR="004D2E3E" w:rsidRPr="004F301A">
        <w:rPr>
          <w:rFonts w:ascii="Times New Roman" w:hAnsi="Times New Roman"/>
        </w:rPr>
        <w:t>at the point of presentation at least,</w:t>
      </w:r>
      <w:r w:rsidR="00476A3B" w:rsidRPr="004F301A">
        <w:rPr>
          <w:rFonts w:ascii="Times New Roman" w:hAnsi="Times New Roman"/>
        </w:rPr>
        <w:t xml:space="preserve"> if not production</w:t>
      </w:r>
      <w:r w:rsidRPr="004F301A">
        <w:rPr>
          <w:rFonts w:ascii="Times New Roman" w:hAnsi="Times New Roman"/>
        </w:rPr>
        <w:t>.</w:t>
      </w:r>
      <w:r w:rsidR="004D2E3E" w:rsidRPr="004F301A">
        <w:rPr>
          <w:rStyle w:val="FootnoteReference"/>
          <w:rFonts w:ascii="Times New Roman" w:hAnsi="Times New Roman"/>
        </w:rPr>
        <w:footnoteReference w:id="279"/>
      </w:r>
      <w:r w:rsidR="00476A3B" w:rsidRPr="004F301A">
        <w:rPr>
          <w:rFonts w:ascii="Times New Roman" w:hAnsi="Times New Roman"/>
        </w:rPr>
        <w:t xml:space="preserve"> </w:t>
      </w:r>
    </w:p>
    <w:p w14:paraId="717B6BEB" w14:textId="77777777" w:rsidR="00A076C9" w:rsidRPr="004F301A" w:rsidRDefault="00A076C9" w:rsidP="00EE0F0F">
      <w:pPr>
        <w:spacing w:before="100" w:beforeAutospacing="1" w:line="480" w:lineRule="auto"/>
        <w:rPr>
          <w:rFonts w:ascii="Times New Roman" w:hAnsi="Times New Roman"/>
          <w:lang w:val="en-US"/>
        </w:rPr>
      </w:pPr>
    </w:p>
    <w:p w14:paraId="26E81334" w14:textId="62EE5368" w:rsidR="00C36BE2" w:rsidRPr="004F301A" w:rsidRDefault="00EE0F0F" w:rsidP="00EE0F0F">
      <w:pPr>
        <w:spacing w:before="100" w:beforeAutospacing="1" w:line="480" w:lineRule="auto"/>
        <w:rPr>
          <w:rFonts w:ascii="Times New Roman" w:hAnsi="Times New Roman"/>
          <w:color w:val="000000"/>
        </w:rPr>
      </w:pPr>
      <w:r w:rsidRPr="004F301A">
        <w:rPr>
          <w:rFonts w:ascii="Times New Roman" w:hAnsi="Times New Roman"/>
          <w:color w:val="000000"/>
        </w:rPr>
        <w:t>The historic</w:t>
      </w:r>
      <w:r w:rsidR="00922D98" w:rsidRPr="004F301A">
        <w:rPr>
          <w:rFonts w:ascii="Times New Roman" w:hAnsi="Times New Roman"/>
          <w:color w:val="000000"/>
        </w:rPr>
        <w:t>al</w:t>
      </w:r>
      <w:r w:rsidRPr="004F301A">
        <w:rPr>
          <w:rFonts w:ascii="Times New Roman" w:hAnsi="Times New Roman"/>
          <w:color w:val="000000"/>
        </w:rPr>
        <w:t xml:space="preserve"> watershed of the first domestic widescreen feature went to Toei, whose </w:t>
      </w:r>
      <w:r w:rsidRPr="004F301A">
        <w:rPr>
          <w:rFonts w:ascii="Times New Roman" w:hAnsi="Times New Roman"/>
          <w:i/>
          <w:iCs/>
          <w:color w:val="000000"/>
        </w:rPr>
        <w:t>The Bride of Otori Castle</w:t>
      </w:r>
      <w:r w:rsidRPr="004F301A">
        <w:rPr>
          <w:rFonts w:ascii="Times New Roman" w:hAnsi="Times New Roman"/>
          <w:color w:val="000000"/>
        </w:rPr>
        <w:t xml:space="preserve"> opened on 2 April 1957. A lightweight period drama directed </w:t>
      </w:r>
      <w:r w:rsidR="00787878" w:rsidRPr="004F301A">
        <w:rPr>
          <w:rFonts w:ascii="Times New Roman" w:hAnsi="Times New Roman"/>
          <w:color w:val="000000"/>
        </w:rPr>
        <w:t>by</w:t>
      </w:r>
      <w:r w:rsidR="00AC5BA9" w:rsidRPr="004F301A">
        <w:rPr>
          <w:rFonts w:ascii="Times New Roman" w:hAnsi="Times New Roman"/>
          <w:color w:val="000000"/>
        </w:rPr>
        <w:t xml:space="preserve"> </w:t>
      </w:r>
      <w:r w:rsidR="003C56DD" w:rsidRPr="004F301A">
        <w:rPr>
          <w:rFonts w:ascii="Times New Roman" w:hAnsi="Times New Roman"/>
          <w:color w:val="000000"/>
        </w:rPr>
        <w:t xml:space="preserve">Matsuda Sadatsugu, </w:t>
      </w:r>
      <w:r w:rsidRPr="004F301A">
        <w:rPr>
          <w:rFonts w:ascii="Times New Roman" w:hAnsi="Times New Roman"/>
          <w:color w:val="000000"/>
        </w:rPr>
        <w:t xml:space="preserve">the film tells the tale of a young lord’s attempt to find a bride by disguising himself as a commoner (its alternate English titles are </w:t>
      </w:r>
      <w:r w:rsidRPr="004F301A">
        <w:rPr>
          <w:rFonts w:ascii="Times New Roman" w:hAnsi="Times New Roman"/>
          <w:i/>
          <w:iCs/>
          <w:color w:val="000000"/>
        </w:rPr>
        <w:t xml:space="preserve">The Lord Takes a Bride </w:t>
      </w:r>
      <w:r w:rsidRPr="004F301A">
        <w:rPr>
          <w:rFonts w:ascii="Times New Roman" w:hAnsi="Times New Roman"/>
          <w:color w:val="000000"/>
        </w:rPr>
        <w:t xml:space="preserve">and </w:t>
      </w:r>
      <w:r w:rsidRPr="004F301A">
        <w:rPr>
          <w:rFonts w:ascii="Times New Roman" w:hAnsi="Times New Roman"/>
          <w:i/>
          <w:iCs/>
          <w:color w:val="000000"/>
        </w:rPr>
        <w:t>Samurai Bride Hunter</w:t>
      </w:r>
      <w:r w:rsidRPr="004F301A">
        <w:rPr>
          <w:rFonts w:ascii="Times New Roman" w:hAnsi="Times New Roman"/>
          <w:color w:val="000000"/>
        </w:rPr>
        <w:t xml:space="preserve">). </w:t>
      </w:r>
      <w:r w:rsidR="00BE2392" w:rsidRPr="004F301A">
        <w:rPr>
          <w:rFonts w:ascii="Times New Roman" w:hAnsi="Times New Roman"/>
          <w:color w:val="000000"/>
        </w:rPr>
        <w:t>B</w:t>
      </w:r>
      <w:r w:rsidRPr="004F301A">
        <w:rPr>
          <w:rFonts w:ascii="Times New Roman" w:hAnsi="Times New Roman"/>
          <w:color w:val="000000"/>
        </w:rPr>
        <w:t xml:space="preserve">arely remembered today, </w:t>
      </w:r>
      <w:r w:rsidR="003221DC" w:rsidRPr="004F301A">
        <w:rPr>
          <w:rFonts w:ascii="Times New Roman" w:hAnsi="Times New Roman"/>
          <w:color w:val="000000"/>
        </w:rPr>
        <w:t>the film</w:t>
      </w:r>
      <w:r w:rsidRPr="004F301A">
        <w:rPr>
          <w:rFonts w:ascii="Times New Roman" w:hAnsi="Times New Roman"/>
          <w:color w:val="000000"/>
        </w:rPr>
        <w:t xml:space="preserve"> will be discussed at length in </w:t>
      </w:r>
      <w:r w:rsidR="00A31088" w:rsidRPr="004F301A">
        <w:rPr>
          <w:rFonts w:ascii="Times New Roman" w:hAnsi="Times New Roman"/>
          <w:color w:val="000000"/>
        </w:rPr>
        <w:t>a</w:t>
      </w:r>
      <w:r w:rsidRPr="004F301A">
        <w:rPr>
          <w:rFonts w:ascii="Times New Roman" w:hAnsi="Times New Roman"/>
          <w:color w:val="000000"/>
        </w:rPr>
        <w:t xml:space="preserve"> </w:t>
      </w:r>
      <w:r w:rsidR="00A31088" w:rsidRPr="004F301A">
        <w:rPr>
          <w:rFonts w:ascii="Times New Roman" w:hAnsi="Times New Roman"/>
          <w:color w:val="000000"/>
        </w:rPr>
        <w:t>later</w:t>
      </w:r>
      <w:r w:rsidR="006617FA" w:rsidRPr="004F301A">
        <w:rPr>
          <w:rFonts w:ascii="Times New Roman" w:hAnsi="Times New Roman"/>
          <w:color w:val="000000"/>
        </w:rPr>
        <w:t xml:space="preserve"> chapter. </w:t>
      </w:r>
    </w:p>
    <w:p w14:paraId="30357D0C" w14:textId="77777777" w:rsidR="00C36BE2" w:rsidRPr="004F301A" w:rsidRDefault="00C36BE2" w:rsidP="00EE0F0F">
      <w:pPr>
        <w:spacing w:before="100" w:beforeAutospacing="1" w:line="480" w:lineRule="auto"/>
        <w:rPr>
          <w:rFonts w:ascii="Times New Roman" w:hAnsi="Times New Roman"/>
          <w:color w:val="000000"/>
        </w:rPr>
      </w:pPr>
    </w:p>
    <w:p w14:paraId="0F0AEFF5" w14:textId="6F42E60E" w:rsidR="00140BA9" w:rsidRPr="004F301A" w:rsidRDefault="00C36BE2" w:rsidP="00EE0F0F">
      <w:pPr>
        <w:spacing w:before="100" w:beforeAutospacing="1" w:line="480" w:lineRule="auto"/>
        <w:rPr>
          <w:rFonts w:ascii="Times New Roman" w:hAnsi="Times New Roman"/>
          <w:color w:val="000000"/>
        </w:rPr>
      </w:pPr>
      <w:r w:rsidRPr="004F301A">
        <w:rPr>
          <w:rFonts w:ascii="Times New Roman" w:hAnsi="Times New Roman"/>
          <w:color w:val="000000"/>
        </w:rPr>
        <w:t xml:space="preserve">While </w:t>
      </w:r>
      <w:r w:rsidR="001C1793" w:rsidRPr="004F301A">
        <w:rPr>
          <w:rFonts w:ascii="Times New Roman" w:hAnsi="Times New Roman"/>
          <w:color w:val="000000"/>
        </w:rPr>
        <w:t>many</w:t>
      </w:r>
      <w:r w:rsidRPr="004F301A">
        <w:rPr>
          <w:rFonts w:ascii="Times New Roman" w:hAnsi="Times New Roman"/>
          <w:color w:val="000000"/>
        </w:rPr>
        <w:t xml:space="preserve"> Japanese sources refer</w:t>
      </w:r>
      <w:r w:rsidR="001C1793" w:rsidRPr="004F301A">
        <w:rPr>
          <w:rFonts w:ascii="Times New Roman" w:hAnsi="Times New Roman"/>
          <w:color w:val="000000"/>
        </w:rPr>
        <w:t xml:space="preserve"> generically</w:t>
      </w:r>
      <w:r w:rsidRPr="004F301A">
        <w:rPr>
          <w:rFonts w:ascii="Times New Roman" w:hAnsi="Times New Roman"/>
          <w:color w:val="000000"/>
        </w:rPr>
        <w:t xml:space="preserve"> to ToeiScope as a version of CinemaScope, the reality was </w:t>
      </w:r>
      <w:r w:rsidR="00F01613" w:rsidRPr="004F301A">
        <w:rPr>
          <w:rFonts w:ascii="Times New Roman" w:hAnsi="Times New Roman"/>
          <w:color w:val="000000"/>
        </w:rPr>
        <w:t>a little</w:t>
      </w:r>
      <w:r w:rsidRPr="004F301A">
        <w:rPr>
          <w:rFonts w:ascii="Times New Roman" w:hAnsi="Times New Roman"/>
          <w:color w:val="000000"/>
        </w:rPr>
        <w:t xml:space="preserve"> </w:t>
      </w:r>
      <w:r w:rsidR="00F01613" w:rsidRPr="004F301A">
        <w:rPr>
          <w:rFonts w:ascii="Times New Roman" w:hAnsi="Times New Roman"/>
          <w:color w:val="000000"/>
        </w:rPr>
        <w:t>more complicated</w:t>
      </w:r>
      <w:r w:rsidRPr="004F301A">
        <w:rPr>
          <w:rFonts w:ascii="Times New Roman" w:hAnsi="Times New Roman"/>
          <w:color w:val="000000"/>
        </w:rPr>
        <w:t>.</w:t>
      </w:r>
      <w:r w:rsidR="001C1793" w:rsidRPr="004F301A">
        <w:rPr>
          <w:rStyle w:val="FootnoteReference"/>
          <w:rFonts w:ascii="Times New Roman" w:hAnsi="Times New Roman"/>
          <w:color w:val="000000"/>
        </w:rPr>
        <w:footnoteReference w:id="280"/>
      </w:r>
      <w:r w:rsidRPr="004F301A">
        <w:rPr>
          <w:rFonts w:ascii="Times New Roman" w:hAnsi="Times New Roman"/>
          <w:color w:val="000000"/>
        </w:rPr>
        <w:t xml:space="preserve"> </w:t>
      </w:r>
      <w:r w:rsidR="00E47200" w:rsidRPr="004F301A">
        <w:rPr>
          <w:rFonts w:ascii="Times New Roman" w:hAnsi="Times New Roman"/>
          <w:color w:val="000000"/>
        </w:rPr>
        <w:t>Toei had</w:t>
      </w:r>
      <w:r w:rsidR="003D5569" w:rsidRPr="004F301A">
        <w:rPr>
          <w:rFonts w:ascii="Times New Roman" w:hAnsi="Times New Roman"/>
          <w:color w:val="000000"/>
        </w:rPr>
        <w:t xml:space="preserve"> initially</w:t>
      </w:r>
      <w:r w:rsidR="00E47200" w:rsidRPr="004F301A">
        <w:rPr>
          <w:rFonts w:ascii="Times New Roman" w:hAnsi="Times New Roman"/>
          <w:color w:val="000000"/>
        </w:rPr>
        <w:t xml:space="preserve"> experimented with </w:t>
      </w:r>
      <w:r w:rsidR="003D5569" w:rsidRPr="004F301A">
        <w:rPr>
          <w:rFonts w:ascii="Times New Roman" w:hAnsi="Times New Roman"/>
          <w:color w:val="000000"/>
        </w:rPr>
        <w:t xml:space="preserve">the SuperScope system, </w:t>
      </w:r>
      <w:r w:rsidRPr="004F301A">
        <w:rPr>
          <w:rFonts w:ascii="Times New Roman" w:hAnsi="Times New Roman"/>
          <w:color w:val="000000"/>
        </w:rPr>
        <w:t xml:space="preserve">but </w:t>
      </w:r>
      <w:r w:rsidR="003D5569" w:rsidRPr="004F301A">
        <w:rPr>
          <w:rFonts w:ascii="Times New Roman" w:hAnsi="Times New Roman"/>
          <w:color w:val="000000"/>
        </w:rPr>
        <w:t>due to the complex procedures involved in deriving release prints</w:t>
      </w:r>
      <w:r w:rsidR="00A31088" w:rsidRPr="004F301A">
        <w:rPr>
          <w:rFonts w:ascii="Times New Roman" w:hAnsi="Times New Roman"/>
          <w:color w:val="000000"/>
        </w:rPr>
        <w:t xml:space="preserve"> from the negatives</w:t>
      </w:r>
      <w:r w:rsidR="001C1793" w:rsidRPr="004F301A">
        <w:rPr>
          <w:rFonts w:ascii="Times New Roman" w:hAnsi="Times New Roman"/>
          <w:color w:val="000000"/>
        </w:rPr>
        <w:t xml:space="preserve">, </w:t>
      </w:r>
      <w:r w:rsidR="00A31088" w:rsidRPr="004F301A">
        <w:rPr>
          <w:rFonts w:ascii="Times New Roman" w:hAnsi="Times New Roman"/>
          <w:color w:val="000000"/>
        </w:rPr>
        <w:t>especially</w:t>
      </w:r>
      <w:r w:rsidR="001C1793" w:rsidRPr="004F301A">
        <w:rPr>
          <w:rFonts w:ascii="Times New Roman" w:hAnsi="Times New Roman"/>
          <w:color w:val="000000"/>
        </w:rPr>
        <w:t xml:space="preserve"> for colour films</w:t>
      </w:r>
      <w:r w:rsidR="003D5569" w:rsidRPr="004F301A">
        <w:rPr>
          <w:rFonts w:ascii="Times New Roman" w:hAnsi="Times New Roman"/>
          <w:color w:val="000000"/>
        </w:rPr>
        <w:t>, it turned to a French system named Fran</w:t>
      </w:r>
      <w:r w:rsidR="00CE4393" w:rsidRPr="004F301A">
        <w:rPr>
          <w:rFonts w:ascii="Times New Roman" w:hAnsi="Times New Roman"/>
          <w:color w:val="000000"/>
        </w:rPr>
        <w:t>s</w:t>
      </w:r>
      <w:r w:rsidR="003D5569" w:rsidRPr="004F301A">
        <w:rPr>
          <w:rFonts w:ascii="Times New Roman" w:hAnsi="Times New Roman"/>
          <w:color w:val="000000"/>
        </w:rPr>
        <w:t>cope for its first widescreen releases.</w:t>
      </w:r>
      <w:r w:rsidRPr="004F301A">
        <w:rPr>
          <w:rStyle w:val="FootnoteReference"/>
          <w:rFonts w:ascii="Times New Roman" w:hAnsi="Times New Roman"/>
          <w:color w:val="000000"/>
        </w:rPr>
        <w:footnoteReference w:id="281"/>
      </w:r>
      <w:r w:rsidR="003D5569" w:rsidRPr="004F301A">
        <w:rPr>
          <w:rFonts w:ascii="Times New Roman" w:hAnsi="Times New Roman"/>
          <w:color w:val="000000"/>
        </w:rPr>
        <w:t xml:space="preserve"> Franscope was effectively a rebranding of another system</w:t>
      </w:r>
      <w:r w:rsidR="001965CF" w:rsidRPr="004F301A">
        <w:rPr>
          <w:rFonts w:ascii="Times New Roman" w:hAnsi="Times New Roman"/>
          <w:color w:val="000000"/>
        </w:rPr>
        <w:t xml:space="preserve"> developed in France</w:t>
      </w:r>
      <w:r w:rsidR="003D5569" w:rsidRPr="004F301A">
        <w:rPr>
          <w:rFonts w:ascii="Times New Roman" w:hAnsi="Times New Roman"/>
          <w:color w:val="000000"/>
        </w:rPr>
        <w:t>, Cinépanoramic</w:t>
      </w:r>
      <w:r w:rsidR="00F01613" w:rsidRPr="004F301A">
        <w:rPr>
          <w:rFonts w:ascii="Times New Roman" w:hAnsi="Times New Roman"/>
          <w:color w:val="000000"/>
        </w:rPr>
        <w:t>.</w:t>
      </w:r>
      <w:r w:rsidR="0003793C" w:rsidRPr="004F301A">
        <w:rPr>
          <w:rStyle w:val="FootnoteReference"/>
          <w:rFonts w:ascii="Times New Roman" w:hAnsi="Times New Roman"/>
          <w:color w:val="000000"/>
        </w:rPr>
        <w:footnoteReference w:id="282"/>
      </w:r>
      <w:r w:rsidR="003D5569" w:rsidRPr="004F301A">
        <w:rPr>
          <w:rFonts w:ascii="Times New Roman" w:hAnsi="Times New Roman"/>
          <w:color w:val="000000"/>
        </w:rPr>
        <w:t xml:space="preserve"> </w:t>
      </w:r>
      <w:r w:rsidR="00140BA9" w:rsidRPr="004F301A">
        <w:rPr>
          <w:rFonts w:ascii="Times New Roman" w:hAnsi="Times New Roman"/>
          <w:color w:val="000000"/>
        </w:rPr>
        <w:t xml:space="preserve">In their entry on this system in </w:t>
      </w:r>
      <w:r w:rsidR="00140BA9" w:rsidRPr="004F301A">
        <w:rPr>
          <w:rFonts w:ascii="Times New Roman" w:hAnsi="Times New Roman"/>
          <w:i/>
          <w:color w:val="000000"/>
        </w:rPr>
        <w:t>Wide Screen Movies</w:t>
      </w:r>
      <w:r w:rsidR="00140BA9" w:rsidRPr="004F301A">
        <w:rPr>
          <w:rFonts w:ascii="Times New Roman" w:hAnsi="Times New Roman"/>
          <w:color w:val="000000"/>
        </w:rPr>
        <w:t>, Carr and Hayes write that:</w:t>
      </w:r>
    </w:p>
    <w:p w14:paraId="31A43F21" w14:textId="77777777" w:rsidR="00140BA9" w:rsidRPr="004F301A" w:rsidRDefault="00140BA9" w:rsidP="00EE0F0F">
      <w:pPr>
        <w:spacing w:before="100" w:beforeAutospacing="1" w:line="480" w:lineRule="auto"/>
        <w:rPr>
          <w:rFonts w:ascii="Times New Roman" w:hAnsi="Times New Roman"/>
          <w:color w:val="000000"/>
        </w:rPr>
      </w:pPr>
    </w:p>
    <w:p w14:paraId="0516A684" w14:textId="111E6FC1" w:rsidR="00140BA9" w:rsidRPr="004F301A" w:rsidRDefault="00140BA9" w:rsidP="007F697A">
      <w:pPr>
        <w:spacing w:before="100" w:beforeAutospacing="1" w:line="480" w:lineRule="auto"/>
        <w:ind w:left="567" w:right="929"/>
        <w:jc w:val="both"/>
        <w:rPr>
          <w:rFonts w:ascii="Times New Roman" w:hAnsi="Times New Roman"/>
          <w:color w:val="000000"/>
        </w:rPr>
      </w:pPr>
      <w:r w:rsidRPr="004F301A">
        <w:rPr>
          <w:rFonts w:ascii="Times New Roman" w:hAnsi="Times New Roman"/>
          <w:color w:val="000000"/>
        </w:rPr>
        <w:t>The lens was built</w:t>
      </w:r>
      <w:r w:rsidR="003D5569" w:rsidRPr="004F301A">
        <w:rPr>
          <w:rFonts w:ascii="Times New Roman" w:hAnsi="Times New Roman"/>
          <w:color w:val="000000"/>
        </w:rPr>
        <w:t xml:space="preserve"> by Professor Ernst Abbe</w:t>
      </w:r>
      <w:r w:rsidR="0036411C" w:rsidRPr="004F301A">
        <w:rPr>
          <w:rFonts w:ascii="Times New Roman" w:hAnsi="Times New Roman"/>
          <w:color w:val="000000"/>
        </w:rPr>
        <w:t xml:space="preserve"> [sic]</w:t>
      </w:r>
      <w:r w:rsidRPr="004F301A">
        <w:rPr>
          <w:rFonts w:ascii="Times New Roman" w:hAnsi="Times New Roman"/>
          <w:color w:val="000000"/>
        </w:rPr>
        <w:t xml:space="preserve">, who, in his announcement of the availability of the unit, clearly stated that the anamorphic process was public domain and not patentable. This was no doubt unsettling to 20th Century-Fox, who had paid much to Henri </w:t>
      </w:r>
      <w:r w:rsidRPr="004F301A">
        <w:rPr>
          <w:rFonts w:ascii="Times New Roman" w:hAnsi="Times New Roman"/>
        </w:rPr>
        <w:t>Chrétien for exclusive rights (which they fully intended to franchise to others) to the lens they called CinemaScope.</w:t>
      </w:r>
      <w:r w:rsidRPr="004F301A">
        <w:rPr>
          <w:rStyle w:val="FootnoteReference"/>
          <w:rFonts w:ascii="Times New Roman" w:hAnsi="Times New Roman"/>
          <w:color w:val="000000"/>
        </w:rPr>
        <w:footnoteReference w:id="283"/>
      </w:r>
    </w:p>
    <w:p w14:paraId="50FEBB0B" w14:textId="77777777" w:rsidR="00140BA9" w:rsidRPr="004F301A" w:rsidRDefault="00140BA9" w:rsidP="00EE0F0F">
      <w:pPr>
        <w:spacing w:before="100" w:beforeAutospacing="1" w:line="480" w:lineRule="auto"/>
        <w:rPr>
          <w:rFonts w:ascii="Times New Roman" w:hAnsi="Times New Roman"/>
          <w:color w:val="000000"/>
        </w:rPr>
      </w:pPr>
    </w:p>
    <w:p w14:paraId="6581E26E" w14:textId="245E018B" w:rsidR="00AC5BA9" w:rsidRPr="004F301A" w:rsidRDefault="00140BA9" w:rsidP="00EE0F0F">
      <w:pPr>
        <w:spacing w:before="100" w:beforeAutospacing="1" w:line="480" w:lineRule="auto"/>
        <w:rPr>
          <w:rFonts w:ascii="Times New Roman" w:hAnsi="Times New Roman"/>
          <w:color w:val="000000"/>
        </w:rPr>
      </w:pPr>
      <w:r w:rsidRPr="004F301A">
        <w:rPr>
          <w:rFonts w:ascii="Times New Roman" w:hAnsi="Times New Roman"/>
          <w:color w:val="000000"/>
        </w:rPr>
        <w:t xml:space="preserve">This rather vague passage has been taken to mean that it was </w:t>
      </w:r>
      <w:r w:rsidRPr="004F301A">
        <w:rPr>
          <w:rFonts w:ascii="Times New Roman" w:hAnsi="Times New Roman"/>
        </w:rPr>
        <w:t xml:space="preserve">Abbé who </w:t>
      </w:r>
      <w:r w:rsidR="00515E86" w:rsidRPr="004F301A">
        <w:rPr>
          <w:rFonts w:ascii="Times New Roman" w:hAnsi="Times New Roman"/>
        </w:rPr>
        <w:t>invented</w:t>
      </w:r>
      <w:r w:rsidRPr="004F301A">
        <w:rPr>
          <w:rFonts w:ascii="Times New Roman" w:hAnsi="Times New Roman"/>
        </w:rPr>
        <w:t xml:space="preserve"> </w:t>
      </w:r>
      <w:r w:rsidRPr="004F301A">
        <w:rPr>
          <w:rFonts w:ascii="Times New Roman" w:hAnsi="Times New Roman"/>
          <w:color w:val="000000"/>
        </w:rPr>
        <w:t>Cinépanoramic, which was</w:t>
      </w:r>
      <w:r w:rsidR="00515E86" w:rsidRPr="004F301A">
        <w:rPr>
          <w:rFonts w:ascii="Times New Roman" w:hAnsi="Times New Roman"/>
          <w:color w:val="000000"/>
        </w:rPr>
        <w:t xml:space="preserve"> first</w:t>
      </w:r>
      <w:r w:rsidRPr="004F301A">
        <w:rPr>
          <w:rFonts w:ascii="Times New Roman" w:hAnsi="Times New Roman"/>
          <w:color w:val="000000"/>
        </w:rPr>
        <w:t xml:space="preserve"> introduced for </w:t>
      </w:r>
      <w:r w:rsidR="003D5569" w:rsidRPr="004F301A">
        <w:rPr>
          <w:rFonts w:ascii="Times New Roman" w:hAnsi="Times New Roman"/>
          <w:color w:val="000000"/>
        </w:rPr>
        <w:t>commercial us</w:t>
      </w:r>
      <w:r w:rsidR="00BE2392" w:rsidRPr="004F301A">
        <w:rPr>
          <w:rFonts w:ascii="Times New Roman" w:hAnsi="Times New Roman"/>
          <w:color w:val="000000"/>
        </w:rPr>
        <w:t>ag</w:t>
      </w:r>
      <w:r w:rsidR="003D5569" w:rsidRPr="004F301A">
        <w:rPr>
          <w:rFonts w:ascii="Times New Roman" w:hAnsi="Times New Roman"/>
          <w:color w:val="000000"/>
        </w:rPr>
        <w:t>e in 1953.</w:t>
      </w:r>
      <w:r w:rsidR="00515E86" w:rsidRPr="004F301A">
        <w:rPr>
          <w:rStyle w:val="FootnoteReference"/>
          <w:rFonts w:ascii="Times New Roman" w:hAnsi="Times New Roman"/>
          <w:color w:val="000000"/>
        </w:rPr>
        <w:footnoteReference w:id="284"/>
      </w:r>
      <w:r w:rsidR="003D5569" w:rsidRPr="004F301A">
        <w:rPr>
          <w:rFonts w:ascii="Times New Roman" w:hAnsi="Times New Roman"/>
          <w:color w:val="000000"/>
        </w:rPr>
        <w:t xml:space="preserve"> </w:t>
      </w:r>
      <w:r w:rsidR="00BD38A3" w:rsidRPr="004F301A">
        <w:rPr>
          <w:rFonts w:ascii="Times New Roman" w:hAnsi="Times New Roman"/>
          <w:color w:val="000000"/>
        </w:rPr>
        <w:t xml:space="preserve">Carr and Hayes </w:t>
      </w:r>
      <w:r w:rsidR="0060200B" w:rsidRPr="004F301A">
        <w:rPr>
          <w:rFonts w:ascii="Times New Roman" w:hAnsi="Times New Roman"/>
          <w:color w:val="000000"/>
        </w:rPr>
        <w:t>further obfuscate the issue by stating</w:t>
      </w:r>
      <w:r w:rsidR="00BD38A3" w:rsidRPr="004F301A">
        <w:rPr>
          <w:rFonts w:ascii="Times New Roman" w:hAnsi="Times New Roman"/>
          <w:color w:val="000000"/>
        </w:rPr>
        <w:t xml:space="preserve"> that it was </w:t>
      </w:r>
      <w:r w:rsidR="00BD38A3" w:rsidRPr="004F301A">
        <w:rPr>
          <w:rFonts w:ascii="Times New Roman" w:hAnsi="Times New Roman"/>
        </w:rPr>
        <w:t xml:space="preserve">Abbé himself </w:t>
      </w:r>
      <w:r w:rsidR="00F51634" w:rsidRPr="004F301A">
        <w:rPr>
          <w:rFonts w:ascii="Times New Roman" w:hAnsi="Times New Roman"/>
          <w:color w:val="000000"/>
        </w:rPr>
        <w:t>who</w:t>
      </w:r>
      <w:r w:rsidR="00BD38A3" w:rsidRPr="004F301A">
        <w:rPr>
          <w:rFonts w:ascii="Times New Roman" w:hAnsi="Times New Roman"/>
          <w:color w:val="000000"/>
        </w:rPr>
        <w:t xml:space="preserve"> managed to sell </w:t>
      </w:r>
      <w:r w:rsidR="00F51634" w:rsidRPr="004F301A">
        <w:rPr>
          <w:rFonts w:ascii="Times New Roman" w:hAnsi="Times New Roman"/>
          <w:color w:val="000000"/>
        </w:rPr>
        <w:t xml:space="preserve">a number of </w:t>
      </w:r>
      <w:r w:rsidR="00BD38A3" w:rsidRPr="004F301A">
        <w:rPr>
          <w:rFonts w:ascii="Times New Roman" w:hAnsi="Times New Roman"/>
          <w:color w:val="000000"/>
        </w:rPr>
        <w:t xml:space="preserve">Cinépanoramic </w:t>
      </w:r>
      <w:r w:rsidR="00F51634" w:rsidRPr="004F301A">
        <w:rPr>
          <w:rFonts w:ascii="Times New Roman" w:hAnsi="Times New Roman"/>
          <w:color w:val="000000"/>
        </w:rPr>
        <w:t>units</w:t>
      </w:r>
      <w:r w:rsidR="00BD38A3" w:rsidRPr="004F301A">
        <w:rPr>
          <w:rFonts w:ascii="Times New Roman" w:hAnsi="Times New Roman"/>
          <w:color w:val="000000"/>
        </w:rPr>
        <w:t xml:space="preserve"> to companies across the world</w:t>
      </w:r>
      <w:r w:rsidR="00F51634" w:rsidRPr="004F301A">
        <w:rPr>
          <w:rFonts w:ascii="Times New Roman" w:hAnsi="Times New Roman"/>
          <w:color w:val="000000"/>
        </w:rPr>
        <w:t xml:space="preserve"> (where the process was subsequently rebranded by the companies who adopted it so that, for example, in Britain it became CameraScope, whereas under Republic Pictures in America it became Naturama)</w:t>
      </w:r>
      <w:r w:rsidR="0060200B" w:rsidRPr="004F301A">
        <w:rPr>
          <w:rFonts w:ascii="Times New Roman" w:hAnsi="Times New Roman"/>
          <w:color w:val="000000"/>
        </w:rPr>
        <w:t>,</w:t>
      </w:r>
      <w:r w:rsidR="00F51634" w:rsidRPr="004F301A">
        <w:rPr>
          <w:rFonts w:ascii="Times New Roman" w:hAnsi="Times New Roman"/>
          <w:color w:val="000000"/>
        </w:rPr>
        <w:t xml:space="preserve"> </w:t>
      </w:r>
      <w:r w:rsidR="00BE2392" w:rsidRPr="004F301A">
        <w:rPr>
          <w:rFonts w:ascii="Times New Roman" w:hAnsi="Times New Roman"/>
          <w:color w:val="000000"/>
        </w:rPr>
        <w:t>so</w:t>
      </w:r>
      <w:r w:rsidR="00BD38A3" w:rsidRPr="004F301A">
        <w:rPr>
          <w:rFonts w:ascii="Times New Roman" w:hAnsi="Times New Roman"/>
          <w:color w:val="000000"/>
        </w:rPr>
        <w:t xml:space="preserve"> that they would not have to pay the expensive licensing fees to Fox. </w:t>
      </w:r>
      <w:r w:rsidR="00F51634" w:rsidRPr="004F301A">
        <w:rPr>
          <w:rFonts w:ascii="Times New Roman" w:hAnsi="Times New Roman"/>
          <w:color w:val="000000"/>
        </w:rPr>
        <w:t xml:space="preserve">However, this clearly cannot be the case, as this pioneer of anamorphic lenses for stills photography had passed away some fifty years </w:t>
      </w:r>
      <w:r w:rsidR="0060200B" w:rsidRPr="004F301A">
        <w:rPr>
          <w:rFonts w:ascii="Times New Roman" w:hAnsi="Times New Roman"/>
          <w:color w:val="000000"/>
        </w:rPr>
        <w:t>beforehand</w:t>
      </w:r>
      <w:r w:rsidR="00F51634" w:rsidRPr="004F301A">
        <w:rPr>
          <w:rFonts w:ascii="Times New Roman" w:hAnsi="Times New Roman"/>
          <w:color w:val="000000"/>
        </w:rPr>
        <w:t xml:space="preserve">, in 1905. </w:t>
      </w:r>
    </w:p>
    <w:p w14:paraId="060648F9" w14:textId="77777777" w:rsidR="00AC5BA9" w:rsidRPr="004F301A" w:rsidRDefault="00AC5BA9" w:rsidP="00EE0F0F">
      <w:pPr>
        <w:spacing w:before="100" w:beforeAutospacing="1" w:line="480" w:lineRule="auto"/>
        <w:rPr>
          <w:rFonts w:ascii="Times New Roman" w:hAnsi="Times New Roman"/>
          <w:color w:val="000000"/>
        </w:rPr>
      </w:pPr>
    </w:p>
    <w:p w14:paraId="575A6B76" w14:textId="2A73744E" w:rsidR="0060200B" w:rsidRPr="004F301A" w:rsidRDefault="00F51634" w:rsidP="00EE0F0F">
      <w:pPr>
        <w:spacing w:before="100" w:beforeAutospacing="1" w:line="480" w:lineRule="auto"/>
        <w:rPr>
          <w:rFonts w:ascii="Times New Roman" w:hAnsi="Times New Roman"/>
          <w:color w:val="000000"/>
        </w:rPr>
      </w:pPr>
      <w:r w:rsidRPr="004F301A">
        <w:rPr>
          <w:rFonts w:ascii="Times New Roman" w:hAnsi="Times New Roman"/>
          <w:color w:val="000000"/>
        </w:rPr>
        <w:t xml:space="preserve">Despite this confusion, it must be assumed to be the case that </w:t>
      </w:r>
      <w:r w:rsidRPr="004F301A">
        <w:rPr>
          <w:rFonts w:ascii="Times New Roman" w:hAnsi="Times New Roman"/>
        </w:rPr>
        <w:t>Abbé had originally ann</w:t>
      </w:r>
      <w:r w:rsidR="0060200B" w:rsidRPr="004F301A">
        <w:rPr>
          <w:rFonts w:ascii="Times New Roman" w:hAnsi="Times New Roman"/>
        </w:rPr>
        <w:t>ounced the scientific principle</w:t>
      </w:r>
      <w:r w:rsidRPr="004F301A">
        <w:rPr>
          <w:rFonts w:ascii="Times New Roman" w:hAnsi="Times New Roman"/>
        </w:rPr>
        <w:t>s behind the an</w:t>
      </w:r>
      <w:r w:rsidRPr="004F301A">
        <w:rPr>
          <w:rFonts w:ascii="Times New Roman" w:hAnsi="Times New Roman"/>
          <w:color w:val="000000"/>
        </w:rPr>
        <w:t xml:space="preserve">amorphic lens in general </w:t>
      </w:r>
      <w:r w:rsidR="0060200B" w:rsidRPr="004F301A">
        <w:rPr>
          <w:rFonts w:ascii="Times New Roman" w:hAnsi="Times New Roman"/>
          <w:color w:val="000000"/>
        </w:rPr>
        <w:t>were not patentable</w:t>
      </w:r>
      <w:r w:rsidR="00AC5BA9" w:rsidRPr="004F301A">
        <w:rPr>
          <w:rFonts w:ascii="Times New Roman" w:hAnsi="Times New Roman"/>
          <w:color w:val="000000"/>
        </w:rPr>
        <w:t>, and that the manufacturers of Cinépanoramic maintained this claim</w:t>
      </w:r>
      <w:r w:rsidR="0060200B" w:rsidRPr="004F301A">
        <w:rPr>
          <w:rFonts w:ascii="Times New Roman" w:hAnsi="Times New Roman"/>
          <w:color w:val="000000"/>
        </w:rPr>
        <w:t xml:space="preserve">. While Fox owned the exclusive rights to </w:t>
      </w:r>
      <w:r w:rsidR="0060200B" w:rsidRPr="004F301A">
        <w:rPr>
          <w:rFonts w:ascii="Times New Roman" w:hAnsi="Times New Roman"/>
        </w:rPr>
        <w:t>Chrétien’s lenses for its CinemaScope system, they could not prohibit the use of lenses manufactured elsewhere for alternate systems.</w:t>
      </w:r>
      <w:r w:rsidR="0003793C" w:rsidRPr="004F301A">
        <w:rPr>
          <w:rFonts w:ascii="Times New Roman" w:hAnsi="Times New Roman"/>
        </w:rPr>
        <w:t xml:space="preserve"> </w:t>
      </w:r>
      <w:r w:rsidR="0003793C" w:rsidRPr="004F301A">
        <w:rPr>
          <w:rFonts w:ascii="Times New Roman" w:hAnsi="Times New Roman"/>
          <w:color w:val="000000"/>
        </w:rPr>
        <w:t>Nevertheless</w:t>
      </w:r>
      <w:r w:rsidR="0060200B" w:rsidRPr="004F301A">
        <w:rPr>
          <w:rFonts w:ascii="Times New Roman" w:hAnsi="Times New Roman"/>
          <w:color w:val="000000"/>
        </w:rPr>
        <w:t>, i</w:t>
      </w:r>
      <w:r w:rsidR="001965CF" w:rsidRPr="004F301A">
        <w:rPr>
          <w:rFonts w:ascii="Times New Roman" w:hAnsi="Times New Roman"/>
          <w:color w:val="000000"/>
        </w:rPr>
        <w:t>t seems</w:t>
      </w:r>
      <w:r w:rsidR="0060200B" w:rsidRPr="004F301A">
        <w:rPr>
          <w:rFonts w:ascii="Times New Roman" w:hAnsi="Times New Roman"/>
          <w:color w:val="000000"/>
        </w:rPr>
        <w:t xml:space="preserve"> that</w:t>
      </w:r>
      <w:r w:rsidR="001965CF" w:rsidRPr="004F301A">
        <w:rPr>
          <w:rFonts w:ascii="Times New Roman" w:hAnsi="Times New Roman"/>
          <w:color w:val="000000"/>
        </w:rPr>
        <w:t xml:space="preserve"> there was little to distinguish Cinépanoramic from CinemaScope</w:t>
      </w:r>
      <w:r w:rsidR="0003793C" w:rsidRPr="004F301A">
        <w:rPr>
          <w:rFonts w:ascii="Times New Roman" w:hAnsi="Times New Roman"/>
          <w:color w:val="000000"/>
        </w:rPr>
        <w:t xml:space="preserve"> in practice (aside from Fox’s embellishments</w:t>
      </w:r>
      <w:r w:rsidR="0060200B" w:rsidRPr="004F301A">
        <w:rPr>
          <w:rFonts w:ascii="Times New Roman" w:hAnsi="Times New Roman"/>
          <w:color w:val="000000"/>
        </w:rPr>
        <w:t xml:space="preserve"> of four-track magnetic sound and the Miracle Mirror curved screen),</w:t>
      </w:r>
      <w:r w:rsidR="001965CF" w:rsidRPr="004F301A">
        <w:rPr>
          <w:rFonts w:ascii="Times New Roman" w:hAnsi="Times New Roman"/>
          <w:color w:val="000000"/>
        </w:rPr>
        <w:t xml:space="preserve"> </w:t>
      </w:r>
      <w:r w:rsidR="0060200B" w:rsidRPr="004F301A">
        <w:rPr>
          <w:rFonts w:ascii="Times New Roman" w:hAnsi="Times New Roman"/>
          <w:color w:val="000000"/>
        </w:rPr>
        <w:t>although Limbacher does claim that the system yielded a wider 2.5:1 aspect ratio</w:t>
      </w:r>
      <w:r w:rsidR="001965CF" w:rsidRPr="004F301A">
        <w:rPr>
          <w:rFonts w:ascii="Times New Roman" w:hAnsi="Times New Roman"/>
          <w:color w:val="000000"/>
        </w:rPr>
        <w:t>.</w:t>
      </w:r>
      <w:r w:rsidR="00C36BE2" w:rsidRPr="004F301A">
        <w:rPr>
          <w:rStyle w:val="FootnoteReference"/>
          <w:rFonts w:ascii="Times New Roman" w:hAnsi="Times New Roman"/>
          <w:color w:val="000000"/>
        </w:rPr>
        <w:footnoteReference w:id="285"/>
      </w:r>
      <w:r w:rsidR="00C36BE2" w:rsidRPr="004F301A">
        <w:rPr>
          <w:rFonts w:ascii="Times New Roman" w:hAnsi="Times New Roman"/>
          <w:color w:val="000000"/>
        </w:rPr>
        <w:t xml:space="preserve"> </w:t>
      </w:r>
    </w:p>
    <w:p w14:paraId="42D97F3C" w14:textId="77777777" w:rsidR="00347D3D" w:rsidRPr="004F301A" w:rsidRDefault="00347D3D" w:rsidP="00EE0F0F">
      <w:pPr>
        <w:spacing w:before="100" w:beforeAutospacing="1" w:line="480" w:lineRule="auto"/>
        <w:rPr>
          <w:rFonts w:ascii="Times New Roman" w:hAnsi="Times New Roman"/>
          <w:color w:val="000000"/>
        </w:rPr>
      </w:pPr>
    </w:p>
    <w:p w14:paraId="2CF2F3D2" w14:textId="2C0F5DC2" w:rsidR="00347D3D" w:rsidRPr="004F301A" w:rsidRDefault="00347D3D" w:rsidP="00EE0F0F">
      <w:pPr>
        <w:spacing w:before="100" w:beforeAutospacing="1" w:line="480" w:lineRule="auto"/>
        <w:rPr>
          <w:rFonts w:ascii="Times New Roman" w:hAnsi="Times New Roman"/>
          <w:color w:val="000000"/>
        </w:rPr>
      </w:pPr>
      <w:r w:rsidRPr="004F301A">
        <w:rPr>
          <w:rFonts w:ascii="Times New Roman" w:hAnsi="Times New Roman"/>
          <w:color w:val="000000"/>
        </w:rPr>
        <w:t>Nevertheless, Cinépanoramic</w:t>
      </w:r>
      <w:r w:rsidR="00C36BE2" w:rsidRPr="004F301A">
        <w:rPr>
          <w:rFonts w:ascii="Times New Roman" w:hAnsi="Times New Roman"/>
          <w:color w:val="000000"/>
        </w:rPr>
        <w:t xml:space="preserve"> </w:t>
      </w:r>
      <w:r w:rsidRPr="004F301A">
        <w:rPr>
          <w:rFonts w:ascii="Times New Roman" w:hAnsi="Times New Roman"/>
          <w:color w:val="000000"/>
        </w:rPr>
        <w:t>presented a</w:t>
      </w:r>
      <w:r w:rsidR="00C36BE2" w:rsidRPr="004F301A">
        <w:rPr>
          <w:rFonts w:ascii="Times New Roman" w:hAnsi="Times New Roman"/>
          <w:color w:val="000000"/>
        </w:rPr>
        <w:t xml:space="preserve"> significant rival to CinemaScope</w:t>
      </w:r>
      <w:r w:rsidRPr="004F301A">
        <w:rPr>
          <w:rFonts w:ascii="Times New Roman" w:hAnsi="Times New Roman"/>
          <w:color w:val="000000"/>
        </w:rPr>
        <w:t>.</w:t>
      </w:r>
      <w:r w:rsidR="0032713A" w:rsidRPr="004F301A">
        <w:rPr>
          <w:rFonts w:ascii="Times New Roman" w:hAnsi="Times New Roman"/>
          <w:color w:val="000000"/>
        </w:rPr>
        <w:t xml:space="preserve"> One of its chief advantages, aside from cost, was its </w:t>
      </w:r>
      <w:r w:rsidR="001C1793" w:rsidRPr="004F301A">
        <w:rPr>
          <w:rFonts w:ascii="Times New Roman" w:hAnsi="Times New Roman"/>
          <w:color w:val="000000"/>
        </w:rPr>
        <w:t>use</w:t>
      </w:r>
      <w:r w:rsidR="0032713A" w:rsidRPr="004F301A">
        <w:rPr>
          <w:rFonts w:ascii="Times New Roman" w:hAnsi="Times New Roman"/>
          <w:color w:val="000000"/>
        </w:rPr>
        <w:t xml:space="preserve"> of a corrective lens to avoid the ‘mumping’</w:t>
      </w:r>
      <w:r w:rsidR="001C1793" w:rsidRPr="004F301A">
        <w:rPr>
          <w:rFonts w:ascii="Times New Roman" w:hAnsi="Times New Roman"/>
          <w:color w:val="000000"/>
        </w:rPr>
        <w:t xml:space="preserve"> effect of the anamorphic lens, although </w:t>
      </w:r>
      <w:r w:rsidRPr="004F301A">
        <w:rPr>
          <w:rFonts w:ascii="Times New Roman" w:hAnsi="Times New Roman"/>
          <w:color w:val="000000"/>
        </w:rPr>
        <w:t>this in turn resulted in</w:t>
      </w:r>
      <w:r w:rsidR="001C1793" w:rsidRPr="004F301A">
        <w:rPr>
          <w:rFonts w:ascii="Times New Roman" w:hAnsi="Times New Roman"/>
          <w:color w:val="000000"/>
        </w:rPr>
        <w:t xml:space="preserve"> a slight concave distortion that was most noticeable in pan shots.</w:t>
      </w:r>
      <w:r w:rsidR="001C1793" w:rsidRPr="004F301A">
        <w:rPr>
          <w:rStyle w:val="FootnoteReference"/>
          <w:rFonts w:ascii="Times New Roman" w:hAnsi="Times New Roman"/>
          <w:color w:val="000000"/>
        </w:rPr>
        <w:footnoteReference w:id="286"/>
      </w:r>
      <w:r w:rsidR="001C1793" w:rsidRPr="004F301A">
        <w:rPr>
          <w:rFonts w:ascii="Times New Roman" w:hAnsi="Times New Roman"/>
          <w:color w:val="000000"/>
        </w:rPr>
        <w:t xml:space="preserve"> In reality, any difference between ToeiScope’s implementation of Franscope and CinemaScope were neglible. </w:t>
      </w:r>
      <w:r w:rsidR="000D2F7E" w:rsidRPr="004F301A">
        <w:rPr>
          <w:rFonts w:ascii="Times New Roman" w:hAnsi="Times New Roman"/>
          <w:color w:val="000000"/>
        </w:rPr>
        <w:t>One critic reporting on the film’s opening at the Asakusa Toei Gekijo noted that the image was of the same dimensions as the then CinemaScope standard of 2.35:1</w:t>
      </w:r>
      <w:r w:rsidR="0081575A" w:rsidRPr="004F301A">
        <w:rPr>
          <w:rFonts w:ascii="Times New Roman" w:hAnsi="Times New Roman"/>
          <w:color w:val="000000"/>
        </w:rPr>
        <w:t xml:space="preserve">, which is backed up by the account of ToeiScope’s development given in </w:t>
      </w:r>
      <w:r w:rsidR="0081575A" w:rsidRPr="004F301A">
        <w:rPr>
          <w:rFonts w:ascii="Times New Roman" w:hAnsi="Times New Roman"/>
          <w:i/>
          <w:color w:val="000000"/>
        </w:rPr>
        <w:t>Eiga Nenkan</w:t>
      </w:r>
      <w:r w:rsidR="000D2F7E" w:rsidRPr="004F301A">
        <w:rPr>
          <w:rFonts w:ascii="Times New Roman" w:hAnsi="Times New Roman"/>
          <w:color w:val="000000"/>
        </w:rPr>
        <w:t>.</w:t>
      </w:r>
      <w:r w:rsidR="000D2F7E" w:rsidRPr="004F301A">
        <w:rPr>
          <w:rStyle w:val="FootnoteReference"/>
          <w:rFonts w:ascii="Times New Roman" w:hAnsi="Times New Roman"/>
          <w:color w:val="000000"/>
        </w:rPr>
        <w:footnoteReference w:id="287"/>
      </w:r>
    </w:p>
    <w:p w14:paraId="7F807CA7" w14:textId="77777777" w:rsidR="00347D3D" w:rsidRPr="004F301A" w:rsidRDefault="00347D3D" w:rsidP="00EE0F0F">
      <w:pPr>
        <w:spacing w:before="100" w:beforeAutospacing="1" w:line="480" w:lineRule="auto"/>
        <w:rPr>
          <w:rFonts w:ascii="Times New Roman" w:hAnsi="Times New Roman"/>
          <w:color w:val="000000"/>
        </w:rPr>
      </w:pPr>
    </w:p>
    <w:p w14:paraId="7F3B09CD" w14:textId="47754F82" w:rsidR="003C56DD" w:rsidRPr="004F301A" w:rsidRDefault="008D6B9C" w:rsidP="00EE0F0F">
      <w:pPr>
        <w:spacing w:before="100" w:beforeAutospacing="1" w:line="480" w:lineRule="auto"/>
        <w:rPr>
          <w:rFonts w:ascii="Times New Roman" w:hAnsi="Times New Roman"/>
          <w:color w:val="000000"/>
        </w:rPr>
      </w:pPr>
      <w:r w:rsidRPr="004F301A">
        <w:rPr>
          <w:rFonts w:ascii="Times New Roman" w:hAnsi="Times New Roman"/>
          <w:color w:val="000000"/>
        </w:rPr>
        <w:t xml:space="preserve">Toei was able to release a further widescreen title (this time in monochrome), </w:t>
      </w:r>
      <w:r w:rsidRPr="004F301A">
        <w:rPr>
          <w:rFonts w:ascii="Times New Roman" w:hAnsi="Times New Roman"/>
          <w:i/>
          <w:color w:val="000000"/>
        </w:rPr>
        <w:t xml:space="preserve">Chronicle of the Gallant Kuro Genji: Wet Hair Fighting School </w:t>
      </w:r>
      <w:r w:rsidRPr="004F301A">
        <w:rPr>
          <w:rFonts w:ascii="Times New Roman" w:hAnsi="Times New Roman"/>
          <w:color w:val="000000"/>
        </w:rPr>
        <w:t>(</w:t>
      </w:r>
      <w:r w:rsidRPr="004F301A">
        <w:rPr>
          <w:rFonts w:ascii="Times New Roman" w:hAnsi="Times New Roman"/>
          <w:i/>
          <w:color w:val="000000"/>
        </w:rPr>
        <w:t>Genji Kurô: Nuregami nitôry</w:t>
      </w:r>
      <w:r w:rsidRPr="004F301A">
        <w:rPr>
          <w:rFonts w:ascii="Times New Roman" w:hAnsi="Times New Roman"/>
          <w:i/>
          <w:iCs/>
          <w:color w:val="000000"/>
          <w:lang w:val="en-US"/>
        </w:rPr>
        <w:t>û</w:t>
      </w:r>
      <w:r w:rsidR="00A10989" w:rsidRPr="004F301A">
        <w:rPr>
          <w:rFonts w:ascii="Times New Roman" w:hAnsi="Times New Roman"/>
          <w:iCs/>
          <w:color w:val="000000"/>
          <w:lang w:val="en-US"/>
        </w:rPr>
        <w:t xml:space="preserve">, </w:t>
      </w:r>
      <w:r w:rsidR="00A10989" w:rsidRPr="004F301A">
        <w:rPr>
          <w:rFonts w:ascii="Times New Roman" w:hAnsi="Times New Roman"/>
          <w:color w:val="000000"/>
        </w:rPr>
        <w:t>Katô Tai</w:t>
      </w:r>
      <w:r w:rsidRPr="004F301A">
        <w:rPr>
          <w:rFonts w:ascii="Times New Roman" w:hAnsi="Times New Roman"/>
          <w:color w:val="000000"/>
        </w:rPr>
        <w:t>) on 16 April</w:t>
      </w:r>
      <w:r w:rsidR="00922D98" w:rsidRPr="004F301A">
        <w:rPr>
          <w:rFonts w:ascii="Times New Roman" w:hAnsi="Times New Roman"/>
          <w:color w:val="000000"/>
        </w:rPr>
        <w:t>,</w:t>
      </w:r>
      <w:r w:rsidRPr="004F301A">
        <w:rPr>
          <w:rFonts w:ascii="Times New Roman" w:hAnsi="Times New Roman"/>
          <w:color w:val="000000"/>
        </w:rPr>
        <w:t xml:space="preserve"> before any of the other companies</w:t>
      </w:r>
      <w:r w:rsidR="00347D3D" w:rsidRPr="004F301A">
        <w:rPr>
          <w:rFonts w:ascii="Times New Roman" w:hAnsi="Times New Roman"/>
          <w:color w:val="000000"/>
        </w:rPr>
        <w:t>’ first widescreen features</w:t>
      </w:r>
      <w:r w:rsidR="00F21917" w:rsidRPr="004F301A">
        <w:rPr>
          <w:rFonts w:ascii="Times New Roman" w:hAnsi="Times New Roman"/>
          <w:color w:val="000000"/>
        </w:rPr>
        <w:t xml:space="preserve">, although </w:t>
      </w:r>
      <w:r w:rsidR="00476A3B" w:rsidRPr="004F301A">
        <w:rPr>
          <w:rFonts w:ascii="Times New Roman" w:hAnsi="Times New Roman"/>
          <w:i/>
          <w:color w:val="000000"/>
        </w:rPr>
        <w:t xml:space="preserve">Eiga Nenkan </w:t>
      </w:r>
      <w:r w:rsidR="00476A3B" w:rsidRPr="004F301A">
        <w:rPr>
          <w:rFonts w:ascii="Times New Roman" w:hAnsi="Times New Roman"/>
          <w:color w:val="000000"/>
        </w:rPr>
        <w:t xml:space="preserve">reports </w:t>
      </w:r>
      <w:r w:rsidR="00F21917" w:rsidRPr="004F301A">
        <w:rPr>
          <w:rFonts w:ascii="Times New Roman" w:hAnsi="Times New Roman"/>
          <w:color w:val="000000"/>
        </w:rPr>
        <w:t xml:space="preserve">that </w:t>
      </w:r>
      <w:r w:rsidR="00A10989" w:rsidRPr="004F301A">
        <w:rPr>
          <w:rFonts w:ascii="Times New Roman" w:hAnsi="Times New Roman"/>
          <w:color w:val="000000"/>
        </w:rPr>
        <w:t>its</w:t>
      </w:r>
      <w:r w:rsidR="00F21917" w:rsidRPr="004F301A">
        <w:rPr>
          <w:rFonts w:ascii="Times New Roman" w:hAnsi="Times New Roman"/>
          <w:color w:val="000000"/>
        </w:rPr>
        <w:t xml:space="preserve"> early monochrome widescreen releases were filmed using SuperScope and released in </w:t>
      </w:r>
      <w:r w:rsidR="00476A3B" w:rsidRPr="004F301A">
        <w:rPr>
          <w:rFonts w:ascii="Times New Roman" w:hAnsi="Times New Roman"/>
          <w:color w:val="000000"/>
        </w:rPr>
        <w:t>the</w:t>
      </w:r>
      <w:r w:rsidR="00F21917" w:rsidRPr="004F301A">
        <w:rPr>
          <w:rFonts w:ascii="Times New Roman" w:hAnsi="Times New Roman"/>
          <w:color w:val="000000"/>
        </w:rPr>
        <w:t xml:space="preserve"> narrower 2:1 ratio.</w:t>
      </w:r>
      <w:r w:rsidR="00F21917" w:rsidRPr="004F301A">
        <w:rPr>
          <w:rStyle w:val="FootnoteReference"/>
          <w:rFonts w:ascii="Times New Roman" w:hAnsi="Times New Roman"/>
          <w:color w:val="000000"/>
        </w:rPr>
        <w:footnoteReference w:id="288"/>
      </w:r>
      <w:r w:rsidR="00767FEE" w:rsidRPr="004F301A">
        <w:rPr>
          <w:rFonts w:ascii="Times New Roman" w:hAnsi="Times New Roman"/>
          <w:color w:val="000000"/>
        </w:rPr>
        <w:t xml:space="preserve"> </w:t>
      </w:r>
      <w:r w:rsidR="00347D3D" w:rsidRPr="004F301A">
        <w:rPr>
          <w:rFonts w:ascii="Times New Roman" w:hAnsi="Times New Roman"/>
          <w:color w:val="000000"/>
        </w:rPr>
        <w:t>Ultimately, d</w:t>
      </w:r>
      <w:r w:rsidR="00767FEE" w:rsidRPr="004F301A">
        <w:rPr>
          <w:rFonts w:ascii="Times New Roman" w:hAnsi="Times New Roman"/>
          <w:color w:val="000000"/>
        </w:rPr>
        <w:t>espite using two different systems</w:t>
      </w:r>
      <w:r w:rsidR="00347D3D" w:rsidRPr="004F301A">
        <w:rPr>
          <w:rFonts w:ascii="Times New Roman" w:hAnsi="Times New Roman"/>
          <w:color w:val="000000"/>
        </w:rPr>
        <w:t xml:space="preserve"> that were</w:t>
      </w:r>
      <w:r w:rsidR="00476A3B" w:rsidRPr="004F301A">
        <w:rPr>
          <w:rFonts w:ascii="Times New Roman" w:hAnsi="Times New Roman"/>
          <w:color w:val="000000"/>
        </w:rPr>
        <w:t xml:space="preserve"> both</w:t>
      </w:r>
      <w:r w:rsidR="00767FEE" w:rsidRPr="004F301A">
        <w:rPr>
          <w:rFonts w:ascii="Times New Roman" w:hAnsi="Times New Roman"/>
          <w:color w:val="000000"/>
        </w:rPr>
        <w:t xml:space="preserve"> branded as ToeiScope, it seems Toei </w:t>
      </w:r>
      <w:r w:rsidR="006617FA" w:rsidRPr="004F301A">
        <w:rPr>
          <w:rFonts w:ascii="Times New Roman" w:hAnsi="Times New Roman"/>
          <w:color w:val="000000"/>
        </w:rPr>
        <w:t>experienced few of</w:t>
      </w:r>
      <w:r w:rsidRPr="004F301A">
        <w:rPr>
          <w:rFonts w:ascii="Times New Roman" w:hAnsi="Times New Roman"/>
          <w:color w:val="000000"/>
        </w:rPr>
        <w:t xml:space="preserve"> the teething problems </w:t>
      </w:r>
      <w:r w:rsidR="006617FA" w:rsidRPr="004F301A">
        <w:rPr>
          <w:rFonts w:ascii="Times New Roman" w:hAnsi="Times New Roman"/>
          <w:color w:val="000000"/>
        </w:rPr>
        <w:t>suffered by</w:t>
      </w:r>
      <w:r w:rsidRPr="004F301A">
        <w:rPr>
          <w:rFonts w:ascii="Times New Roman" w:hAnsi="Times New Roman"/>
          <w:color w:val="000000"/>
        </w:rPr>
        <w:t xml:space="preserve"> Shochiku</w:t>
      </w:r>
      <w:r w:rsidR="00767FEE" w:rsidRPr="004F301A">
        <w:rPr>
          <w:rFonts w:ascii="Times New Roman" w:hAnsi="Times New Roman"/>
          <w:color w:val="000000"/>
        </w:rPr>
        <w:t>.</w:t>
      </w:r>
    </w:p>
    <w:p w14:paraId="16F3F67C" w14:textId="77777777" w:rsidR="00767FEE" w:rsidRPr="004F301A" w:rsidRDefault="00767FEE" w:rsidP="00EE0F0F">
      <w:pPr>
        <w:spacing w:before="100" w:beforeAutospacing="1" w:line="480" w:lineRule="auto"/>
        <w:rPr>
          <w:rFonts w:ascii="Times New Roman" w:hAnsi="Times New Roman"/>
          <w:color w:val="000000"/>
        </w:rPr>
      </w:pPr>
    </w:p>
    <w:p w14:paraId="2CC14BCF" w14:textId="6E4EA466" w:rsidR="00B62254" w:rsidRPr="004F301A" w:rsidRDefault="00EE0F0F" w:rsidP="00B62254">
      <w:pPr>
        <w:spacing w:before="100" w:beforeAutospacing="1" w:line="480" w:lineRule="auto"/>
        <w:rPr>
          <w:rFonts w:ascii="Times New Roman" w:hAnsi="Times New Roman"/>
          <w:color w:val="000000"/>
        </w:rPr>
      </w:pPr>
      <w:r w:rsidRPr="004F301A">
        <w:rPr>
          <w:rFonts w:ascii="Times New Roman" w:hAnsi="Times New Roman"/>
          <w:color w:val="000000"/>
        </w:rPr>
        <w:t>In stark contrast</w:t>
      </w:r>
      <w:r w:rsidR="008D6B9C" w:rsidRPr="004F301A">
        <w:rPr>
          <w:rFonts w:ascii="Times New Roman" w:hAnsi="Times New Roman"/>
          <w:color w:val="000000"/>
        </w:rPr>
        <w:t xml:space="preserve"> to Toei’s forgotten early widescreen works, </w:t>
      </w:r>
      <w:r w:rsidR="003C56DD" w:rsidRPr="004F301A">
        <w:rPr>
          <w:rFonts w:ascii="Times New Roman" w:hAnsi="Times New Roman"/>
          <w:color w:val="000000"/>
        </w:rPr>
        <w:t>the next</w:t>
      </w:r>
      <w:r w:rsidRPr="004F301A">
        <w:rPr>
          <w:rFonts w:ascii="Times New Roman" w:hAnsi="Times New Roman"/>
          <w:color w:val="000000"/>
        </w:rPr>
        <w:t xml:space="preserve"> widescreen feature </w:t>
      </w:r>
      <w:r w:rsidR="00347D3D" w:rsidRPr="004F301A">
        <w:rPr>
          <w:rFonts w:ascii="Times New Roman" w:hAnsi="Times New Roman"/>
          <w:color w:val="000000"/>
        </w:rPr>
        <w:t xml:space="preserve">to be </w:t>
      </w:r>
      <w:r w:rsidR="00922D98" w:rsidRPr="004F301A">
        <w:rPr>
          <w:rFonts w:ascii="Times New Roman" w:hAnsi="Times New Roman"/>
          <w:color w:val="000000"/>
        </w:rPr>
        <w:t xml:space="preserve">produced by another company </w:t>
      </w:r>
      <w:r w:rsidRPr="004F301A">
        <w:rPr>
          <w:rFonts w:ascii="Times New Roman" w:hAnsi="Times New Roman"/>
          <w:color w:val="000000"/>
        </w:rPr>
        <w:t>proved the biggest money</w:t>
      </w:r>
      <w:r w:rsidR="007F79ED" w:rsidRPr="004F301A">
        <w:rPr>
          <w:rFonts w:ascii="Times New Roman" w:hAnsi="Times New Roman"/>
          <w:color w:val="000000"/>
        </w:rPr>
        <w:t>-spinner of the postwar period</w:t>
      </w:r>
      <w:r w:rsidR="002949F4" w:rsidRPr="004F301A">
        <w:rPr>
          <w:rFonts w:ascii="Times New Roman" w:hAnsi="Times New Roman"/>
          <w:color w:val="000000"/>
        </w:rPr>
        <w:t>, and yet ironically came from the smallest of Japan’s six major studios, Shintoho</w:t>
      </w:r>
      <w:r w:rsidR="007F79ED" w:rsidRPr="004F301A">
        <w:rPr>
          <w:rFonts w:ascii="Times New Roman" w:hAnsi="Times New Roman"/>
          <w:color w:val="000000"/>
        </w:rPr>
        <w:t xml:space="preserve">. </w:t>
      </w:r>
      <w:r w:rsidR="006C6D87" w:rsidRPr="004F301A">
        <w:rPr>
          <w:rFonts w:ascii="Times New Roman" w:hAnsi="Times New Roman"/>
          <w:color w:val="000000"/>
        </w:rPr>
        <w:t>Shot in Eastmancolor and r</w:t>
      </w:r>
      <w:r w:rsidRPr="004F301A">
        <w:rPr>
          <w:rFonts w:ascii="Times New Roman" w:hAnsi="Times New Roman"/>
          <w:color w:val="000000"/>
        </w:rPr>
        <w:t xml:space="preserve">eleased </w:t>
      </w:r>
      <w:r w:rsidR="003C56DD" w:rsidRPr="004F301A">
        <w:rPr>
          <w:rFonts w:ascii="Times New Roman" w:hAnsi="Times New Roman"/>
          <w:color w:val="000000"/>
        </w:rPr>
        <w:t>within</w:t>
      </w:r>
      <w:r w:rsidRPr="004F301A">
        <w:rPr>
          <w:rFonts w:ascii="Times New Roman" w:hAnsi="Times New Roman"/>
          <w:color w:val="000000"/>
        </w:rPr>
        <w:t xml:space="preserve"> </w:t>
      </w:r>
      <w:r w:rsidR="003C56DD" w:rsidRPr="004F301A">
        <w:rPr>
          <w:rFonts w:ascii="Times New Roman" w:hAnsi="Times New Roman"/>
          <w:color w:val="000000"/>
        </w:rPr>
        <w:t>a matter of</w:t>
      </w:r>
      <w:r w:rsidRPr="004F301A">
        <w:rPr>
          <w:rFonts w:ascii="Times New Roman" w:hAnsi="Times New Roman"/>
          <w:color w:val="000000"/>
        </w:rPr>
        <w:t xml:space="preserve"> weeks </w:t>
      </w:r>
      <w:r w:rsidR="003C56DD" w:rsidRPr="004F301A">
        <w:rPr>
          <w:rFonts w:ascii="Times New Roman" w:hAnsi="Times New Roman"/>
          <w:color w:val="000000"/>
        </w:rPr>
        <w:t>of</w:t>
      </w:r>
      <w:r w:rsidR="00EA4835" w:rsidRPr="004F301A">
        <w:rPr>
          <w:rFonts w:ascii="Times New Roman" w:hAnsi="Times New Roman"/>
          <w:i/>
          <w:iCs/>
          <w:color w:val="000000"/>
        </w:rPr>
        <w:t xml:space="preserve"> </w:t>
      </w:r>
      <w:r w:rsidR="00EA4835" w:rsidRPr="004F301A">
        <w:rPr>
          <w:rFonts w:ascii="Times New Roman" w:hAnsi="Times New Roman"/>
          <w:iCs/>
          <w:color w:val="000000"/>
        </w:rPr>
        <w:t>Toei’s first widescreen feature</w:t>
      </w:r>
      <w:r w:rsidR="003C56DD" w:rsidRPr="004F301A">
        <w:rPr>
          <w:rFonts w:ascii="Times New Roman" w:hAnsi="Times New Roman"/>
          <w:color w:val="000000"/>
        </w:rPr>
        <w:t xml:space="preserve">, </w:t>
      </w:r>
      <w:r w:rsidRPr="004F301A">
        <w:rPr>
          <w:rFonts w:ascii="Times New Roman" w:hAnsi="Times New Roman"/>
          <w:i/>
          <w:iCs/>
          <w:color w:val="000000"/>
        </w:rPr>
        <w:t>The Emperor Meiji and the Great Russo-Japanese War</w:t>
      </w:r>
      <w:r w:rsidRPr="004F301A">
        <w:rPr>
          <w:rFonts w:ascii="Times New Roman" w:hAnsi="Times New Roman"/>
          <w:color w:val="000000"/>
        </w:rPr>
        <w:t xml:space="preserve"> (</w:t>
      </w:r>
      <w:r w:rsidRPr="004F301A">
        <w:rPr>
          <w:rFonts w:ascii="Times New Roman" w:hAnsi="Times New Roman"/>
          <w:i/>
          <w:iCs/>
          <w:color w:val="000000"/>
        </w:rPr>
        <w:t>Meiji tennô to nichiro dai-sensô</w:t>
      </w:r>
      <w:r w:rsidRPr="004F301A">
        <w:rPr>
          <w:rFonts w:ascii="Times New Roman" w:hAnsi="Times New Roman"/>
          <w:color w:val="000000"/>
        </w:rPr>
        <w:t xml:space="preserve">, </w:t>
      </w:r>
      <w:r w:rsidR="00A10989" w:rsidRPr="004F301A">
        <w:rPr>
          <w:rFonts w:ascii="Times New Roman" w:hAnsi="Times New Roman"/>
          <w:color w:val="000000"/>
        </w:rPr>
        <w:t xml:space="preserve">Watanabe Kunio, </w:t>
      </w:r>
      <w:r w:rsidRPr="004F301A">
        <w:rPr>
          <w:rFonts w:ascii="Times New Roman" w:hAnsi="Times New Roman"/>
          <w:color w:val="000000"/>
        </w:rPr>
        <w:t xml:space="preserve">1957) </w:t>
      </w:r>
      <w:r w:rsidR="00995B51" w:rsidRPr="004F301A">
        <w:rPr>
          <w:rFonts w:ascii="Times New Roman" w:hAnsi="Times New Roman"/>
          <w:color w:val="000000"/>
        </w:rPr>
        <w:t>attracted vast</w:t>
      </w:r>
      <w:r w:rsidRPr="004F301A">
        <w:rPr>
          <w:rFonts w:ascii="Times New Roman" w:hAnsi="Times New Roman"/>
          <w:color w:val="000000"/>
        </w:rPr>
        <w:t xml:space="preserve"> audiences</w:t>
      </w:r>
      <w:r w:rsidR="00995B51" w:rsidRPr="004F301A">
        <w:rPr>
          <w:rFonts w:ascii="Times New Roman" w:hAnsi="Times New Roman"/>
          <w:color w:val="000000"/>
        </w:rPr>
        <w:t xml:space="preserve"> eager</w:t>
      </w:r>
      <w:r w:rsidRPr="004F301A">
        <w:rPr>
          <w:rFonts w:ascii="Times New Roman" w:hAnsi="Times New Roman"/>
          <w:color w:val="000000"/>
        </w:rPr>
        <w:t xml:space="preserve"> to witness the first depiction of a historical Emperor in a fictional film, with former star of the silent screen</w:t>
      </w:r>
      <w:r w:rsidR="00347D3D" w:rsidRPr="004F301A">
        <w:rPr>
          <w:rFonts w:ascii="Times New Roman" w:hAnsi="Times New Roman"/>
          <w:color w:val="000000"/>
        </w:rPr>
        <w:t>,</w:t>
      </w:r>
      <w:r w:rsidRPr="004F301A">
        <w:rPr>
          <w:rFonts w:ascii="Times New Roman" w:hAnsi="Times New Roman"/>
          <w:color w:val="000000"/>
        </w:rPr>
        <w:t xml:space="preserve"> Arashi Kanjûrô</w:t>
      </w:r>
      <w:r w:rsidR="00347D3D" w:rsidRPr="004F301A">
        <w:rPr>
          <w:rFonts w:ascii="Times New Roman" w:hAnsi="Times New Roman"/>
          <w:color w:val="000000"/>
        </w:rPr>
        <w:t>,</w:t>
      </w:r>
      <w:r w:rsidRPr="004F301A">
        <w:rPr>
          <w:rFonts w:ascii="Times New Roman" w:hAnsi="Times New Roman"/>
          <w:color w:val="000000"/>
        </w:rPr>
        <w:t xml:space="preserve"> playing the title role. </w:t>
      </w:r>
      <w:r w:rsidR="00B62254" w:rsidRPr="004F301A">
        <w:rPr>
          <w:rFonts w:ascii="Times New Roman" w:hAnsi="Times New Roman"/>
          <w:color w:val="000000"/>
        </w:rPr>
        <w:t>One significant factor behind the film</w:t>
      </w:r>
      <w:r w:rsidR="002E1381" w:rsidRPr="004F301A">
        <w:rPr>
          <w:rFonts w:ascii="Times New Roman" w:hAnsi="Times New Roman"/>
          <w:color w:val="000000"/>
        </w:rPr>
        <w:t>’s triumphant reception</w:t>
      </w:r>
      <w:r w:rsidR="00B62254" w:rsidRPr="004F301A">
        <w:rPr>
          <w:rFonts w:ascii="Times New Roman" w:hAnsi="Times New Roman"/>
          <w:color w:val="000000"/>
        </w:rPr>
        <w:t xml:space="preserve"> was that its release date of 29 April marked the annual Shôwa Day public holiday, held to honor the birthday of the reigning Emperor Hirohito.</w:t>
      </w:r>
      <w:r w:rsidR="004065A8" w:rsidRPr="004F301A">
        <w:rPr>
          <w:rFonts w:ascii="Times New Roman" w:hAnsi="Times New Roman"/>
          <w:color w:val="000000"/>
        </w:rPr>
        <w:t xml:space="preserve"> </w:t>
      </w:r>
    </w:p>
    <w:p w14:paraId="5E479F4E" w14:textId="77777777" w:rsidR="00EA4835" w:rsidRPr="004F301A" w:rsidRDefault="00EA4835" w:rsidP="005B233C">
      <w:pPr>
        <w:spacing w:before="100" w:beforeAutospacing="1" w:line="480" w:lineRule="auto"/>
        <w:rPr>
          <w:rFonts w:ascii="Times New Roman" w:hAnsi="Times New Roman"/>
          <w:color w:val="000000"/>
        </w:rPr>
      </w:pPr>
    </w:p>
    <w:p w14:paraId="61BC3779" w14:textId="007BB9A4" w:rsidR="00BF7677" w:rsidRPr="004F301A" w:rsidRDefault="00BF7677" w:rsidP="005B233C">
      <w:pPr>
        <w:spacing w:before="100" w:beforeAutospacing="1" w:line="480" w:lineRule="auto"/>
        <w:rPr>
          <w:rFonts w:ascii="Times New Roman" w:hAnsi="Times New Roman"/>
          <w:color w:val="000000"/>
        </w:rPr>
      </w:pPr>
      <w:r w:rsidRPr="004F301A">
        <w:rPr>
          <w:rFonts w:ascii="Times New Roman" w:hAnsi="Times New Roman"/>
          <w:color w:val="000000"/>
        </w:rPr>
        <w:t xml:space="preserve">As well as Perspecta Stereo, Shintoho opted to use the Cinépanoramic lenses imported from France, although the film was marketed as being produced in </w:t>
      </w:r>
      <w:r w:rsidRPr="004F301A">
        <w:rPr>
          <w:rFonts w:ascii="Times New Roman" w:hAnsi="Times New Roman"/>
          <w:i/>
          <w:iCs/>
          <w:color w:val="000000"/>
        </w:rPr>
        <w:t xml:space="preserve">Dai-Shinesukô </w:t>
      </w:r>
      <w:r w:rsidRPr="004F301A">
        <w:rPr>
          <w:rFonts w:ascii="Times New Roman" w:hAnsi="Times New Roman"/>
          <w:iCs/>
          <w:color w:val="000000"/>
        </w:rPr>
        <w:t>(‘Big CinemaScope’)</w:t>
      </w:r>
      <w:r w:rsidRPr="004F301A">
        <w:rPr>
          <w:rFonts w:ascii="Times New Roman" w:hAnsi="Times New Roman"/>
          <w:color w:val="000000"/>
        </w:rPr>
        <w:t>, suggesting a scale even bigger than both the Fox system and the ToeiScope releases that preceded it. Shimaji cites an aspect ratio of 2.55:1 in his overview of Shintoho’s early experiments with Cinépanoramic, although there is no mention of any film title in his article, which was published some six months before the public opening of this blockbuster.</w:t>
      </w:r>
      <w:r w:rsidRPr="004F301A">
        <w:rPr>
          <w:rStyle w:val="FootnoteReference"/>
          <w:rFonts w:ascii="Times New Roman" w:hAnsi="Times New Roman"/>
          <w:color w:val="000000"/>
        </w:rPr>
        <w:footnoteReference w:id="289"/>
      </w:r>
      <w:r w:rsidR="002E1381" w:rsidRPr="004F301A">
        <w:rPr>
          <w:rFonts w:ascii="Times New Roman" w:hAnsi="Times New Roman"/>
          <w:color w:val="000000"/>
        </w:rPr>
        <w:t xml:space="preserve"> With few of its contracted venues yet to convert to widescreen, Shintoho distributed the film to venues specialising in foreign productions.</w:t>
      </w:r>
      <w:r w:rsidR="002E1381" w:rsidRPr="004F301A">
        <w:rPr>
          <w:rStyle w:val="FootnoteReference"/>
          <w:rFonts w:ascii="Times New Roman" w:hAnsi="Times New Roman"/>
          <w:color w:val="000000"/>
        </w:rPr>
        <w:footnoteReference w:id="290"/>
      </w:r>
      <w:r w:rsidR="002E1381" w:rsidRPr="004F301A">
        <w:rPr>
          <w:rFonts w:ascii="Times New Roman" w:hAnsi="Times New Roman"/>
          <w:color w:val="000000"/>
        </w:rPr>
        <w:t xml:space="preserve"> An alternate Academy version was also issued for cinemas not yet capable of showing widescreen films.</w:t>
      </w:r>
    </w:p>
    <w:p w14:paraId="73CEDB33" w14:textId="77777777" w:rsidR="00BF7677" w:rsidRPr="004F301A" w:rsidRDefault="00BF7677" w:rsidP="005B233C">
      <w:pPr>
        <w:spacing w:before="100" w:beforeAutospacing="1" w:line="480" w:lineRule="auto"/>
        <w:rPr>
          <w:rFonts w:ascii="Times New Roman" w:hAnsi="Times New Roman"/>
          <w:color w:val="000000"/>
        </w:rPr>
      </w:pPr>
    </w:p>
    <w:p w14:paraId="2B03BC76" w14:textId="01299B97" w:rsidR="00BF7677" w:rsidRPr="004F301A" w:rsidRDefault="00BF7677" w:rsidP="00BF7677">
      <w:pPr>
        <w:spacing w:before="100" w:beforeAutospacing="1" w:line="480" w:lineRule="auto"/>
        <w:rPr>
          <w:rFonts w:ascii="Times New Roman" w:hAnsi="Times New Roman"/>
          <w:color w:val="000000"/>
        </w:rPr>
      </w:pPr>
      <w:r w:rsidRPr="004F301A">
        <w:rPr>
          <w:rFonts w:ascii="Times New Roman" w:hAnsi="Times New Roman"/>
          <w:color w:val="000000"/>
        </w:rPr>
        <w:t>The film</w:t>
      </w:r>
      <w:r w:rsidR="00EE0F0F" w:rsidRPr="004F301A">
        <w:rPr>
          <w:rFonts w:ascii="Times New Roman" w:hAnsi="Times New Roman"/>
          <w:color w:val="000000"/>
        </w:rPr>
        <w:t xml:space="preserve"> </w:t>
      </w:r>
      <w:r w:rsidR="00EA4835" w:rsidRPr="004F301A">
        <w:rPr>
          <w:rFonts w:ascii="Times New Roman" w:hAnsi="Times New Roman"/>
          <w:color w:val="000000"/>
        </w:rPr>
        <w:t>chronicled the events of the 1904-</w:t>
      </w:r>
      <w:r w:rsidR="00EE0F0F" w:rsidRPr="004F301A">
        <w:rPr>
          <w:rFonts w:ascii="Times New Roman" w:hAnsi="Times New Roman"/>
          <w:color w:val="000000"/>
        </w:rPr>
        <w:t>5 Russo-Japanese War,</w:t>
      </w:r>
      <w:r w:rsidR="00EA4835" w:rsidRPr="004F301A">
        <w:rPr>
          <w:rFonts w:ascii="Times New Roman" w:hAnsi="Times New Roman"/>
        </w:rPr>
        <w:t xml:space="preserve"> </w:t>
      </w:r>
      <w:r w:rsidR="00EA4835" w:rsidRPr="004F301A">
        <w:rPr>
          <w:rFonts w:ascii="Times New Roman" w:hAnsi="Times New Roman"/>
          <w:color w:val="000000"/>
        </w:rPr>
        <w:t>with its scenes of the Emperor and his assorted generals, politicians and military strategists counter-pointed with lavish recreations of the campaign’s naval and land battles, all making optimal use of the ’scope format and outdoor locations.</w:t>
      </w:r>
      <w:r w:rsidR="002949F4" w:rsidRPr="004F301A">
        <w:rPr>
          <w:rFonts w:ascii="Times New Roman" w:hAnsi="Times New Roman"/>
          <w:color w:val="000000"/>
        </w:rPr>
        <w:t xml:space="preserve"> Ôkura staked almost all of the faltering Shintoho’s financial resources on the production, investing the equivalent of $560,000, </w:t>
      </w:r>
      <w:r w:rsidR="00EE0F0F" w:rsidRPr="004F301A">
        <w:rPr>
          <w:rFonts w:ascii="Times New Roman" w:hAnsi="Times New Roman"/>
          <w:color w:val="000000"/>
        </w:rPr>
        <w:t>the highest to date for a Japanese movie.</w:t>
      </w:r>
      <w:r w:rsidR="00EE0F0F" w:rsidRPr="004F301A">
        <w:rPr>
          <w:rStyle w:val="FootnoteReference"/>
          <w:rFonts w:ascii="Times New Roman" w:hAnsi="Times New Roman"/>
          <w:color w:val="000000"/>
        </w:rPr>
        <w:footnoteReference w:id="291"/>
      </w:r>
      <w:r w:rsidR="00EE0F0F" w:rsidRPr="004F301A">
        <w:rPr>
          <w:rFonts w:ascii="Times New Roman" w:hAnsi="Times New Roman"/>
          <w:color w:val="000000"/>
        </w:rPr>
        <w:t xml:space="preserve"> </w:t>
      </w:r>
      <w:r w:rsidR="00A10989" w:rsidRPr="004F301A">
        <w:rPr>
          <w:rFonts w:ascii="Times New Roman" w:hAnsi="Times New Roman"/>
          <w:color w:val="000000"/>
        </w:rPr>
        <w:t>While budgets of Japanese films are difficult to come by, to put this figure in perspective, the average production cost of a (black and white) Japanese film in 195</w:t>
      </w:r>
      <w:r w:rsidR="00EA4835" w:rsidRPr="004F301A">
        <w:rPr>
          <w:rFonts w:ascii="Times New Roman" w:hAnsi="Times New Roman"/>
          <w:color w:val="000000"/>
        </w:rPr>
        <w:t>4</w:t>
      </w:r>
      <w:r w:rsidR="00A10989" w:rsidRPr="004F301A">
        <w:rPr>
          <w:rFonts w:ascii="Times New Roman" w:hAnsi="Times New Roman"/>
          <w:color w:val="000000"/>
        </w:rPr>
        <w:t xml:space="preserve"> is cited in one souce as $61,000 (22 million Yen).</w:t>
      </w:r>
      <w:r w:rsidR="00A10989" w:rsidRPr="004F301A">
        <w:rPr>
          <w:rStyle w:val="FootnoteReference"/>
          <w:rFonts w:ascii="Times New Roman" w:hAnsi="Times New Roman"/>
          <w:color w:val="000000"/>
        </w:rPr>
        <w:footnoteReference w:id="292"/>
      </w:r>
      <w:r w:rsidRPr="004F301A">
        <w:rPr>
          <w:rFonts w:ascii="Times New Roman" w:hAnsi="Times New Roman"/>
          <w:color w:val="000000"/>
        </w:rPr>
        <w:t xml:space="preserve"> The gamble paid off, as by June 1959, it had grossed 542,909,000</w:t>
      </w:r>
      <w:r w:rsidR="00B64B7B">
        <w:rPr>
          <w:rFonts w:ascii="Times New Roman" w:hAnsi="Times New Roman"/>
          <w:color w:val="000000"/>
        </w:rPr>
        <w:t xml:space="preserve"> Yen</w:t>
      </w:r>
      <w:r w:rsidRPr="004F301A">
        <w:rPr>
          <w:rFonts w:ascii="Times New Roman" w:hAnsi="Times New Roman"/>
          <w:color w:val="000000"/>
        </w:rPr>
        <w:t>, the equivalent of just over $1.5 million</w:t>
      </w:r>
      <w:r w:rsidR="002E1381" w:rsidRPr="004F301A">
        <w:rPr>
          <w:rFonts w:ascii="Times New Roman" w:hAnsi="Times New Roman"/>
          <w:color w:val="000000"/>
        </w:rPr>
        <w:t xml:space="preserve">, a commercial success that would never be replicated by Shintoho. </w:t>
      </w:r>
      <w:r w:rsidR="002E1381" w:rsidRPr="004F301A">
        <w:rPr>
          <w:rFonts w:ascii="Times New Roman" w:hAnsi="Times New Roman"/>
          <w:i/>
          <w:iCs/>
          <w:color w:val="000000"/>
        </w:rPr>
        <w:t>The Emperor Meiji and the Great Russo-Japanese War</w:t>
      </w:r>
      <w:r w:rsidR="002E1381" w:rsidRPr="004F301A">
        <w:rPr>
          <w:rFonts w:ascii="Times New Roman" w:hAnsi="Times New Roman"/>
          <w:color w:val="000000"/>
        </w:rPr>
        <w:t xml:space="preserve"> </w:t>
      </w:r>
      <w:r w:rsidRPr="004F301A">
        <w:rPr>
          <w:rFonts w:ascii="Times New Roman" w:hAnsi="Times New Roman"/>
          <w:color w:val="000000"/>
        </w:rPr>
        <w:t xml:space="preserve">remained the highest grossing domestic production of all time until overtaken in 1965 by </w:t>
      </w:r>
      <w:r w:rsidRPr="004F301A">
        <w:rPr>
          <w:rFonts w:ascii="Times New Roman" w:hAnsi="Times New Roman"/>
          <w:i/>
          <w:iCs/>
          <w:color w:val="000000"/>
          <w:lang w:val="en-US"/>
        </w:rPr>
        <w:t xml:space="preserve">Tokyo Olympiad </w:t>
      </w:r>
      <w:r w:rsidRPr="004F301A">
        <w:rPr>
          <w:rFonts w:ascii="Times New Roman" w:hAnsi="Times New Roman"/>
          <w:color w:val="000000"/>
          <w:lang w:val="en-US"/>
        </w:rPr>
        <w:t>(</w:t>
      </w:r>
      <w:r w:rsidRPr="004F301A">
        <w:rPr>
          <w:rFonts w:ascii="Times New Roman" w:hAnsi="Times New Roman"/>
          <w:i/>
          <w:iCs/>
          <w:color w:val="000000"/>
          <w:lang w:val="en-US"/>
        </w:rPr>
        <w:t>Tôkyô orinpikku</w:t>
      </w:r>
      <w:r w:rsidRPr="004F301A">
        <w:rPr>
          <w:rFonts w:ascii="Times New Roman" w:hAnsi="Times New Roman"/>
          <w:color w:val="000000"/>
          <w:lang w:val="en-US"/>
        </w:rPr>
        <w:t xml:space="preserve">), </w:t>
      </w:r>
      <w:r w:rsidRPr="004F301A">
        <w:rPr>
          <w:rFonts w:ascii="Times New Roman" w:hAnsi="Times New Roman"/>
          <w:color w:val="000000"/>
        </w:rPr>
        <w:t>Ichikawa Kon’s documentary record of the 1964 Tokyo Summer Oympics, distributed by Toho.</w:t>
      </w:r>
      <w:r w:rsidRPr="004F301A">
        <w:rPr>
          <w:rStyle w:val="FootnoteReference"/>
          <w:rFonts w:ascii="Times New Roman" w:hAnsi="Times New Roman"/>
          <w:color w:val="000000"/>
        </w:rPr>
        <w:footnoteReference w:id="293"/>
      </w:r>
      <w:r w:rsidR="002E1381" w:rsidRPr="004F301A">
        <w:rPr>
          <w:rFonts w:ascii="Times New Roman" w:hAnsi="Times New Roman"/>
          <w:color w:val="000000"/>
        </w:rPr>
        <w:t xml:space="preserve"> </w:t>
      </w:r>
    </w:p>
    <w:p w14:paraId="2F3BFA72" w14:textId="77777777" w:rsidR="00BF7677" w:rsidRPr="004F301A" w:rsidRDefault="00BF7677" w:rsidP="00BF7677">
      <w:pPr>
        <w:spacing w:before="100" w:beforeAutospacing="1" w:line="480" w:lineRule="auto"/>
        <w:rPr>
          <w:rFonts w:ascii="Times New Roman" w:hAnsi="Times New Roman"/>
          <w:color w:val="000000"/>
        </w:rPr>
      </w:pPr>
    </w:p>
    <w:p w14:paraId="6F354B3A" w14:textId="00A8E527" w:rsidR="00EA4835" w:rsidRPr="004F301A" w:rsidRDefault="002E1381" w:rsidP="005B233C">
      <w:pPr>
        <w:spacing w:before="100" w:beforeAutospacing="1" w:line="480" w:lineRule="auto"/>
        <w:rPr>
          <w:rFonts w:ascii="Times New Roman" w:hAnsi="Times New Roman"/>
          <w:color w:val="000000"/>
        </w:rPr>
      </w:pPr>
      <w:r w:rsidRPr="004F301A">
        <w:rPr>
          <w:rFonts w:ascii="Times New Roman" w:hAnsi="Times New Roman"/>
          <w:color w:val="000000"/>
        </w:rPr>
        <w:t xml:space="preserve">The only </w:t>
      </w:r>
      <w:r w:rsidR="007F79ED" w:rsidRPr="004F301A">
        <w:rPr>
          <w:rFonts w:ascii="Times New Roman" w:hAnsi="Times New Roman"/>
          <w:color w:val="000000"/>
        </w:rPr>
        <w:t>account</w:t>
      </w:r>
      <w:r w:rsidRPr="004F301A">
        <w:rPr>
          <w:rFonts w:ascii="Times New Roman" w:hAnsi="Times New Roman"/>
          <w:color w:val="000000"/>
        </w:rPr>
        <w:t xml:space="preserve"> of a foreign screening was on 23 January 1958, as part of the ‘Japanese Film Week’ held at the Museum of Modern Art in New York, where </w:t>
      </w:r>
      <w:r w:rsidRPr="004F301A">
        <w:rPr>
          <w:rFonts w:ascii="Times New Roman" w:hAnsi="Times New Roman"/>
          <w:i/>
          <w:iCs/>
          <w:color w:val="000000"/>
        </w:rPr>
        <w:t>The Bride of Otori Castle</w:t>
      </w:r>
      <w:r w:rsidRPr="004F301A">
        <w:rPr>
          <w:rFonts w:ascii="Times New Roman" w:hAnsi="Times New Roman"/>
          <w:iCs/>
          <w:color w:val="000000"/>
        </w:rPr>
        <w:t xml:space="preserve"> was also shown. Despite its </w:t>
      </w:r>
      <w:r w:rsidR="00EA4835" w:rsidRPr="004F301A">
        <w:rPr>
          <w:rFonts w:ascii="Times New Roman" w:hAnsi="Times New Roman"/>
          <w:color w:val="000000"/>
        </w:rPr>
        <w:t xml:space="preserve">popularity in Japan, </w:t>
      </w:r>
      <w:r w:rsidRPr="004F301A">
        <w:rPr>
          <w:rFonts w:ascii="Times New Roman" w:hAnsi="Times New Roman"/>
          <w:color w:val="000000"/>
        </w:rPr>
        <w:t xml:space="preserve">the film </w:t>
      </w:r>
      <w:r w:rsidR="00EA4835" w:rsidRPr="004F301A">
        <w:rPr>
          <w:rFonts w:ascii="Times New Roman" w:hAnsi="Times New Roman"/>
          <w:color w:val="000000"/>
        </w:rPr>
        <w:t>was not well</w:t>
      </w:r>
      <w:r w:rsidR="00E3182F">
        <w:rPr>
          <w:rFonts w:ascii="Times New Roman" w:hAnsi="Times New Roman"/>
          <w:color w:val="000000"/>
        </w:rPr>
        <w:t xml:space="preserve"> </w:t>
      </w:r>
      <w:r w:rsidR="00EA4835" w:rsidRPr="004F301A">
        <w:rPr>
          <w:rFonts w:ascii="Times New Roman" w:hAnsi="Times New Roman"/>
          <w:color w:val="000000"/>
        </w:rPr>
        <w:t>received</w:t>
      </w:r>
      <w:r w:rsidRPr="004F301A">
        <w:rPr>
          <w:rFonts w:ascii="Times New Roman" w:hAnsi="Times New Roman"/>
          <w:color w:val="000000"/>
        </w:rPr>
        <w:t>, with</w:t>
      </w:r>
      <w:r w:rsidR="00EA4835" w:rsidRPr="004F301A">
        <w:rPr>
          <w:rFonts w:ascii="Times New Roman" w:hAnsi="Times New Roman"/>
          <w:color w:val="000000"/>
        </w:rPr>
        <w:t xml:space="preserve"> </w:t>
      </w:r>
      <w:r w:rsidRPr="004F301A">
        <w:rPr>
          <w:rFonts w:ascii="Times New Roman" w:hAnsi="Times New Roman"/>
          <w:color w:val="000000"/>
        </w:rPr>
        <w:t>a</w:t>
      </w:r>
      <w:r w:rsidR="00EA4835" w:rsidRPr="004F301A">
        <w:rPr>
          <w:rFonts w:ascii="Times New Roman" w:hAnsi="Times New Roman"/>
          <w:color w:val="000000"/>
        </w:rPr>
        <w:t xml:space="preserve"> reviewer for </w:t>
      </w:r>
      <w:r w:rsidR="00EA4835" w:rsidRPr="004F301A">
        <w:rPr>
          <w:rFonts w:ascii="Times New Roman" w:hAnsi="Times New Roman"/>
          <w:i/>
          <w:color w:val="000000"/>
        </w:rPr>
        <w:t>Variety</w:t>
      </w:r>
      <w:r w:rsidR="00EA4835" w:rsidRPr="004F301A">
        <w:rPr>
          <w:rFonts w:ascii="Times New Roman" w:hAnsi="Times New Roman"/>
          <w:color w:val="000000"/>
        </w:rPr>
        <w:t xml:space="preserve"> </w:t>
      </w:r>
      <w:r w:rsidR="007F79ED" w:rsidRPr="004F301A">
        <w:rPr>
          <w:rFonts w:ascii="Times New Roman" w:hAnsi="Times New Roman"/>
          <w:color w:val="000000"/>
        </w:rPr>
        <w:t>giving</w:t>
      </w:r>
      <w:r w:rsidR="00EA4835" w:rsidRPr="004F301A">
        <w:rPr>
          <w:rFonts w:ascii="Times New Roman" w:hAnsi="Times New Roman"/>
          <w:color w:val="000000"/>
        </w:rPr>
        <w:t xml:space="preserve"> </w:t>
      </w:r>
      <w:r w:rsidRPr="004F301A">
        <w:rPr>
          <w:rFonts w:ascii="Times New Roman" w:hAnsi="Times New Roman"/>
          <w:color w:val="000000"/>
        </w:rPr>
        <w:t>the</w:t>
      </w:r>
      <w:r w:rsidR="00EA4835" w:rsidRPr="004F301A">
        <w:rPr>
          <w:rFonts w:ascii="Times New Roman" w:hAnsi="Times New Roman"/>
          <w:color w:val="000000"/>
        </w:rPr>
        <w:t xml:space="preserve"> none</w:t>
      </w:r>
      <w:r w:rsidRPr="004F301A">
        <w:rPr>
          <w:rFonts w:ascii="Times New Roman" w:hAnsi="Times New Roman"/>
          <w:color w:val="000000"/>
        </w:rPr>
        <w:t>-</w:t>
      </w:r>
      <w:r w:rsidR="00EA4835" w:rsidRPr="004F301A">
        <w:rPr>
          <w:rFonts w:ascii="Times New Roman" w:hAnsi="Times New Roman"/>
          <w:color w:val="000000"/>
        </w:rPr>
        <w:t>too</w:t>
      </w:r>
      <w:r w:rsidRPr="004F301A">
        <w:rPr>
          <w:rFonts w:ascii="Times New Roman" w:hAnsi="Times New Roman"/>
          <w:color w:val="000000"/>
        </w:rPr>
        <w:t>-</w:t>
      </w:r>
      <w:r w:rsidR="00EA4835" w:rsidRPr="004F301A">
        <w:rPr>
          <w:rFonts w:ascii="Times New Roman" w:hAnsi="Times New Roman"/>
          <w:color w:val="000000"/>
        </w:rPr>
        <w:t xml:space="preserve">positive assessment that it was </w:t>
      </w:r>
      <w:r w:rsidRPr="004F301A">
        <w:rPr>
          <w:rFonts w:ascii="Times New Roman" w:hAnsi="Times New Roman"/>
          <w:color w:val="000000"/>
        </w:rPr>
        <w:t>‘</w:t>
      </w:r>
      <w:r w:rsidR="00EA4835" w:rsidRPr="004F301A">
        <w:rPr>
          <w:rFonts w:ascii="Times New Roman" w:hAnsi="Times New Roman"/>
          <w:color w:val="000000"/>
        </w:rPr>
        <w:t>an ambitious undertaking in terms of physical production but is primitive in terms of motion picture technique</w:t>
      </w:r>
      <w:r w:rsidRPr="004F301A">
        <w:rPr>
          <w:rFonts w:ascii="Times New Roman" w:hAnsi="Times New Roman"/>
          <w:color w:val="000000"/>
        </w:rPr>
        <w:t>’, before going on to state that ‘</w:t>
      </w:r>
      <w:r w:rsidR="00EA4835" w:rsidRPr="004F301A">
        <w:rPr>
          <w:rFonts w:ascii="Times New Roman" w:hAnsi="Times New Roman"/>
          <w:color w:val="000000"/>
        </w:rPr>
        <w:t>Commercial values in the states are nil, excepting, of course, regular Japanese outlets... Numerous walkouts at the screening of “Russo-Japanese War” when shown during the Jap Film Festival at N.Y.’s Museum of Modern Art attest to t</w:t>
      </w:r>
      <w:r w:rsidRPr="004F301A">
        <w:rPr>
          <w:rFonts w:ascii="Times New Roman" w:hAnsi="Times New Roman"/>
          <w:color w:val="000000"/>
        </w:rPr>
        <w:t>he production’s inadequateness.’</w:t>
      </w:r>
      <w:r w:rsidR="007F79ED" w:rsidRPr="004F301A">
        <w:rPr>
          <w:rStyle w:val="FootnoteReference"/>
          <w:rFonts w:ascii="Times New Roman" w:hAnsi="Times New Roman"/>
          <w:color w:val="000000"/>
        </w:rPr>
        <w:footnoteReference w:id="294"/>
      </w:r>
      <w:r w:rsidR="004065A8" w:rsidRPr="004F301A">
        <w:rPr>
          <w:rFonts w:ascii="Times New Roman" w:hAnsi="Times New Roman"/>
          <w:color w:val="000000"/>
        </w:rPr>
        <w:t xml:space="preserve"> </w:t>
      </w:r>
      <w:r w:rsidR="007F79ED" w:rsidRPr="004F301A">
        <w:rPr>
          <w:rFonts w:ascii="Times New Roman" w:hAnsi="Times New Roman"/>
          <w:color w:val="000000"/>
        </w:rPr>
        <w:t xml:space="preserve">Nevertheless, although its domestic success was certainly connected with a number of factors beyond the scale of the production, the novelty of its </w:t>
      </w:r>
      <w:r w:rsidR="007F79ED" w:rsidRPr="004F301A">
        <w:rPr>
          <w:rFonts w:ascii="Times New Roman" w:hAnsi="Times New Roman"/>
          <w:i/>
          <w:iCs/>
          <w:color w:val="000000"/>
        </w:rPr>
        <w:t xml:space="preserve">Dai-Shinesukô </w:t>
      </w:r>
      <w:r w:rsidR="007F79ED" w:rsidRPr="004F301A">
        <w:rPr>
          <w:rFonts w:ascii="Times New Roman" w:hAnsi="Times New Roman"/>
          <w:iCs/>
          <w:color w:val="000000"/>
        </w:rPr>
        <w:t xml:space="preserve">presentation was </w:t>
      </w:r>
      <w:r w:rsidR="007F79ED" w:rsidRPr="004F301A">
        <w:rPr>
          <w:rFonts w:ascii="Times New Roman" w:hAnsi="Times New Roman"/>
          <w:color w:val="000000"/>
        </w:rPr>
        <w:t xml:space="preserve">undoubtedly </w:t>
      </w:r>
      <w:r w:rsidR="007F79ED" w:rsidRPr="004F301A">
        <w:rPr>
          <w:rFonts w:ascii="Times New Roman" w:hAnsi="Times New Roman"/>
          <w:iCs/>
          <w:color w:val="000000"/>
        </w:rPr>
        <w:t xml:space="preserve">a crucial component of the bombastic </w:t>
      </w:r>
      <w:r w:rsidR="002949F4" w:rsidRPr="004F301A">
        <w:rPr>
          <w:rFonts w:ascii="Times New Roman" w:hAnsi="Times New Roman"/>
          <w:iCs/>
          <w:color w:val="000000"/>
        </w:rPr>
        <w:t xml:space="preserve">approach taken by its producer </w:t>
      </w:r>
      <w:r w:rsidR="002949F4" w:rsidRPr="004F301A">
        <w:rPr>
          <w:rFonts w:ascii="Times New Roman" w:hAnsi="Times New Roman"/>
          <w:color w:val="000000"/>
        </w:rPr>
        <w:t>Ôkura.</w:t>
      </w:r>
    </w:p>
    <w:p w14:paraId="485D9D13" w14:textId="77777777" w:rsidR="00232ADD" w:rsidRPr="004F301A" w:rsidRDefault="00232ADD" w:rsidP="00232ADD">
      <w:pPr>
        <w:spacing w:before="100" w:beforeAutospacing="1" w:line="480" w:lineRule="auto"/>
        <w:rPr>
          <w:rFonts w:ascii="Times New Roman" w:hAnsi="Times New Roman"/>
          <w:color w:val="000000"/>
        </w:rPr>
      </w:pPr>
    </w:p>
    <w:p w14:paraId="4A5FAE67" w14:textId="66100395" w:rsidR="0010587A" w:rsidRPr="004F301A" w:rsidRDefault="00232ADD" w:rsidP="00232ADD">
      <w:pPr>
        <w:spacing w:before="100" w:beforeAutospacing="1" w:line="480" w:lineRule="auto"/>
        <w:rPr>
          <w:rFonts w:ascii="Times New Roman" w:hAnsi="Times New Roman"/>
          <w:color w:val="000000"/>
          <w:lang w:eastAsia="ja-JP"/>
        </w:rPr>
      </w:pPr>
      <w:r w:rsidRPr="004F301A">
        <w:rPr>
          <w:rFonts w:ascii="Times New Roman" w:hAnsi="Times New Roman"/>
          <w:color w:val="000000"/>
        </w:rPr>
        <w:t xml:space="preserve">The next company to release a widescreen title, Daiei, initially opted to use the VistaVision system. The factors behind this decision and its </w:t>
      </w:r>
      <w:r w:rsidR="0036411C" w:rsidRPr="004F301A">
        <w:rPr>
          <w:rFonts w:ascii="Times New Roman" w:hAnsi="Times New Roman"/>
          <w:color w:val="000000"/>
        </w:rPr>
        <w:t>swift</w:t>
      </w:r>
      <w:r w:rsidRPr="004F301A">
        <w:rPr>
          <w:rFonts w:ascii="Times New Roman" w:hAnsi="Times New Roman"/>
          <w:color w:val="000000"/>
        </w:rPr>
        <w:t xml:space="preserve"> abandonment will be looked at shortly after the anamorphic systems used by the remaining two companies are </w:t>
      </w:r>
      <w:r w:rsidR="004C0B74" w:rsidRPr="004F301A">
        <w:rPr>
          <w:rFonts w:ascii="Times New Roman" w:hAnsi="Times New Roman"/>
          <w:color w:val="000000"/>
        </w:rPr>
        <w:t xml:space="preserve">covered. </w:t>
      </w:r>
      <w:r w:rsidR="00B17AF3" w:rsidRPr="004F301A">
        <w:rPr>
          <w:rFonts w:ascii="Times New Roman" w:hAnsi="Times New Roman"/>
          <w:color w:val="000000"/>
        </w:rPr>
        <w:t xml:space="preserve">Following shortly after Daiei’s film and preceding Toho and Shochiku’s entries into the widescreen market by a matter of days, came the first NikkatsuScope production. Directed by Fuyushima Taizô, </w:t>
      </w:r>
      <w:r w:rsidR="00B17AF3" w:rsidRPr="004F301A">
        <w:rPr>
          <w:rFonts w:ascii="Times New Roman" w:hAnsi="Times New Roman"/>
          <w:i/>
          <w:iCs/>
          <w:color w:val="000000"/>
        </w:rPr>
        <w:t>A Young Samurai in the Moonlight</w:t>
      </w:r>
      <w:r w:rsidR="00B17AF3" w:rsidRPr="004F301A">
        <w:rPr>
          <w:rFonts w:ascii="Times New Roman" w:hAnsi="Times New Roman"/>
          <w:color w:val="000000"/>
        </w:rPr>
        <w:t xml:space="preserve"> (</w:t>
      </w:r>
      <w:r w:rsidR="00B17AF3" w:rsidRPr="004F301A">
        <w:rPr>
          <w:rFonts w:ascii="Times New Roman" w:hAnsi="Times New Roman"/>
          <w:i/>
          <w:iCs/>
          <w:color w:val="000000"/>
        </w:rPr>
        <w:t>Gekka no wakamusha</w:t>
      </w:r>
      <w:r w:rsidR="00B17AF3" w:rsidRPr="004F301A">
        <w:rPr>
          <w:rFonts w:ascii="Times New Roman" w:hAnsi="Times New Roman"/>
          <w:color w:val="000000"/>
        </w:rPr>
        <w:t xml:space="preserve">) </w:t>
      </w:r>
      <w:r w:rsidRPr="004F301A">
        <w:rPr>
          <w:rFonts w:ascii="Times New Roman" w:hAnsi="Times New Roman"/>
          <w:color w:val="000000"/>
        </w:rPr>
        <w:t>opened on 9 July 1957.</w:t>
      </w:r>
      <w:r w:rsidR="00BA6998" w:rsidRPr="004F301A">
        <w:rPr>
          <w:rFonts w:ascii="Times New Roman" w:hAnsi="Times New Roman"/>
          <w:color w:val="000000"/>
        </w:rPr>
        <w:t xml:space="preserve"> Nikkat</w:t>
      </w:r>
      <w:r w:rsidR="0003793C" w:rsidRPr="004F301A">
        <w:rPr>
          <w:rFonts w:ascii="Times New Roman" w:hAnsi="Times New Roman"/>
          <w:color w:val="000000"/>
        </w:rPr>
        <w:t>s</w:t>
      </w:r>
      <w:r w:rsidR="00BA6998" w:rsidRPr="004F301A">
        <w:rPr>
          <w:rFonts w:ascii="Times New Roman" w:hAnsi="Times New Roman"/>
          <w:color w:val="000000"/>
        </w:rPr>
        <w:t>u’s research into widescreen is not documented alongside that of the other studios in Shimaji’s article from September 1956. However, the company</w:t>
      </w:r>
      <w:r w:rsidR="0010587A" w:rsidRPr="004F301A">
        <w:rPr>
          <w:rFonts w:ascii="Times New Roman" w:hAnsi="Times New Roman"/>
          <w:color w:val="000000"/>
          <w:lang w:val="en-US"/>
        </w:rPr>
        <w:t xml:space="preserve">, like Shochiku, had </w:t>
      </w:r>
      <w:r w:rsidR="00BA6998" w:rsidRPr="004F301A">
        <w:rPr>
          <w:rFonts w:ascii="Times New Roman" w:hAnsi="Times New Roman"/>
          <w:color w:val="000000"/>
          <w:lang w:val="en-US"/>
        </w:rPr>
        <w:t>embarked on</w:t>
      </w:r>
      <w:r w:rsidR="0010587A" w:rsidRPr="004F301A">
        <w:rPr>
          <w:rFonts w:ascii="Times New Roman" w:hAnsi="Times New Roman"/>
          <w:color w:val="000000"/>
          <w:lang w:val="en-US"/>
        </w:rPr>
        <w:t xml:space="preserve"> its </w:t>
      </w:r>
      <w:r w:rsidR="00BA6998" w:rsidRPr="004F301A">
        <w:rPr>
          <w:rFonts w:ascii="Times New Roman" w:hAnsi="Times New Roman"/>
          <w:color w:val="000000"/>
          <w:lang w:val="en-US"/>
        </w:rPr>
        <w:t>explorations</w:t>
      </w:r>
      <w:r w:rsidR="0010587A" w:rsidRPr="004F301A">
        <w:rPr>
          <w:rFonts w:ascii="Times New Roman" w:hAnsi="Times New Roman"/>
          <w:color w:val="000000"/>
          <w:lang w:val="en-US"/>
        </w:rPr>
        <w:t xml:space="preserve"> into anamorphic </w:t>
      </w:r>
      <w:r w:rsidR="001101B4" w:rsidRPr="004F301A">
        <w:rPr>
          <w:rFonts w:ascii="Times New Roman" w:hAnsi="Times New Roman"/>
          <w:color w:val="000000"/>
          <w:lang w:val="en-US"/>
        </w:rPr>
        <w:t>formats</w:t>
      </w:r>
      <w:r w:rsidR="0010587A" w:rsidRPr="004F301A">
        <w:rPr>
          <w:rFonts w:ascii="Times New Roman" w:hAnsi="Times New Roman"/>
          <w:color w:val="000000"/>
          <w:lang w:val="en-US"/>
        </w:rPr>
        <w:t xml:space="preserve"> at an early stage</w:t>
      </w:r>
      <w:r w:rsidR="006301F3" w:rsidRPr="004F301A">
        <w:rPr>
          <w:rFonts w:ascii="Times New Roman" w:hAnsi="Times New Roman"/>
          <w:color w:val="000000"/>
          <w:lang w:val="en-US"/>
        </w:rPr>
        <w:t xml:space="preserve">, </w:t>
      </w:r>
      <w:r w:rsidR="00CE4393" w:rsidRPr="004F301A">
        <w:rPr>
          <w:rFonts w:ascii="Times New Roman" w:hAnsi="Times New Roman"/>
          <w:color w:val="000000"/>
          <w:lang w:val="en-US"/>
        </w:rPr>
        <w:t>from</w:t>
      </w:r>
      <w:r w:rsidR="006301F3" w:rsidRPr="004F301A">
        <w:rPr>
          <w:rFonts w:ascii="Times New Roman" w:hAnsi="Times New Roman"/>
          <w:color w:val="000000"/>
          <w:lang w:val="en-US"/>
        </w:rPr>
        <w:t xml:space="preserve"> September 1953</w:t>
      </w:r>
      <w:r w:rsidR="0010587A" w:rsidRPr="004F301A">
        <w:rPr>
          <w:rFonts w:ascii="Times New Roman" w:hAnsi="Times New Roman"/>
          <w:color w:val="000000"/>
          <w:lang w:val="en-US"/>
        </w:rPr>
        <w:t xml:space="preserve">, </w:t>
      </w:r>
      <w:r w:rsidR="006301F3" w:rsidRPr="004F301A">
        <w:rPr>
          <w:rFonts w:ascii="Times New Roman" w:hAnsi="Times New Roman"/>
          <w:color w:val="000000"/>
          <w:lang w:val="en-US"/>
        </w:rPr>
        <w:t>shortly after</w:t>
      </w:r>
      <w:r w:rsidR="0010587A" w:rsidRPr="004F301A">
        <w:rPr>
          <w:rFonts w:ascii="Times New Roman" w:hAnsi="Times New Roman"/>
          <w:color w:val="000000"/>
          <w:lang w:val="en-US"/>
        </w:rPr>
        <w:t xml:space="preserve"> it </w:t>
      </w:r>
      <w:r w:rsidR="006301F3" w:rsidRPr="004F301A">
        <w:rPr>
          <w:rFonts w:ascii="Times New Roman" w:hAnsi="Times New Roman"/>
          <w:color w:val="000000"/>
          <w:lang w:val="en-US"/>
        </w:rPr>
        <w:t xml:space="preserve">had </w:t>
      </w:r>
      <w:r w:rsidR="0010587A" w:rsidRPr="004F301A">
        <w:rPr>
          <w:rFonts w:ascii="Times New Roman" w:hAnsi="Times New Roman"/>
          <w:color w:val="000000"/>
          <w:lang w:val="en-US"/>
        </w:rPr>
        <w:t>announced it was recommencing production</w:t>
      </w:r>
      <w:r w:rsidR="00BA6998" w:rsidRPr="004F301A">
        <w:rPr>
          <w:rFonts w:ascii="Times New Roman" w:hAnsi="Times New Roman"/>
          <w:color w:val="000000"/>
          <w:lang w:val="en-US"/>
        </w:rPr>
        <w:t xml:space="preserve"> (although some</w:t>
      </w:r>
      <w:r w:rsidR="0036411C" w:rsidRPr="004F301A">
        <w:rPr>
          <w:rFonts w:ascii="Times New Roman" w:hAnsi="Times New Roman"/>
          <w:color w:val="000000"/>
          <w:lang w:val="en-US"/>
        </w:rPr>
        <w:t xml:space="preserve"> </w:t>
      </w:r>
      <w:r w:rsidR="00BA6998" w:rsidRPr="004F301A">
        <w:rPr>
          <w:rFonts w:ascii="Times New Roman" w:hAnsi="Times New Roman"/>
          <w:color w:val="000000"/>
          <w:lang w:val="en-US"/>
        </w:rPr>
        <w:t xml:space="preserve">time before its first </w:t>
      </w:r>
      <w:r w:rsidR="0036411C" w:rsidRPr="004F301A">
        <w:rPr>
          <w:rFonts w:ascii="Times New Roman" w:hAnsi="Times New Roman"/>
          <w:color w:val="000000"/>
          <w:lang w:val="en-US"/>
        </w:rPr>
        <w:t>releases</w:t>
      </w:r>
      <w:r w:rsidR="00BA6998" w:rsidRPr="004F301A">
        <w:rPr>
          <w:rFonts w:ascii="Times New Roman" w:hAnsi="Times New Roman"/>
          <w:color w:val="000000"/>
          <w:lang w:val="en-US"/>
        </w:rPr>
        <w:t>)</w:t>
      </w:r>
      <w:r w:rsidR="0010587A" w:rsidRPr="004F301A">
        <w:rPr>
          <w:rFonts w:ascii="Times New Roman" w:hAnsi="Times New Roman"/>
          <w:color w:val="000000"/>
          <w:lang w:val="en-US"/>
        </w:rPr>
        <w:t xml:space="preserve">. </w:t>
      </w:r>
      <w:r w:rsidR="00B17AF3" w:rsidRPr="004F301A">
        <w:rPr>
          <w:rFonts w:ascii="Times New Roman" w:hAnsi="Times New Roman"/>
          <w:color w:val="000000"/>
          <w:lang w:val="en-US"/>
        </w:rPr>
        <w:t>Soon</w:t>
      </w:r>
      <w:r w:rsidR="00E70B25" w:rsidRPr="004F301A">
        <w:rPr>
          <w:rFonts w:ascii="Times New Roman" w:hAnsi="Times New Roman"/>
          <w:color w:val="000000"/>
          <w:lang w:val="en-US"/>
        </w:rPr>
        <w:t xml:space="preserve"> after, it</w:t>
      </w:r>
      <w:r w:rsidR="006301F3" w:rsidRPr="004F301A">
        <w:rPr>
          <w:rFonts w:ascii="Times New Roman" w:hAnsi="Times New Roman"/>
          <w:color w:val="000000"/>
          <w:lang w:val="en-US"/>
        </w:rPr>
        <w:t xml:space="preserve"> </w:t>
      </w:r>
      <w:r w:rsidR="00E70B25" w:rsidRPr="004F301A">
        <w:rPr>
          <w:rFonts w:ascii="Times New Roman" w:hAnsi="Times New Roman"/>
          <w:color w:val="000000"/>
          <w:lang w:val="en-US"/>
        </w:rPr>
        <w:t xml:space="preserve">similarly </w:t>
      </w:r>
      <w:r w:rsidR="006301F3" w:rsidRPr="004F301A">
        <w:rPr>
          <w:rFonts w:ascii="Times New Roman" w:hAnsi="Times New Roman"/>
          <w:color w:val="000000"/>
          <w:lang w:val="en-US"/>
        </w:rPr>
        <w:t xml:space="preserve">announced that its new system, which it </w:t>
      </w:r>
      <w:r w:rsidR="00E70B25" w:rsidRPr="004F301A">
        <w:rPr>
          <w:rFonts w:ascii="Times New Roman" w:hAnsi="Times New Roman"/>
          <w:color w:val="000000"/>
          <w:lang w:val="en-US"/>
        </w:rPr>
        <w:t>branded as</w:t>
      </w:r>
      <w:r w:rsidR="006301F3" w:rsidRPr="004F301A">
        <w:rPr>
          <w:rFonts w:ascii="Times New Roman" w:hAnsi="Times New Roman"/>
          <w:color w:val="000000"/>
          <w:lang w:val="en-US"/>
        </w:rPr>
        <w:t xml:space="preserve"> </w:t>
      </w:r>
      <w:r w:rsidR="00E70B25" w:rsidRPr="004F301A">
        <w:rPr>
          <w:rFonts w:ascii="Times New Roman" w:hAnsi="Times New Roman"/>
          <w:color w:val="000000"/>
          <w:lang w:val="en-US"/>
        </w:rPr>
        <w:t xml:space="preserve">both </w:t>
      </w:r>
      <w:r w:rsidR="006301F3" w:rsidRPr="004F301A">
        <w:rPr>
          <w:rFonts w:ascii="Times New Roman" w:hAnsi="Times New Roman"/>
          <w:i/>
          <w:color w:val="000000"/>
          <w:lang w:val="en-US"/>
        </w:rPr>
        <w:t>Nikkatsu-shiki Rittai Eiga</w:t>
      </w:r>
      <w:r w:rsidR="006301F3" w:rsidRPr="004F301A">
        <w:rPr>
          <w:rFonts w:ascii="Times New Roman" w:hAnsi="Times New Roman"/>
          <w:color w:val="000000"/>
          <w:lang w:val="en-US"/>
        </w:rPr>
        <w:t xml:space="preserve"> and NK-Scope (</w:t>
      </w:r>
      <w:r w:rsidR="006301F3" w:rsidRPr="004F301A">
        <w:rPr>
          <w:rFonts w:ascii="Times New Roman" w:hAnsi="Times New Roman"/>
          <w:i/>
          <w:color w:val="000000"/>
          <w:lang w:val="en-US"/>
        </w:rPr>
        <w:t>NK-suk</w:t>
      </w:r>
      <w:r w:rsidR="006301F3" w:rsidRPr="004F301A">
        <w:rPr>
          <w:rFonts w:ascii="Times New Roman" w:hAnsi="Times New Roman"/>
          <w:i/>
          <w:color w:val="000000"/>
        </w:rPr>
        <w:t>ôpu</w:t>
      </w:r>
      <w:r w:rsidR="006301F3" w:rsidRPr="004F301A">
        <w:rPr>
          <w:rFonts w:ascii="Times New Roman" w:hAnsi="Times New Roman"/>
          <w:color w:val="000000"/>
        </w:rPr>
        <w:t>)</w:t>
      </w:r>
      <w:r w:rsidR="00E70B25" w:rsidRPr="004F301A">
        <w:rPr>
          <w:rFonts w:ascii="Times New Roman" w:hAnsi="Times New Roman"/>
          <w:color w:val="000000"/>
        </w:rPr>
        <w:t>, was close to completion.</w:t>
      </w:r>
      <w:r w:rsidR="00E70B25" w:rsidRPr="004F301A">
        <w:rPr>
          <w:rStyle w:val="FootnoteReference"/>
          <w:rFonts w:ascii="Times New Roman" w:hAnsi="Times New Roman"/>
          <w:color w:val="000000"/>
        </w:rPr>
        <w:footnoteReference w:id="295"/>
      </w:r>
      <w:r w:rsidR="00A520D5" w:rsidRPr="004F301A">
        <w:rPr>
          <w:rFonts w:ascii="Times New Roman" w:hAnsi="Times New Roman"/>
          <w:color w:val="000000"/>
        </w:rPr>
        <w:t xml:space="preserve"> It is interesting to note that this former label, which translates as ‘Nikkatsu-style </w:t>
      </w:r>
      <w:r w:rsidR="00A520D5" w:rsidRPr="004F301A">
        <w:rPr>
          <w:rFonts w:ascii="Times New Roman" w:hAnsi="Times New Roman"/>
          <w:color w:val="000000"/>
          <w:lang w:val="en-US"/>
        </w:rPr>
        <w:t>solid body film’, adopted the same word, ‘</w:t>
      </w:r>
      <w:r w:rsidR="00A520D5" w:rsidRPr="004F301A">
        <w:rPr>
          <w:rFonts w:ascii="Times New Roman" w:hAnsi="Times New Roman"/>
          <w:i/>
          <w:color w:val="000000"/>
          <w:lang w:val="en-US"/>
        </w:rPr>
        <w:t>rittai</w:t>
      </w:r>
      <w:r w:rsidR="00A520D5" w:rsidRPr="004F301A">
        <w:rPr>
          <w:rFonts w:ascii="Times New Roman" w:hAnsi="Times New Roman"/>
          <w:color w:val="000000"/>
          <w:lang w:val="en-US"/>
        </w:rPr>
        <w:t>’, used for both stereoscopic</w:t>
      </w:r>
      <w:r w:rsidR="00B17AF3" w:rsidRPr="004F301A">
        <w:rPr>
          <w:rFonts w:ascii="Times New Roman" w:hAnsi="Times New Roman"/>
          <w:color w:val="000000"/>
          <w:lang w:val="en-US"/>
        </w:rPr>
        <w:t xml:space="preserve"> 3D and for stereo sound.</w:t>
      </w:r>
      <w:r w:rsidR="00A520D5" w:rsidRPr="004F301A">
        <w:rPr>
          <w:rFonts w:ascii="Times New Roman" w:hAnsi="Times New Roman"/>
          <w:color w:val="000000"/>
          <w:lang w:val="en-US"/>
        </w:rPr>
        <w:t xml:space="preserve"> </w:t>
      </w:r>
      <w:r w:rsidR="00BA6998" w:rsidRPr="004F301A">
        <w:rPr>
          <w:rFonts w:ascii="Times New Roman" w:hAnsi="Times New Roman"/>
          <w:color w:val="000000"/>
          <w:lang w:val="en-US"/>
        </w:rPr>
        <w:t>The</w:t>
      </w:r>
      <w:r w:rsidR="00B17AF3" w:rsidRPr="004F301A">
        <w:rPr>
          <w:rFonts w:ascii="Times New Roman" w:hAnsi="Times New Roman"/>
          <w:color w:val="000000"/>
          <w:lang w:val="en-US"/>
        </w:rPr>
        <w:t xml:space="preserve"> usage</w:t>
      </w:r>
      <w:r w:rsidR="00BA6998" w:rsidRPr="004F301A">
        <w:rPr>
          <w:rFonts w:ascii="Times New Roman" w:hAnsi="Times New Roman"/>
          <w:color w:val="000000"/>
          <w:lang w:val="en-US"/>
        </w:rPr>
        <w:t xml:space="preserve"> of the word</w:t>
      </w:r>
      <w:r w:rsidR="00B17AF3" w:rsidRPr="004F301A">
        <w:rPr>
          <w:rFonts w:ascii="Times New Roman" w:hAnsi="Times New Roman"/>
          <w:color w:val="000000"/>
          <w:lang w:val="en-US"/>
        </w:rPr>
        <w:t xml:space="preserve"> echoes</w:t>
      </w:r>
      <w:r w:rsidR="00A520D5" w:rsidRPr="004F301A">
        <w:rPr>
          <w:rFonts w:ascii="Times New Roman" w:hAnsi="Times New Roman"/>
          <w:color w:val="000000"/>
          <w:lang w:val="en-US"/>
        </w:rPr>
        <w:t xml:space="preserve"> early claims made by Fox that the ‘enhanced illusion of depth’ offered by he immersive ’scope format was both similar </w:t>
      </w:r>
      <w:r w:rsidR="00EE3DC7" w:rsidRPr="004F301A">
        <w:rPr>
          <w:rFonts w:ascii="Times New Roman" w:hAnsi="Times New Roman"/>
          <w:color w:val="000000"/>
          <w:lang w:val="en-US"/>
        </w:rPr>
        <w:t xml:space="preserve">to </w:t>
      </w:r>
      <w:r w:rsidR="00A520D5" w:rsidRPr="004F301A">
        <w:rPr>
          <w:rFonts w:ascii="Times New Roman" w:hAnsi="Times New Roman"/>
          <w:color w:val="000000"/>
          <w:lang w:val="en-US"/>
        </w:rPr>
        <w:t>and superior to that offered by 3D processes such as Natural Vision.</w:t>
      </w:r>
      <w:r w:rsidR="00A520D5" w:rsidRPr="004F301A">
        <w:rPr>
          <w:rStyle w:val="FootnoteReference"/>
          <w:rFonts w:ascii="Times New Roman" w:hAnsi="Times New Roman"/>
          <w:color w:val="000000"/>
          <w:lang w:val="en-US"/>
        </w:rPr>
        <w:footnoteReference w:id="296"/>
      </w:r>
      <w:r w:rsidR="00A520D5" w:rsidRPr="004F301A">
        <w:rPr>
          <w:rFonts w:ascii="Times New Roman" w:hAnsi="Times New Roman"/>
          <w:color w:val="000000"/>
          <w:lang w:val="en-US"/>
        </w:rPr>
        <w:t xml:space="preserve"> The irony is</w:t>
      </w:r>
      <w:r w:rsidR="00CE4393" w:rsidRPr="004F301A">
        <w:rPr>
          <w:rFonts w:ascii="Times New Roman" w:hAnsi="Times New Roman"/>
          <w:color w:val="000000"/>
          <w:lang w:val="en-US"/>
        </w:rPr>
        <w:t xml:space="preserve"> that</w:t>
      </w:r>
      <w:r w:rsidR="00A520D5" w:rsidRPr="004F301A">
        <w:rPr>
          <w:rFonts w:ascii="Times New Roman" w:hAnsi="Times New Roman"/>
          <w:color w:val="000000"/>
          <w:lang w:val="en-US"/>
        </w:rPr>
        <w:t xml:space="preserve">, as shall be discussed in the following chapter, </w:t>
      </w:r>
      <w:r w:rsidR="00B17AF3" w:rsidRPr="004F301A">
        <w:rPr>
          <w:rFonts w:ascii="Times New Roman" w:hAnsi="Times New Roman"/>
          <w:color w:val="000000"/>
          <w:lang w:val="en-US"/>
        </w:rPr>
        <w:t xml:space="preserve">the depth-of-field constraints </w:t>
      </w:r>
      <w:r w:rsidR="00CE4393" w:rsidRPr="004F301A">
        <w:rPr>
          <w:rFonts w:ascii="Times New Roman" w:hAnsi="Times New Roman"/>
          <w:color w:val="000000"/>
          <w:lang w:val="en-US"/>
        </w:rPr>
        <w:t>and wider image size of</w:t>
      </w:r>
      <w:r w:rsidR="00B17AF3" w:rsidRPr="004F301A">
        <w:rPr>
          <w:rFonts w:ascii="Times New Roman" w:hAnsi="Times New Roman"/>
          <w:color w:val="000000"/>
          <w:lang w:val="en-US"/>
        </w:rPr>
        <w:t xml:space="preserve"> the anamorphic processes encouraged a very different mode of viewing to </w:t>
      </w:r>
      <w:r w:rsidR="0003793C" w:rsidRPr="004F301A">
        <w:rPr>
          <w:rFonts w:ascii="Times New Roman" w:hAnsi="Times New Roman"/>
          <w:color w:val="000000"/>
          <w:lang w:val="en-US"/>
        </w:rPr>
        <w:t xml:space="preserve">that of </w:t>
      </w:r>
      <w:r w:rsidR="00B17AF3" w:rsidRPr="004F301A">
        <w:rPr>
          <w:rFonts w:ascii="Times New Roman" w:hAnsi="Times New Roman"/>
          <w:color w:val="000000"/>
          <w:lang w:val="en-US"/>
        </w:rPr>
        <w:t xml:space="preserve">“true” 3D, and the </w:t>
      </w:r>
      <w:r w:rsidR="004D5BBE" w:rsidRPr="004F301A">
        <w:rPr>
          <w:rFonts w:ascii="Times New Roman" w:hAnsi="Times New Roman"/>
          <w:color w:val="000000"/>
          <w:lang w:val="en-US"/>
        </w:rPr>
        <w:t xml:space="preserve">failure of the </w:t>
      </w:r>
      <w:r w:rsidR="00B17AF3" w:rsidRPr="004F301A">
        <w:rPr>
          <w:rFonts w:ascii="Times New Roman" w:hAnsi="Times New Roman"/>
          <w:color w:val="000000"/>
          <w:lang w:val="en-US"/>
        </w:rPr>
        <w:t xml:space="preserve">stereoscopic </w:t>
      </w:r>
      <w:r w:rsidR="004D5BBE" w:rsidRPr="004F301A">
        <w:rPr>
          <w:rFonts w:ascii="Times New Roman" w:hAnsi="Times New Roman"/>
          <w:color w:val="000000"/>
          <w:lang w:val="en-US"/>
        </w:rPr>
        <w:t xml:space="preserve">processes </w:t>
      </w:r>
      <w:r w:rsidR="00B17AF3" w:rsidRPr="004F301A">
        <w:rPr>
          <w:rFonts w:ascii="Times New Roman" w:hAnsi="Times New Roman"/>
          <w:color w:val="000000"/>
          <w:lang w:val="en-US"/>
        </w:rPr>
        <w:t>in the</w:t>
      </w:r>
      <w:r w:rsidR="004D5BBE" w:rsidRPr="004F301A">
        <w:rPr>
          <w:rFonts w:ascii="Times New Roman" w:hAnsi="Times New Roman"/>
          <w:color w:val="000000"/>
          <w:lang w:val="en-US"/>
        </w:rPr>
        <w:t xml:space="preserve"> wide</w:t>
      </w:r>
      <w:r w:rsidR="00BA6998" w:rsidRPr="004F301A">
        <w:rPr>
          <w:rFonts w:ascii="Times New Roman" w:hAnsi="Times New Roman"/>
          <w:color w:val="000000"/>
          <w:lang w:val="en-US"/>
        </w:rPr>
        <w:t>r</w:t>
      </w:r>
      <w:r w:rsidR="004D5BBE" w:rsidRPr="004F301A">
        <w:rPr>
          <w:rFonts w:ascii="Times New Roman" w:hAnsi="Times New Roman"/>
          <w:color w:val="000000"/>
          <w:lang w:val="en-US"/>
        </w:rPr>
        <w:t xml:space="preserve"> international film market</w:t>
      </w:r>
      <w:r w:rsidR="00B17AF3" w:rsidRPr="004F301A">
        <w:rPr>
          <w:rFonts w:ascii="Times New Roman" w:hAnsi="Times New Roman"/>
          <w:color w:val="000000"/>
          <w:lang w:val="en-US"/>
        </w:rPr>
        <w:t xml:space="preserve"> </w:t>
      </w:r>
      <w:r w:rsidR="004D5BBE" w:rsidRPr="004F301A">
        <w:rPr>
          <w:rFonts w:ascii="Times New Roman" w:hAnsi="Times New Roman"/>
          <w:color w:val="000000"/>
          <w:lang w:val="en-US"/>
        </w:rPr>
        <w:t>saw ’scope swiftly moving on to define itself in its own terms.</w:t>
      </w:r>
    </w:p>
    <w:p w14:paraId="53B290B7" w14:textId="77777777" w:rsidR="00EE3DC7" w:rsidRPr="004F301A" w:rsidRDefault="00EE3DC7" w:rsidP="00232ADD">
      <w:pPr>
        <w:spacing w:before="100" w:beforeAutospacing="1" w:line="480" w:lineRule="auto"/>
        <w:rPr>
          <w:rFonts w:ascii="Times New Roman" w:hAnsi="Times New Roman"/>
          <w:color w:val="000000"/>
        </w:rPr>
      </w:pPr>
    </w:p>
    <w:p w14:paraId="04669A85" w14:textId="7D9B3FCC" w:rsidR="00CF5BF5" w:rsidRPr="004F301A" w:rsidRDefault="004D5BBE" w:rsidP="00232ADD">
      <w:pPr>
        <w:spacing w:before="100" w:beforeAutospacing="1" w:line="480" w:lineRule="auto"/>
        <w:rPr>
          <w:rFonts w:ascii="Times New Roman" w:hAnsi="Times New Roman"/>
          <w:color w:val="000000"/>
        </w:rPr>
      </w:pPr>
      <w:r w:rsidRPr="004F301A">
        <w:rPr>
          <w:rFonts w:ascii="Times New Roman" w:hAnsi="Times New Roman"/>
          <w:color w:val="000000"/>
        </w:rPr>
        <w:t xml:space="preserve">It was Nikkatsu’s attempt to consolidate its new process with the concomitant emerging technology of colour that </w:t>
      </w:r>
      <w:r w:rsidR="00EE3DC7" w:rsidRPr="004F301A">
        <w:rPr>
          <w:rFonts w:ascii="Times New Roman" w:hAnsi="Times New Roman"/>
          <w:color w:val="000000"/>
        </w:rPr>
        <w:t xml:space="preserve">hampered </w:t>
      </w:r>
      <w:r w:rsidR="00F63918" w:rsidRPr="004F301A">
        <w:rPr>
          <w:rFonts w:ascii="Times New Roman" w:hAnsi="Times New Roman"/>
          <w:color w:val="000000"/>
        </w:rPr>
        <w:t xml:space="preserve">its </w:t>
      </w:r>
      <w:r w:rsidR="00BA6998" w:rsidRPr="004F301A">
        <w:rPr>
          <w:rFonts w:ascii="Times New Roman" w:hAnsi="Times New Roman"/>
          <w:color w:val="000000"/>
        </w:rPr>
        <w:t>attempts</w:t>
      </w:r>
      <w:r w:rsidR="00F63918" w:rsidRPr="004F301A">
        <w:rPr>
          <w:rFonts w:ascii="Times New Roman" w:hAnsi="Times New Roman"/>
          <w:color w:val="000000"/>
        </w:rPr>
        <w:t xml:space="preserve"> to </w:t>
      </w:r>
      <w:r w:rsidR="00BA6998" w:rsidRPr="004F301A">
        <w:rPr>
          <w:rFonts w:ascii="Times New Roman" w:hAnsi="Times New Roman"/>
          <w:color w:val="000000"/>
        </w:rPr>
        <w:t>bring</w:t>
      </w:r>
      <w:r w:rsidR="00F63918" w:rsidRPr="004F301A">
        <w:rPr>
          <w:rFonts w:ascii="Times New Roman" w:hAnsi="Times New Roman"/>
          <w:color w:val="000000"/>
        </w:rPr>
        <w:t xml:space="preserve"> its first widescreen </w:t>
      </w:r>
      <w:r w:rsidR="00CE4393" w:rsidRPr="004F301A">
        <w:rPr>
          <w:rFonts w:ascii="Times New Roman" w:hAnsi="Times New Roman"/>
          <w:color w:val="000000"/>
        </w:rPr>
        <w:t>feature</w:t>
      </w:r>
      <w:r w:rsidR="00F63918" w:rsidRPr="004F301A">
        <w:rPr>
          <w:rFonts w:ascii="Times New Roman" w:hAnsi="Times New Roman"/>
          <w:color w:val="000000"/>
        </w:rPr>
        <w:t xml:space="preserve"> </w:t>
      </w:r>
      <w:r w:rsidR="00BA6998" w:rsidRPr="004F301A">
        <w:rPr>
          <w:rFonts w:ascii="Times New Roman" w:hAnsi="Times New Roman"/>
          <w:color w:val="000000"/>
        </w:rPr>
        <w:t>to</w:t>
      </w:r>
      <w:r w:rsidR="00F63918" w:rsidRPr="004F301A">
        <w:rPr>
          <w:rFonts w:ascii="Times New Roman" w:hAnsi="Times New Roman"/>
          <w:color w:val="000000"/>
        </w:rPr>
        <w:t xml:space="preserve"> the screen</w:t>
      </w:r>
      <w:r w:rsidR="00EE3DC7" w:rsidRPr="004F301A">
        <w:rPr>
          <w:rFonts w:ascii="Times New Roman" w:hAnsi="Times New Roman"/>
          <w:color w:val="000000"/>
        </w:rPr>
        <w:t>. All of the majors</w:t>
      </w:r>
      <w:r w:rsidR="00F63918" w:rsidRPr="004F301A">
        <w:rPr>
          <w:rFonts w:ascii="Times New Roman" w:hAnsi="Times New Roman"/>
          <w:color w:val="000000"/>
        </w:rPr>
        <w:t>’</w:t>
      </w:r>
      <w:r w:rsidR="00EE3DC7" w:rsidRPr="004F301A">
        <w:rPr>
          <w:rFonts w:ascii="Times New Roman" w:hAnsi="Times New Roman"/>
          <w:color w:val="000000"/>
        </w:rPr>
        <w:t xml:space="preserve"> first widescreen productions were released in colour, suggesting that, as Fox had insisted with CinemaScope, colour was </w:t>
      </w:r>
      <w:r w:rsidR="00C345B2" w:rsidRPr="004F301A">
        <w:rPr>
          <w:rFonts w:ascii="Times New Roman" w:hAnsi="Times New Roman"/>
          <w:color w:val="000000"/>
        </w:rPr>
        <w:t xml:space="preserve">intended </w:t>
      </w:r>
      <w:r w:rsidR="00F63918" w:rsidRPr="004F301A">
        <w:rPr>
          <w:rFonts w:ascii="Times New Roman" w:hAnsi="Times New Roman"/>
          <w:color w:val="000000"/>
        </w:rPr>
        <w:t xml:space="preserve">to be a crucial </w:t>
      </w:r>
      <w:r w:rsidR="00EE3DC7" w:rsidRPr="004F301A">
        <w:rPr>
          <w:rFonts w:ascii="Times New Roman" w:hAnsi="Times New Roman"/>
          <w:color w:val="000000"/>
        </w:rPr>
        <w:t>component of the new revolution in Japanese filmmaking practices. For any compan</w:t>
      </w:r>
      <w:r w:rsidR="00BA6998" w:rsidRPr="004F301A">
        <w:rPr>
          <w:rFonts w:ascii="Times New Roman" w:hAnsi="Times New Roman"/>
          <w:color w:val="000000"/>
        </w:rPr>
        <w:t>y</w:t>
      </w:r>
      <w:r w:rsidR="00EE3DC7" w:rsidRPr="004F301A">
        <w:rPr>
          <w:rFonts w:ascii="Times New Roman" w:hAnsi="Times New Roman"/>
          <w:color w:val="000000"/>
        </w:rPr>
        <w:t xml:space="preserve"> to launch </w:t>
      </w:r>
      <w:r w:rsidR="00BA6998" w:rsidRPr="004F301A">
        <w:rPr>
          <w:rFonts w:ascii="Times New Roman" w:hAnsi="Times New Roman"/>
          <w:color w:val="000000"/>
        </w:rPr>
        <w:t>its</w:t>
      </w:r>
      <w:r w:rsidR="00EE3DC7" w:rsidRPr="004F301A">
        <w:rPr>
          <w:rFonts w:ascii="Times New Roman" w:hAnsi="Times New Roman"/>
          <w:color w:val="000000"/>
        </w:rPr>
        <w:t xml:space="preserve"> new proprietary system with </w:t>
      </w:r>
      <w:r w:rsidR="00F63918" w:rsidRPr="004F301A">
        <w:rPr>
          <w:rFonts w:ascii="Times New Roman" w:hAnsi="Times New Roman"/>
          <w:color w:val="000000"/>
        </w:rPr>
        <w:t xml:space="preserve">a </w:t>
      </w:r>
      <w:r w:rsidR="00EE3DC7" w:rsidRPr="004F301A">
        <w:rPr>
          <w:rFonts w:ascii="Times New Roman" w:hAnsi="Times New Roman"/>
          <w:color w:val="000000"/>
        </w:rPr>
        <w:t xml:space="preserve">monochrome </w:t>
      </w:r>
      <w:r w:rsidR="00BA6998" w:rsidRPr="004F301A">
        <w:rPr>
          <w:rFonts w:ascii="Times New Roman" w:hAnsi="Times New Roman"/>
          <w:color w:val="000000"/>
        </w:rPr>
        <w:t>production</w:t>
      </w:r>
      <w:r w:rsidR="00EE3DC7" w:rsidRPr="004F301A">
        <w:rPr>
          <w:rFonts w:ascii="Times New Roman" w:hAnsi="Times New Roman"/>
          <w:color w:val="000000"/>
        </w:rPr>
        <w:t xml:space="preserve"> would be tantamount to conceding that the</w:t>
      </w:r>
      <w:r w:rsidR="00BA6998" w:rsidRPr="004F301A">
        <w:rPr>
          <w:rFonts w:ascii="Times New Roman" w:hAnsi="Times New Roman"/>
          <w:color w:val="000000"/>
        </w:rPr>
        <w:t xml:space="preserve"> technology used for it was</w:t>
      </w:r>
      <w:r w:rsidR="00EE3DC7" w:rsidRPr="004F301A">
        <w:rPr>
          <w:rFonts w:ascii="Times New Roman" w:hAnsi="Times New Roman"/>
          <w:color w:val="000000"/>
        </w:rPr>
        <w:t xml:space="preserve"> in some way inferior to those of </w:t>
      </w:r>
      <w:r w:rsidR="00BA6998" w:rsidRPr="004F301A">
        <w:rPr>
          <w:rFonts w:ascii="Times New Roman" w:hAnsi="Times New Roman"/>
          <w:color w:val="000000"/>
        </w:rPr>
        <w:t>its</w:t>
      </w:r>
      <w:r w:rsidR="00EE3DC7" w:rsidRPr="004F301A">
        <w:rPr>
          <w:rFonts w:ascii="Times New Roman" w:hAnsi="Times New Roman"/>
          <w:color w:val="000000"/>
        </w:rPr>
        <w:t xml:space="preserve"> rivals. To this end, Nikkatsu </w:t>
      </w:r>
      <w:r w:rsidR="00232ADD" w:rsidRPr="004F301A">
        <w:rPr>
          <w:rFonts w:ascii="Times New Roman" w:hAnsi="Times New Roman"/>
          <w:color w:val="000000"/>
        </w:rPr>
        <w:t xml:space="preserve">had originally planned to use the same Konicolor </w:t>
      </w:r>
      <w:r w:rsidR="00EE3DC7" w:rsidRPr="004F301A">
        <w:rPr>
          <w:rFonts w:ascii="Times New Roman" w:hAnsi="Times New Roman"/>
          <w:color w:val="000000"/>
        </w:rPr>
        <w:t>system</w:t>
      </w:r>
      <w:r w:rsidR="00232ADD" w:rsidRPr="004F301A">
        <w:rPr>
          <w:rFonts w:ascii="Times New Roman" w:hAnsi="Times New Roman"/>
          <w:color w:val="000000"/>
        </w:rPr>
        <w:t xml:space="preserve"> it had used for its first colour </w:t>
      </w:r>
      <w:r w:rsidR="00BA6998" w:rsidRPr="004F301A">
        <w:rPr>
          <w:rFonts w:ascii="Times New Roman" w:hAnsi="Times New Roman"/>
          <w:color w:val="000000"/>
        </w:rPr>
        <w:t>release</w:t>
      </w:r>
      <w:r w:rsidR="00CC5BC5" w:rsidRPr="004F301A">
        <w:rPr>
          <w:rFonts w:ascii="Times New Roman" w:hAnsi="Times New Roman"/>
          <w:color w:val="000000"/>
        </w:rPr>
        <w:t xml:space="preserve"> of the musical</w:t>
      </w:r>
      <w:r w:rsidR="00232ADD" w:rsidRPr="004F301A">
        <w:rPr>
          <w:rFonts w:ascii="Times New Roman" w:hAnsi="Times New Roman"/>
          <w:color w:val="000000"/>
        </w:rPr>
        <w:t xml:space="preserve"> </w:t>
      </w:r>
      <w:r w:rsidR="00EE3DC7" w:rsidRPr="004F301A">
        <w:rPr>
          <w:rFonts w:ascii="Times New Roman" w:hAnsi="Times New Roman"/>
          <w:i/>
        </w:rPr>
        <w:t xml:space="preserve">Far Off </w:t>
      </w:r>
      <w:r w:rsidR="00B51C46" w:rsidRPr="004F301A">
        <w:rPr>
          <w:rFonts w:ascii="Times New Roman" w:hAnsi="Times New Roman"/>
          <w:i/>
        </w:rPr>
        <w:t xml:space="preserve">of </w:t>
      </w:r>
      <w:r w:rsidR="00EE3DC7" w:rsidRPr="004F301A">
        <w:rPr>
          <w:rFonts w:ascii="Times New Roman" w:hAnsi="Times New Roman"/>
          <w:i/>
        </w:rPr>
        <w:t xml:space="preserve">Green </w:t>
      </w:r>
      <w:r w:rsidR="00EE3DC7" w:rsidRPr="004F301A">
        <w:rPr>
          <w:rFonts w:ascii="Times New Roman" w:hAnsi="Times New Roman"/>
        </w:rPr>
        <w:t>(</w:t>
      </w:r>
      <w:r w:rsidR="00B51C46" w:rsidRPr="004F301A">
        <w:rPr>
          <w:rFonts w:ascii="Times New Roman" w:hAnsi="Times New Roman"/>
          <w:i/>
        </w:rPr>
        <w:t xml:space="preserve">Midori haruka </w:t>
      </w:r>
      <w:r w:rsidR="00EE3DC7" w:rsidRPr="004F301A">
        <w:rPr>
          <w:rFonts w:ascii="Times New Roman" w:hAnsi="Times New Roman"/>
          <w:i/>
        </w:rPr>
        <w:t>ni</w:t>
      </w:r>
      <w:r w:rsidR="00EE3DC7" w:rsidRPr="004F301A">
        <w:rPr>
          <w:rFonts w:ascii="Times New Roman" w:hAnsi="Times New Roman"/>
        </w:rPr>
        <w:t xml:space="preserve">, </w:t>
      </w:r>
      <w:r w:rsidR="00CC5BC5" w:rsidRPr="004F301A">
        <w:rPr>
          <w:rFonts w:ascii="Times New Roman" w:hAnsi="Times New Roman"/>
        </w:rPr>
        <w:t xml:space="preserve">Inoue Umetsugu, </w:t>
      </w:r>
      <w:r w:rsidR="00EE3DC7" w:rsidRPr="004F301A">
        <w:rPr>
          <w:rFonts w:ascii="Times New Roman" w:hAnsi="Times New Roman"/>
        </w:rPr>
        <w:t>1955)</w:t>
      </w:r>
      <w:r w:rsidR="00232ADD" w:rsidRPr="004F301A">
        <w:rPr>
          <w:rFonts w:ascii="Times New Roman" w:hAnsi="Times New Roman"/>
          <w:color w:val="000000"/>
        </w:rPr>
        <w:t xml:space="preserve">. </w:t>
      </w:r>
      <w:r w:rsidR="00C345B2" w:rsidRPr="004F301A">
        <w:rPr>
          <w:rFonts w:ascii="Times New Roman" w:hAnsi="Times New Roman"/>
          <w:color w:val="000000"/>
        </w:rPr>
        <w:t>This system and the introduction of colour to Japanese cinema will b</w:t>
      </w:r>
      <w:r w:rsidR="00DE0DA5" w:rsidRPr="004F301A">
        <w:rPr>
          <w:rFonts w:ascii="Times New Roman" w:hAnsi="Times New Roman"/>
          <w:color w:val="000000"/>
        </w:rPr>
        <w:t>e detailed shortly, but for now it is enough</w:t>
      </w:r>
      <w:r w:rsidR="00C345B2" w:rsidRPr="004F301A">
        <w:rPr>
          <w:rFonts w:ascii="Times New Roman" w:hAnsi="Times New Roman"/>
          <w:color w:val="000000"/>
        </w:rPr>
        <w:t xml:space="preserve"> to say that the Konicolor </w:t>
      </w:r>
      <w:r w:rsidR="00BA6998" w:rsidRPr="004F301A">
        <w:rPr>
          <w:rFonts w:ascii="Times New Roman" w:hAnsi="Times New Roman"/>
          <w:color w:val="000000"/>
        </w:rPr>
        <w:t>technology</w:t>
      </w:r>
      <w:r w:rsidR="00C345B2" w:rsidRPr="004F301A">
        <w:rPr>
          <w:rFonts w:ascii="Times New Roman" w:hAnsi="Times New Roman"/>
          <w:color w:val="000000"/>
        </w:rPr>
        <w:t xml:space="preserve"> was a cumbersome and short-lived one</w:t>
      </w:r>
      <w:r w:rsidR="00F63918" w:rsidRPr="004F301A">
        <w:rPr>
          <w:rFonts w:ascii="Times New Roman" w:hAnsi="Times New Roman"/>
          <w:color w:val="000000"/>
        </w:rPr>
        <w:t xml:space="preserve"> which, like the original three-strip Technicolor system, required dedicated camera equipment.</w:t>
      </w:r>
    </w:p>
    <w:p w14:paraId="6F429237" w14:textId="77777777" w:rsidR="00CF5BF5" w:rsidRPr="004F301A" w:rsidRDefault="00CF5BF5" w:rsidP="00232ADD">
      <w:pPr>
        <w:spacing w:before="100" w:beforeAutospacing="1" w:line="480" w:lineRule="auto"/>
        <w:rPr>
          <w:rFonts w:ascii="Times New Roman" w:hAnsi="Times New Roman"/>
          <w:color w:val="000000"/>
        </w:rPr>
      </w:pPr>
    </w:p>
    <w:p w14:paraId="67F04722" w14:textId="2F68E3DE" w:rsidR="00F829C0" w:rsidRPr="004F301A" w:rsidRDefault="00CF5BF5" w:rsidP="000D09A4">
      <w:pPr>
        <w:spacing w:before="100" w:beforeAutospacing="1" w:line="480" w:lineRule="auto"/>
        <w:rPr>
          <w:rFonts w:ascii="Times New Roman" w:hAnsi="Times New Roman"/>
          <w:color w:val="000000"/>
        </w:rPr>
      </w:pPr>
      <w:r w:rsidRPr="004F301A">
        <w:rPr>
          <w:rFonts w:ascii="Times New Roman" w:hAnsi="Times New Roman"/>
          <w:color w:val="000000"/>
        </w:rPr>
        <w:t>A</w:t>
      </w:r>
      <w:r w:rsidR="00F63918" w:rsidRPr="004F301A">
        <w:rPr>
          <w:rFonts w:ascii="Times New Roman" w:hAnsi="Times New Roman"/>
          <w:color w:val="000000"/>
        </w:rPr>
        <w:t>ttempt</w:t>
      </w:r>
      <w:r w:rsidRPr="004F301A">
        <w:rPr>
          <w:rFonts w:ascii="Times New Roman" w:hAnsi="Times New Roman"/>
          <w:color w:val="000000"/>
        </w:rPr>
        <w:t>s</w:t>
      </w:r>
      <w:r w:rsidR="00F63918" w:rsidRPr="004F301A">
        <w:rPr>
          <w:rFonts w:ascii="Times New Roman" w:hAnsi="Times New Roman"/>
          <w:color w:val="000000"/>
        </w:rPr>
        <w:t xml:space="preserve"> to develop a Koniscope (</w:t>
      </w:r>
      <w:r w:rsidR="00F63918" w:rsidRPr="004F301A">
        <w:rPr>
          <w:rFonts w:ascii="Times New Roman" w:hAnsi="Times New Roman"/>
          <w:i/>
          <w:color w:val="000000"/>
        </w:rPr>
        <w:t>Koni</w:t>
      </w:r>
      <w:r w:rsidR="00F63918" w:rsidRPr="004F301A">
        <w:rPr>
          <w:rFonts w:ascii="Times New Roman" w:hAnsi="Times New Roman"/>
          <w:i/>
          <w:color w:val="000000"/>
          <w:lang w:val="en-US"/>
        </w:rPr>
        <w:t>suk</w:t>
      </w:r>
      <w:r w:rsidR="00F63918" w:rsidRPr="004F301A">
        <w:rPr>
          <w:rFonts w:ascii="Times New Roman" w:hAnsi="Times New Roman"/>
          <w:i/>
          <w:color w:val="000000"/>
        </w:rPr>
        <w:t>ôpu</w:t>
      </w:r>
      <w:r w:rsidR="00F63918" w:rsidRPr="004F301A">
        <w:rPr>
          <w:rFonts w:ascii="Times New Roman" w:hAnsi="Times New Roman"/>
          <w:color w:val="000000"/>
        </w:rPr>
        <w:t xml:space="preserve">) system that combined anamorphic lenses with the specialist </w:t>
      </w:r>
      <w:r w:rsidR="00CE4393" w:rsidRPr="004F301A">
        <w:rPr>
          <w:rFonts w:ascii="Times New Roman" w:hAnsi="Times New Roman"/>
          <w:color w:val="000000"/>
        </w:rPr>
        <w:t xml:space="preserve">Konicolor </w:t>
      </w:r>
      <w:r w:rsidR="00F63918" w:rsidRPr="004F301A">
        <w:rPr>
          <w:rFonts w:ascii="Times New Roman" w:hAnsi="Times New Roman"/>
          <w:color w:val="000000"/>
        </w:rPr>
        <w:t xml:space="preserve">cameras introduced numerous hurdles. </w:t>
      </w:r>
      <w:r w:rsidR="00232ADD" w:rsidRPr="004F301A">
        <w:rPr>
          <w:rFonts w:ascii="Times New Roman" w:hAnsi="Times New Roman"/>
          <w:color w:val="000000"/>
        </w:rPr>
        <w:t xml:space="preserve">Instead of the standard four perforations at the sides of the </w:t>
      </w:r>
      <w:r w:rsidR="00F63918" w:rsidRPr="004F301A">
        <w:rPr>
          <w:rFonts w:ascii="Times New Roman" w:hAnsi="Times New Roman"/>
          <w:color w:val="000000"/>
        </w:rPr>
        <w:t xml:space="preserve">35mm negative </w:t>
      </w:r>
      <w:r w:rsidR="00232ADD" w:rsidRPr="004F301A">
        <w:rPr>
          <w:rFonts w:ascii="Times New Roman" w:hAnsi="Times New Roman"/>
          <w:color w:val="000000"/>
        </w:rPr>
        <w:t xml:space="preserve">to move it through the camera, the plan was to develop a negative </w:t>
      </w:r>
      <w:r w:rsidR="00F63918" w:rsidRPr="004F301A">
        <w:rPr>
          <w:rFonts w:ascii="Times New Roman" w:hAnsi="Times New Roman"/>
          <w:color w:val="000000"/>
        </w:rPr>
        <w:t>with just</w:t>
      </w:r>
      <w:r w:rsidR="00232ADD" w:rsidRPr="004F301A">
        <w:rPr>
          <w:rFonts w:ascii="Times New Roman" w:hAnsi="Times New Roman"/>
          <w:color w:val="000000"/>
        </w:rPr>
        <w:t xml:space="preserve"> one</w:t>
      </w:r>
      <w:r w:rsidR="00F63918" w:rsidRPr="004F301A">
        <w:rPr>
          <w:rFonts w:ascii="Times New Roman" w:hAnsi="Times New Roman"/>
          <w:color w:val="000000"/>
        </w:rPr>
        <w:t xml:space="preserve"> perforation</w:t>
      </w:r>
      <w:r w:rsidR="00232ADD" w:rsidRPr="004F301A">
        <w:rPr>
          <w:rFonts w:ascii="Times New Roman" w:hAnsi="Times New Roman"/>
          <w:color w:val="000000"/>
        </w:rPr>
        <w:t xml:space="preserve">, </w:t>
      </w:r>
      <w:r w:rsidR="00F63918" w:rsidRPr="004F301A">
        <w:rPr>
          <w:rFonts w:ascii="Times New Roman" w:hAnsi="Times New Roman"/>
          <w:color w:val="000000"/>
        </w:rPr>
        <w:t xml:space="preserve">situated </w:t>
      </w:r>
      <w:r w:rsidR="00232ADD" w:rsidRPr="004F301A">
        <w:rPr>
          <w:rFonts w:ascii="Times New Roman" w:hAnsi="Times New Roman"/>
          <w:color w:val="000000"/>
        </w:rPr>
        <w:t xml:space="preserve">between successive frames, </w:t>
      </w:r>
      <w:r w:rsidR="00F63918" w:rsidRPr="004F301A">
        <w:rPr>
          <w:rFonts w:ascii="Times New Roman" w:hAnsi="Times New Roman"/>
          <w:color w:val="000000"/>
        </w:rPr>
        <w:t xml:space="preserve">thus </w:t>
      </w:r>
      <w:r w:rsidR="00232ADD" w:rsidRPr="004F301A">
        <w:rPr>
          <w:rFonts w:ascii="Times New Roman" w:hAnsi="Times New Roman"/>
          <w:color w:val="000000"/>
        </w:rPr>
        <w:t>allowing for a fuller exploitation of the negative</w:t>
      </w:r>
      <w:r w:rsidR="00F63918" w:rsidRPr="004F301A">
        <w:rPr>
          <w:rFonts w:ascii="Times New Roman" w:hAnsi="Times New Roman"/>
          <w:color w:val="000000"/>
        </w:rPr>
        <w:t xml:space="preserve"> area to compensate for the increased grain of the film</w:t>
      </w:r>
      <w:r w:rsidR="00BA6998" w:rsidRPr="004F301A">
        <w:rPr>
          <w:rFonts w:ascii="Times New Roman" w:hAnsi="Times New Roman"/>
          <w:color w:val="000000"/>
        </w:rPr>
        <w:t xml:space="preserve"> stock</w:t>
      </w:r>
      <w:r w:rsidR="00F63918" w:rsidRPr="004F301A">
        <w:rPr>
          <w:rFonts w:ascii="Times New Roman" w:hAnsi="Times New Roman"/>
          <w:color w:val="000000"/>
        </w:rPr>
        <w:t>.</w:t>
      </w:r>
      <w:r w:rsidR="00625FAB" w:rsidRPr="004F301A">
        <w:rPr>
          <w:rFonts w:ascii="Times New Roman" w:hAnsi="Times New Roman"/>
          <w:color w:val="000000"/>
        </w:rPr>
        <w:t xml:space="preserve"> However, in order for standard release prints to be made, a special printing process akin to that used by SuperScope was required.</w:t>
      </w:r>
      <w:r w:rsidR="00F63918" w:rsidRPr="004F301A">
        <w:rPr>
          <w:rStyle w:val="FootnoteReference"/>
          <w:rFonts w:ascii="Times New Roman" w:hAnsi="Times New Roman"/>
          <w:color w:val="000000"/>
        </w:rPr>
        <w:t xml:space="preserve"> </w:t>
      </w:r>
      <w:r w:rsidR="00F63918" w:rsidRPr="004F301A">
        <w:rPr>
          <w:rStyle w:val="FootnoteReference"/>
          <w:rFonts w:ascii="Times New Roman" w:hAnsi="Times New Roman"/>
          <w:color w:val="000000"/>
        </w:rPr>
        <w:footnoteReference w:id="297"/>
      </w:r>
      <w:r w:rsidR="00F829C0" w:rsidRPr="004F301A">
        <w:rPr>
          <w:rFonts w:ascii="Times New Roman" w:hAnsi="Times New Roman"/>
          <w:color w:val="000000"/>
        </w:rPr>
        <w:t xml:space="preserve"> </w:t>
      </w:r>
      <w:r w:rsidR="00625FAB" w:rsidRPr="004F301A">
        <w:rPr>
          <w:rFonts w:ascii="Times New Roman" w:hAnsi="Times New Roman"/>
          <w:color w:val="000000"/>
        </w:rPr>
        <w:t>Clearly</w:t>
      </w:r>
      <w:r w:rsidR="00933CF4" w:rsidRPr="004F301A">
        <w:rPr>
          <w:rFonts w:ascii="Times New Roman" w:hAnsi="Times New Roman"/>
          <w:color w:val="000000"/>
        </w:rPr>
        <w:t xml:space="preserve"> aware of the rush of widescreen development by its competitors, and </w:t>
      </w:r>
      <w:r w:rsidR="00625FAB" w:rsidRPr="004F301A">
        <w:rPr>
          <w:rFonts w:ascii="Times New Roman" w:hAnsi="Times New Roman"/>
          <w:color w:val="000000"/>
        </w:rPr>
        <w:t>not wanting to be left</w:t>
      </w:r>
      <w:r w:rsidR="00933CF4" w:rsidRPr="004F301A">
        <w:rPr>
          <w:rFonts w:ascii="Times New Roman" w:hAnsi="Times New Roman"/>
          <w:color w:val="000000"/>
        </w:rPr>
        <w:t xml:space="preserve"> behind</w:t>
      </w:r>
      <w:r w:rsidR="00625FAB" w:rsidRPr="004F301A">
        <w:rPr>
          <w:rFonts w:ascii="Times New Roman" w:hAnsi="Times New Roman"/>
          <w:color w:val="000000"/>
        </w:rPr>
        <w:t>,</w:t>
      </w:r>
      <w:r w:rsidR="00933CF4" w:rsidRPr="004F301A">
        <w:rPr>
          <w:rFonts w:ascii="Times New Roman" w:hAnsi="Times New Roman"/>
          <w:color w:val="000000"/>
        </w:rPr>
        <w:t xml:space="preserve"> Nikkatsu changed tack to use </w:t>
      </w:r>
      <w:r w:rsidR="000D09A4" w:rsidRPr="004F301A">
        <w:rPr>
          <w:rFonts w:ascii="Times New Roman" w:hAnsi="Times New Roman"/>
          <w:color w:val="000000"/>
        </w:rPr>
        <w:t xml:space="preserve">the </w:t>
      </w:r>
      <w:r w:rsidR="00933CF4" w:rsidRPr="004F301A">
        <w:rPr>
          <w:rFonts w:ascii="Times New Roman" w:hAnsi="Times New Roman"/>
          <w:color w:val="000000"/>
        </w:rPr>
        <w:t xml:space="preserve">Dyaliscope </w:t>
      </w:r>
      <w:r w:rsidR="00EC59C5" w:rsidRPr="004F301A">
        <w:rPr>
          <w:rFonts w:ascii="Times New Roman" w:hAnsi="Times New Roman"/>
          <w:color w:val="000000"/>
        </w:rPr>
        <w:t xml:space="preserve">anamorphic </w:t>
      </w:r>
      <w:r w:rsidR="000D09A4" w:rsidRPr="004F301A">
        <w:rPr>
          <w:rFonts w:ascii="Times New Roman" w:hAnsi="Times New Roman"/>
          <w:color w:val="000000"/>
        </w:rPr>
        <w:t xml:space="preserve">system, launched in France in June 1954 by the Société d’Applications Techniques et d’Exploitation Cinématographique (SATEC) as a successor to the </w:t>
      </w:r>
      <w:r w:rsidR="00EC59C5" w:rsidRPr="004F301A">
        <w:rPr>
          <w:rFonts w:ascii="Times New Roman" w:hAnsi="Times New Roman"/>
          <w:color w:val="000000"/>
        </w:rPr>
        <w:t>Cinépanoramic system</w:t>
      </w:r>
      <w:r w:rsidR="00BA6998" w:rsidRPr="004F301A">
        <w:rPr>
          <w:rFonts w:ascii="Times New Roman" w:hAnsi="Times New Roman"/>
          <w:color w:val="000000"/>
        </w:rPr>
        <w:t>.</w:t>
      </w:r>
      <w:r w:rsidR="000D09A4" w:rsidRPr="004F301A">
        <w:rPr>
          <w:rStyle w:val="FootnoteReference"/>
          <w:rFonts w:ascii="Times New Roman" w:hAnsi="Times New Roman"/>
          <w:color w:val="000000"/>
        </w:rPr>
        <w:footnoteReference w:id="298"/>
      </w:r>
    </w:p>
    <w:p w14:paraId="07E5C6A3" w14:textId="77777777" w:rsidR="00F829C0" w:rsidRPr="004F301A" w:rsidRDefault="00F829C0" w:rsidP="005E1046">
      <w:pPr>
        <w:spacing w:before="100" w:beforeAutospacing="1" w:line="480" w:lineRule="auto"/>
        <w:rPr>
          <w:rFonts w:ascii="Times New Roman" w:hAnsi="Times New Roman"/>
          <w:color w:val="000000"/>
        </w:rPr>
      </w:pPr>
    </w:p>
    <w:p w14:paraId="1502022E" w14:textId="6570F452" w:rsidR="00232ADD" w:rsidRPr="004F301A" w:rsidRDefault="00F829C0" w:rsidP="005E1046">
      <w:pPr>
        <w:spacing w:before="100" w:beforeAutospacing="1" w:line="480" w:lineRule="auto"/>
        <w:rPr>
          <w:rFonts w:ascii="Times New Roman" w:hAnsi="Times New Roman"/>
          <w:lang w:val="en-US"/>
        </w:rPr>
      </w:pPr>
      <w:r w:rsidRPr="004F301A">
        <w:rPr>
          <w:rFonts w:ascii="Times New Roman" w:hAnsi="Times New Roman"/>
          <w:color w:val="000000"/>
        </w:rPr>
        <w:t xml:space="preserve">Released under the NikkatsuScope branding, the resulting </w:t>
      </w:r>
      <w:r w:rsidRPr="004F301A">
        <w:rPr>
          <w:rFonts w:ascii="Times New Roman" w:hAnsi="Times New Roman"/>
          <w:i/>
          <w:iCs/>
          <w:color w:val="000000"/>
        </w:rPr>
        <w:t>A Young Samurai in the Moonlight</w:t>
      </w:r>
      <w:r w:rsidRPr="004F301A">
        <w:rPr>
          <w:rFonts w:ascii="Times New Roman" w:hAnsi="Times New Roman"/>
          <w:color w:val="000000"/>
        </w:rPr>
        <w:t xml:space="preserve"> was, according to Anderson and Richie, ‘a very run-of-the-mill period-film.’</w:t>
      </w:r>
      <w:r w:rsidRPr="004F301A">
        <w:rPr>
          <w:rStyle w:val="FootnoteReference"/>
          <w:rFonts w:ascii="Times New Roman" w:hAnsi="Times New Roman"/>
          <w:color w:val="000000"/>
        </w:rPr>
        <w:footnoteReference w:id="299"/>
      </w:r>
      <w:r w:rsidRPr="004F301A">
        <w:rPr>
          <w:rFonts w:ascii="Times New Roman" w:hAnsi="Times New Roman"/>
          <w:color w:val="000000"/>
        </w:rPr>
        <w:t xml:space="preserve"> Still, as with Cinépanoramic</w:t>
      </w:r>
      <w:r w:rsidR="00840E42" w:rsidRPr="004F301A">
        <w:rPr>
          <w:rFonts w:ascii="Times New Roman" w:hAnsi="Times New Roman"/>
          <w:color w:val="000000"/>
        </w:rPr>
        <w:t xml:space="preserve">, Dyaliscope had </w:t>
      </w:r>
      <w:r w:rsidR="00957998" w:rsidRPr="004F301A">
        <w:rPr>
          <w:rFonts w:ascii="Times New Roman" w:hAnsi="Times New Roman"/>
          <w:color w:val="000000"/>
        </w:rPr>
        <w:t xml:space="preserve">a number of </w:t>
      </w:r>
      <w:r w:rsidR="00840E42" w:rsidRPr="004F301A">
        <w:rPr>
          <w:rFonts w:ascii="Times New Roman" w:hAnsi="Times New Roman"/>
          <w:color w:val="000000"/>
        </w:rPr>
        <w:t xml:space="preserve">advantages over CinemaScope, in this </w:t>
      </w:r>
      <w:r w:rsidR="00F9571D" w:rsidRPr="004F301A">
        <w:rPr>
          <w:rFonts w:ascii="Times New Roman" w:hAnsi="Times New Roman"/>
          <w:color w:val="000000"/>
        </w:rPr>
        <w:t>instance</w:t>
      </w:r>
      <w:r w:rsidR="00957998" w:rsidRPr="004F301A">
        <w:rPr>
          <w:rFonts w:ascii="Times New Roman" w:hAnsi="Times New Roman"/>
          <w:color w:val="000000"/>
        </w:rPr>
        <w:t xml:space="preserve"> by</w:t>
      </w:r>
      <w:r w:rsidR="00840E42" w:rsidRPr="004F301A">
        <w:rPr>
          <w:rFonts w:ascii="Times New Roman" w:hAnsi="Times New Roman"/>
          <w:color w:val="000000"/>
        </w:rPr>
        <w:t xml:space="preserve"> offering a number of different anamorphic lenses </w:t>
      </w:r>
      <w:r w:rsidR="00957998" w:rsidRPr="004F301A">
        <w:rPr>
          <w:rFonts w:ascii="Times New Roman" w:hAnsi="Times New Roman"/>
          <w:color w:val="000000"/>
        </w:rPr>
        <w:t xml:space="preserve">that </w:t>
      </w:r>
      <w:r w:rsidR="00840E42" w:rsidRPr="004F301A">
        <w:rPr>
          <w:rFonts w:ascii="Times New Roman" w:hAnsi="Times New Roman"/>
          <w:color w:val="000000"/>
        </w:rPr>
        <w:t>correspond</w:t>
      </w:r>
      <w:r w:rsidR="00957998" w:rsidRPr="004F301A">
        <w:rPr>
          <w:rFonts w:ascii="Times New Roman" w:hAnsi="Times New Roman"/>
          <w:color w:val="000000"/>
        </w:rPr>
        <w:t>ed</w:t>
      </w:r>
      <w:r w:rsidR="00840E42" w:rsidRPr="004F301A">
        <w:rPr>
          <w:rFonts w:ascii="Times New Roman" w:hAnsi="Times New Roman"/>
          <w:color w:val="000000"/>
        </w:rPr>
        <w:t xml:space="preserve"> to the focal length</w:t>
      </w:r>
      <w:r w:rsidRPr="004F301A">
        <w:rPr>
          <w:rFonts w:ascii="Times New Roman" w:hAnsi="Times New Roman"/>
          <w:color w:val="000000"/>
        </w:rPr>
        <w:t>s</w:t>
      </w:r>
      <w:r w:rsidR="00840E42" w:rsidRPr="004F301A">
        <w:rPr>
          <w:rFonts w:ascii="Times New Roman" w:hAnsi="Times New Roman"/>
          <w:color w:val="000000"/>
        </w:rPr>
        <w:t xml:space="preserve"> of each prime lens</w:t>
      </w:r>
      <w:r w:rsidR="00C00B57" w:rsidRPr="004F301A">
        <w:rPr>
          <w:rFonts w:ascii="Times New Roman" w:hAnsi="Times New Roman"/>
          <w:color w:val="000000"/>
        </w:rPr>
        <w:t>, which gave ‘a more constant squeeze across the visual field</w:t>
      </w:r>
      <w:r w:rsidR="00840E42" w:rsidRPr="004F301A">
        <w:rPr>
          <w:rFonts w:ascii="Times New Roman" w:hAnsi="Times New Roman"/>
          <w:color w:val="000000"/>
        </w:rPr>
        <w:t>.</w:t>
      </w:r>
      <w:r w:rsidR="00C00B57" w:rsidRPr="004F301A">
        <w:rPr>
          <w:rFonts w:ascii="Times New Roman" w:hAnsi="Times New Roman"/>
          <w:color w:val="000000"/>
        </w:rPr>
        <w:t>’</w:t>
      </w:r>
      <w:r w:rsidR="00C00B57" w:rsidRPr="004F301A">
        <w:rPr>
          <w:rStyle w:val="FootnoteReference"/>
          <w:rFonts w:ascii="Times New Roman" w:hAnsi="Times New Roman"/>
          <w:color w:val="000000"/>
        </w:rPr>
        <w:footnoteReference w:id="300"/>
      </w:r>
      <w:r w:rsidR="00840E42" w:rsidRPr="004F301A">
        <w:rPr>
          <w:rFonts w:ascii="Times New Roman" w:hAnsi="Times New Roman"/>
          <w:color w:val="000000"/>
        </w:rPr>
        <w:t xml:space="preserve"> While the original CinemaScope system offered only one prime lens </w:t>
      </w:r>
      <w:r w:rsidR="00840E42" w:rsidRPr="004F301A">
        <w:rPr>
          <w:rFonts w:ascii="Times New Roman" w:hAnsi="Times New Roman"/>
        </w:rPr>
        <w:t xml:space="preserve">with a fixed focal length of 50mm (corresponding to natural human perception), this variety of anamorphosers, in theory, allowed for the use of </w:t>
      </w:r>
      <w:r w:rsidR="00957998" w:rsidRPr="004F301A">
        <w:rPr>
          <w:rFonts w:ascii="Times New Roman" w:hAnsi="Times New Roman"/>
        </w:rPr>
        <w:t xml:space="preserve">wide-angle and telephoto </w:t>
      </w:r>
      <w:r w:rsidR="00C00B57" w:rsidRPr="004F301A">
        <w:rPr>
          <w:rFonts w:ascii="Times New Roman" w:hAnsi="Times New Roman"/>
        </w:rPr>
        <w:t>shots</w:t>
      </w:r>
      <w:r w:rsidR="00957998" w:rsidRPr="004F301A">
        <w:rPr>
          <w:rFonts w:ascii="Times New Roman" w:hAnsi="Times New Roman"/>
        </w:rPr>
        <w:t>.</w:t>
      </w:r>
      <w:r w:rsidRPr="004F301A">
        <w:rPr>
          <w:rFonts w:ascii="Times New Roman" w:hAnsi="Times New Roman"/>
        </w:rPr>
        <w:t xml:space="preserve"> It can only be conjectured </w:t>
      </w:r>
      <w:r w:rsidR="00C00B57" w:rsidRPr="004F301A">
        <w:rPr>
          <w:rFonts w:ascii="Times New Roman" w:hAnsi="Times New Roman"/>
        </w:rPr>
        <w:t>to what extent</w:t>
      </w:r>
      <w:r w:rsidRPr="004F301A">
        <w:rPr>
          <w:rFonts w:ascii="Times New Roman" w:hAnsi="Times New Roman"/>
        </w:rPr>
        <w:t xml:space="preserve"> this advantage was exploited by the director </w:t>
      </w:r>
      <w:r w:rsidR="00C00B57" w:rsidRPr="004F301A">
        <w:rPr>
          <w:rFonts w:ascii="Times New Roman" w:hAnsi="Times New Roman"/>
        </w:rPr>
        <w:t xml:space="preserve">Fuyushima; </w:t>
      </w:r>
      <w:r w:rsidR="00C00B57" w:rsidRPr="004F301A">
        <w:rPr>
          <w:rFonts w:ascii="Times New Roman" w:hAnsi="Times New Roman"/>
          <w:i/>
          <w:iCs/>
          <w:color w:val="000000"/>
        </w:rPr>
        <w:t>A Young Samurai in the Moonlight</w:t>
      </w:r>
      <w:r w:rsidRPr="004F301A">
        <w:rPr>
          <w:rFonts w:ascii="Times New Roman" w:hAnsi="Times New Roman"/>
        </w:rPr>
        <w:t xml:space="preserve"> </w:t>
      </w:r>
      <w:r w:rsidR="00703499" w:rsidRPr="004F301A">
        <w:rPr>
          <w:rFonts w:ascii="Times New Roman" w:hAnsi="Times New Roman"/>
          <w:color w:val="000000"/>
        </w:rPr>
        <w:t xml:space="preserve">appears to be unavailable in any viewing </w:t>
      </w:r>
      <w:r w:rsidR="00EC59C5" w:rsidRPr="004F301A">
        <w:rPr>
          <w:rFonts w:ascii="Times New Roman" w:hAnsi="Times New Roman"/>
          <w:color w:val="000000"/>
        </w:rPr>
        <w:t xml:space="preserve">format </w:t>
      </w:r>
      <w:r w:rsidR="00703499" w:rsidRPr="004F301A">
        <w:rPr>
          <w:rFonts w:ascii="Times New Roman" w:hAnsi="Times New Roman"/>
          <w:color w:val="000000"/>
        </w:rPr>
        <w:t xml:space="preserve">today, and is not listed among the holdings of the </w:t>
      </w:r>
      <w:r w:rsidR="00703499" w:rsidRPr="004F301A">
        <w:rPr>
          <w:rFonts w:ascii="Times New Roman" w:hAnsi="Times New Roman"/>
        </w:rPr>
        <w:t>National Film Center</w:t>
      </w:r>
      <w:r w:rsidR="0049051E" w:rsidRPr="004F301A">
        <w:rPr>
          <w:rFonts w:ascii="Times New Roman" w:hAnsi="Times New Roman"/>
        </w:rPr>
        <w:t>, with</w:t>
      </w:r>
      <w:r w:rsidR="00CF5BF5" w:rsidRPr="004F301A">
        <w:rPr>
          <w:rFonts w:ascii="Times New Roman" w:hAnsi="Times New Roman"/>
        </w:rPr>
        <w:t xml:space="preserve"> </w:t>
      </w:r>
      <w:r w:rsidR="00CC5BC5" w:rsidRPr="004F301A">
        <w:rPr>
          <w:rFonts w:ascii="Times New Roman" w:hAnsi="Times New Roman"/>
        </w:rPr>
        <w:t>its</w:t>
      </w:r>
      <w:r w:rsidR="00CF5BF5" w:rsidRPr="004F301A">
        <w:rPr>
          <w:rFonts w:ascii="Times New Roman" w:hAnsi="Times New Roman"/>
        </w:rPr>
        <w:t xml:space="preserve"> earliest listed example of a colour NikkatsuScope production, </w:t>
      </w:r>
      <w:r w:rsidR="00CF5BF5" w:rsidRPr="004F301A">
        <w:rPr>
          <w:rFonts w:ascii="Times New Roman" w:hAnsi="Times New Roman"/>
          <w:i/>
        </w:rPr>
        <w:t>The Dangerous Ages</w:t>
      </w:r>
      <w:r w:rsidR="00CF5BF5" w:rsidRPr="004F301A">
        <w:rPr>
          <w:rFonts w:ascii="Times New Roman" w:hAnsi="Times New Roman"/>
        </w:rPr>
        <w:t xml:space="preserve"> (</w:t>
      </w:r>
      <w:r w:rsidR="00CF5BF5" w:rsidRPr="004F301A">
        <w:rPr>
          <w:rFonts w:ascii="Times New Roman" w:hAnsi="Times New Roman"/>
          <w:i/>
          <w:color w:val="000000"/>
        </w:rPr>
        <w:t>Kiken na nenrei</w:t>
      </w:r>
      <w:r w:rsidR="00CC5BC5" w:rsidRPr="004F301A">
        <w:rPr>
          <w:rFonts w:ascii="Times New Roman" w:hAnsi="Times New Roman"/>
          <w:color w:val="000000"/>
        </w:rPr>
        <w:t xml:space="preserve">, Horiike Kiyoshi) </w:t>
      </w:r>
      <w:r w:rsidR="00CF5BF5" w:rsidRPr="004F301A">
        <w:rPr>
          <w:rFonts w:ascii="Times New Roman" w:hAnsi="Times New Roman"/>
          <w:color w:val="000000"/>
        </w:rPr>
        <w:t>released on 15 September 1957.</w:t>
      </w:r>
      <w:r w:rsidR="0049051E" w:rsidRPr="004F301A">
        <w:rPr>
          <w:rStyle w:val="FootnoteReference"/>
          <w:rFonts w:ascii="Times New Roman" w:hAnsi="Times New Roman"/>
        </w:rPr>
        <w:footnoteReference w:id="301"/>
      </w:r>
      <w:r w:rsidR="00703499" w:rsidRPr="004F301A">
        <w:rPr>
          <w:rFonts w:ascii="Times New Roman" w:hAnsi="Times New Roman"/>
        </w:rPr>
        <w:t xml:space="preserve"> It is unclear whether </w:t>
      </w:r>
      <w:r w:rsidR="00CF5BF5" w:rsidRPr="004F301A">
        <w:rPr>
          <w:rFonts w:ascii="Times New Roman" w:hAnsi="Times New Roman"/>
        </w:rPr>
        <w:t>either</w:t>
      </w:r>
      <w:r w:rsidR="00703499" w:rsidRPr="004F301A">
        <w:rPr>
          <w:rFonts w:ascii="Times New Roman" w:hAnsi="Times New Roman"/>
        </w:rPr>
        <w:t xml:space="preserve"> film was shot </w:t>
      </w:r>
      <w:r w:rsidR="00EC59C5" w:rsidRPr="004F301A">
        <w:rPr>
          <w:rFonts w:ascii="Times New Roman" w:hAnsi="Times New Roman"/>
        </w:rPr>
        <w:t>using the</w:t>
      </w:r>
      <w:r w:rsidR="00703499" w:rsidRPr="004F301A">
        <w:rPr>
          <w:rFonts w:ascii="Times New Roman" w:hAnsi="Times New Roman"/>
        </w:rPr>
        <w:t xml:space="preserve"> Konicolor </w:t>
      </w:r>
      <w:r w:rsidR="00EC59C5" w:rsidRPr="004F301A">
        <w:rPr>
          <w:rFonts w:ascii="Times New Roman" w:hAnsi="Times New Roman"/>
        </w:rPr>
        <w:t xml:space="preserve">process </w:t>
      </w:r>
      <w:r w:rsidR="00703499" w:rsidRPr="004F301A">
        <w:rPr>
          <w:rFonts w:ascii="Times New Roman" w:hAnsi="Times New Roman"/>
        </w:rPr>
        <w:t xml:space="preserve">or </w:t>
      </w:r>
      <w:r w:rsidR="00EC59C5" w:rsidRPr="004F301A">
        <w:rPr>
          <w:rFonts w:ascii="Times New Roman" w:hAnsi="Times New Roman"/>
        </w:rPr>
        <w:t>with</w:t>
      </w:r>
      <w:r w:rsidR="00703499" w:rsidRPr="004F301A">
        <w:rPr>
          <w:rFonts w:ascii="Times New Roman" w:hAnsi="Times New Roman"/>
        </w:rPr>
        <w:t xml:space="preserve"> imported Eastmancolor stock, although according to the </w:t>
      </w:r>
      <w:r w:rsidR="00703499" w:rsidRPr="004F301A">
        <w:rPr>
          <w:rFonts w:ascii="Times New Roman" w:hAnsi="Times New Roman"/>
          <w:i/>
        </w:rPr>
        <w:t>Japanese Movie Database</w:t>
      </w:r>
      <w:r w:rsidR="00703499" w:rsidRPr="004F301A">
        <w:rPr>
          <w:rFonts w:ascii="Times New Roman" w:hAnsi="Times New Roman"/>
        </w:rPr>
        <w:t xml:space="preserve">, </w:t>
      </w:r>
      <w:r w:rsidR="00CF5BF5" w:rsidRPr="004F301A">
        <w:rPr>
          <w:rFonts w:ascii="Times New Roman" w:hAnsi="Times New Roman"/>
        </w:rPr>
        <w:t>both</w:t>
      </w:r>
      <w:r w:rsidR="00703499" w:rsidRPr="004F301A">
        <w:rPr>
          <w:rFonts w:ascii="Times New Roman" w:hAnsi="Times New Roman"/>
        </w:rPr>
        <w:t xml:space="preserve"> </w:t>
      </w:r>
      <w:r w:rsidR="00CF5BF5" w:rsidRPr="004F301A">
        <w:rPr>
          <w:rFonts w:ascii="Times New Roman" w:hAnsi="Times New Roman"/>
        </w:rPr>
        <w:t>were</w:t>
      </w:r>
      <w:r w:rsidR="00703499" w:rsidRPr="004F301A">
        <w:rPr>
          <w:rFonts w:ascii="Times New Roman" w:hAnsi="Times New Roman"/>
        </w:rPr>
        <w:t xml:space="preserve"> colour</w:t>
      </w:r>
      <w:r w:rsidR="00EC59C5" w:rsidRPr="004F301A">
        <w:rPr>
          <w:rFonts w:ascii="Times New Roman" w:hAnsi="Times New Roman"/>
        </w:rPr>
        <w:t xml:space="preserve"> production</w:t>
      </w:r>
      <w:r w:rsidR="00CF5BF5" w:rsidRPr="004F301A">
        <w:rPr>
          <w:rFonts w:ascii="Times New Roman" w:hAnsi="Times New Roman"/>
        </w:rPr>
        <w:t>s</w:t>
      </w:r>
      <w:r w:rsidR="00703499" w:rsidRPr="004F301A">
        <w:rPr>
          <w:rFonts w:ascii="Times New Roman" w:hAnsi="Times New Roman"/>
        </w:rPr>
        <w:t>.</w:t>
      </w:r>
      <w:r w:rsidR="00EC59C5" w:rsidRPr="004F301A">
        <w:rPr>
          <w:rStyle w:val="FootnoteReference"/>
          <w:rFonts w:ascii="Times New Roman" w:hAnsi="Times New Roman"/>
        </w:rPr>
        <w:footnoteReference w:id="302"/>
      </w:r>
      <w:r w:rsidR="00232ADD" w:rsidRPr="004F301A">
        <w:rPr>
          <w:rFonts w:ascii="Times New Roman" w:hAnsi="Times New Roman"/>
        </w:rPr>
        <w:t xml:space="preserve"> </w:t>
      </w:r>
      <w:r w:rsidR="00CF5BF5" w:rsidRPr="004F301A">
        <w:rPr>
          <w:rFonts w:ascii="Times New Roman" w:hAnsi="Times New Roman"/>
        </w:rPr>
        <w:t>However, within a matter of years Konicolor had been abandoned by the industry as a viable alter</w:t>
      </w:r>
      <w:r w:rsidR="0081575A" w:rsidRPr="004F301A">
        <w:rPr>
          <w:rFonts w:ascii="Times New Roman" w:hAnsi="Times New Roman"/>
        </w:rPr>
        <w:t>native to either Eastmancolor or</w:t>
      </w:r>
      <w:r w:rsidR="00CF5BF5" w:rsidRPr="004F301A">
        <w:rPr>
          <w:rFonts w:ascii="Times New Roman" w:hAnsi="Times New Roman"/>
        </w:rPr>
        <w:t xml:space="preserve"> Fujicolor, </w:t>
      </w:r>
      <w:r w:rsidR="0049051E" w:rsidRPr="004F301A">
        <w:rPr>
          <w:rFonts w:ascii="Times New Roman" w:hAnsi="Times New Roman"/>
        </w:rPr>
        <w:t>and</w:t>
      </w:r>
      <w:r w:rsidR="00CF5BF5" w:rsidRPr="004F301A">
        <w:rPr>
          <w:rFonts w:ascii="Times New Roman" w:hAnsi="Times New Roman"/>
        </w:rPr>
        <w:t xml:space="preserve"> it would seem that </w:t>
      </w:r>
      <w:r w:rsidR="0049051E" w:rsidRPr="004F301A">
        <w:rPr>
          <w:rFonts w:ascii="Times New Roman" w:hAnsi="Times New Roman"/>
        </w:rPr>
        <w:t xml:space="preserve">the </w:t>
      </w:r>
      <w:r w:rsidR="0049051E" w:rsidRPr="004F301A">
        <w:rPr>
          <w:rFonts w:ascii="Times New Roman" w:hAnsi="Times New Roman"/>
          <w:color w:val="000000"/>
        </w:rPr>
        <w:t>Koniscope widescreen system was never realised.</w:t>
      </w:r>
      <w:r w:rsidR="0081575A" w:rsidRPr="004F301A">
        <w:rPr>
          <w:rFonts w:ascii="Times New Roman" w:hAnsi="Times New Roman"/>
          <w:color w:val="000000"/>
          <w:lang w:val="en-US"/>
        </w:rPr>
        <w:t xml:space="preserve"> </w:t>
      </w:r>
      <w:r w:rsidR="0081575A" w:rsidRPr="004F301A">
        <w:rPr>
          <w:rFonts w:ascii="Times New Roman" w:hAnsi="Times New Roman"/>
          <w:i/>
          <w:color w:val="000000"/>
          <w:lang w:val="en-US"/>
        </w:rPr>
        <w:t xml:space="preserve">Eiga Nenkan </w:t>
      </w:r>
      <w:r w:rsidR="0081575A" w:rsidRPr="004F301A">
        <w:rPr>
          <w:rFonts w:ascii="Times New Roman" w:hAnsi="Times New Roman"/>
          <w:color w:val="000000"/>
          <w:lang w:val="en-US"/>
        </w:rPr>
        <w:t>also makes reference to another system in development, Konirama, which similarly never seems to have been used</w:t>
      </w:r>
      <w:r w:rsidR="00DC4791" w:rsidRPr="004F301A">
        <w:rPr>
          <w:rFonts w:ascii="Times New Roman" w:hAnsi="Times New Roman"/>
          <w:color w:val="000000"/>
          <w:lang w:val="en-US"/>
        </w:rPr>
        <w:t xml:space="preserve"> for any released film</w:t>
      </w:r>
      <w:r w:rsidR="0081575A" w:rsidRPr="004F301A">
        <w:rPr>
          <w:rFonts w:ascii="Times New Roman" w:hAnsi="Times New Roman"/>
          <w:color w:val="000000"/>
          <w:lang w:val="en-US"/>
        </w:rPr>
        <w:t>.</w:t>
      </w:r>
      <w:r w:rsidR="0081575A" w:rsidRPr="004F301A">
        <w:rPr>
          <w:rStyle w:val="FootnoteReference"/>
          <w:rFonts w:ascii="Times New Roman" w:hAnsi="Times New Roman"/>
          <w:color w:val="000000"/>
          <w:lang w:val="en-US"/>
        </w:rPr>
        <w:footnoteReference w:id="303"/>
      </w:r>
    </w:p>
    <w:p w14:paraId="091A6393" w14:textId="77777777" w:rsidR="00232ADD" w:rsidRPr="004F301A" w:rsidRDefault="00232ADD" w:rsidP="00232ADD">
      <w:pPr>
        <w:spacing w:before="100" w:beforeAutospacing="1" w:line="480" w:lineRule="auto"/>
        <w:rPr>
          <w:rFonts w:ascii="Times New Roman" w:hAnsi="Times New Roman"/>
        </w:rPr>
      </w:pPr>
    </w:p>
    <w:p w14:paraId="546AAF1B" w14:textId="640C7479" w:rsidR="00232ADD" w:rsidRPr="004F301A" w:rsidRDefault="00232ADD" w:rsidP="00232ADD">
      <w:pPr>
        <w:spacing w:before="100" w:beforeAutospacing="1" w:line="480" w:lineRule="auto"/>
        <w:rPr>
          <w:rFonts w:ascii="Times New Roman" w:hAnsi="Times New Roman"/>
        </w:rPr>
      </w:pPr>
      <w:r w:rsidRPr="004F301A">
        <w:rPr>
          <w:rFonts w:ascii="Times New Roman" w:hAnsi="Times New Roman"/>
        </w:rPr>
        <w:t xml:space="preserve">Toho’s first widescreen production was </w:t>
      </w:r>
      <w:r w:rsidRPr="004F301A">
        <w:rPr>
          <w:rFonts w:ascii="Times New Roman" w:hAnsi="Times New Roman"/>
          <w:i/>
          <w:iCs/>
        </w:rPr>
        <w:t>On Wings of Love</w:t>
      </w:r>
      <w:r w:rsidRPr="004F301A">
        <w:rPr>
          <w:rFonts w:ascii="Times New Roman" w:hAnsi="Times New Roman"/>
        </w:rPr>
        <w:t xml:space="preserve"> (</w:t>
      </w:r>
      <w:r w:rsidRPr="004F301A">
        <w:rPr>
          <w:rFonts w:ascii="Times New Roman" w:hAnsi="Times New Roman"/>
          <w:i/>
          <w:iCs/>
        </w:rPr>
        <w:t>Ôatari sanshoku musume</w:t>
      </w:r>
      <w:r w:rsidR="00CC5BC5" w:rsidRPr="004F301A">
        <w:rPr>
          <w:rFonts w:ascii="Times New Roman" w:hAnsi="Times New Roman"/>
          <w:iCs/>
        </w:rPr>
        <w:t xml:space="preserve">, </w:t>
      </w:r>
      <w:r w:rsidR="00CC5BC5" w:rsidRPr="004F301A">
        <w:rPr>
          <w:rFonts w:ascii="Times New Roman" w:hAnsi="Times New Roman"/>
        </w:rPr>
        <w:t>Sugie Toshio</w:t>
      </w:r>
      <w:r w:rsidRPr="004F301A">
        <w:rPr>
          <w:rFonts w:ascii="Times New Roman" w:hAnsi="Times New Roman"/>
        </w:rPr>
        <w:t xml:space="preserve">), a musical comedy-romance referred to by Anderson and Richie as </w:t>
      </w:r>
      <w:r w:rsidRPr="004F301A">
        <w:rPr>
          <w:rFonts w:ascii="Times New Roman" w:hAnsi="Times New Roman"/>
          <w:i/>
          <w:iCs/>
        </w:rPr>
        <w:t>Three Type</w:t>
      </w:r>
      <w:r w:rsidR="00DC4791" w:rsidRPr="004F301A">
        <w:rPr>
          <w:rFonts w:ascii="Times New Roman" w:hAnsi="Times New Roman"/>
          <w:i/>
          <w:iCs/>
        </w:rPr>
        <w:t>s</w:t>
      </w:r>
      <w:r w:rsidRPr="004F301A">
        <w:rPr>
          <w:rFonts w:ascii="Times New Roman" w:hAnsi="Times New Roman"/>
          <w:i/>
          <w:iCs/>
        </w:rPr>
        <w:t xml:space="preserve"> of Girls Make a Big Hit</w:t>
      </w:r>
      <w:r w:rsidRPr="004F301A">
        <w:rPr>
          <w:rFonts w:ascii="Times New Roman" w:hAnsi="Times New Roman"/>
        </w:rPr>
        <w:t>, which starred the popular singing trio of Hibari Misora, Chiemi Eri and Izumi Yukimura and was released on 13 July 1957.</w:t>
      </w:r>
      <w:r w:rsidR="00DC4791" w:rsidRPr="004F301A">
        <w:rPr>
          <w:rStyle w:val="FootnoteReference"/>
          <w:rFonts w:ascii="Times New Roman" w:hAnsi="Times New Roman"/>
        </w:rPr>
        <w:t xml:space="preserve"> </w:t>
      </w:r>
      <w:r w:rsidR="00DC4791" w:rsidRPr="004F301A">
        <w:rPr>
          <w:rStyle w:val="FootnoteReference"/>
          <w:rFonts w:ascii="Times New Roman" w:hAnsi="Times New Roman"/>
        </w:rPr>
        <w:footnoteReference w:id="304"/>
      </w:r>
      <w:r w:rsidRPr="004F301A">
        <w:rPr>
          <w:rFonts w:ascii="Times New Roman" w:hAnsi="Times New Roman"/>
        </w:rPr>
        <w:t xml:space="preserve"> While filmed in </w:t>
      </w:r>
      <w:r w:rsidR="00F9571D" w:rsidRPr="004F301A">
        <w:rPr>
          <w:rFonts w:ascii="Times New Roman" w:hAnsi="Times New Roman"/>
        </w:rPr>
        <w:t>Eastmanc</w:t>
      </w:r>
      <w:r w:rsidRPr="004F301A">
        <w:rPr>
          <w:rFonts w:ascii="Times New Roman" w:hAnsi="Times New Roman"/>
        </w:rPr>
        <w:t>olor, a number of subsequent TohoScope films such as</w:t>
      </w:r>
      <w:r w:rsidR="00A4175D" w:rsidRPr="004F301A">
        <w:rPr>
          <w:rFonts w:ascii="Times New Roman" w:hAnsi="Times New Roman"/>
        </w:rPr>
        <w:t xml:space="preserve"> the period drama</w:t>
      </w:r>
      <w:r w:rsidRPr="004F301A">
        <w:rPr>
          <w:rFonts w:ascii="Times New Roman" w:hAnsi="Times New Roman"/>
        </w:rPr>
        <w:t xml:space="preserve"> </w:t>
      </w:r>
      <w:r w:rsidRPr="004F301A">
        <w:rPr>
          <w:rFonts w:ascii="Times New Roman" w:hAnsi="Times New Roman"/>
          <w:i/>
          <w:iCs/>
        </w:rPr>
        <w:t>The Men from Tohoku</w:t>
      </w:r>
      <w:r w:rsidRPr="004F301A">
        <w:rPr>
          <w:rFonts w:ascii="Times New Roman" w:hAnsi="Times New Roman"/>
        </w:rPr>
        <w:t xml:space="preserve"> (</w:t>
      </w:r>
      <w:r w:rsidRPr="004F301A">
        <w:rPr>
          <w:rFonts w:ascii="Times New Roman" w:hAnsi="Times New Roman"/>
          <w:i/>
          <w:iCs/>
        </w:rPr>
        <w:t>Tôhoku no zummutachi</w:t>
      </w:r>
      <w:r w:rsidRPr="004F301A">
        <w:rPr>
          <w:rFonts w:ascii="Times New Roman" w:hAnsi="Times New Roman"/>
        </w:rPr>
        <w:t xml:space="preserve">, </w:t>
      </w:r>
      <w:r w:rsidR="00A4175D" w:rsidRPr="004F301A">
        <w:rPr>
          <w:rFonts w:ascii="Times New Roman" w:hAnsi="Times New Roman"/>
        </w:rPr>
        <w:t xml:space="preserve">Ichikawa Kon), </w:t>
      </w:r>
      <w:r w:rsidRPr="004F301A">
        <w:rPr>
          <w:rFonts w:ascii="Times New Roman" w:hAnsi="Times New Roman"/>
        </w:rPr>
        <w:t xml:space="preserve">released </w:t>
      </w:r>
      <w:r w:rsidR="00A4175D" w:rsidRPr="004F301A">
        <w:rPr>
          <w:rFonts w:ascii="Times New Roman" w:hAnsi="Times New Roman"/>
        </w:rPr>
        <w:t xml:space="preserve">on </w:t>
      </w:r>
      <w:r w:rsidRPr="004F301A">
        <w:rPr>
          <w:rFonts w:ascii="Times New Roman" w:hAnsi="Times New Roman"/>
        </w:rPr>
        <w:t xml:space="preserve">27 August 1957, and most notably Kurosawa Akira’s first widescreen film, </w:t>
      </w:r>
      <w:r w:rsidRPr="004F301A">
        <w:rPr>
          <w:rFonts w:ascii="Times New Roman" w:hAnsi="Times New Roman"/>
          <w:i/>
          <w:iCs/>
        </w:rPr>
        <w:t xml:space="preserve">The Hidden Fortress </w:t>
      </w:r>
      <w:r w:rsidRPr="004F301A">
        <w:rPr>
          <w:rFonts w:ascii="Times New Roman" w:hAnsi="Times New Roman"/>
        </w:rPr>
        <w:t>(</w:t>
      </w:r>
      <w:r w:rsidRPr="004F301A">
        <w:rPr>
          <w:rFonts w:ascii="Times New Roman" w:hAnsi="Times New Roman"/>
          <w:i/>
          <w:iCs/>
        </w:rPr>
        <w:t>Kakushi toride no sanakunin</w:t>
      </w:r>
      <w:r w:rsidRPr="004F301A">
        <w:rPr>
          <w:rFonts w:ascii="Times New Roman" w:hAnsi="Times New Roman"/>
        </w:rPr>
        <w:t xml:space="preserve">) released </w:t>
      </w:r>
      <w:r w:rsidR="00A4175D" w:rsidRPr="004F301A">
        <w:rPr>
          <w:rFonts w:ascii="Times New Roman" w:hAnsi="Times New Roman"/>
        </w:rPr>
        <w:t xml:space="preserve">on </w:t>
      </w:r>
      <w:r w:rsidRPr="004F301A">
        <w:rPr>
          <w:rFonts w:ascii="Times New Roman" w:hAnsi="Times New Roman"/>
        </w:rPr>
        <w:t xml:space="preserve">12 December 1958, were shot in monochrome. </w:t>
      </w:r>
    </w:p>
    <w:p w14:paraId="1BCC7B33" w14:textId="77777777" w:rsidR="00232ADD" w:rsidRPr="004F301A" w:rsidRDefault="00232ADD" w:rsidP="00232ADD">
      <w:pPr>
        <w:spacing w:before="100" w:beforeAutospacing="1" w:line="480" w:lineRule="auto"/>
        <w:rPr>
          <w:rFonts w:ascii="Times New Roman" w:hAnsi="Times New Roman"/>
        </w:rPr>
      </w:pPr>
    </w:p>
    <w:p w14:paraId="0E9F0595" w14:textId="490B1A1C" w:rsidR="00232ADD" w:rsidRPr="004F301A" w:rsidRDefault="00232ADD" w:rsidP="00232ADD">
      <w:pPr>
        <w:spacing w:before="100" w:beforeAutospacing="1" w:line="480" w:lineRule="auto"/>
        <w:rPr>
          <w:rFonts w:ascii="Times New Roman" w:hAnsi="Times New Roman"/>
        </w:rPr>
      </w:pPr>
      <w:r w:rsidRPr="004F301A">
        <w:rPr>
          <w:rFonts w:ascii="Times New Roman" w:hAnsi="Times New Roman"/>
        </w:rPr>
        <w:t>Anderson and Richie state that ‘Toho was the only company to successfully use an exclusively developed anamorphic system and had been using it from 1953.’</w:t>
      </w:r>
      <w:r w:rsidRPr="004F301A">
        <w:rPr>
          <w:rStyle w:val="FootnoteReference"/>
          <w:rFonts w:ascii="Times New Roman" w:hAnsi="Times New Roman"/>
        </w:rPr>
        <w:footnoteReference w:id="305"/>
      </w:r>
      <w:r w:rsidRPr="004F301A">
        <w:rPr>
          <w:rFonts w:ascii="Times New Roman" w:hAnsi="Times New Roman"/>
        </w:rPr>
        <w:t xml:space="preserve"> In the years running up to the release of its first TohoScope feature, the company had filmed a number of test reels, including several scenes of its earlier Eastmancolor musicals </w:t>
      </w:r>
      <w:r w:rsidRPr="004F301A">
        <w:rPr>
          <w:rFonts w:ascii="Times New Roman" w:hAnsi="Times New Roman"/>
          <w:i/>
        </w:rPr>
        <w:t>So Young, So Bright</w:t>
      </w:r>
      <w:r w:rsidRPr="004F301A">
        <w:rPr>
          <w:rFonts w:ascii="Times New Roman" w:hAnsi="Times New Roman"/>
        </w:rPr>
        <w:t xml:space="preserve"> (</w:t>
      </w:r>
      <w:r w:rsidRPr="004F301A">
        <w:rPr>
          <w:rFonts w:ascii="Times New Roman" w:hAnsi="Times New Roman"/>
          <w:i/>
        </w:rPr>
        <w:t>Janken musume</w:t>
      </w:r>
      <w:r w:rsidRPr="004F301A">
        <w:rPr>
          <w:rFonts w:ascii="Times New Roman" w:hAnsi="Times New Roman"/>
        </w:rPr>
        <w:t xml:space="preserve">, 1955), </w:t>
      </w:r>
      <w:r w:rsidRPr="004F301A">
        <w:rPr>
          <w:rFonts w:ascii="Times New Roman" w:hAnsi="Times New Roman"/>
          <w:i/>
        </w:rPr>
        <w:t xml:space="preserve">Three Men Get Engaged </w:t>
      </w:r>
      <w:r w:rsidRPr="004F301A">
        <w:rPr>
          <w:rFonts w:ascii="Times New Roman" w:hAnsi="Times New Roman"/>
        </w:rPr>
        <w:t>(</w:t>
      </w:r>
      <w:r w:rsidRPr="004F301A">
        <w:rPr>
          <w:rFonts w:ascii="Times New Roman" w:hAnsi="Times New Roman"/>
          <w:i/>
        </w:rPr>
        <w:t>Konyaku sanbagarasu</w:t>
      </w:r>
      <w:r w:rsidRPr="004F301A">
        <w:rPr>
          <w:rFonts w:ascii="Times New Roman" w:hAnsi="Times New Roman"/>
        </w:rPr>
        <w:t xml:space="preserve">, 1956) and </w:t>
      </w:r>
      <w:r w:rsidRPr="004F301A">
        <w:rPr>
          <w:rFonts w:ascii="Times New Roman" w:hAnsi="Times New Roman"/>
          <w:i/>
        </w:rPr>
        <w:t>Romantic Daughters</w:t>
      </w:r>
      <w:r w:rsidRPr="004F301A">
        <w:rPr>
          <w:rFonts w:ascii="Times New Roman" w:hAnsi="Times New Roman"/>
        </w:rPr>
        <w:t xml:space="preserve"> (</w:t>
      </w:r>
      <w:r w:rsidRPr="004F301A">
        <w:rPr>
          <w:rFonts w:ascii="Times New Roman" w:hAnsi="Times New Roman"/>
          <w:i/>
        </w:rPr>
        <w:t>Romansu musume</w:t>
      </w:r>
      <w:r w:rsidRPr="004F301A">
        <w:rPr>
          <w:rFonts w:ascii="Times New Roman" w:hAnsi="Times New Roman"/>
          <w:lang w:val="en-US"/>
        </w:rPr>
        <w:t xml:space="preserve">, 1956), all part of the </w:t>
      </w:r>
      <w:r w:rsidR="00F9571D" w:rsidRPr="004F301A">
        <w:rPr>
          <w:rFonts w:ascii="Times New Roman" w:hAnsi="Times New Roman"/>
          <w:lang w:val="en-US"/>
        </w:rPr>
        <w:t xml:space="preserve">same </w:t>
      </w:r>
      <w:r w:rsidRPr="004F301A">
        <w:rPr>
          <w:rFonts w:ascii="Times New Roman" w:hAnsi="Times New Roman"/>
          <w:lang w:val="en-US"/>
        </w:rPr>
        <w:t>‘Th</w:t>
      </w:r>
      <w:r w:rsidR="0049051E" w:rsidRPr="004F301A">
        <w:rPr>
          <w:rFonts w:ascii="Times New Roman" w:hAnsi="Times New Roman"/>
          <w:lang w:val="en-US"/>
        </w:rPr>
        <w:t xml:space="preserve">ree Dolls’ series shot by Sugie, which </w:t>
      </w:r>
      <w:r w:rsidRPr="004F301A">
        <w:rPr>
          <w:rFonts w:ascii="Times New Roman" w:hAnsi="Times New Roman"/>
          <w:lang w:val="en-US"/>
        </w:rPr>
        <w:t xml:space="preserve">were ultimately released in Academy ratio. </w:t>
      </w:r>
      <w:r w:rsidRPr="004F301A">
        <w:rPr>
          <w:rFonts w:ascii="Times New Roman" w:hAnsi="Times New Roman"/>
        </w:rPr>
        <w:t>The exact specifications of TohoScope are unclear. Shimaji’</w:t>
      </w:r>
      <w:r w:rsidR="00A4175D" w:rsidRPr="004F301A">
        <w:rPr>
          <w:rFonts w:ascii="Times New Roman" w:hAnsi="Times New Roman"/>
        </w:rPr>
        <w:t xml:space="preserve">s article, published before these </w:t>
      </w:r>
      <w:r w:rsidRPr="004F301A">
        <w:rPr>
          <w:rFonts w:ascii="Times New Roman" w:hAnsi="Times New Roman"/>
        </w:rPr>
        <w:t xml:space="preserve">first widescreen releases, states that </w:t>
      </w:r>
      <w:r w:rsidR="00DC4791" w:rsidRPr="004F301A">
        <w:rPr>
          <w:rFonts w:ascii="Times New Roman" w:hAnsi="Times New Roman"/>
        </w:rPr>
        <w:t>the test films realised using the prototype system</w:t>
      </w:r>
      <w:r w:rsidRPr="004F301A">
        <w:rPr>
          <w:rFonts w:ascii="Times New Roman" w:hAnsi="Times New Roman"/>
        </w:rPr>
        <w:t xml:space="preserve"> </w:t>
      </w:r>
      <w:r w:rsidR="00DC4791" w:rsidRPr="004F301A">
        <w:rPr>
          <w:rFonts w:ascii="Times New Roman" w:hAnsi="Times New Roman"/>
        </w:rPr>
        <w:t>included</w:t>
      </w:r>
      <w:r w:rsidRPr="004F301A">
        <w:rPr>
          <w:rFonts w:ascii="Times New Roman" w:hAnsi="Times New Roman"/>
        </w:rPr>
        <w:t xml:space="preserve"> two-track optical stereo </w:t>
      </w:r>
      <w:r w:rsidR="00DC4791" w:rsidRPr="004F301A">
        <w:rPr>
          <w:rFonts w:ascii="Times New Roman" w:hAnsi="Times New Roman"/>
        </w:rPr>
        <w:t xml:space="preserve">sound and, </w:t>
      </w:r>
      <w:r w:rsidRPr="004F301A">
        <w:rPr>
          <w:rFonts w:ascii="Times New Roman" w:hAnsi="Times New Roman"/>
        </w:rPr>
        <w:t xml:space="preserve">presumably because of the space </w:t>
      </w:r>
      <w:r w:rsidR="00DC4791" w:rsidRPr="004F301A">
        <w:rPr>
          <w:rFonts w:ascii="Times New Roman" w:hAnsi="Times New Roman"/>
        </w:rPr>
        <w:t xml:space="preserve">these </w:t>
      </w:r>
      <w:r w:rsidRPr="004F301A">
        <w:rPr>
          <w:rFonts w:ascii="Times New Roman" w:hAnsi="Times New Roman"/>
        </w:rPr>
        <w:t xml:space="preserve">occupied on the </w:t>
      </w:r>
      <w:r w:rsidR="00DC4791" w:rsidRPr="004F301A">
        <w:rPr>
          <w:rFonts w:ascii="Times New Roman" w:hAnsi="Times New Roman"/>
        </w:rPr>
        <w:t>positive release print</w:t>
      </w:r>
      <w:r w:rsidRPr="004F301A">
        <w:rPr>
          <w:rFonts w:ascii="Times New Roman" w:hAnsi="Times New Roman"/>
        </w:rPr>
        <w:t xml:space="preserve">, </w:t>
      </w:r>
      <w:r w:rsidR="00DC4791" w:rsidRPr="004F301A">
        <w:rPr>
          <w:rFonts w:ascii="Times New Roman" w:hAnsi="Times New Roman"/>
        </w:rPr>
        <w:t>produced</w:t>
      </w:r>
      <w:r w:rsidRPr="004F301A">
        <w:rPr>
          <w:rFonts w:ascii="Times New Roman" w:hAnsi="Times New Roman"/>
        </w:rPr>
        <w:t xml:space="preserve"> a slightly narrower </w:t>
      </w:r>
      <w:r w:rsidR="00DC4791" w:rsidRPr="004F301A">
        <w:rPr>
          <w:rFonts w:ascii="Times New Roman" w:hAnsi="Times New Roman"/>
        </w:rPr>
        <w:t>than usual a</w:t>
      </w:r>
      <w:r w:rsidRPr="004F301A">
        <w:rPr>
          <w:rFonts w:ascii="Times New Roman" w:hAnsi="Times New Roman"/>
        </w:rPr>
        <w:t xml:space="preserve">spect </w:t>
      </w:r>
      <w:r w:rsidR="00DC4791" w:rsidRPr="004F301A">
        <w:rPr>
          <w:rFonts w:ascii="Times New Roman" w:hAnsi="Times New Roman"/>
        </w:rPr>
        <w:t>r</w:t>
      </w:r>
      <w:r w:rsidRPr="004F301A">
        <w:rPr>
          <w:rFonts w:ascii="Times New Roman" w:hAnsi="Times New Roman"/>
        </w:rPr>
        <w:t>atio of 2.30:1.</w:t>
      </w:r>
      <w:r w:rsidRPr="004F301A">
        <w:rPr>
          <w:rStyle w:val="FootnoteReference"/>
          <w:rFonts w:ascii="Times New Roman" w:hAnsi="Times New Roman"/>
        </w:rPr>
        <w:footnoteReference w:id="306"/>
      </w:r>
      <w:r w:rsidRPr="004F301A">
        <w:rPr>
          <w:rFonts w:ascii="Times New Roman" w:hAnsi="Times New Roman"/>
          <w:color w:val="000000"/>
        </w:rPr>
        <w:t xml:space="preserve"> </w:t>
      </w:r>
      <w:r w:rsidRPr="004F301A">
        <w:rPr>
          <w:rFonts w:ascii="Times New Roman" w:hAnsi="Times New Roman"/>
        </w:rPr>
        <w:t>Anderson and Richie, however, claim that ‘the sytem was patterned after CinemaScope, using identical lenses and the same aspect ratio, the idea being a compatibility with what Toho thought was probably the safest of the widescreen systems.’</w:t>
      </w:r>
      <w:r w:rsidRPr="004F301A">
        <w:rPr>
          <w:rStyle w:val="FootnoteReference"/>
          <w:rFonts w:ascii="Times New Roman" w:hAnsi="Times New Roman"/>
        </w:rPr>
        <w:t xml:space="preserve"> </w:t>
      </w:r>
      <w:r w:rsidRPr="004F301A">
        <w:rPr>
          <w:rStyle w:val="FootnoteReference"/>
          <w:rFonts w:ascii="Times New Roman" w:hAnsi="Times New Roman"/>
        </w:rPr>
        <w:footnoteReference w:id="307"/>
      </w:r>
      <w:r w:rsidRPr="004F301A">
        <w:rPr>
          <w:rFonts w:ascii="Times New Roman" w:hAnsi="Times New Roman"/>
          <w:color w:val="000000"/>
        </w:rPr>
        <w:t xml:space="preserve"> </w:t>
      </w:r>
      <w:r w:rsidRPr="004F301A">
        <w:rPr>
          <w:rFonts w:ascii="Times New Roman" w:hAnsi="Times New Roman"/>
        </w:rPr>
        <w:t xml:space="preserve">This is supported by </w:t>
      </w:r>
      <w:r w:rsidRPr="004F301A">
        <w:rPr>
          <w:rFonts w:ascii="Times New Roman" w:hAnsi="Times New Roman"/>
          <w:i/>
        </w:rPr>
        <w:t>Eiga Nenkan 1958</w:t>
      </w:r>
      <w:r w:rsidRPr="004F301A">
        <w:rPr>
          <w:rFonts w:ascii="Times New Roman" w:hAnsi="Times New Roman"/>
        </w:rPr>
        <w:t xml:space="preserve">, which </w:t>
      </w:r>
      <w:r w:rsidR="00DC4791" w:rsidRPr="004F301A">
        <w:rPr>
          <w:rFonts w:ascii="Times New Roman" w:hAnsi="Times New Roman"/>
        </w:rPr>
        <w:t xml:space="preserve">cites an aspect ratio of 2.35:1. This source goes on to </w:t>
      </w:r>
      <w:r w:rsidRPr="004F301A">
        <w:rPr>
          <w:rFonts w:ascii="Times New Roman" w:hAnsi="Times New Roman"/>
        </w:rPr>
        <w:t>mention that TohoScope productions were released in separate monaural and stereo Perspecta Sound versions, and that the company were working towards four-track magnetic sound.</w:t>
      </w:r>
      <w:r w:rsidRPr="004F301A">
        <w:rPr>
          <w:rStyle w:val="FootnoteReference"/>
          <w:rFonts w:ascii="Times New Roman" w:hAnsi="Times New Roman"/>
        </w:rPr>
        <w:footnoteReference w:id="308"/>
      </w:r>
      <w:r w:rsidRPr="004F301A">
        <w:rPr>
          <w:rFonts w:ascii="Times New Roman" w:hAnsi="Times New Roman"/>
        </w:rPr>
        <w:t xml:space="preserve"> David Bordwell writes that the anamorphosers were provided by </w:t>
      </w:r>
      <w:r w:rsidR="009063B0" w:rsidRPr="004F301A">
        <w:rPr>
          <w:rFonts w:ascii="Times New Roman" w:hAnsi="Times New Roman"/>
        </w:rPr>
        <w:t xml:space="preserve">the </w:t>
      </w:r>
      <w:r w:rsidRPr="004F301A">
        <w:rPr>
          <w:rFonts w:ascii="Times New Roman" w:hAnsi="Times New Roman"/>
        </w:rPr>
        <w:t>Japan</w:t>
      </w:r>
      <w:r w:rsidR="009063B0" w:rsidRPr="004F301A">
        <w:rPr>
          <w:rFonts w:ascii="Times New Roman" w:hAnsi="Times New Roman"/>
        </w:rPr>
        <w:t>e</w:t>
      </w:r>
      <w:r w:rsidRPr="004F301A">
        <w:rPr>
          <w:rFonts w:ascii="Times New Roman" w:hAnsi="Times New Roman"/>
        </w:rPr>
        <w:t>s</w:t>
      </w:r>
      <w:r w:rsidR="009063B0" w:rsidRPr="004F301A">
        <w:rPr>
          <w:rFonts w:ascii="Times New Roman" w:hAnsi="Times New Roman"/>
        </w:rPr>
        <w:t>e</w:t>
      </w:r>
      <w:r w:rsidRPr="004F301A">
        <w:rPr>
          <w:rFonts w:ascii="Times New Roman" w:hAnsi="Times New Roman"/>
        </w:rPr>
        <w:t xml:space="preserve"> optics company</w:t>
      </w:r>
      <w:r w:rsidR="009063B0" w:rsidRPr="004F301A">
        <w:rPr>
          <w:rFonts w:ascii="Times New Roman" w:hAnsi="Times New Roman"/>
        </w:rPr>
        <w:t xml:space="preserve"> Kowa</w:t>
      </w:r>
      <w:r w:rsidRPr="004F301A">
        <w:rPr>
          <w:rFonts w:ascii="Times New Roman" w:hAnsi="Times New Roman"/>
        </w:rPr>
        <w:t xml:space="preserve"> and were placed behind the prime lens, not in front of it, as with CinemaScope, and that:</w:t>
      </w:r>
    </w:p>
    <w:p w14:paraId="05A5E57F" w14:textId="77777777" w:rsidR="00232ADD" w:rsidRPr="004F301A" w:rsidRDefault="00232ADD" w:rsidP="00232ADD">
      <w:pPr>
        <w:spacing w:before="100" w:beforeAutospacing="1" w:line="480" w:lineRule="auto"/>
        <w:rPr>
          <w:rFonts w:ascii="Times New Roman" w:hAnsi="Times New Roman"/>
        </w:rPr>
      </w:pPr>
    </w:p>
    <w:p w14:paraId="4861EDBC" w14:textId="77777777" w:rsidR="00232ADD" w:rsidRPr="004F301A" w:rsidRDefault="00232ADD" w:rsidP="007F697A">
      <w:pPr>
        <w:spacing w:before="100" w:beforeAutospacing="1" w:line="480" w:lineRule="auto"/>
        <w:ind w:left="567" w:right="929"/>
        <w:jc w:val="both"/>
        <w:rPr>
          <w:rFonts w:ascii="Times New Roman" w:hAnsi="Times New Roman"/>
          <w:color w:val="000000"/>
        </w:rPr>
      </w:pPr>
      <w:r w:rsidRPr="004F301A">
        <w:rPr>
          <w:rFonts w:ascii="Times New Roman" w:hAnsi="Times New Roman"/>
        </w:rPr>
        <w:t>The result, while flawed in many respects, corrected some common Bausch &amp; Lomb distortions. Just as important, the Kowa arrangement enabled filmmakers to use as a prime lens a 10:1 zoom, and this yielded a great range of focal lengths. This practice allowed Kurosawa and his peers to mount bold wide-angle and telephoto shots at a time when American filmmakers had difficulty creating such imagery with CinemaScope.</w:t>
      </w:r>
      <w:r w:rsidRPr="004F301A">
        <w:rPr>
          <w:rStyle w:val="FootnoteReference"/>
          <w:rFonts w:ascii="Times New Roman" w:hAnsi="Times New Roman"/>
        </w:rPr>
        <w:footnoteReference w:id="309"/>
      </w:r>
    </w:p>
    <w:p w14:paraId="6FEA32C4" w14:textId="77777777" w:rsidR="00232ADD" w:rsidRPr="004F301A" w:rsidRDefault="00232ADD" w:rsidP="00232ADD">
      <w:pPr>
        <w:spacing w:before="100" w:beforeAutospacing="1" w:line="480" w:lineRule="auto"/>
        <w:rPr>
          <w:rFonts w:ascii="Times New Roman" w:hAnsi="Times New Roman"/>
          <w:color w:val="000000"/>
        </w:rPr>
      </w:pPr>
    </w:p>
    <w:p w14:paraId="3DCB35AF" w14:textId="7BEDD092" w:rsidR="001A3792" w:rsidRPr="004F301A" w:rsidRDefault="00232ADD" w:rsidP="001A3792">
      <w:pPr>
        <w:spacing w:before="100" w:beforeAutospacing="1" w:line="480" w:lineRule="auto"/>
        <w:rPr>
          <w:rFonts w:ascii="Times New Roman" w:hAnsi="Times New Roman"/>
          <w:lang w:val="en-US"/>
        </w:rPr>
      </w:pPr>
      <w:r w:rsidRPr="004F301A">
        <w:rPr>
          <w:rFonts w:ascii="Times New Roman" w:hAnsi="Times New Roman"/>
        </w:rPr>
        <w:t xml:space="preserve">TohoScope was also used to film </w:t>
      </w:r>
      <w:r w:rsidRPr="004F301A">
        <w:rPr>
          <w:rFonts w:ascii="Times New Roman" w:hAnsi="Times New Roman"/>
          <w:i/>
          <w:iCs/>
        </w:rPr>
        <w:t>Mesopotamia: Record of an Expedition to Iraq and Iran</w:t>
      </w:r>
      <w:r w:rsidRPr="004F301A">
        <w:rPr>
          <w:rFonts w:ascii="Times New Roman" w:hAnsi="Times New Roman"/>
        </w:rPr>
        <w:t xml:space="preserve"> (</w:t>
      </w:r>
      <w:r w:rsidRPr="004F301A">
        <w:rPr>
          <w:rFonts w:ascii="Times New Roman" w:hAnsi="Times New Roman"/>
          <w:i/>
          <w:iCs/>
        </w:rPr>
        <w:t>Iraku Iran tanken no kiroku</w:t>
      </w:r>
      <w:r w:rsidR="00A4175D" w:rsidRPr="004F301A">
        <w:rPr>
          <w:rFonts w:ascii="Times New Roman" w:hAnsi="Times New Roman"/>
          <w:iCs/>
        </w:rPr>
        <w:t xml:space="preserve">, </w:t>
      </w:r>
      <w:r w:rsidR="00A4175D" w:rsidRPr="004F301A">
        <w:rPr>
          <w:rFonts w:ascii="Times New Roman" w:hAnsi="Times New Roman"/>
        </w:rPr>
        <w:t>Kuwano Shigeru</w:t>
      </w:r>
      <w:r w:rsidRPr="004F301A">
        <w:rPr>
          <w:rFonts w:ascii="Times New Roman" w:hAnsi="Times New Roman"/>
        </w:rPr>
        <w:t xml:space="preserve">), </w:t>
      </w:r>
      <w:r w:rsidR="00A4175D" w:rsidRPr="004F301A">
        <w:rPr>
          <w:rFonts w:ascii="Times New Roman" w:hAnsi="Times New Roman"/>
        </w:rPr>
        <w:t>produced by</w:t>
      </w:r>
      <w:r w:rsidRPr="004F301A">
        <w:rPr>
          <w:rFonts w:ascii="Times New Roman" w:hAnsi="Times New Roman"/>
        </w:rPr>
        <w:t xml:space="preserve"> the newsreel company Nichiei (</w:t>
      </w:r>
      <w:r w:rsidRPr="004F301A">
        <w:rPr>
          <w:rFonts w:ascii="Times New Roman" w:hAnsi="Times New Roman"/>
          <w:iCs/>
        </w:rPr>
        <w:t>Nihon Eiga Shinsha</w:t>
      </w:r>
      <w:r w:rsidRPr="004F301A">
        <w:rPr>
          <w:rFonts w:ascii="Times New Roman" w:hAnsi="Times New Roman"/>
        </w:rPr>
        <w:t>). Released by Toho on 15 October 1957, the film counts as Japan’s first feature-length documentary</w:t>
      </w:r>
      <w:r w:rsidR="00B31EF2" w:rsidRPr="004F301A">
        <w:rPr>
          <w:rFonts w:ascii="Times New Roman" w:hAnsi="Times New Roman"/>
        </w:rPr>
        <w:t xml:space="preserve"> released in widescreen and colour</w:t>
      </w:r>
      <w:r w:rsidRPr="004F301A">
        <w:rPr>
          <w:rFonts w:ascii="Times New Roman" w:hAnsi="Times New Roman"/>
        </w:rPr>
        <w:t>.</w:t>
      </w:r>
      <w:r w:rsidR="00995B51" w:rsidRPr="004F301A">
        <w:rPr>
          <w:rFonts w:ascii="Times New Roman" w:hAnsi="Times New Roman"/>
        </w:rPr>
        <w:t xml:space="preserve"> However,</w:t>
      </w:r>
      <w:r w:rsidR="001B43B7" w:rsidRPr="004F301A">
        <w:rPr>
          <w:rFonts w:ascii="Times New Roman" w:hAnsi="Times New Roman"/>
        </w:rPr>
        <w:t xml:space="preserve"> </w:t>
      </w:r>
      <w:r w:rsidR="00247B77" w:rsidRPr="004F301A">
        <w:rPr>
          <w:rFonts w:ascii="Times New Roman" w:hAnsi="Times New Roman"/>
          <w:i/>
        </w:rPr>
        <w:t>Crossing Africa: 10,000 Kilometres Along the Equator</w:t>
      </w:r>
      <w:r w:rsidR="00247B77" w:rsidRPr="004F301A">
        <w:rPr>
          <w:rFonts w:ascii="Times New Roman" w:hAnsi="Times New Roman"/>
        </w:rPr>
        <w:t xml:space="preserve"> (</w:t>
      </w:r>
      <w:r w:rsidR="00247B77" w:rsidRPr="004F301A">
        <w:rPr>
          <w:rFonts w:ascii="Times New Roman" w:hAnsi="Times New Roman"/>
          <w:i/>
        </w:rPr>
        <w:t>Afurika ôdan: Sekidô chôka ichiman kiromeitoru</w:t>
      </w:r>
      <w:r w:rsidR="00247B77" w:rsidRPr="004F301A">
        <w:rPr>
          <w:rFonts w:ascii="Times New Roman" w:hAnsi="Times New Roman"/>
        </w:rPr>
        <w:t>, 1958)</w:t>
      </w:r>
      <w:r w:rsidR="001A3792" w:rsidRPr="004F301A">
        <w:rPr>
          <w:rFonts w:ascii="Times New Roman" w:hAnsi="Times New Roman"/>
        </w:rPr>
        <w:t>,</w:t>
      </w:r>
      <w:r w:rsidR="001A3792" w:rsidRPr="004F301A">
        <w:rPr>
          <w:rFonts w:ascii="Times New Roman" w:hAnsi="Times New Roman"/>
          <w:lang w:val="en-US"/>
        </w:rPr>
        <w:t xml:space="preserve"> a subsequent Nichiei documentary released by Toho, is listed as shot in NichieiScope, although Shimaji states that the system was, to all intents and purposes, identical.</w:t>
      </w:r>
      <w:r w:rsidR="001A3792" w:rsidRPr="004F301A">
        <w:rPr>
          <w:rFonts w:ascii="Times New Roman" w:hAnsi="Times New Roman"/>
          <w:vertAlign w:val="superscript"/>
          <w:lang w:val="en-US"/>
        </w:rPr>
        <w:footnoteReference w:id="310"/>
      </w:r>
    </w:p>
    <w:p w14:paraId="6D95FBD3" w14:textId="77777777" w:rsidR="001A3792" w:rsidRPr="004F301A" w:rsidRDefault="001A3792" w:rsidP="001B43B7">
      <w:pPr>
        <w:spacing w:before="100" w:beforeAutospacing="1" w:line="480" w:lineRule="auto"/>
        <w:rPr>
          <w:rFonts w:ascii="Times New Roman" w:hAnsi="Times New Roman"/>
          <w:color w:val="000000"/>
        </w:rPr>
      </w:pPr>
    </w:p>
    <w:p w14:paraId="5ABCAD9A" w14:textId="61785D61" w:rsidR="00BF0AD7" w:rsidRPr="004F301A" w:rsidRDefault="00995B51" w:rsidP="001B43B7">
      <w:pPr>
        <w:spacing w:before="100" w:beforeAutospacing="1" w:line="480" w:lineRule="auto"/>
        <w:rPr>
          <w:rFonts w:ascii="Times New Roman" w:hAnsi="Times New Roman"/>
          <w:color w:val="000000"/>
        </w:rPr>
      </w:pPr>
      <w:r w:rsidRPr="004F301A">
        <w:rPr>
          <w:rFonts w:ascii="Times New Roman" w:hAnsi="Times New Roman"/>
          <w:color w:val="000000"/>
        </w:rPr>
        <w:t>O</w:t>
      </w:r>
      <w:r w:rsidR="00D44CC8" w:rsidRPr="004F301A">
        <w:rPr>
          <w:rFonts w:ascii="Times New Roman" w:hAnsi="Times New Roman"/>
          <w:color w:val="000000"/>
        </w:rPr>
        <w:t xml:space="preserve">ther widescreen alternatives were </w:t>
      </w:r>
      <w:r w:rsidR="005B70B6" w:rsidRPr="004F301A">
        <w:rPr>
          <w:rFonts w:ascii="Times New Roman" w:hAnsi="Times New Roman"/>
          <w:color w:val="000000"/>
        </w:rPr>
        <w:t>mooted in these early days</w:t>
      </w:r>
      <w:r w:rsidR="00115435" w:rsidRPr="004F301A">
        <w:rPr>
          <w:rFonts w:ascii="Times New Roman" w:hAnsi="Times New Roman"/>
          <w:color w:val="000000"/>
        </w:rPr>
        <w:t>, with the director</w:t>
      </w:r>
      <w:r w:rsidR="001B43B7" w:rsidRPr="004F301A">
        <w:rPr>
          <w:rFonts w:ascii="Times New Roman" w:hAnsi="Times New Roman"/>
          <w:color w:val="000000"/>
        </w:rPr>
        <w:t xml:space="preserve"> Yamamoto Satsuo, to </w:t>
      </w:r>
      <w:r w:rsidR="00115435" w:rsidRPr="004F301A">
        <w:rPr>
          <w:rFonts w:ascii="Times New Roman" w:hAnsi="Times New Roman"/>
          <w:color w:val="000000"/>
        </w:rPr>
        <w:t>cite</w:t>
      </w:r>
      <w:r w:rsidR="001B43B7" w:rsidRPr="004F301A">
        <w:rPr>
          <w:rFonts w:ascii="Times New Roman" w:hAnsi="Times New Roman"/>
          <w:color w:val="000000"/>
        </w:rPr>
        <w:t xml:space="preserve"> but one</w:t>
      </w:r>
      <w:r w:rsidR="00115435" w:rsidRPr="004F301A">
        <w:rPr>
          <w:rFonts w:ascii="Times New Roman" w:hAnsi="Times New Roman"/>
          <w:color w:val="000000"/>
        </w:rPr>
        <w:t xml:space="preserve"> example</w:t>
      </w:r>
      <w:r w:rsidR="001B43B7" w:rsidRPr="004F301A">
        <w:rPr>
          <w:rFonts w:ascii="Times New Roman" w:hAnsi="Times New Roman"/>
          <w:color w:val="000000"/>
        </w:rPr>
        <w:t xml:space="preserve">, </w:t>
      </w:r>
      <w:r w:rsidR="005B70B6" w:rsidRPr="004F301A">
        <w:rPr>
          <w:rFonts w:ascii="Times New Roman" w:hAnsi="Times New Roman"/>
          <w:color w:val="000000"/>
        </w:rPr>
        <w:t xml:space="preserve">announcing </w:t>
      </w:r>
      <w:r w:rsidR="001B43B7" w:rsidRPr="004F301A">
        <w:rPr>
          <w:rFonts w:ascii="Times New Roman" w:hAnsi="Times New Roman"/>
          <w:color w:val="000000"/>
        </w:rPr>
        <w:t>his</w:t>
      </w:r>
      <w:r w:rsidR="005B70B6" w:rsidRPr="004F301A">
        <w:rPr>
          <w:rFonts w:ascii="Times New Roman" w:hAnsi="Times New Roman"/>
          <w:color w:val="000000"/>
        </w:rPr>
        <w:t xml:space="preserve"> </w:t>
      </w:r>
      <w:r w:rsidR="001B43B7" w:rsidRPr="004F301A">
        <w:rPr>
          <w:rFonts w:ascii="Times New Roman" w:hAnsi="Times New Roman"/>
          <w:color w:val="000000"/>
        </w:rPr>
        <w:t>in</w:t>
      </w:r>
      <w:r w:rsidR="005B70B6" w:rsidRPr="004F301A">
        <w:rPr>
          <w:rFonts w:ascii="Times New Roman" w:hAnsi="Times New Roman"/>
          <w:color w:val="000000"/>
        </w:rPr>
        <w:t xml:space="preserve">tention to shoot </w:t>
      </w:r>
      <w:r w:rsidR="001B43B7" w:rsidRPr="004F301A">
        <w:rPr>
          <w:rFonts w:ascii="Times New Roman" w:hAnsi="Times New Roman"/>
          <w:color w:val="000000"/>
        </w:rPr>
        <w:t>an independent production</w:t>
      </w:r>
      <w:r w:rsidR="00247B77" w:rsidRPr="004F301A">
        <w:rPr>
          <w:rFonts w:ascii="Times New Roman" w:hAnsi="Times New Roman"/>
          <w:color w:val="000000"/>
        </w:rPr>
        <w:t xml:space="preserve"> </w:t>
      </w:r>
      <w:r w:rsidR="005B70B6" w:rsidRPr="004F301A">
        <w:rPr>
          <w:rFonts w:ascii="Times New Roman" w:hAnsi="Times New Roman"/>
          <w:color w:val="000000"/>
        </w:rPr>
        <w:t xml:space="preserve">using the UltraScope lenses </w:t>
      </w:r>
      <w:r w:rsidR="00247B77" w:rsidRPr="004F301A">
        <w:rPr>
          <w:rFonts w:ascii="Times New Roman" w:hAnsi="Times New Roman"/>
          <w:color w:val="000000"/>
        </w:rPr>
        <w:t>made by the</w:t>
      </w:r>
      <w:r w:rsidR="004D2640" w:rsidRPr="004F301A">
        <w:rPr>
          <w:rFonts w:ascii="Times New Roman" w:hAnsi="Times New Roman"/>
          <w:color w:val="000000"/>
        </w:rPr>
        <w:t xml:space="preserve"> </w:t>
      </w:r>
      <w:r w:rsidR="005B70B6" w:rsidRPr="004F301A">
        <w:rPr>
          <w:rFonts w:ascii="Times New Roman" w:hAnsi="Times New Roman"/>
          <w:color w:val="000000"/>
        </w:rPr>
        <w:t>German company Arnold and Richter</w:t>
      </w:r>
      <w:r w:rsidR="004D2640" w:rsidRPr="004F301A">
        <w:rPr>
          <w:rFonts w:ascii="Times New Roman" w:hAnsi="Times New Roman"/>
          <w:color w:val="000000"/>
        </w:rPr>
        <w:t xml:space="preserve"> (nowadays known as Arri)</w:t>
      </w:r>
      <w:r w:rsidR="00247B77" w:rsidRPr="004F301A">
        <w:rPr>
          <w:rFonts w:ascii="Times New Roman" w:hAnsi="Times New Roman"/>
          <w:color w:val="000000"/>
        </w:rPr>
        <w:t>, although the film was never realised</w:t>
      </w:r>
      <w:r w:rsidR="004D2640" w:rsidRPr="004F301A">
        <w:rPr>
          <w:rFonts w:ascii="Times New Roman" w:hAnsi="Times New Roman"/>
          <w:color w:val="000000"/>
        </w:rPr>
        <w:t>.</w:t>
      </w:r>
      <w:r w:rsidR="00247B77" w:rsidRPr="004F301A">
        <w:rPr>
          <w:rStyle w:val="FootnoteReference"/>
          <w:rFonts w:ascii="Times New Roman" w:hAnsi="Times New Roman"/>
          <w:color w:val="000000"/>
        </w:rPr>
        <w:footnoteReference w:id="311"/>
      </w:r>
      <w:r w:rsidR="00115435" w:rsidRPr="004F301A">
        <w:rPr>
          <w:rFonts w:ascii="Times New Roman" w:hAnsi="Times New Roman"/>
          <w:color w:val="000000"/>
        </w:rPr>
        <w:t xml:space="preserve"> </w:t>
      </w:r>
      <w:r w:rsidR="00BF0AD7" w:rsidRPr="004F301A">
        <w:rPr>
          <w:rFonts w:ascii="Times New Roman" w:hAnsi="Times New Roman"/>
          <w:color w:val="000000"/>
        </w:rPr>
        <w:t xml:space="preserve">UltraScope was later used on at least one </w:t>
      </w:r>
      <w:r w:rsidR="001A155B" w:rsidRPr="004F301A">
        <w:rPr>
          <w:rFonts w:ascii="Times New Roman" w:hAnsi="Times New Roman"/>
          <w:color w:val="000000"/>
        </w:rPr>
        <w:t xml:space="preserve">independent </w:t>
      </w:r>
      <w:r w:rsidR="00BF0AD7" w:rsidRPr="004F301A">
        <w:rPr>
          <w:rFonts w:ascii="Times New Roman" w:hAnsi="Times New Roman"/>
          <w:color w:val="000000"/>
        </w:rPr>
        <w:t xml:space="preserve">Japanese production, Shindô Kaneto’s </w:t>
      </w:r>
      <w:r w:rsidR="00BF0AD7" w:rsidRPr="004F301A">
        <w:rPr>
          <w:rFonts w:ascii="Times New Roman" w:hAnsi="Times New Roman"/>
          <w:i/>
          <w:color w:val="000000"/>
        </w:rPr>
        <w:t>The Man</w:t>
      </w:r>
      <w:r w:rsidR="00BF0AD7" w:rsidRPr="004F301A">
        <w:rPr>
          <w:rFonts w:ascii="Times New Roman" w:hAnsi="Times New Roman"/>
          <w:color w:val="000000"/>
        </w:rPr>
        <w:t xml:space="preserve"> (</w:t>
      </w:r>
      <w:r w:rsidR="00BF0AD7" w:rsidRPr="004F301A">
        <w:rPr>
          <w:rFonts w:ascii="Times New Roman" w:hAnsi="Times New Roman"/>
          <w:i/>
          <w:color w:val="000000"/>
        </w:rPr>
        <w:t>Ningen</w:t>
      </w:r>
      <w:r w:rsidR="00BF0AD7" w:rsidRPr="004F301A">
        <w:rPr>
          <w:rFonts w:ascii="Times New Roman" w:hAnsi="Times New Roman"/>
          <w:color w:val="000000"/>
        </w:rPr>
        <w:t>, 1962)</w:t>
      </w:r>
      <w:r w:rsidR="001A155B" w:rsidRPr="004F301A">
        <w:rPr>
          <w:rFonts w:ascii="Times New Roman" w:hAnsi="Times New Roman"/>
          <w:color w:val="000000"/>
        </w:rPr>
        <w:t>, produced through the director’s own Kindai Eigasha company and distributed by ATG from 1 Dec 1962.</w:t>
      </w:r>
      <w:r w:rsidR="001A155B" w:rsidRPr="004F301A">
        <w:rPr>
          <w:rStyle w:val="FootnoteReference"/>
          <w:rFonts w:ascii="Times New Roman" w:hAnsi="Times New Roman"/>
          <w:color w:val="000000"/>
        </w:rPr>
        <w:footnoteReference w:id="312"/>
      </w:r>
    </w:p>
    <w:p w14:paraId="390280EA" w14:textId="77777777" w:rsidR="009063B0" w:rsidRPr="004F301A" w:rsidRDefault="009063B0" w:rsidP="001B43B7">
      <w:pPr>
        <w:spacing w:before="100" w:beforeAutospacing="1" w:line="480" w:lineRule="auto"/>
        <w:rPr>
          <w:rFonts w:ascii="Times New Roman" w:hAnsi="Times New Roman"/>
          <w:color w:val="000000"/>
        </w:rPr>
      </w:pPr>
    </w:p>
    <w:p w14:paraId="1C064469" w14:textId="1104306A" w:rsidR="001C369F" w:rsidRPr="004F301A" w:rsidRDefault="00115435" w:rsidP="001B43B7">
      <w:pPr>
        <w:spacing w:before="100" w:beforeAutospacing="1" w:line="480" w:lineRule="auto"/>
        <w:rPr>
          <w:rFonts w:ascii="Times New Roman" w:hAnsi="Times New Roman"/>
          <w:color w:val="000000"/>
        </w:rPr>
      </w:pPr>
      <w:r w:rsidRPr="004F301A">
        <w:rPr>
          <w:rFonts w:ascii="Times New Roman" w:hAnsi="Times New Roman"/>
          <w:color w:val="000000"/>
        </w:rPr>
        <w:t>Shimaji similarly notes a number of further processes, including AoiScope, ShigaScope, and the Mainichi Film Company</w:t>
      </w:r>
      <w:r w:rsidRPr="004F301A">
        <w:rPr>
          <w:rFonts w:ascii="Times New Roman" w:hAnsi="Times New Roman"/>
          <w:color w:val="000000"/>
          <w:lang w:val="en-US"/>
        </w:rPr>
        <w:t xml:space="preserve"> (Mainichi Eiga-sha) newsreel </w:t>
      </w:r>
      <w:r w:rsidR="001101B4" w:rsidRPr="004F301A">
        <w:rPr>
          <w:rFonts w:ascii="Times New Roman" w:hAnsi="Times New Roman"/>
          <w:color w:val="000000"/>
          <w:lang w:val="en-US"/>
        </w:rPr>
        <w:t>producer</w:t>
      </w:r>
      <w:r w:rsidRPr="004F301A">
        <w:rPr>
          <w:rFonts w:ascii="Times New Roman" w:hAnsi="Times New Roman"/>
          <w:color w:val="000000"/>
          <w:lang w:val="en-US"/>
        </w:rPr>
        <w:t xml:space="preserve">’s MainichiScope, while </w:t>
      </w:r>
      <w:r w:rsidRPr="004F301A">
        <w:rPr>
          <w:rFonts w:ascii="Times New Roman" w:hAnsi="Times New Roman"/>
          <w:i/>
          <w:color w:val="000000"/>
          <w:lang w:val="en-US"/>
        </w:rPr>
        <w:t xml:space="preserve">Eiga Nenkan </w:t>
      </w:r>
      <w:r w:rsidR="001101B4" w:rsidRPr="004F301A">
        <w:rPr>
          <w:rFonts w:ascii="Times New Roman" w:hAnsi="Times New Roman"/>
          <w:color w:val="000000"/>
          <w:lang w:val="en-US"/>
        </w:rPr>
        <w:t>also makes mention of a further system, NagamaScope.</w:t>
      </w:r>
      <w:r w:rsidRPr="004F301A">
        <w:rPr>
          <w:rStyle w:val="FootnoteReference"/>
          <w:rFonts w:ascii="Times New Roman" w:hAnsi="Times New Roman"/>
          <w:color w:val="000000"/>
          <w:lang w:val="en-US"/>
        </w:rPr>
        <w:footnoteReference w:id="313"/>
      </w:r>
      <w:r w:rsidRPr="004F301A">
        <w:rPr>
          <w:rFonts w:ascii="Times New Roman" w:hAnsi="Times New Roman"/>
          <w:color w:val="000000"/>
          <w:lang w:val="en-US"/>
        </w:rPr>
        <w:t xml:space="preserve"> As </w:t>
      </w:r>
      <w:r w:rsidR="00A4175D" w:rsidRPr="004F301A">
        <w:rPr>
          <w:rFonts w:ascii="Times New Roman" w:hAnsi="Times New Roman"/>
          <w:color w:val="000000"/>
          <w:lang w:val="en-US"/>
        </w:rPr>
        <w:t>already</w:t>
      </w:r>
      <w:r w:rsidRPr="004F301A">
        <w:rPr>
          <w:rFonts w:ascii="Times New Roman" w:hAnsi="Times New Roman"/>
          <w:color w:val="000000"/>
          <w:lang w:val="en-US"/>
        </w:rPr>
        <w:t xml:space="preserve"> mentioned, from 1963, a number of independent pink film production companies also </w:t>
      </w:r>
      <w:r w:rsidR="001C369F" w:rsidRPr="004F301A">
        <w:rPr>
          <w:rFonts w:ascii="Times New Roman" w:hAnsi="Times New Roman"/>
          <w:color w:val="000000"/>
          <w:lang w:val="en-US"/>
        </w:rPr>
        <w:t xml:space="preserve">opportunistically </w:t>
      </w:r>
      <w:r w:rsidRPr="004F301A">
        <w:rPr>
          <w:rFonts w:ascii="Times New Roman" w:hAnsi="Times New Roman"/>
          <w:color w:val="000000"/>
          <w:lang w:val="en-US"/>
        </w:rPr>
        <w:t xml:space="preserve">branded their releases as being produced in </w:t>
      </w:r>
      <w:r w:rsidR="009063B0" w:rsidRPr="004F301A">
        <w:rPr>
          <w:rFonts w:ascii="Times New Roman" w:hAnsi="Times New Roman"/>
          <w:color w:val="000000"/>
          <w:lang w:val="en-US"/>
        </w:rPr>
        <w:t xml:space="preserve">their own </w:t>
      </w:r>
      <w:r w:rsidRPr="004F301A">
        <w:rPr>
          <w:rFonts w:ascii="Times New Roman" w:hAnsi="Times New Roman"/>
          <w:color w:val="000000"/>
          <w:lang w:val="en-US"/>
        </w:rPr>
        <w:t>widescreen formats.</w:t>
      </w:r>
      <w:r w:rsidR="001C369F" w:rsidRPr="004F301A">
        <w:rPr>
          <w:rFonts w:ascii="Times New Roman" w:hAnsi="Times New Roman"/>
          <w:color w:val="000000"/>
          <w:lang w:val="en-US"/>
        </w:rPr>
        <w:t xml:space="preserve"> Essentially there was nothing substantially different about the technology behind any of these, other than the source</w:t>
      </w:r>
      <w:r w:rsidR="00A4175D" w:rsidRPr="004F301A">
        <w:rPr>
          <w:rFonts w:ascii="Times New Roman" w:hAnsi="Times New Roman"/>
          <w:color w:val="000000"/>
          <w:lang w:val="en-US"/>
        </w:rPr>
        <w:t>s</w:t>
      </w:r>
      <w:r w:rsidR="001C369F" w:rsidRPr="004F301A">
        <w:rPr>
          <w:rFonts w:ascii="Times New Roman" w:hAnsi="Times New Roman"/>
          <w:color w:val="000000"/>
          <w:lang w:val="en-US"/>
        </w:rPr>
        <w:t xml:space="preserve"> of the lenses. Of the major studios, three (Shintoho, Nikkatsu and Toei) initially used either the </w:t>
      </w:r>
      <w:r w:rsidR="001C369F" w:rsidRPr="004F301A">
        <w:rPr>
          <w:rFonts w:ascii="Times New Roman" w:hAnsi="Times New Roman"/>
          <w:color w:val="000000"/>
        </w:rPr>
        <w:t xml:space="preserve">Cinépanoramic lens or its near-identical </w:t>
      </w:r>
      <w:r w:rsidR="007F6161" w:rsidRPr="004F301A">
        <w:rPr>
          <w:rFonts w:ascii="Times New Roman" w:hAnsi="Times New Roman"/>
          <w:color w:val="000000"/>
        </w:rPr>
        <w:t>renamed</w:t>
      </w:r>
      <w:r w:rsidR="001C369F" w:rsidRPr="004F301A">
        <w:rPr>
          <w:rFonts w:ascii="Times New Roman" w:hAnsi="Times New Roman"/>
          <w:color w:val="000000"/>
        </w:rPr>
        <w:t xml:space="preserve"> </w:t>
      </w:r>
      <w:r w:rsidR="007F6161" w:rsidRPr="004F301A">
        <w:rPr>
          <w:rFonts w:ascii="Times New Roman" w:hAnsi="Times New Roman"/>
          <w:color w:val="000000"/>
        </w:rPr>
        <w:t>variants of</w:t>
      </w:r>
      <w:r w:rsidR="001C369F" w:rsidRPr="004F301A">
        <w:rPr>
          <w:rFonts w:ascii="Times New Roman" w:hAnsi="Times New Roman"/>
          <w:color w:val="000000"/>
        </w:rPr>
        <w:t xml:space="preserve"> Dyaliscope and FranScope imported from France, while Shochiku </w:t>
      </w:r>
      <w:r w:rsidR="009063B0" w:rsidRPr="004F301A">
        <w:rPr>
          <w:rFonts w:ascii="Times New Roman" w:hAnsi="Times New Roman"/>
          <w:color w:val="000000"/>
        </w:rPr>
        <w:t xml:space="preserve">initially </w:t>
      </w:r>
      <w:r w:rsidR="001C369F" w:rsidRPr="004F301A">
        <w:rPr>
          <w:rFonts w:ascii="Times New Roman" w:hAnsi="Times New Roman"/>
          <w:color w:val="000000"/>
        </w:rPr>
        <w:t xml:space="preserve">used the Bausch and Lomb lenses from America. Only Toho developed its own system for its first widescreen releases. </w:t>
      </w:r>
      <w:r w:rsidR="007F6161" w:rsidRPr="004F301A">
        <w:rPr>
          <w:rFonts w:ascii="Times New Roman" w:hAnsi="Times New Roman"/>
          <w:color w:val="000000"/>
        </w:rPr>
        <w:t>For this reason, while the drive for widescreen in Japan can justifiably be attributed as being motivated by the “invention” of CinemaScope, it would not be wholly accurate to describe these systems as being based on Fox’s technology.</w:t>
      </w:r>
    </w:p>
    <w:p w14:paraId="377B39F3" w14:textId="77777777" w:rsidR="001C369F" w:rsidRPr="004F301A" w:rsidRDefault="001C369F" w:rsidP="001B43B7">
      <w:pPr>
        <w:spacing w:before="100" w:beforeAutospacing="1" w:line="480" w:lineRule="auto"/>
        <w:rPr>
          <w:rFonts w:ascii="Times New Roman" w:hAnsi="Times New Roman"/>
          <w:color w:val="000000"/>
        </w:rPr>
      </w:pPr>
    </w:p>
    <w:p w14:paraId="1AD98C1F" w14:textId="14CFBDF4" w:rsidR="001A155B" w:rsidRPr="004F301A" w:rsidRDefault="001C369F" w:rsidP="007F6161">
      <w:pPr>
        <w:spacing w:before="100" w:beforeAutospacing="1" w:line="480" w:lineRule="auto"/>
        <w:rPr>
          <w:rFonts w:ascii="Times New Roman" w:hAnsi="Times New Roman"/>
          <w:color w:val="000000"/>
        </w:rPr>
      </w:pPr>
      <w:r w:rsidRPr="004F301A">
        <w:rPr>
          <w:rFonts w:ascii="Times New Roman" w:hAnsi="Times New Roman"/>
          <w:color w:val="000000"/>
        </w:rPr>
        <w:t xml:space="preserve">It is unclear to what extent each of the companies’ branded systems subsequently evolved, what refinements were made to the basic technology, and whether they persisted with the same lenses, or more likely took to sourcing them from local manufacturers of optical equipment, a field in which Japan is internationally renowned. It is interesting to note that of the four widescreen films included in the </w:t>
      </w:r>
      <w:r w:rsidR="00A4175D" w:rsidRPr="004F301A">
        <w:rPr>
          <w:rFonts w:ascii="Times New Roman" w:hAnsi="Times New Roman"/>
          <w:color w:val="000000"/>
        </w:rPr>
        <w:t>‘</w:t>
      </w:r>
      <w:r w:rsidRPr="004F301A">
        <w:rPr>
          <w:rFonts w:ascii="Times New Roman" w:hAnsi="Times New Roman"/>
          <w:color w:val="000000"/>
        </w:rPr>
        <w:t>Nikkatsu Noir</w:t>
      </w:r>
      <w:r w:rsidR="00A4175D" w:rsidRPr="004F301A">
        <w:rPr>
          <w:rFonts w:ascii="Times New Roman" w:hAnsi="Times New Roman"/>
          <w:color w:val="000000"/>
        </w:rPr>
        <w:t>’</w:t>
      </w:r>
      <w:r w:rsidRPr="004F301A">
        <w:rPr>
          <w:rFonts w:ascii="Times New Roman" w:hAnsi="Times New Roman"/>
          <w:color w:val="000000"/>
        </w:rPr>
        <w:t xml:space="preserve"> DVD box-set released by Eclipse in 2009, the three produced </w:t>
      </w:r>
      <w:r w:rsidR="007F6161" w:rsidRPr="004F301A">
        <w:rPr>
          <w:rFonts w:ascii="Times New Roman" w:hAnsi="Times New Roman"/>
          <w:color w:val="000000"/>
        </w:rPr>
        <w:t xml:space="preserve">by Nikkatsu </w:t>
      </w:r>
      <w:r w:rsidRPr="004F301A">
        <w:rPr>
          <w:rFonts w:ascii="Times New Roman" w:hAnsi="Times New Roman"/>
          <w:color w:val="000000"/>
        </w:rPr>
        <w:t xml:space="preserve">after 1960 are presented in an aspect ratio of 2.45:1, wider than the 2.35:1 ’scope standard </w:t>
      </w:r>
      <w:r w:rsidR="001368DF" w:rsidRPr="004F301A">
        <w:rPr>
          <w:rFonts w:ascii="Times New Roman" w:hAnsi="Times New Roman"/>
          <w:color w:val="000000"/>
        </w:rPr>
        <w:t xml:space="preserve">of the representative title produced in 1958, </w:t>
      </w:r>
      <w:r w:rsidR="001368DF" w:rsidRPr="004F301A">
        <w:rPr>
          <w:rFonts w:ascii="Times New Roman" w:hAnsi="Times New Roman"/>
          <w:i/>
          <w:color w:val="000000"/>
        </w:rPr>
        <w:t>Rusty Knife</w:t>
      </w:r>
      <w:r w:rsidR="001368DF" w:rsidRPr="004F301A">
        <w:rPr>
          <w:rFonts w:ascii="Times New Roman" w:hAnsi="Times New Roman"/>
          <w:color w:val="000000"/>
        </w:rPr>
        <w:t xml:space="preserve"> (</w:t>
      </w:r>
      <w:r w:rsidR="001368DF" w:rsidRPr="004F301A">
        <w:rPr>
          <w:rFonts w:ascii="Times New Roman" w:hAnsi="Times New Roman"/>
          <w:i/>
          <w:color w:val="000000"/>
        </w:rPr>
        <w:t>Sabita naifu</w:t>
      </w:r>
      <w:r w:rsidR="00A4175D" w:rsidRPr="004F301A">
        <w:rPr>
          <w:rFonts w:ascii="Times New Roman" w:hAnsi="Times New Roman"/>
          <w:color w:val="000000"/>
        </w:rPr>
        <w:t>, Masuda Toshio)</w:t>
      </w:r>
      <w:r w:rsidR="001368DF" w:rsidRPr="004F301A">
        <w:rPr>
          <w:rFonts w:ascii="Times New Roman" w:hAnsi="Times New Roman"/>
          <w:color w:val="000000"/>
        </w:rPr>
        <w:t>.</w:t>
      </w:r>
      <w:r w:rsidR="00A4175D" w:rsidRPr="004F301A">
        <w:rPr>
          <w:rFonts w:ascii="Times New Roman" w:hAnsi="Times New Roman"/>
          <w:color w:val="000000"/>
        </w:rPr>
        <w:t xml:space="preserve"> W</w:t>
      </w:r>
      <w:r w:rsidR="001368DF" w:rsidRPr="004F301A">
        <w:rPr>
          <w:rFonts w:ascii="Times New Roman" w:hAnsi="Times New Roman"/>
          <w:color w:val="000000"/>
        </w:rPr>
        <w:t>hether this is because they are masked to produce a wider image or whether they were shot with anamorphic lenses that yielded a g</w:t>
      </w:r>
      <w:r w:rsidR="009063B0" w:rsidRPr="004F301A">
        <w:rPr>
          <w:rFonts w:ascii="Times New Roman" w:hAnsi="Times New Roman"/>
          <w:color w:val="000000"/>
        </w:rPr>
        <w:t>reat degree of compression is an area requiring</w:t>
      </w:r>
      <w:r w:rsidR="001368DF" w:rsidRPr="004F301A">
        <w:rPr>
          <w:rFonts w:ascii="Times New Roman" w:hAnsi="Times New Roman"/>
          <w:color w:val="000000"/>
        </w:rPr>
        <w:t xml:space="preserve"> further research. </w:t>
      </w:r>
    </w:p>
    <w:p w14:paraId="28692B91" w14:textId="77777777" w:rsidR="001A155B" w:rsidRPr="004F301A" w:rsidRDefault="001A155B" w:rsidP="007F6161">
      <w:pPr>
        <w:spacing w:before="100" w:beforeAutospacing="1" w:line="480" w:lineRule="auto"/>
        <w:rPr>
          <w:rFonts w:ascii="Times New Roman" w:hAnsi="Times New Roman"/>
          <w:color w:val="000000"/>
        </w:rPr>
      </w:pPr>
    </w:p>
    <w:p w14:paraId="7C7DA681" w14:textId="2B6930D3" w:rsidR="0065135A" w:rsidRPr="004F301A" w:rsidRDefault="00A4175D" w:rsidP="0065135A">
      <w:pPr>
        <w:spacing w:before="100" w:beforeAutospacing="1" w:line="480" w:lineRule="auto"/>
        <w:rPr>
          <w:rFonts w:ascii="Times New Roman" w:hAnsi="Times New Roman"/>
          <w:lang w:val="en-US"/>
        </w:rPr>
      </w:pPr>
      <w:r w:rsidRPr="004F301A">
        <w:rPr>
          <w:rFonts w:ascii="Times New Roman" w:hAnsi="Times New Roman"/>
          <w:color w:val="000000"/>
        </w:rPr>
        <w:t>O</w:t>
      </w:r>
      <w:r w:rsidR="001A155B" w:rsidRPr="004F301A">
        <w:rPr>
          <w:rFonts w:ascii="Times New Roman" w:hAnsi="Times New Roman"/>
          <w:color w:val="000000"/>
        </w:rPr>
        <w:t>ne thin</w:t>
      </w:r>
      <w:r w:rsidR="00995B51" w:rsidRPr="004F301A">
        <w:rPr>
          <w:rFonts w:ascii="Times New Roman" w:hAnsi="Times New Roman"/>
          <w:color w:val="000000"/>
        </w:rPr>
        <w:t>g that becomes clear</w:t>
      </w:r>
      <w:r w:rsidR="0065135A" w:rsidRPr="004F301A">
        <w:rPr>
          <w:rFonts w:ascii="Times New Roman" w:hAnsi="Times New Roman"/>
          <w:color w:val="000000"/>
        </w:rPr>
        <w:t xml:space="preserve"> is</w:t>
      </w:r>
      <w:r w:rsidR="001A155B" w:rsidRPr="004F301A">
        <w:rPr>
          <w:rFonts w:ascii="Times New Roman" w:hAnsi="Times New Roman"/>
          <w:color w:val="000000"/>
        </w:rPr>
        <w:t xml:space="preserve"> that</w:t>
      </w:r>
      <w:r w:rsidR="0065135A" w:rsidRPr="004F301A">
        <w:rPr>
          <w:rFonts w:ascii="Times New Roman" w:hAnsi="Times New Roman"/>
          <w:color w:val="000000"/>
        </w:rPr>
        <w:t xml:space="preserve"> the</w:t>
      </w:r>
      <w:r w:rsidR="001A155B" w:rsidRPr="004F301A">
        <w:rPr>
          <w:rFonts w:ascii="Times New Roman" w:hAnsi="Times New Roman"/>
          <w:color w:val="000000"/>
        </w:rPr>
        <w:t xml:space="preserve"> use of such patented brand names as N</w:t>
      </w:r>
      <w:r w:rsidR="0065135A" w:rsidRPr="004F301A">
        <w:rPr>
          <w:rFonts w:ascii="Times New Roman" w:hAnsi="Times New Roman"/>
          <w:color w:val="000000"/>
        </w:rPr>
        <w:t>ikkatsuS</w:t>
      </w:r>
      <w:r w:rsidR="00BB110E" w:rsidRPr="004F301A">
        <w:rPr>
          <w:rFonts w:ascii="Times New Roman" w:hAnsi="Times New Roman"/>
          <w:color w:val="000000"/>
        </w:rPr>
        <w:t xml:space="preserve">cope and DaieiScope </w:t>
      </w:r>
      <w:r w:rsidR="0065135A" w:rsidRPr="004F301A">
        <w:rPr>
          <w:rFonts w:ascii="Times New Roman" w:hAnsi="Times New Roman"/>
          <w:color w:val="000000"/>
        </w:rPr>
        <w:t>was</w:t>
      </w:r>
      <w:r w:rsidR="001A155B" w:rsidRPr="004F301A">
        <w:rPr>
          <w:rFonts w:ascii="Times New Roman" w:hAnsi="Times New Roman"/>
          <w:color w:val="000000"/>
        </w:rPr>
        <w:t xml:space="preserve"> initially so broad as to be </w:t>
      </w:r>
      <w:r w:rsidR="00BB110E" w:rsidRPr="004F301A">
        <w:rPr>
          <w:rFonts w:ascii="Times New Roman" w:hAnsi="Times New Roman"/>
          <w:color w:val="000000"/>
        </w:rPr>
        <w:t>near meaningless. In any case, within a few years, widescreen had become so standard it had lost its novelty, and such labels soon disappeared from the title cards and publicity materials of the various companies’ productions</w:t>
      </w:r>
      <w:r w:rsidR="00EB6196" w:rsidRPr="004F301A">
        <w:rPr>
          <w:rFonts w:ascii="Times New Roman" w:hAnsi="Times New Roman"/>
          <w:color w:val="000000"/>
        </w:rPr>
        <w:t>, with</w:t>
      </w:r>
      <w:r w:rsidR="00BB110E" w:rsidRPr="004F301A">
        <w:rPr>
          <w:rFonts w:ascii="Times New Roman" w:hAnsi="Times New Roman"/>
          <w:color w:val="000000"/>
        </w:rPr>
        <w:t xml:space="preserve"> </w:t>
      </w:r>
      <w:r w:rsidR="001A155B" w:rsidRPr="004F301A">
        <w:rPr>
          <w:rFonts w:ascii="Times New Roman" w:hAnsi="Times New Roman"/>
          <w:color w:val="000000"/>
        </w:rPr>
        <w:t>Toho</w:t>
      </w:r>
      <w:r w:rsidR="00EB6196" w:rsidRPr="004F301A">
        <w:rPr>
          <w:rFonts w:ascii="Times New Roman" w:hAnsi="Times New Roman"/>
          <w:color w:val="000000"/>
        </w:rPr>
        <w:t xml:space="preserve"> </w:t>
      </w:r>
      <w:r w:rsidR="001A155B" w:rsidRPr="004F301A">
        <w:rPr>
          <w:rFonts w:ascii="Times New Roman" w:hAnsi="Times New Roman"/>
          <w:color w:val="000000"/>
        </w:rPr>
        <w:t>dropp</w:t>
      </w:r>
      <w:r w:rsidR="0065135A" w:rsidRPr="004F301A">
        <w:rPr>
          <w:rFonts w:ascii="Times New Roman" w:hAnsi="Times New Roman"/>
          <w:color w:val="000000"/>
        </w:rPr>
        <w:t>ing</w:t>
      </w:r>
      <w:r w:rsidR="001A155B" w:rsidRPr="004F301A">
        <w:rPr>
          <w:rFonts w:ascii="Times New Roman" w:hAnsi="Times New Roman"/>
          <w:color w:val="000000"/>
        </w:rPr>
        <w:t xml:space="preserve"> </w:t>
      </w:r>
      <w:r w:rsidR="00BB110E" w:rsidRPr="004F301A">
        <w:rPr>
          <w:rFonts w:ascii="Times New Roman" w:hAnsi="Times New Roman"/>
          <w:color w:val="000000"/>
        </w:rPr>
        <w:t>its</w:t>
      </w:r>
      <w:r w:rsidR="001A155B" w:rsidRPr="004F301A">
        <w:rPr>
          <w:rFonts w:ascii="Times New Roman" w:hAnsi="Times New Roman"/>
          <w:color w:val="000000"/>
        </w:rPr>
        <w:t xml:space="preserve"> ‘TohoScope’ logo from its </w:t>
      </w:r>
      <w:r w:rsidR="00BB110E" w:rsidRPr="004F301A">
        <w:rPr>
          <w:rFonts w:ascii="Times New Roman" w:hAnsi="Times New Roman"/>
          <w:color w:val="000000"/>
        </w:rPr>
        <w:t xml:space="preserve">films’ opening credits </w:t>
      </w:r>
      <w:r w:rsidR="00EB6196" w:rsidRPr="004F301A">
        <w:rPr>
          <w:rFonts w:ascii="Times New Roman" w:hAnsi="Times New Roman"/>
          <w:color w:val="000000"/>
        </w:rPr>
        <w:t xml:space="preserve">by the mid-1960s. </w:t>
      </w:r>
      <w:r w:rsidR="00A2362B" w:rsidRPr="004F301A">
        <w:rPr>
          <w:rFonts w:ascii="Times New Roman" w:hAnsi="Times New Roman"/>
          <w:color w:val="000000"/>
        </w:rPr>
        <w:t xml:space="preserve">Toho also </w:t>
      </w:r>
      <w:r w:rsidR="0065135A" w:rsidRPr="004F301A">
        <w:rPr>
          <w:rFonts w:ascii="Times New Roman" w:hAnsi="Times New Roman"/>
          <w:color w:val="000000"/>
        </w:rPr>
        <w:t>was responsible f</w:t>
      </w:r>
      <w:r w:rsidR="00DE0DA5" w:rsidRPr="004F301A">
        <w:rPr>
          <w:rFonts w:ascii="Times New Roman" w:hAnsi="Times New Roman"/>
          <w:color w:val="000000"/>
        </w:rPr>
        <w:t>or the country’s first-</w:t>
      </w:r>
      <w:r w:rsidR="0065135A" w:rsidRPr="004F301A">
        <w:rPr>
          <w:rFonts w:ascii="Times New Roman" w:hAnsi="Times New Roman"/>
          <w:color w:val="000000"/>
        </w:rPr>
        <w:t xml:space="preserve">ever release filmed using the superior Panavision system, </w:t>
      </w:r>
      <w:r w:rsidR="0065135A" w:rsidRPr="004F301A">
        <w:rPr>
          <w:rFonts w:ascii="Times New Roman" w:hAnsi="Times New Roman"/>
          <w:i/>
          <w:color w:val="000000"/>
        </w:rPr>
        <w:t>Goy</w:t>
      </w:r>
      <w:r w:rsidR="0065135A" w:rsidRPr="004F301A">
        <w:rPr>
          <w:rFonts w:ascii="Times New Roman" w:hAnsi="Times New Roman"/>
          <w:i/>
        </w:rPr>
        <w:t>ô</w:t>
      </w:r>
      <w:r w:rsidR="0065135A" w:rsidRPr="004F301A">
        <w:rPr>
          <w:rFonts w:ascii="Times New Roman" w:hAnsi="Times New Roman"/>
          <w:i/>
          <w:color w:val="000000"/>
        </w:rPr>
        <w:t xml:space="preserve">kin </w:t>
      </w:r>
      <w:r w:rsidR="0065135A" w:rsidRPr="004F301A">
        <w:rPr>
          <w:rFonts w:ascii="Times New Roman" w:hAnsi="Times New Roman"/>
          <w:color w:val="000000"/>
        </w:rPr>
        <w:t xml:space="preserve">(1969), a </w:t>
      </w:r>
      <w:r w:rsidR="0065135A" w:rsidRPr="004F301A">
        <w:rPr>
          <w:rFonts w:ascii="Times New Roman" w:hAnsi="Times New Roman"/>
          <w:i/>
          <w:color w:val="000000"/>
        </w:rPr>
        <w:t xml:space="preserve">jidaigeki </w:t>
      </w:r>
      <w:r w:rsidR="0065135A" w:rsidRPr="004F301A">
        <w:rPr>
          <w:rFonts w:ascii="Times New Roman" w:hAnsi="Times New Roman"/>
          <w:color w:val="000000"/>
        </w:rPr>
        <w:t xml:space="preserve">directed by Gosha Hideo, which was released overseas under a number of titles, including </w:t>
      </w:r>
      <w:r w:rsidR="0065135A" w:rsidRPr="004F301A">
        <w:rPr>
          <w:rFonts w:ascii="Times New Roman" w:hAnsi="Times New Roman"/>
          <w:i/>
          <w:color w:val="000000"/>
        </w:rPr>
        <w:t>Steel Edge of Revenge</w:t>
      </w:r>
      <w:r w:rsidR="0065135A" w:rsidRPr="004F301A">
        <w:rPr>
          <w:rFonts w:ascii="Times New Roman" w:hAnsi="Times New Roman"/>
          <w:color w:val="000000"/>
        </w:rPr>
        <w:t xml:space="preserve">. As the lenses were rented directly from Panavision, this film and the small number of others that Toho produced using the system, which include </w:t>
      </w:r>
      <w:r w:rsidR="0065135A" w:rsidRPr="004F301A">
        <w:rPr>
          <w:rFonts w:ascii="Times New Roman" w:hAnsi="Times New Roman"/>
          <w:i/>
          <w:lang w:val="en-US"/>
        </w:rPr>
        <w:t>To Love Again</w:t>
      </w:r>
      <w:r w:rsidR="0065135A" w:rsidRPr="004F301A">
        <w:rPr>
          <w:rFonts w:ascii="Times New Roman" w:hAnsi="Times New Roman"/>
          <w:lang w:val="en-US"/>
        </w:rPr>
        <w:t xml:space="preserve"> (</w:t>
      </w:r>
      <w:r w:rsidR="0065135A" w:rsidRPr="004F301A">
        <w:rPr>
          <w:rFonts w:ascii="Times New Roman" w:hAnsi="Times New Roman"/>
          <w:i/>
          <w:lang w:val="en-US"/>
        </w:rPr>
        <w:t>Ai futatabi</w:t>
      </w:r>
      <w:r w:rsidR="0065135A" w:rsidRPr="004F301A">
        <w:rPr>
          <w:rFonts w:ascii="Times New Roman" w:hAnsi="Times New Roman"/>
          <w:lang w:val="en-US"/>
        </w:rPr>
        <w:t xml:space="preserve">, </w:t>
      </w:r>
      <w:r w:rsidRPr="004F301A">
        <w:rPr>
          <w:rFonts w:ascii="Times New Roman" w:hAnsi="Times New Roman"/>
          <w:color w:val="000000"/>
        </w:rPr>
        <w:t>Ichikawa Kon</w:t>
      </w:r>
      <w:r w:rsidRPr="004F301A">
        <w:rPr>
          <w:rFonts w:ascii="Times New Roman" w:hAnsi="Times New Roman"/>
          <w:lang w:val="en-US"/>
        </w:rPr>
        <w:t xml:space="preserve">, </w:t>
      </w:r>
      <w:r w:rsidR="0065135A" w:rsidRPr="004F301A">
        <w:rPr>
          <w:rFonts w:ascii="Times New Roman" w:hAnsi="Times New Roman"/>
          <w:lang w:val="en-US"/>
        </w:rPr>
        <w:t>1971), a cross-cultural romantic drama set in Paris starring Asaoka Ruriko, were branded as Panavision productions to distinguish them again</w:t>
      </w:r>
      <w:r w:rsidR="00CB333B" w:rsidRPr="004F301A">
        <w:rPr>
          <w:rFonts w:ascii="Times New Roman" w:hAnsi="Times New Roman"/>
          <w:lang w:val="en-US"/>
        </w:rPr>
        <w:t>st</w:t>
      </w:r>
      <w:r w:rsidR="0065135A" w:rsidRPr="004F301A">
        <w:rPr>
          <w:rFonts w:ascii="Times New Roman" w:hAnsi="Times New Roman"/>
          <w:lang w:val="en-US"/>
        </w:rPr>
        <w:t xml:space="preserve"> the company’s other widescreen releases.</w:t>
      </w:r>
    </w:p>
    <w:p w14:paraId="086721F1" w14:textId="77777777" w:rsidR="00A2362B" w:rsidRPr="004F301A" w:rsidRDefault="00A2362B" w:rsidP="007F6161">
      <w:pPr>
        <w:spacing w:before="100" w:beforeAutospacing="1" w:line="480" w:lineRule="auto"/>
        <w:rPr>
          <w:rFonts w:ascii="Times New Roman" w:hAnsi="Times New Roman"/>
          <w:color w:val="000000"/>
        </w:rPr>
      </w:pPr>
    </w:p>
    <w:p w14:paraId="0D6AF5E6" w14:textId="29FAFDAB" w:rsidR="00247B77" w:rsidRPr="004F301A" w:rsidRDefault="001368DF" w:rsidP="007F6161">
      <w:pPr>
        <w:spacing w:before="100" w:beforeAutospacing="1" w:line="480" w:lineRule="auto"/>
        <w:rPr>
          <w:rFonts w:ascii="Times New Roman" w:hAnsi="Times New Roman"/>
          <w:color w:val="000000"/>
        </w:rPr>
      </w:pPr>
      <w:r w:rsidRPr="004F301A">
        <w:rPr>
          <w:rFonts w:ascii="Times New Roman" w:hAnsi="Times New Roman"/>
          <w:color w:val="000000"/>
        </w:rPr>
        <w:t xml:space="preserve">The main conclusion we can draw with any degree of certainty is that none of the propriety systems remained consistent </w:t>
      </w:r>
      <w:r w:rsidR="00EB6196" w:rsidRPr="004F301A">
        <w:rPr>
          <w:rFonts w:ascii="Times New Roman" w:hAnsi="Times New Roman"/>
          <w:color w:val="000000"/>
        </w:rPr>
        <w:t xml:space="preserve">from their earliest implementations </w:t>
      </w:r>
      <w:r w:rsidRPr="004F301A">
        <w:rPr>
          <w:rFonts w:ascii="Times New Roman" w:hAnsi="Times New Roman"/>
          <w:color w:val="000000"/>
        </w:rPr>
        <w:t>in terms of the lenses or sound systems used at either the pro</w:t>
      </w:r>
      <w:r w:rsidR="00CB333B" w:rsidRPr="004F301A">
        <w:rPr>
          <w:rFonts w:ascii="Times New Roman" w:hAnsi="Times New Roman"/>
          <w:color w:val="000000"/>
        </w:rPr>
        <w:t>du</w:t>
      </w:r>
      <w:r w:rsidRPr="004F301A">
        <w:rPr>
          <w:rFonts w:ascii="Times New Roman" w:hAnsi="Times New Roman"/>
          <w:color w:val="000000"/>
        </w:rPr>
        <w:t>ction or exhibition stages, a point that becomes abundantly clear when one looks at the example of DaieiScope.</w:t>
      </w:r>
    </w:p>
    <w:p w14:paraId="464B8221" w14:textId="77777777" w:rsidR="007F6161" w:rsidRDefault="007F6161" w:rsidP="007F6161">
      <w:pPr>
        <w:spacing w:before="100" w:beforeAutospacing="1" w:line="480" w:lineRule="auto"/>
        <w:rPr>
          <w:rFonts w:ascii="Times New Roman" w:hAnsi="Times New Roman"/>
        </w:rPr>
      </w:pPr>
    </w:p>
    <w:p w14:paraId="4122A3C5" w14:textId="77777777" w:rsidR="00E3182F" w:rsidRDefault="00E3182F" w:rsidP="007F6161">
      <w:pPr>
        <w:spacing w:before="100" w:beforeAutospacing="1" w:line="480" w:lineRule="auto"/>
        <w:rPr>
          <w:rFonts w:ascii="Times New Roman" w:hAnsi="Times New Roman"/>
        </w:rPr>
      </w:pPr>
    </w:p>
    <w:p w14:paraId="68F1A52A" w14:textId="77777777" w:rsidR="00E3182F" w:rsidRDefault="00E3182F" w:rsidP="007F6161">
      <w:pPr>
        <w:spacing w:before="100" w:beforeAutospacing="1" w:line="480" w:lineRule="auto"/>
        <w:rPr>
          <w:rFonts w:ascii="Times New Roman" w:hAnsi="Times New Roman"/>
        </w:rPr>
      </w:pPr>
    </w:p>
    <w:p w14:paraId="6A6BB599" w14:textId="77777777" w:rsidR="00E3182F" w:rsidRPr="004F301A" w:rsidRDefault="00E3182F" w:rsidP="007F6161">
      <w:pPr>
        <w:spacing w:before="100" w:beforeAutospacing="1" w:line="480" w:lineRule="auto"/>
        <w:rPr>
          <w:rFonts w:ascii="Times New Roman" w:hAnsi="Times New Roman"/>
        </w:rPr>
      </w:pPr>
    </w:p>
    <w:p w14:paraId="59CC1077" w14:textId="69B8E51D" w:rsidR="00B145F0" w:rsidRPr="004F301A" w:rsidRDefault="00F943EA" w:rsidP="00B46AAE">
      <w:pPr>
        <w:pStyle w:val="Heading2"/>
      </w:pPr>
      <w:bookmarkStart w:id="838" w:name="_Toc245543618"/>
      <w:bookmarkStart w:id="839" w:name="_Toc248131795"/>
      <w:bookmarkStart w:id="840" w:name="_Toc248132047"/>
      <w:bookmarkStart w:id="841" w:name="_Toc248551638"/>
      <w:bookmarkStart w:id="842" w:name="_Toc248638713"/>
      <w:bookmarkStart w:id="843" w:name="_Toc248823937"/>
      <w:bookmarkStart w:id="844" w:name="_Toc248824839"/>
      <w:bookmarkStart w:id="845" w:name="_Toc248825302"/>
      <w:bookmarkStart w:id="846" w:name="_Toc248912480"/>
      <w:bookmarkStart w:id="847" w:name="_Toc248933042"/>
      <w:bookmarkStart w:id="848" w:name="_Toc248981113"/>
      <w:bookmarkStart w:id="849" w:name="_Toc248985374"/>
      <w:bookmarkStart w:id="850" w:name="_Toc248986431"/>
      <w:bookmarkStart w:id="851" w:name="_Toc248987139"/>
      <w:r w:rsidRPr="004F301A">
        <w:t>4.</w:t>
      </w:r>
      <w:r w:rsidR="002A45AB">
        <w:t>2</w:t>
      </w:r>
      <w:r w:rsidRPr="004F301A">
        <w:t xml:space="preserve"> </w:t>
      </w:r>
      <w:r w:rsidR="00B145F0" w:rsidRPr="004F301A">
        <w:t>Daiei and VistaVision</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14:paraId="04A09554" w14:textId="77777777" w:rsidR="00B145F0" w:rsidRPr="004F301A" w:rsidRDefault="00B145F0" w:rsidP="00EE0F0F">
      <w:pPr>
        <w:spacing w:before="100" w:beforeAutospacing="1" w:line="480" w:lineRule="auto"/>
        <w:rPr>
          <w:rFonts w:ascii="Times New Roman" w:hAnsi="Times New Roman"/>
          <w:color w:val="000000"/>
        </w:rPr>
      </w:pPr>
    </w:p>
    <w:p w14:paraId="1F8D60CE" w14:textId="508CF4FA" w:rsidR="00EE0F0F" w:rsidRPr="004F301A" w:rsidRDefault="00EE0F0F" w:rsidP="00EE0F0F">
      <w:pPr>
        <w:spacing w:before="100" w:beforeAutospacing="1" w:line="480" w:lineRule="auto"/>
        <w:rPr>
          <w:rFonts w:ascii="Times New Roman" w:hAnsi="Times New Roman"/>
          <w:color w:val="000000"/>
        </w:rPr>
      </w:pPr>
      <w:r w:rsidRPr="004F301A">
        <w:rPr>
          <w:rFonts w:ascii="Times New Roman" w:hAnsi="Times New Roman"/>
          <w:color w:val="000000"/>
        </w:rPr>
        <w:t xml:space="preserve">The third widescreen domestic production released in Japan was Daiei’s </w:t>
      </w:r>
      <w:r w:rsidRPr="004F301A">
        <w:rPr>
          <w:rFonts w:ascii="Times New Roman" w:hAnsi="Times New Roman"/>
          <w:i/>
          <w:iCs/>
          <w:color w:val="000000"/>
        </w:rPr>
        <w:t>Flowers of Hell</w:t>
      </w:r>
      <w:r w:rsidRPr="004F301A">
        <w:rPr>
          <w:rFonts w:ascii="Times New Roman" w:hAnsi="Times New Roman"/>
          <w:color w:val="000000"/>
        </w:rPr>
        <w:t xml:space="preserve"> (</w:t>
      </w:r>
      <w:r w:rsidRPr="004F301A">
        <w:rPr>
          <w:rFonts w:ascii="Times New Roman" w:hAnsi="Times New Roman"/>
          <w:i/>
          <w:iCs/>
          <w:color w:val="000000"/>
        </w:rPr>
        <w:t>Jigoku-bana</w:t>
      </w:r>
      <w:r w:rsidRPr="004F301A">
        <w:rPr>
          <w:rFonts w:ascii="Times New Roman" w:hAnsi="Times New Roman"/>
          <w:color w:val="000000"/>
        </w:rPr>
        <w:t>)</w:t>
      </w:r>
      <w:r w:rsidR="00DA0DAC" w:rsidRPr="004F301A">
        <w:rPr>
          <w:rFonts w:ascii="Times New Roman" w:hAnsi="Times New Roman"/>
          <w:color w:val="000000"/>
        </w:rPr>
        <w:t>, starring Kyô Machiko</w:t>
      </w:r>
      <w:r w:rsidR="00995B51" w:rsidRPr="004F301A">
        <w:rPr>
          <w:rFonts w:ascii="Times New Roman" w:hAnsi="Times New Roman"/>
          <w:color w:val="000000"/>
        </w:rPr>
        <w:t>.</w:t>
      </w:r>
      <w:r w:rsidRPr="004F301A">
        <w:rPr>
          <w:rFonts w:ascii="Times New Roman" w:hAnsi="Times New Roman"/>
          <w:color w:val="000000"/>
        </w:rPr>
        <w:t xml:space="preserve"> </w:t>
      </w:r>
      <w:r w:rsidR="00995B51" w:rsidRPr="004F301A">
        <w:rPr>
          <w:rFonts w:ascii="Times New Roman" w:hAnsi="Times New Roman"/>
          <w:color w:val="000000"/>
        </w:rPr>
        <w:t xml:space="preserve">This </w:t>
      </w:r>
      <w:r w:rsidRPr="004F301A">
        <w:rPr>
          <w:rFonts w:ascii="Times New Roman" w:hAnsi="Times New Roman"/>
          <w:color w:val="000000"/>
        </w:rPr>
        <w:t xml:space="preserve">period drama </w:t>
      </w:r>
      <w:r w:rsidR="00995B51" w:rsidRPr="004F301A">
        <w:rPr>
          <w:rFonts w:ascii="Times New Roman" w:hAnsi="Times New Roman"/>
          <w:color w:val="000000"/>
        </w:rPr>
        <w:t xml:space="preserve">was </w:t>
      </w:r>
      <w:r w:rsidRPr="004F301A">
        <w:rPr>
          <w:rFonts w:ascii="Times New Roman" w:hAnsi="Times New Roman"/>
          <w:color w:val="000000"/>
        </w:rPr>
        <w:t>directed by</w:t>
      </w:r>
      <w:r w:rsidR="00D44CC8" w:rsidRPr="004F301A">
        <w:rPr>
          <w:rFonts w:ascii="Times New Roman" w:hAnsi="Times New Roman"/>
          <w:color w:val="000000"/>
        </w:rPr>
        <w:t xml:space="preserve"> industry veteran </w:t>
      </w:r>
      <w:r w:rsidRPr="004F301A">
        <w:rPr>
          <w:rFonts w:ascii="Times New Roman" w:hAnsi="Times New Roman"/>
          <w:color w:val="000000"/>
        </w:rPr>
        <w:t xml:space="preserve">Itô Daisuke and released on 25 June 1957, </w:t>
      </w:r>
      <w:r w:rsidR="00D44CC8" w:rsidRPr="004F301A">
        <w:rPr>
          <w:rFonts w:ascii="Times New Roman" w:hAnsi="Times New Roman"/>
          <w:color w:val="000000"/>
        </w:rPr>
        <w:t>a matter of</w:t>
      </w:r>
      <w:r w:rsidRPr="004F301A">
        <w:rPr>
          <w:rFonts w:ascii="Times New Roman" w:hAnsi="Times New Roman"/>
          <w:color w:val="000000"/>
        </w:rPr>
        <w:t xml:space="preserve"> weeks </w:t>
      </w:r>
      <w:r w:rsidR="00787878" w:rsidRPr="004F301A">
        <w:rPr>
          <w:rFonts w:ascii="Times New Roman" w:hAnsi="Times New Roman"/>
          <w:color w:val="000000"/>
        </w:rPr>
        <w:t>before</w:t>
      </w:r>
      <w:r w:rsidRPr="004F301A">
        <w:rPr>
          <w:rFonts w:ascii="Times New Roman" w:hAnsi="Times New Roman"/>
          <w:color w:val="000000"/>
        </w:rPr>
        <w:t xml:space="preserve"> Nikkatsu, Shochiku and Toho’s first such films. Little has been written about the film in Western sources, and it appears not to have been circulated overseas. Even in Japan it is barely remembered today, so one can assume it was neither a critical nor a commercial success</w:t>
      </w:r>
      <w:r w:rsidR="000D0450" w:rsidRPr="004F301A">
        <w:rPr>
          <w:rFonts w:ascii="Times New Roman" w:hAnsi="Times New Roman"/>
          <w:color w:val="000000"/>
        </w:rPr>
        <w:t xml:space="preserve">, and in fact, </w:t>
      </w:r>
      <w:r w:rsidR="003375CD" w:rsidRPr="004F301A">
        <w:rPr>
          <w:rFonts w:ascii="Times New Roman" w:hAnsi="Times New Roman"/>
          <w:color w:val="000000"/>
        </w:rPr>
        <w:t>it is not listed among Daiei’s top five grossing features in the year of its release</w:t>
      </w:r>
      <w:r w:rsidRPr="004F301A">
        <w:rPr>
          <w:rFonts w:ascii="Times New Roman" w:hAnsi="Times New Roman"/>
          <w:color w:val="000000"/>
        </w:rPr>
        <w:t>.</w:t>
      </w:r>
      <w:r w:rsidR="000D0450" w:rsidRPr="004F301A">
        <w:rPr>
          <w:rStyle w:val="FootnoteReference"/>
          <w:rFonts w:ascii="Times New Roman" w:hAnsi="Times New Roman"/>
          <w:color w:val="000000"/>
        </w:rPr>
        <w:footnoteReference w:id="314"/>
      </w:r>
      <w:r w:rsidRPr="004F301A">
        <w:rPr>
          <w:rFonts w:ascii="Times New Roman" w:hAnsi="Times New Roman"/>
          <w:color w:val="000000"/>
        </w:rPr>
        <w:t xml:space="preserve"> However, it stands out among the other titles </w:t>
      </w:r>
      <w:r w:rsidR="00D44CC8" w:rsidRPr="004F301A">
        <w:rPr>
          <w:rFonts w:ascii="Times New Roman" w:hAnsi="Times New Roman"/>
          <w:color w:val="000000"/>
        </w:rPr>
        <w:t xml:space="preserve">previously discussed, as it was </w:t>
      </w:r>
      <w:r w:rsidRPr="004F301A">
        <w:rPr>
          <w:rFonts w:ascii="Times New Roman" w:hAnsi="Times New Roman"/>
          <w:color w:val="000000"/>
        </w:rPr>
        <w:t>shot in the non-anamorphic VistaVision process developed by Paramount.</w:t>
      </w:r>
    </w:p>
    <w:p w14:paraId="0DC77589" w14:textId="77777777" w:rsidR="00EE0F0F" w:rsidRPr="004F301A" w:rsidRDefault="00EE0F0F" w:rsidP="00EE0F0F">
      <w:pPr>
        <w:spacing w:before="100" w:beforeAutospacing="1" w:line="480" w:lineRule="auto"/>
        <w:rPr>
          <w:rFonts w:ascii="Times New Roman" w:hAnsi="Times New Roman"/>
        </w:rPr>
      </w:pPr>
    </w:p>
    <w:p w14:paraId="37F4D32D" w14:textId="65D39B7B" w:rsidR="00396227" w:rsidRPr="004F301A" w:rsidRDefault="00EE0F0F" w:rsidP="00EE0F0F">
      <w:pPr>
        <w:spacing w:before="100" w:beforeAutospacing="1" w:line="480" w:lineRule="auto"/>
        <w:rPr>
          <w:rFonts w:ascii="Times New Roman" w:hAnsi="Times New Roman"/>
        </w:rPr>
      </w:pPr>
      <w:r w:rsidRPr="004F301A">
        <w:rPr>
          <w:rFonts w:ascii="Times New Roman" w:hAnsi="Times New Roman"/>
        </w:rPr>
        <w:t xml:space="preserve">Nagata had travelled to the United States in 1956, during the period when all of the studios were poised to make their first forays into the widescreen market. It was one of a number of visits </w:t>
      </w:r>
      <w:r w:rsidR="00396227" w:rsidRPr="004F301A">
        <w:rPr>
          <w:rFonts w:ascii="Times New Roman" w:hAnsi="Times New Roman"/>
        </w:rPr>
        <w:t xml:space="preserve">to the country </w:t>
      </w:r>
      <w:r w:rsidRPr="004F301A">
        <w:rPr>
          <w:rFonts w:ascii="Times New Roman" w:hAnsi="Times New Roman"/>
        </w:rPr>
        <w:t xml:space="preserve">undertaken by the Daiei president </w:t>
      </w:r>
      <w:r w:rsidR="00396227" w:rsidRPr="004F301A">
        <w:rPr>
          <w:rFonts w:ascii="Times New Roman" w:hAnsi="Times New Roman"/>
        </w:rPr>
        <w:t>throughout</w:t>
      </w:r>
      <w:r w:rsidRPr="004F301A">
        <w:rPr>
          <w:rFonts w:ascii="Times New Roman" w:hAnsi="Times New Roman"/>
        </w:rPr>
        <w:t xml:space="preserve"> the decade, this time made with the dual aim of assessing the reaction of the American market to his company’s products and, crucially, setting up a deal to use Paramount’s system. </w:t>
      </w:r>
      <w:r w:rsidR="009A3609" w:rsidRPr="004F301A">
        <w:rPr>
          <w:rFonts w:ascii="Times New Roman" w:hAnsi="Times New Roman"/>
        </w:rPr>
        <w:t xml:space="preserve">Throughout the decade, </w:t>
      </w:r>
      <w:r w:rsidRPr="004F301A">
        <w:rPr>
          <w:rFonts w:ascii="Times New Roman" w:hAnsi="Times New Roman"/>
        </w:rPr>
        <w:t>Nagata proved the most</w:t>
      </w:r>
      <w:r w:rsidR="00396227" w:rsidRPr="004F301A">
        <w:rPr>
          <w:rFonts w:ascii="Times New Roman" w:hAnsi="Times New Roman"/>
        </w:rPr>
        <w:t xml:space="preserve"> regular and</w:t>
      </w:r>
      <w:r w:rsidRPr="004F301A">
        <w:rPr>
          <w:rFonts w:ascii="Times New Roman" w:hAnsi="Times New Roman"/>
        </w:rPr>
        <w:t xml:space="preserve"> candid of all the Japanese studio heads of the era in providing commentary on his country’s industry to the Western media, as spelt out by the headline in the report of his trip in </w:t>
      </w:r>
      <w:r w:rsidRPr="004F301A">
        <w:rPr>
          <w:rFonts w:ascii="Times New Roman" w:hAnsi="Times New Roman"/>
          <w:i/>
        </w:rPr>
        <w:t>Variety</w:t>
      </w:r>
      <w:r w:rsidRPr="004F301A">
        <w:rPr>
          <w:rFonts w:ascii="Times New Roman" w:hAnsi="Times New Roman"/>
        </w:rPr>
        <w:t>, ‘Jap Producer Nagata Very Frank’, in which he outlayed his plans to make 52 productions in the coming year, “10 good ones and the rest quickies.”</w:t>
      </w:r>
      <w:r w:rsidR="00396227" w:rsidRPr="004F301A">
        <w:rPr>
          <w:rStyle w:val="FootnoteReference"/>
          <w:rFonts w:ascii="Times New Roman" w:hAnsi="Times New Roman"/>
        </w:rPr>
        <w:t xml:space="preserve"> </w:t>
      </w:r>
      <w:r w:rsidR="00396227" w:rsidRPr="004F301A">
        <w:rPr>
          <w:rStyle w:val="FootnoteReference"/>
          <w:rFonts w:ascii="Times New Roman" w:hAnsi="Times New Roman"/>
        </w:rPr>
        <w:footnoteReference w:id="315"/>
      </w:r>
      <w:r w:rsidRPr="004F301A">
        <w:rPr>
          <w:rFonts w:ascii="Times New Roman" w:hAnsi="Times New Roman"/>
        </w:rPr>
        <w:t xml:space="preserve"> He also proved not shy of </w:t>
      </w:r>
      <w:r w:rsidR="00396227" w:rsidRPr="004F301A">
        <w:rPr>
          <w:rFonts w:ascii="Times New Roman" w:hAnsi="Times New Roman"/>
        </w:rPr>
        <w:t>talking up</w:t>
      </w:r>
      <w:r w:rsidRPr="004F301A">
        <w:rPr>
          <w:rFonts w:ascii="Times New Roman" w:hAnsi="Times New Roman"/>
        </w:rPr>
        <w:t xml:space="preserve"> his company’s achievements, with the report describing Daiei as ‘the country’s top production</w:t>
      </w:r>
      <w:r w:rsidR="009A3609" w:rsidRPr="004F301A">
        <w:rPr>
          <w:rFonts w:ascii="Times New Roman" w:hAnsi="Times New Roman"/>
        </w:rPr>
        <w:t>-distribution-exhibition outfit</w:t>
      </w:r>
      <w:r w:rsidRPr="004F301A">
        <w:rPr>
          <w:rFonts w:ascii="Times New Roman" w:hAnsi="Times New Roman"/>
        </w:rPr>
        <w:t>’</w:t>
      </w:r>
      <w:r w:rsidR="009A3609" w:rsidRPr="004F301A">
        <w:rPr>
          <w:rFonts w:ascii="Times New Roman" w:hAnsi="Times New Roman"/>
        </w:rPr>
        <w:t>, although in reality it was anything but.</w:t>
      </w:r>
      <w:r w:rsidRPr="004F301A">
        <w:rPr>
          <w:rFonts w:ascii="Times New Roman" w:hAnsi="Times New Roman"/>
        </w:rPr>
        <w:t xml:space="preserve"> Speaking in New York, he claimed he favoured </w:t>
      </w:r>
      <w:r w:rsidR="00DA0DAC" w:rsidRPr="004F301A">
        <w:rPr>
          <w:rFonts w:ascii="Times New Roman" w:hAnsi="Times New Roman"/>
        </w:rPr>
        <w:t>VistaVision</w:t>
      </w:r>
      <w:r w:rsidR="009A3609" w:rsidRPr="004F301A">
        <w:rPr>
          <w:rFonts w:ascii="Times New Roman" w:hAnsi="Times New Roman"/>
        </w:rPr>
        <w:t xml:space="preserve"> for the same reasons given by British producers previously </w:t>
      </w:r>
      <w:r w:rsidR="00DA0DAC" w:rsidRPr="004F301A">
        <w:rPr>
          <w:rFonts w:ascii="Times New Roman" w:hAnsi="Times New Roman"/>
        </w:rPr>
        <w:t>cited</w:t>
      </w:r>
      <w:r w:rsidR="009A3609" w:rsidRPr="004F301A">
        <w:rPr>
          <w:rFonts w:ascii="Times New Roman" w:hAnsi="Times New Roman"/>
        </w:rPr>
        <w:t xml:space="preserve"> by Petrie,</w:t>
      </w:r>
      <w:r w:rsidRPr="004F301A">
        <w:rPr>
          <w:rFonts w:ascii="Times New Roman" w:hAnsi="Times New Roman"/>
        </w:rPr>
        <w:t xml:space="preserve"> </w:t>
      </w:r>
      <w:r w:rsidR="00787878" w:rsidRPr="004F301A">
        <w:rPr>
          <w:rFonts w:ascii="Times New Roman" w:hAnsi="Times New Roman"/>
        </w:rPr>
        <w:t>that</w:t>
      </w:r>
      <w:r w:rsidRPr="004F301A">
        <w:rPr>
          <w:rFonts w:ascii="Times New Roman" w:hAnsi="Times New Roman"/>
        </w:rPr>
        <w:t xml:space="preserve"> ‘Japanese exhibitors using it need not modify their theatres beyond using a wide angle projection lens.’</w:t>
      </w:r>
      <w:r w:rsidR="00396227" w:rsidRPr="004F301A">
        <w:rPr>
          <w:rStyle w:val="FootnoteReference"/>
          <w:rFonts w:ascii="Times New Roman" w:hAnsi="Times New Roman"/>
        </w:rPr>
        <w:footnoteReference w:id="316"/>
      </w:r>
      <w:r w:rsidRPr="004F301A">
        <w:rPr>
          <w:rFonts w:ascii="Times New Roman" w:hAnsi="Times New Roman"/>
        </w:rPr>
        <w:t xml:space="preserve"> </w:t>
      </w:r>
    </w:p>
    <w:p w14:paraId="465626FC" w14:textId="77777777" w:rsidR="00396227" w:rsidRPr="004F301A" w:rsidRDefault="00396227" w:rsidP="00EE0F0F">
      <w:pPr>
        <w:spacing w:before="100" w:beforeAutospacing="1" w:line="480" w:lineRule="auto"/>
        <w:rPr>
          <w:rFonts w:ascii="Times New Roman" w:hAnsi="Times New Roman"/>
        </w:rPr>
      </w:pPr>
    </w:p>
    <w:p w14:paraId="72226FE1" w14:textId="01295CBD" w:rsidR="00B608C4" w:rsidRPr="004F301A" w:rsidRDefault="00EE0F0F" w:rsidP="00EE0F0F">
      <w:pPr>
        <w:spacing w:before="100" w:beforeAutospacing="1" w:line="480" w:lineRule="auto"/>
        <w:rPr>
          <w:rFonts w:ascii="Times New Roman" w:hAnsi="Times New Roman"/>
        </w:rPr>
      </w:pPr>
      <w:r w:rsidRPr="004F301A">
        <w:rPr>
          <w:rFonts w:ascii="Times New Roman" w:hAnsi="Times New Roman"/>
        </w:rPr>
        <w:t xml:space="preserve">Clearly </w:t>
      </w:r>
      <w:r w:rsidR="00396227" w:rsidRPr="004F301A">
        <w:rPr>
          <w:rFonts w:ascii="Times New Roman" w:hAnsi="Times New Roman"/>
        </w:rPr>
        <w:t>Nagata</w:t>
      </w:r>
      <w:r w:rsidRPr="004F301A">
        <w:rPr>
          <w:rFonts w:ascii="Times New Roman" w:hAnsi="Times New Roman"/>
        </w:rPr>
        <w:t xml:space="preserve"> was well aware of the box office success</w:t>
      </w:r>
      <w:r w:rsidR="009E4F59" w:rsidRPr="004F301A">
        <w:rPr>
          <w:rFonts w:ascii="Times New Roman" w:hAnsi="Times New Roman"/>
        </w:rPr>
        <w:t>es</w:t>
      </w:r>
      <w:r w:rsidRPr="004F301A">
        <w:rPr>
          <w:rFonts w:ascii="Times New Roman" w:hAnsi="Times New Roman"/>
        </w:rPr>
        <w:t xml:space="preserve"> of Paramount’s own productions</w:t>
      </w:r>
      <w:r w:rsidR="00396227" w:rsidRPr="004F301A">
        <w:rPr>
          <w:rFonts w:ascii="Times New Roman" w:hAnsi="Times New Roman"/>
        </w:rPr>
        <w:t xml:space="preserve"> </w:t>
      </w:r>
      <w:r w:rsidR="009E4F59" w:rsidRPr="004F301A">
        <w:rPr>
          <w:rFonts w:ascii="Times New Roman" w:hAnsi="Times New Roman"/>
        </w:rPr>
        <w:t>using its proprietary high-fidelity system</w:t>
      </w:r>
      <w:r w:rsidR="00787878" w:rsidRPr="004F301A">
        <w:rPr>
          <w:rFonts w:ascii="Times New Roman" w:hAnsi="Times New Roman"/>
        </w:rPr>
        <w:t>:</w:t>
      </w:r>
      <w:r w:rsidR="00396227" w:rsidRPr="004F301A">
        <w:rPr>
          <w:rFonts w:ascii="Times New Roman" w:hAnsi="Times New Roman"/>
        </w:rPr>
        <w:t xml:space="preserve"> </w:t>
      </w:r>
      <w:r w:rsidRPr="004F301A">
        <w:rPr>
          <w:rFonts w:ascii="Times New Roman" w:hAnsi="Times New Roman"/>
          <w:i/>
          <w:iCs/>
        </w:rPr>
        <w:t>The Ten Commandments</w:t>
      </w:r>
      <w:r w:rsidRPr="004F301A">
        <w:rPr>
          <w:rFonts w:ascii="Times New Roman" w:hAnsi="Times New Roman"/>
        </w:rPr>
        <w:t xml:space="preserve"> (Cecil B. DeMille, 1956), </w:t>
      </w:r>
      <w:r w:rsidRPr="004F301A">
        <w:rPr>
          <w:rFonts w:ascii="Times New Roman" w:hAnsi="Times New Roman"/>
          <w:i/>
          <w:iCs/>
        </w:rPr>
        <w:t>War and Peace</w:t>
      </w:r>
      <w:r w:rsidRPr="004F301A">
        <w:rPr>
          <w:rFonts w:ascii="Times New Roman" w:hAnsi="Times New Roman"/>
        </w:rPr>
        <w:t xml:space="preserve"> (King Vidor, 195</w:t>
      </w:r>
      <w:r w:rsidR="001A3792" w:rsidRPr="004F301A">
        <w:rPr>
          <w:rFonts w:ascii="Times New Roman" w:hAnsi="Times New Roman"/>
        </w:rPr>
        <w:t>6</w:t>
      </w:r>
      <w:r w:rsidRPr="004F301A">
        <w:rPr>
          <w:rFonts w:ascii="Times New Roman" w:hAnsi="Times New Roman"/>
        </w:rPr>
        <w:t xml:space="preserve">) and </w:t>
      </w:r>
      <w:r w:rsidRPr="004F301A">
        <w:rPr>
          <w:rFonts w:ascii="Times New Roman" w:hAnsi="Times New Roman"/>
          <w:i/>
          <w:iCs/>
        </w:rPr>
        <w:t>Gunfight at the O.K. Corral</w:t>
      </w:r>
      <w:r w:rsidR="009E4F59" w:rsidRPr="004F301A">
        <w:rPr>
          <w:rFonts w:ascii="Times New Roman" w:hAnsi="Times New Roman"/>
        </w:rPr>
        <w:t xml:space="preserve"> (John Sturges, 1957)</w:t>
      </w:r>
      <w:r w:rsidR="00787878" w:rsidRPr="004F301A">
        <w:rPr>
          <w:rFonts w:ascii="Times New Roman" w:hAnsi="Times New Roman"/>
        </w:rPr>
        <w:t xml:space="preserve"> were also significant hits in Japan</w:t>
      </w:r>
      <w:r w:rsidRPr="004F301A">
        <w:rPr>
          <w:rFonts w:ascii="Times New Roman" w:hAnsi="Times New Roman"/>
        </w:rPr>
        <w:t xml:space="preserve">. </w:t>
      </w:r>
      <w:r w:rsidR="00396227" w:rsidRPr="004F301A">
        <w:rPr>
          <w:rFonts w:ascii="Times New Roman" w:hAnsi="Times New Roman"/>
        </w:rPr>
        <w:t xml:space="preserve">He </w:t>
      </w:r>
      <w:r w:rsidR="009A3609" w:rsidRPr="004F301A">
        <w:rPr>
          <w:rFonts w:ascii="Times New Roman" w:hAnsi="Times New Roman"/>
        </w:rPr>
        <w:t xml:space="preserve">was probably also aware of </w:t>
      </w:r>
      <w:r w:rsidR="00161D0C" w:rsidRPr="004F301A">
        <w:rPr>
          <w:rFonts w:ascii="Times New Roman" w:hAnsi="Times New Roman"/>
        </w:rPr>
        <w:t>the</w:t>
      </w:r>
      <w:r w:rsidR="009A3609" w:rsidRPr="004F301A">
        <w:rPr>
          <w:rFonts w:ascii="Times New Roman" w:hAnsi="Times New Roman"/>
        </w:rPr>
        <w:t xml:space="preserve"> 16-min</w:t>
      </w:r>
      <w:r w:rsidR="00161D0C" w:rsidRPr="004F301A">
        <w:rPr>
          <w:rFonts w:ascii="Times New Roman" w:hAnsi="Times New Roman"/>
        </w:rPr>
        <w:t xml:space="preserve">ute short, </w:t>
      </w:r>
      <w:r w:rsidR="00161D0C" w:rsidRPr="004F301A">
        <w:rPr>
          <w:rFonts w:ascii="Times New Roman" w:hAnsi="Times New Roman"/>
          <w:i/>
        </w:rPr>
        <w:t xml:space="preserve">Vistavision Visits Japan </w:t>
      </w:r>
      <w:r w:rsidR="00161D0C" w:rsidRPr="004F301A">
        <w:rPr>
          <w:rFonts w:ascii="Times New Roman" w:hAnsi="Times New Roman"/>
        </w:rPr>
        <w:t xml:space="preserve">(James A. Fitzpatrick, 1955), </w:t>
      </w:r>
      <w:r w:rsidR="007F6161" w:rsidRPr="004F301A">
        <w:rPr>
          <w:rFonts w:ascii="Times New Roman" w:hAnsi="Times New Roman"/>
        </w:rPr>
        <w:t>one</w:t>
      </w:r>
      <w:r w:rsidR="00161D0C" w:rsidRPr="004F301A">
        <w:rPr>
          <w:rFonts w:ascii="Times New Roman" w:hAnsi="Times New Roman"/>
        </w:rPr>
        <w:t xml:space="preserve"> of a series of travelogues produced by Paramount to showcase the system</w:t>
      </w:r>
      <w:r w:rsidR="007F6161" w:rsidRPr="004F301A">
        <w:rPr>
          <w:rFonts w:ascii="Times New Roman" w:hAnsi="Times New Roman"/>
        </w:rPr>
        <w:t>,</w:t>
      </w:r>
      <w:r w:rsidR="00161D0C" w:rsidRPr="004F301A">
        <w:rPr>
          <w:rFonts w:ascii="Times New Roman" w:hAnsi="Times New Roman"/>
        </w:rPr>
        <w:t xml:space="preserve"> </w:t>
      </w:r>
      <w:r w:rsidR="007F6161" w:rsidRPr="004F301A">
        <w:rPr>
          <w:rFonts w:ascii="Times New Roman" w:hAnsi="Times New Roman"/>
        </w:rPr>
        <w:t>which</w:t>
      </w:r>
      <w:r w:rsidR="00161D0C" w:rsidRPr="004F301A">
        <w:rPr>
          <w:rFonts w:ascii="Times New Roman" w:hAnsi="Times New Roman"/>
        </w:rPr>
        <w:t xml:space="preserve"> included </w:t>
      </w:r>
      <w:r w:rsidR="00161D0C" w:rsidRPr="004F301A">
        <w:rPr>
          <w:rFonts w:ascii="Times New Roman" w:hAnsi="Times New Roman"/>
          <w:i/>
        </w:rPr>
        <w:t xml:space="preserve">Vistavision Visits Norway </w:t>
      </w:r>
      <w:r w:rsidR="00161D0C" w:rsidRPr="004F301A">
        <w:rPr>
          <w:rFonts w:ascii="Times New Roman" w:hAnsi="Times New Roman"/>
        </w:rPr>
        <w:t xml:space="preserve">(1954), </w:t>
      </w:r>
      <w:r w:rsidR="00161D0C" w:rsidRPr="004F301A">
        <w:rPr>
          <w:rFonts w:ascii="Times New Roman" w:hAnsi="Times New Roman"/>
          <w:i/>
        </w:rPr>
        <w:t>Vistavision Visits Spain</w:t>
      </w:r>
      <w:r w:rsidR="00161D0C" w:rsidRPr="004F301A">
        <w:rPr>
          <w:rFonts w:ascii="Times New Roman" w:hAnsi="Times New Roman"/>
        </w:rPr>
        <w:t xml:space="preserve"> (1955), </w:t>
      </w:r>
      <w:r w:rsidR="00161D0C" w:rsidRPr="004F301A">
        <w:rPr>
          <w:rFonts w:ascii="Times New Roman" w:hAnsi="Times New Roman"/>
          <w:i/>
        </w:rPr>
        <w:t xml:space="preserve">Vistavision Visits </w:t>
      </w:r>
      <w:r w:rsidR="008B13D6" w:rsidRPr="004F301A">
        <w:rPr>
          <w:rFonts w:ascii="Times New Roman" w:hAnsi="Times New Roman"/>
          <w:i/>
        </w:rPr>
        <w:t>Hawaii</w:t>
      </w:r>
      <w:r w:rsidR="00161D0C" w:rsidRPr="004F301A">
        <w:rPr>
          <w:rFonts w:ascii="Times New Roman" w:hAnsi="Times New Roman"/>
        </w:rPr>
        <w:t xml:space="preserve"> (1955) and </w:t>
      </w:r>
      <w:r w:rsidR="00161D0C" w:rsidRPr="004F301A">
        <w:rPr>
          <w:rFonts w:ascii="Times New Roman" w:hAnsi="Times New Roman"/>
          <w:i/>
        </w:rPr>
        <w:t xml:space="preserve">Vistavision Visits Austria </w:t>
      </w:r>
      <w:r w:rsidR="00161D0C" w:rsidRPr="004F301A">
        <w:rPr>
          <w:rFonts w:ascii="Times New Roman" w:hAnsi="Times New Roman"/>
        </w:rPr>
        <w:t>(1956).</w:t>
      </w:r>
      <w:r w:rsidR="00161D0C" w:rsidRPr="004F301A">
        <w:rPr>
          <w:rStyle w:val="FootnoteReference"/>
          <w:rFonts w:ascii="Times New Roman" w:hAnsi="Times New Roman"/>
        </w:rPr>
        <w:footnoteReference w:id="317"/>
      </w:r>
      <w:r w:rsidR="008B13D6" w:rsidRPr="004F301A">
        <w:rPr>
          <w:rFonts w:ascii="Times New Roman" w:hAnsi="Times New Roman"/>
        </w:rPr>
        <w:t xml:space="preserve"> A review in </w:t>
      </w:r>
      <w:r w:rsidR="008B13D6" w:rsidRPr="004F301A">
        <w:rPr>
          <w:rFonts w:ascii="Times New Roman" w:hAnsi="Times New Roman"/>
          <w:i/>
        </w:rPr>
        <w:t>Today’s Cinema</w:t>
      </w:r>
      <w:r w:rsidR="008B13D6" w:rsidRPr="004F301A">
        <w:rPr>
          <w:rFonts w:ascii="Times New Roman" w:hAnsi="Times New Roman"/>
        </w:rPr>
        <w:t xml:space="preserve"> described the film as ‘Latest in the series designed to show the paces of the high-fidelity system. Subjects chosen – Tokyo by night, Fujiyama, the formal gardens – are pretty well known, but the camera work is outstanding. James FitzPatric</w:t>
      </w:r>
      <w:r w:rsidR="00F21917" w:rsidRPr="004F301A">
        <w:rPr>
          <w:rFonts w:ascii="Times New Roman" w:hAnsi="Times New Roman"/>
        </w:rPr>
        <w:t>k</w:t>
      </w:r>
      <w:r w:rsidR="008B13D6" w:rsidRPr="004F301A">
        <w:rPr>
          <w:rFonts w:ascii="Times New Roman" w:hAnsi="Times New Roman"/>
        </w:rPr>
        <w:t xml:space="preserve"> </w:t>
      </w:r>
      <w:r w:rsidR="001A3792" w:rsidRPr="004F301A">
        <w:rPr>
          <w:rFonts w:ascii="Times New Roman" w:hAnsi="Times New Roman"/>
        </w:rPr>
        <w:t xml:space="preserve">[sic] </w:t>
      </w:r>
      <w:r w:rsidR="008B13D6" w:rsidRPr="004F301A">
        <w:rPr>
          <w:rFonts w:ascii="Times New Roman" w:hAnsi="Times New Roman"/>
        </w:rPr>
        <w:t>does the commentary in his individual style.’</w:t>
      </w:r>
      <w:r w:rsidR="008B13D6" w:rsidRPr="004F301A">
        <w:rPr>
          <w:rStyle w:val="FootnoteReference"/>
          <w:rFonts w:ascii="Times New Roman" w:hAnsi="Times New Roman"/>
        </w:rPr>
        <w:footnoteReference w:id="318"/>
      </w:r>
      <w:r w:rsidR="008B13D6" w:rsidRPr="004F301A">
        <w:rPr>
          <w:rFonts w:ascii="Times New Roman" w:hAnsi="Times New Roman"/>
        </w:rPr>
        <w:t xml:space="preserve"> </w:t>
      </w:r>
      <w:r w:rsidR="008B13D6" w:rsidRPr="004F301A">
        <w:rPr>
          <w:rFonts w:ascii="Times New Roman" w:hAnsi="Times New Roman"/>
          <w:i/>
        </w:rPr>
        <w:t xml:space="preserve">Kinematograph Weekly </w:t>
      </w:r>
      <w:r w:rsidR="008B13D6" w:rsidRPr="004F301A">
        <w:rPr>
          <w:rFonts w:ascii="Times New Roman" w:hAnsi="Times New Roman"/>
        </w:rPr>
        <w:t>summarised it as a ‘camera trip covering Japanese countryside, crops, dyeing industry, beauty spots, cities and Fuji Yama, all brightly-hued. Fairly familiar stuff, but useful programme balance.’</w:t>
      </w:r>
      <w:r w:rsidR="008B13D6" w:rsidRPr="004F301A">
        <w:rPr>
          <w:rStyle w:val="FootnoteReference"/>
          <w:rFonts w:ascii="Times New Roman" w:hAnsi="Times New Roman"/>
        </w:rPr>
        <w:footnoteReference w:id="319"/>
      </w:r>
      <w:r w:rsidR="00396227" w:rsidRPr="004F301A">
        <w:rPr>
          <w:rFonts w:ascii="Times New Roman" w:hAnsi="Times New Roman"/>
        </w:rPr>
        <w:t xml:space="preserve"> </w:t>
      </w:r>
    </w:p>
    <w:p w14:paraId="2E2AFEE1" w14:textId="77777777" w:rsidR="00B608C4" w:rsidRPr="004F301A" w:rsidRDefault="00B608C4" w:rsidP="00EE0F0F">
      <w:pPr>
        <w:spacing w:before="100" w:beforeAutospacing="1" w:line="480" w:lineRule="auto"/>
        <w:rPr>
          <w:rFonts w:ascii="Times New Roman" w:hAnsi="Times New Roman"/>
        </w:rPr>
      </w:pPr>
    </w:p>
    <w:p w14:paraId="4280C632" w14:textId="77DBAEA2" w:rsidR="008B13D6" w:rsidRPr="004F301A" w:rsidRDefault="00396227" w:rsidP="00EE0F0F">
      <w:pPr>
        <w:spacing w:before="100" w:beforeAutospacing="1" w:line="480" w:lineRule="auto"/>
        <w:rPr>
          <w:rFonts w:ascii="Times New Roman" w:hAnsi="Times New Roman"/>
        </w:rPr>
      </w:pPr>
      <w:r w:rsidRPr="004F301A">
        <w:rPr>
          <w:rFonts w:ascii="Times New Roman" w:hAnsi="Times New Roman"/>
        </w:rPr>
        <w:t>What impact th</w:t>
      </w:r>
      <w:r w:rsidR="00D44CC8" w:rsidRPr="004F301A">
        <w:rPr>
          <w:rFonts w:ascii="Times New Roman" w:hAnsi="Times New Roman"/>
        </w:rPr>
        <w:t>is</w:t>
      </w:r>
      <w:r w:rsidRPr="004F301A">
        <w:rPr>
          <w:rFonts w:ascii="Times New Roman" w:hAnsi="Times New Roman"/>
        </w:rPr>
        <w:t xml:space="preserve"> Techicolor</w:t>
      </w:r>
      <w:r w:rsidR="00737B04" w:rsidRPr="004F301A">
        <w:rPr>
          <w:rFonts w:ascii="Times New Roman" w:hAnsi="Times New Roman"/>
        </w:rPr>
        <w:t xml:space="preserve"> and</w:t>
      </w:r>
      <w:r w:rsidR="00F21917" w:rsidRPr="004F301A">
        <w:rPr>
          <w:rFonts w:ascii="Times New Roman" w:hAnsi="Times New Roman"/>
        </w:rPr>
        <w:t xml:space="preserve"> VistaVision</w:t>
      </w:r>
      <w:r w:rsidRPr="004F301A">
        <w:rPr>
          <w:rFonts w:ascii="Times New Roman" w:hAnsi="Times New Roman"/>
        </w:rPr>
        <w:t xml:space="preserve"> portrait of his homeland might have had on winning Nagata over to Paramount’s high-fidelity alternative to CinemaScope is open to conjecture, as is </w:t>
      </w:r>
      <w:r w:rsidR="00B608C4" w:rsidRPr="004F301A">
        <w:rPr>
          <w:rFonts w:ascii="Times New Roman" w:hAnsi="Times New Roman"/>
        </w:rPr>
        <w:t>the extent to which</w:t>
      </w:r>
      <w:r w:rsidRPr="004F301A">
        <w:rPr>
          <w:rFonts w:ascii="Times New Roman" w:hAnsi="Times New Roman"/>
        </w:rPr>
        <w:t xml:space="preserve"> Nagata himself played any role in facilitating </w:t>
      </w:r>
      <w:r w:rsidR="00F21917" w:rsidRPr="004F301A">
        <w:rPr>
          <w:rFonts w:ascii="Times New Roman" w:hAnsi="Times New Roman"/>
        </w:rPr>
        <w:t>the travelogue’s</w:t>
      </w:r>
      <w:r w:rsidRPr="004F301A">
        <w:rPr>
          <w:rFonts w:ascii="Times New Roman" w:hAnsi="Times New Roman"/>
        </w:rPr>
        <w:t xml:space="preserve"> production. What is </w:t>
      </w:r>
      <w:r w:rsidR="00C6572A" w:rsidRPr="004F301A">
        <w:rPr>
          <w:rFonts w:ascii="Times New Roman" w:hAnsi="Times New Roman"/>
        </w:rPr>
        <w:t>known, however, is that during this particular trip</w:t>
      </w:r>
      <w:r w:rsidR="00D44CC8" w:rsidRPr="004F301A">
        <w:rPr>
          <w:rFonts w:ascii="Times New Roman" w:hAnsi="Times New Roman"/>
        </w:rPr>
        <w:t xml:space="preserve"> to America</w:t>
      </w:r>
      <w:r w:rsidR="00F21917" w:rsidRPr="004F301A">
        <w:rPr>
          <w:rFonts w:ascii="Times New Roman" w:hAnsi="Times New Roman"/>
        </w:rPr>
        <w:t xml:space="preserve"> in 1956</w:t>
      </w:r>
      <w:r w:rsidR="00C6572A" w:rsidRPr="004F301A">
        <w:rPr>
          <w:rFonts w:ascii="Times New Roman" w:hAnsi="Times New Roman"/>
        </w:rPr>
        <w:t xml:space="preserve">, Nagata ‘brought his ace cameraman, Kazuo Miyagawa’, and that he played a valuable part in assisting producer-director Arthur Lubin in the production of RKO’s </w:t>
      </w:r>
      <w:r w:rsidR="00C6572A" w:rsidRPr="004F301A">
        <w:rPr>
          <w:rFonts w:ascii="Times New Roman" w:hAnsi="Times New Roman"/>
          <w:i/>
        </w:rPr>
        <w:t xml:space="preserve">Escapade in Japan </w:t>
      </w:r>
      <w:r w:rsidR="00B608C4" w:rsidRPr="004F301A">
        <w:rPr>
          <w:rFonts w:ascii="Times New Roman" w:hAnsi="Times New Roman"/>
        </w:rPr>
        <w:t xml:space="preserve">(1957), which another </w:t>
      </w:r>
      <w:r w:rsidR="00C6572A" w:rsidRPr="004F301A">
        <w:rPr>
          <w:rFonts w:ascii="Times New Roman" w:hAnsi="Times New Roman"/>
        </w:rPr>
        <w:t xml:space="preserve">article </w:t>
      </w:r>
      <w:r w:rsidR="00B608C4" w:rsidRPr="004F301A">
        <w:rPr>
          <w:rFonts w:ascii="Times New Roman" w:hAnsi="Times New Roman"/>
        </w:rPr>
        <w:t xml:space="preserve">that appeared </w:t>
      </w:r>
      <w:r w:rsidR="00C6572A" w:rsidRPr="004F301A">
        <w:rPr>
          <w:rFonts w:ascii="Times New Roman" w:hAnsi="Times New Roman"/>
        </w:rPr>
        <w:t xml:space="preserve">in </w:t>
      </w:r>
      <w:r w:rsidR="00C6572A" w:rsidRPr="004F301A">
        <w:rPr>
          <w:rFonts w:ascii="Times New Roman" w:hAnsi="Times New Roman"/>
          <w:i/>
        </w:rPr>
        <w:t xml:space="preserve">Variety </w:t>
      </w:r>
      <w:r w:rsidR="00C6572A" w:rsidRPr="004F301A">
        <w:rPr>
          <w:rFonts w:ascii="Times New Roman" w:hAnsi="Times New Roman"/>
        </w:rPr>
        <w:t>reported was due to commence its three-month shoot on 2 October 1956.</w:t>
      </w:r>
      <w:r w:rsidR="00C6572A" w:rsidRPr="004F301A">
        <w:rPr>
          <w:rStyle w:val="FootnoteReference"/>
          <w:rFonts w:ascii="Times New Roman" w:hAnsi="Times New Roman"/>
        </w:rPr>
        <w:footnoteReference w:id="320"/>
      </w:r>
      <w:r w:rsidR="004065A8" w:rsidRPr="004F301A">
        <w:rPr>
          <w:rFonts w:ascii="Times New Roman" w:hAnsi="Times New Roman"/>
        </w:rPr>
        <w:t xml:space="preserve"> </w:t>
      </w:r>
      <w:r w:rsidR="00B608C4" w:rsidRPr="004F301A">
        <w:rPr>
          <w:rFonts w:ascii="Times New Roman" w:hAnsi="Times New Roman"/>
          <w:i/>
        </w:rPr>
        <w:t xml:space="preserve">Escapade in Japan </w:t>
      </w:r>
      <w:r w:rsidR="00B608C4" w:rsidRPr="004F301A">
        <w:rPr>
          <w:rFonts w:ascii="Times New Roman" w:hAnsi="Times New Roman"/>
        </w:rPr>
        <w:t xml:space="preserve">was the first feature to be filmed in the Technicolor Corporation’s own new widescreen process, Technirama, which combined the </w:t>
      </w:r>
      <w:r w:rsidR="008E5C53" w:rsidRPr="004F301A">
        <w:rPr>
          <w:rFonts w:ascii="Times New Roman" w:hAnsi="Times New Roman"/>
        </w:rPr>
        <w:t>double negative area of VistaVision with anamorphic compression.</w:t>
      </w:r>
      <w:r w:rsidR="008E5C53" w:rsidRPr="004F301A">
        <w:rPr>
          <w:rStyle w:val="FootnoteReference"/>
          <w:rFonts w:ascii="Times New Roman" w:hAnsi="Times New Roman"/>
        </w:rPr>
        <w:footnoteReference w:id="321"/>
      </w:r>
      <w:r w:rsidR="009133B5" w:rsidRPr="004F301A">
        <w:rPr>
          <w:rFonts w:ascii="Times New Roman" w:hAnsi="Times New Roman"/>
        </w:rPr>
        <w:t xml:space="preserve"> The Tech</w:t>
      </w:r>
      <w:r w:rsidR="00DE0DA5" w:rsidRPr="004F301A">
        <w:rPr>
          <w:rFonts w:ascii="Times New Roman" w:hAnsi="Times New Roman"/>
        </w:rPr>
        <w:t>n</w:t>
      </w:r>
      <w:r w:rsidR="009133B5" w:rsidRPr="004F301A">
        <w:rPr>
          <w:rFonts w:ascii="Times New Roman" w:hAnsi="Times New Roman"/>
        </w:rPr>
        <w:t xml:space="preserve">irama process will be described in more detail </w:t>
      </w:r>
      <w:r w:rsidR="00D44CC8" w:rsidRPr="004F301A">
        <w:rPr>
          <w:rFonts w:ascii="Times New Roman" w:hAnsi="Times New Roman"/>
        </w:rPr>
        <w:t>later, as it was this system that formed the basis of</w:t>
      </w:r>
      <w:r w:rsidR="009133B5" w:rsidRPr="004F301A">
        <w:rPr>
          <w:rFonts w:ascii="Times New Roman" w:hAnsi="Times New Roman"/>
        </w:rPr>
        <w:t xml:space="preserve"> the Daiei Super</w:t>
      </w:r>
      <w:r w:rsidR="004A5FDF" w:rsidRPr="004F301A">
        <w:rPr>
          <w:rFonts w:ascii="Times New Roman" w:hAnsi="Times New Roman"/>
        </w:rPr>
        <w:t xml:space="preserve"> </w:t>
      </w:r>
      <w:r w:rsidR="009133B5" w:rsidRPr="004F301A">
        <w:rPr>
          <w:rFonts w:ascii="Times New Roman" w:hAnsi="Times New Roman"/>
        </w:rPr>
        <w:t xml:space="preserve">70 Technirama </w:t>
      </w:r>
      <w:r w:rsidR="00D44CC8" w:rsidRPr="004F301A">
        <w:rPr>
          <w:rFonts w:ascii="Times New Roman" w:hAnsi="Times New Roman"/>
        </w:rPr>
        <w:t xml:space="preserve">process used for </w:t>
      </w:r>
      <w:r w:rsidR="009133B5" w:rsidRPr="004F301A">
        <w:rPr>
          <w:rFonts w:ascii="Times New Roman" w:hAnsi="Times New Roman"/>
          <w:color w:val="000000"/>
        </w:rPr>
        <w:t xml:space="preserve">Japan’s first 70mm feature, </w:t>
      </w:r>
      <w:r w:rsidR="009133B5" w:rsidRPr="004F301A">
        <w:rPr>
          <w:rFonts w:ascii="Times New Roman" w:hAnsi="Times New Roman"/>
          <w:i/>
          <w:iCs/>
          <w:color w:val="000000"/>
        </w:rPr>
        <w:t xml:space="preserve">Buddha </w:t>
      </w:r>
      <w:r w:rsidR="009133B5" w:rsidRPr="004F301A">
        <w:rPr>
          <w:rFonts w:ascii="Times New Roman" w:hAnsi="Times New Roman"/>
          <w:color w:val="000000"/>
        </w:rPr>
        <w:t>(</w:t>
      </w:r>
      <w:r w:rsidR="009133B5" w:rsidRPr="004F301A">
        <w:rPr>
          <w:rFonts w:ascii="Times New Roman" w:hAnsi="Times New Roman"/>
          <w:i/>
          <w:iCs/>
          <w:color w:val="000000"/>
        </w:rPr>
        <w:t>Shaka</w:t>
      </w:r>
      <w:r w:rsidR="009133B5" w:rsidRPr="004F301A">
        <w:rPr>
          <w:rFonts w:ascii="Times New Roman" w:hAnsi="Times New Roman"/>
          <w:color w:val="000000"/>
        </w:rPr>
        <w:t>, 1961).</w:t>
      </w:r>
    </w:p>
    <w:p w14:paraId="61403870" w14:textId="77777777" w:rsidR="009133B5" w:rsidRPr="004F301A" w:rsidRDefault="009133B5" w:rsidP="00EE0F0F">
      <w:pPr>
        <w:spacing w:before="100" w:beforeAutospacing="1" w:line="480" w:lineRule="auto"/>
        <w:rPr>
          <w:rFonts w:ascii="Times New Roman" w:hAnsi="Times New Roman"/>
        </w:rPr>
      </w:pPr>
    </w:p>
    <w:p w14:paraId="77C21D71" w14:textId="7DDA48EE" w:rsidR="00767FEE" w:rsidRPr="004F301A" w:rsidRDefault="009133B5" w:rsidP="00EE0F0F">
      <w:pPr>
        <w:spacing w:before="100" w:beforeAutospacing="1" w:line="480" w:lineRule="auto"/>
        <w:rPr>
          <w:rFonts w:ascii="Times New Roman" w:hAnsi="Times New Roman"/>
          <w:color w:val="000000"/>
        </w:rPr>
      </w:pPr>
      <w:r w:rsidRPr="004F301A">
        <w:rPr>
          <w:rFonts w:ascii="Times New Roman" w:hAnsi="Times New Roman"/>
        </w:rPr>
        <w:t xml:space="preserve">Carr and Hayes </w:t>
      </w:r>
      <w:r w:rsidR="00B145F0" w:rsidRPr="004F301A">
        <w:rPr>
          <w:rFonts w:ascii="Times New Roman" w:hAnsi="Times New Roman"/>
        </w:rPr>
        <w:t>mention</w:t>
      </w:r>
      <w:r w:rsidRPr="004F301A">
        <w:rPr>
          <w:rFonts w:ascii="Times New Roman" w:hAnsi="Times New Roman"/>
        </w:rPr>
        <w:t xml:space="preserve"> that two VistaVision cameras were sold to Daiei,</w:t>
      </w:r>
      <w:r w:rsidR="00B145F0" w:rsidRPr="004F301A">
        <w:rPr>
          <w:rFonts w:ascii="Times New Roman" w:hAnsi="Times New Roman"/>
        </w:rPr>
        <w:t xml:space="preserve"> although the authors state that these were used for just the two Super</w:t>
      </w:r>
      <w:r w:rsidR="004A5FDF" w:rsidRPr="004F301A">
        <w:rPr>
          <w:rFonts w:ascii="Times New Roman" w:hAnsi="Times New Roman"/>
        </w:rPr>
        <w:t xml:space="preserve"> </w:t>
      </w:r>
      <w:r w:rsidR="00B145F0" w:rsidRPr="004F301A">
        <w:rPr>
          <w:rFonts w:ascii="Times New Roman" w:hAnsi="Times New Roman"/>
        </w:rPr>
        <w:t xml:space="preserve">70 Technirama features of </w:t>
      </w:r>
      <w:r w:rsidR="00B145F0" w:rsidRPr="004F301A">
        <w:rPr>
          <w:rFonts w:ascii="Times New Roman" w:hAnsi="Times New Roman"/>
          <w:i/>
        </w:rPr>
        <w:t>Buddha</w:t>
      </w:r>
      <w:r w:rsidR="00B145F0" w:rsidRPr="004F301A">
        <w:rPr>
          <w:rFonts w:ascii="Times New Roman" w:hAnsi="Times New Roman"/>
        </w:rPr>
        <w:t xml:space="preserve"> and </w:t>
      </w:r>
      <w:r w:rsidR="00B145F0" w:rsidRPr="004F301A">
        <w:rPr>
          <w:rFonts w:ascii="Times New Roman" w:hAnsi="Times New Roman"/>
          <w:i/>
          <w:iCs/>
          <w:color w:val="000000"/>
        </w:rPr>
        <w:t xml:space="preserve">The Great Wall </w:t>
      </w:r>
      <w:r w:rsidR="00B145F0" w:rsidRPr="004F301A">
        <w:rPr>
          <w:rFonts w:ascii="Times New Roman" w:hAnsi="Times New Roman"/>
          <w:color w:val="000000"/>
        </w:rPr>
        <w:t>(</w:t>
      </w:r>
      <w:r w:rsidR="00B145F0" w:rsidRPr="004F301A">
        <w:rPr>
          <w:rFonts w:ascii="Times New Roman" w:hAnsi="Times New Roman"/>
          <w:i/>
          <w:iCs/>
          <w:color w:val="000000"/>
        </w:rPr>
        <w:t>Shinno Shikôtei</w:t>
      </w:r>
      <w:r w:rsidR="00B145F0" w:rsidRPr="004F301A">
        <w:rPr>
          <w:rFonts w:ascii="Times New Roman" w:hAnsi="Times New Roman"/>
          <w:color w:val="000000"/>
        </w:rPr>
        <w:t>, Tanaka Shigeo, 1962), rather than for its first widescreen production</w:t>
      </w:r>
      <w:r w:rsidR="00F21917" w:rsidRPr="004F301A">
        <w:rPr>
          <w:rFonts w:ascii="Times New Roman" w:hAnsi="Times New Roman"/>
          <w:color w:val="000000"/>
        </w:rPr>
        <w:t>s</w:t>
      </w:r>
      <w:r w:rsidR="00B145F0" w:rsidRPr="004F301A">
        <w:rPr>
          <w:rFonts w:ascii="Times New Roman" w:hAnsi="Times New Roman"/>
          <w:color w:val="000000"/>
        </w:rPr>
        <w:t xml:space="preserve"> in 1957.</w:t>
      </w:r>
      <w:r w:rsidR="00B145F0" w:rsidRPr="004F301A">
        <w:rPr>
          <w:rStyle w:val="FootnoteReference"/>
          <w:rFonts w:ascii="Times New Roman" w:hAnsi="Times New Roman"/>
          <w:color w:val="000000"/>
        </w:rPr>
        <w:footnoteReference w:id="322"/>
      </w:r>
      <w:r w:rsidR="00B145F0" w:rsidRPr="004F301A">
        <w:rPr>
          <w:rFonts w:ascii="Times New Roman" w:hAnsi="Times New Roman"/>
          <w:color w:val="000000"/>
        </w:rPr>
        <w:t xml:space="preserve"> </w:t>
      </w:r>
      <w:r w:rsidRPr="004F301A">
        <w:rPr>
          <w:rFonts w:ascii="Times New Roman" w:hAnsi="Times New Roman"/>
        </w:rPr>
        <w:t>Ultimately, however, Nagata’s arrangement to use the system</w:t>
      </w:r>
      <w:r w:rsidR="00EE0F0F" w:rsidRPr="004F301A">
        <w:rPr>
          <w:rFonts w:ascii="Times New Roman" w:hAnsi="Times New Roman"/>
        </w:rPr>
        <w:t xml:space="preserve"> proved shortlived when it became apparent during the production of </w:t>
      </w:r>
      <w:r w:rsidR="00EE0F0F" w:rsidRPr="004F301A">
        <w:rPr>
          <w:rFonts w:ascii="Times New Roman" w:hAnsi="Times New Roman"/>
          <w:i/>
          <w:iCs/>
          <w:color w:val="000000"/>
        </w:rPr>
        <w:t>Flowers of Hell</w:t>
      </w:r>
      <w:r w:rsidR="00EE0F0F" w:rsidRPr="004F301A">
        <w:rPr>
          <w:rFonts w:ascii="Times New Roman" w:hAnsi="Times New Roman"/>
          <w:color w:val="000000"/>
        </w:rPr>
        <w:t xml:space="preserve"> that there were substanti</w:t>
      </w:r>
      <w:r w:rsidRPr="004F301A">
        <w:rPr>
          <w:rFonts w:ascii="Times New Roman" w:hAnsi="Times New Roman"/>
          <w:color w:val="000000"/>
        </w:rPr>
        <w:t>al drawbacks to VistaVision</w:t>
      </w:r>
      <w:r w:rsidR="00EE0F0F" w:rsidRPr="004F301A">
        <w:rPr>
          <w:rFonts w:ascii="Times New Roman" w:hAnsi="Times New Roman"/>
          <w:color w:val="000000"/>
        </w:rPr>
        <w:t xml:space="preserve">. </w:t>
      </w:r>
      <w:r w:rsidR="00EE0F0F" w:rsidRPr="004F301A">
        <w:rPr>
          <w:rFonts w:ascii="Times New Roman" w:hAnsi="Times New Roman"/>
        </w:rPr>
        <w:t>As Anderson and Richie write ‘All the other Japanese production companies experienced a budget rise of from ten to twenty percent thanks to widescreen. Daiei, however, found that its budgets went up fifty percent.’</w:t>
      </w:r>
      <w:r w:rsidR="00EE0F0F" w:rsidRPr="004F301A">
        <w:rPr>
          <w:rStyle w:val="FootnoteReference"/>
          <w:rFonts w:ascii="Times New Roman" w:hAnsi="Times New Roman"/>
        </w:rPr>
        <w:footnoteReference w:id="323"/>
      </w:r>
      <w:r w:rsidR="00EE0F0F" w:rsidRPr="004F301A">
        <w:rPr>
          <w:rFonts w:ascii="Times New Roman" w:hAnsi="Times New Roman"/>
          <w:color w:val="000000"/>
        </w:rPr>
        <w:t xml:space="preserve"> The inflated production costs were mainly due to those already outlined </w:t>
      </w:r>
      <w:r w:rsidR="00D44CC8" w:rsidRPr="004F301A">
        <w:rPr>
          <w:rFonts w:ascii="Times New Roman" w:hAnsi="Times New Roman"/>
          <w:color w:val="000000"/>
        </w:rPr>
        <w:t>in the previous chapter</w:t>
      </w:r>
      <w:r w:rsidR="00EE0F0F" w:rsidRPr="004F301A">
        <w:rPr>
          <w:rFonts w:ascii="Times New Roman" w:hAnsi="Times New Roman"/>
          <w:color w:val="000000"/>
        </w:rPr>
        <w:t xml:space="preserve">: that it used double the amount of negative stock, and that it required </w:t>
      </w:r>
      <w:r w:rsidR="00990476" w:rsidRPr="004F301A">
        <w:rPr>
          <w:rFonts w:ascii="Times New Roman" w:hAnsi="Times New Roman"/>
          <w:color w:val="000000"/>
        </w:rPr>
        <w:t xml:space="preserve">a </w:t>
      </w:r>
      <w:r w:rsidR="00EE0F0F" w:rsidRPr="004F301A">
        <w:rPr>
          <w:rFonts w:ascii="Times New Roman" w:hAnsi="Times New Roman"/>
          <w:color w:val="000000"/>
        </w:rPr>
        <w:t>special printing process</w:t>
      </w:r>
      <w:r w:rsidR="00990476" w:rsidRPr="004F301A">
        <w:rPr>
          <w:rFonts w:ascii="Times New Roman" w:hAnsi="Times New Roman"/>
          <w:color w:val="000000"/>
        </w:rPr>
        <w:t xml:space="preserve"> to transpose the 8-perf negative area onto a single frame of 35mm positive stock. </w:t>
      </w:r>
      <w:r w:rsidR="00D44CC8" w:rsidRPr="004F301A">
        <w:rPr>
          <w:rFonts w:ascii="Times New Roman" w:hAnsi="Times New Roman"/>
          <w:color w:val="000000"/>
        </w:rPr>
        <w:t>The creation of positive prints</w:t>
      </w:r>
      <w:r w:rsidR="00990476" w:rsidRPr="004F301A">
        <w:rPr>
          <w:rFonts w:ascii="Times New Roman" w:hAnsi="Times New Roman"/>
          <w:color w:val="000000"/>
        </w:rPr>
        <w:t xml:space="preserve"> was undertaken, at some expense, </w:t>
      </w:r>
      <w:r w:rsidR="00767FEE" w:rsidRPr="004F301A">
        <w:rPr>
          <w:rFonts w:ascii="Times New Roman" w:hAnsi="Times New Roman"/>
          <w:color w:val="000000"/>
        </w:rPr>
        <w:t>with the assistance of</w:t>
      </w:r>
      <w:r w:rsidR="00990476" w:rsidRPr="004F301A">
        <w:rPr>
          <w:rFonts w:ascii="Times New Roman" w:hAnsi="Times New Roman"/>
          <w:color w:val="000000"/>
        </w:rPr>
        <w:t xml:space="preserve"> the Eastman Kodak company in America, </w:t>
      </w:r>
      <w:r w:rsidR="00767FEE" w:rsidRPr="004F301A">
        <w:rPr>
          <w:rFonts w:ascii="Times New Roman" w:hAnsi="Times New Roman"/>
          <w:color w:val="000000"/>
        </w:rPr>
        <w:t>although this</w:t>
      </w:r>
      <w:r w:rsidR="00990476" w:rsidRPr="004F301A">
        <w:rPr>
          <w:rFonts w:ascii="Times New Roman" w:hAnsi="Times New Roman"/>
          <w:color w:val="000000"/>
        </w:rPr>
        <w:t xml:space="preserve"> also had th</w:t>
      </w:r>
      <w:r w:rsidR="00767FEE" w:rsidRPr="004F301A">
        <w:rPr>
          <w:rFonts w:ascii="Times New Roman" w:hAnsi="Times New Roman"/>
          <w:color w:val="000000"/>
        </w:rPr>
        <w:t>e effect of delaying the release of the film, which had completed shooting prior to April 1957.</w:t>
      </w:r>
      <w:r w:rsidR="00767FEE" w:rsidRPr="004F301A">
        <w:rPr>
          <w:rStyle w:val="FootnoteReference"/>
          <w:rFonts w:ascii="Times New Roman" w:hAnsi="Times New Roman"/>
          <w:color w:val="000000"/>
        </w:rPr>
        <w:footnoteReference w:id="324"/>
      </w:r>
    </w:p>
    <w:p w14:paraId="6CF06272" w14:textId="77777777" w:rsidR="00990476" w:rsidRPr="004F301A" w:rsidRDefault="00990476" w:rsidP="00EE0F0F">
      <w:pPr>
        <w:spacing w:before="100" w:beforeAutospacing="1" w:line="480" w:lineRule="auto"/>
        <w:rPr>
          <w:rFonts w:ascii="Times New Roman" w:hAnsi="Times New Roman"/>
          <w:color w:val="000000"/>
        </w:rPr>
      </w:pPr>
    </w:p>
    <w:p w14:paraId="5CFDACEB" w14:textId="235B6FC3" w:rsidR="00EA5B3B" w:rsidRPr="004F301A" w:rsidRDefault="00EE0F0F" w:rsidP="00EE0F0F">
      <w:pPr>
        <w:spacing w:before="100" w:beforeAutospacing="1" w:line="480" w:lineRule="auto"/>
        <w:rPr>
          <w:rFonts w:ascii="Times New Roman" w:hAnsi="Times New Roman"/>
        </w:rPr>
      </w:pPr>
      <w:r w:rsidRPr="004F301A">
        <w:rPr>
          <w:rFonts w:ascii="Times New Roman" w:hAnsi="Times New Roman"/>
          <w:color w:val="000000"/>
        </w:rPr>
        <w:t xml:space="preserve">In any case, </w:t>
      </w:r>
      <w:r w:rsidRPr="004F301A">
        <w:rPr>
          <w:rFonts w:ascii="Times New Roman" w:hAnsi="Times New Roman"/>
        </w:rPr>
        <w:t xml:space="preserve">Daiei did not persevere with </w:t>
      </w:r>
      <w:r w:rsidR="009E4F59" w:rsidRPr="004F301A">
        <w:rPr>
          <w:rFonts w:ascii="Times New Roman" w:hAnsi="Times New Roman"/>
        </w:rPr>
        <w:t>VistaVision</w:t>
      </w:r>
      <w:r w:rsidRPr="004F301A">
        <w:rPr>
          <w:rFonts w:ascii="Times New Roman" w:hAnsi="Times New Roman"/>
        </w:rPr>
        <w:t>.</w:t>
      </w:r>
      <w:r w:rsidR="00ED6646" w:rsidRPr="004F301A">
        <w:rPr>
          <w:rFonts w:ascii="Times New Roman" w:hAnsi="Times New Roman"/>
        </w:rPr>
        <w:t xml:space="preserve"> </w:t>
      </w:r>
      <w:r w:rsidR="00ED6646" w:rsidRPr="004F301A">
        <w:rPr>
          <w:rFonts w:ascii="Times New Roman" w:hAnsi="Times New Roman"/>
          <w:i/>
        </w:rPr>
        <w:t xml:space="preserve">Eiga Nenkan </w:t>
      </w:r>
      <w:r w:rsidR="00ED6646" w:rsidRPr="004F301A">
        <w:rPr>
          <w:rFonts w:ascii="Times New Roman" w:hAnsi="Times New Roman"/>
        </w:rPr>
        <w:t xml:space="preserve">mentions that a subsequent DaieScope production, </w:t>
      </w:r>
      <w:r w:rsidR="00ED6646" w:rsidRPr="004F301A">
        <w:rPr>
          <w:rFonts w:ascii="Times New Roman" w:hAnsi="Times New Roman"/>
          <w:i/>
        </w:rPr>
        <w:t xml:space="preserve">The Migrating Snow Bird </w:t>
      </w:r>
      <w:r w:rsidR="00ED6646" w:rsidRPr="004F301A">
        <w:rPr>
          <w:rFonts w:ascii="Times New Roman" w:hAnsi="Times New Roman"/>
        </w:rPr>
        <w:t>(</w:t>
      </w:r>
      <w:r w:rsidR="00ED6646" w:rsidRPr="004F301A">
        <w:rPr>
          <w:rFonts w:ascii="Times New Roman" w:hAnsi="Times New Roman"/>
          <w:i/>
        </w:rPr>
        <w:t>Yuki no wataridori</w:t>
      </w:r>
      <w:r w:rsidR="00E11861" w:rsidRPr="004F301A">
        <w:rPr>
          <w:rFonts w:ascii="Times New Roman" w:hAnsi="Times New Roman"/>
        </w:rPr>
        <w:t>, Kato Bin</w:t>
      </w:r>
      <w:r w:rsidR="00ED6646" w:rsidRPr="004F301A">
        <w:rPr>
          <w:rFonts w:ascii="Times New Roman" w:hAnsi="Times New Roman"/>
        </w:rPr>
        <w:t>), released on 29 October 1957, was filmed using an anamorphic system called ScanoScope.</w:t>
      </w:r>
      <w:r w:rsidR="00ED6646" w:rsidRPr="004F301A">
        <w:rPr>
          <w:rStyle w:val="FootnoteReference"/>
          <w:rFonts w:ascii="Times New Roman" w:hAnsi="Times New Roman"/>
        </w:rPr>
        <w:footnoteReference w:id="325"/>
      </w:r>
      <w:r w:rsidR="00ED6646" w:rsidRPr="004F301A">
        <w:rPr>
          <w:rFonts w:ascii="Times New Roman" w:hAnsi="Times New Roman"/>
        </w:rPr>
        <w:t xml:space="preserve"> This is described by Carr and Hayes as ‘a variable-compression anamorphic lens once marketed in the United States by F &amp; B / Ceco.’</w:t>
      </w:r>
      <w:r w:rsidR="00ED6646" w:rsidRPr="004F301A">
        <w:rPr>
          <w:rStyle w:val="FootnoteReference"/>
          <w:rFonts w:ascii="Times New Roman" w:hAnsi="Times New Roman"/>
        </w:rPr>
        <w:footnoteReference w:id="326"/>
      </w:r>
      <w:r w:rsidR="00ED6646" w:rsidRPr="004F301A">
        <w:rPr>
          <w:rFonts w:ascii="Times New Roman" w:hAnsi="Times New Roman"/>
        </w:rPr>
        <w:t xml:space="preserve"> </w:t>
      </w:r>
      <w:r w:rsidR="00EA5B3B" w:rsidRPr="004F301A">
        <w:rPr>
          <w:rFonts w:ascii="Times New Roman" w:hAnsi="Times New Roman"/>
        </w:rPr>
        <w:t xml:space="preserve">Meanwhile, </w:t>
      </w:r>
      <w:r w:rsidR="00E11861" w:rsidRPr="004F301A">
        <w:rPr>
          <w:rFonts w:ascii="Times New Roman" w:hAnsi="Times New Roman"/>
        </w:rPr>
        <w:t>Daiei’s</w:t>
      </w:r>
      <w:r w:rsidR="00EA5B3B" w:rsidRPr="004F301A">
        <w:rPr>
          <w:rFonts w:ascii="Times New Roman" w:hAnsi="Times New Roman"/>
        </w:rPr>
        <w:t xml:space="preserve"> next widescreen title included in the catalogue of films held at the National Film Center, </w:t>
      </w:r>
      <w:r w:rsidR="00EA5B3B" w:rsidRPr="004F301A">
        <w:rPr>
          <w:rFonts w:ascii="Times New Roman" w:hAnsi="Times New Roman"/>
          <w:i/>
          <w:iCs/>
        </w:rPr>
        <w:t xml:space="preserve">Secrets of the Russo-Japanese War: 300 Ri into the Enemy Territory </w:t>
      </w:r>
      <w:r w:rsidR="00EA5B3B" w:rsidRPr="004F301A">
        <w:rPr>
          <w:rFonts w:ascii="Times New Roman" w:hAnsi="Times New Roman"/>
        </w:rPr>
        <w:t>(</w:t>
      </w:r>
      <w:r w:rsidR="00EA5B3B" w:rsidRPr="004F301A">
        <w:rPr>
          <w:rFonts w:ascii="Times New Roman" w:hAnsi="Times New Roman"/>
          <w:i/>
          <w:iCs/>
        </w:rPr>
        <w:t>Nichiro sensô shôri hishi: Tekichû ôdan sanbyakuri</w:t>
      </w:r>
      <w:r w:rsidR="00E11861" w:rsidRPr="004F301A">
        <w:rPr>
          <w:rFonts w:ascii="Times New Roman" w:hAnsi="Times New Roman"/>
          <w:iCs/>
        </w:rPr>
        <w:t xml:space="preserve">, </w:t>
      </w:r>
      <w:r w:rsidR="00E11861" w:rsidRPr="004F301A">
        <w:rPr>
          <w:rFonts w:ascii="Times New Roman" w:hAnsi="Times New Roman"/>
        </w:rPr>
        <w:t>Mori Issei</w:t>
      </w:r>
      <w:r w:rsidR="00EA5B3B" w:rsidRPr="004F301A">
        <w:rPr>
          <w:rFonts w:ascii="Times New Roman" w:hAnsi="Times New Roman"/>
        </w:rPr>
        <w:t>), released on 28 December 1957</w:t>
      </w:r>
      <w:r w:rsidR="003C7F42" w:rsidRPr="004F301A">
        <w:rPr>
          <w:rFonts w:ascii="Times New Roman" w:hAnsi="Times New Roman"/>
        </w:rPr>
        <w:t xml:space="preserve"> and presumably made in response to the success of Shintoho’s Russo-Japan </w:t>
      </w:r>
      <w:r w:rsidR="00E11861" w:rsidRPr="004F301A">
        <w:rPr>
          <w:rFonts w:ascii="Times New Roman" w:hAnsi="Times New Roman"/>
        </w:rPr>
        <w:t>W</w:t>
      </w:r>
      <w:r w:rsidR="003C7F42" w:rsidRPr="004F301A">
        <w:rPr>
          <w:rFonts w:ascii="Times New Roman" w:hAnsi="Times New Roman"/>
        </w:rPr>
        <w:t>ar blockbuster</w:t>
      </w:r>
      <w:r w:rsidR="00EA5B3B" w:rsidRPr="004F301A">
        <w:rPr>
          <w:rFonts w:ascii="Times New Roman" w:hAnsi="Times New Roman"/>
        </w:rPr>
        <w:t>, is listed as anamorphic monochrome.</w:t>
      </w:r>
      <w:r w:rsidR="004F42D7" w:rsidRPr="004F301A">
        <w:rPr>
          <w:rStyle w:val="FootnoteReference"/>
          <w:rFonts w:ascii="Times New Roman" w:hAnsi="Times New Roman"/>
        </w:rPr>
        <w:footnoteReference w:id="327"/>
      </w:r>
      <w:r w:rsidR="00EA5B3B" w:rsidRPr="004F301A">
        <w:rPr>
          <w:rFonts w:ascii="Times New Roman" w:hAnsi="Times New Roman"/>
        </w:rPr>
        <w:t xml:space="preserve"> </w:t>
      </w:r>
    </w:p>
    <w:p w14:paraId="0ADF96CE" w14:textId="77777777" w:rsidR="00EA5B3B" w:rsidRPr="004F301A" w:rsidRDefault="00EA5B3B" w:rsidP="00EE0F0F">
      <w:pPr>
        <w:spacing w:before="100" w:beforeAutospacing="1" w:line="480" w:lineRule="auto"/>
        <w:rPr>
          <w:rFonts w:ascii="Times New Roman" w:hAnsi="Times New Roman"/>
        </w:rPr>
      </w:pPr>
    </w:p>
    <w:p w14:paraId="3EA911BC" w14:textId="39C8BFD2" w:rsidR="004F42D7" w:rsidRPr="004F301A" w:rsidRDefault="00BB7DBE" w:rsidP="00EE0F0F">
      <w:pPr>
        <w:spacing w:before="100" w:beforeAutospacing="1" w:line="480" w:lineRule="auto"/>
        <w:rPr>
          <w:rFonts w:ascii="Times New Roman" w:hAnsi="Times New Roman"/>
          <w:color w:val="000000"/>
        </w:rPr>
      </w:pPr>
      <w:r w:rsidRPr="004F301A">
        <w:rPr>
          <w:rFonts w:ascii="Times New Roman" w:hAnsi="Times New Roman"/>
        </w:rPr>
        <w:t>T</w:t>
      </w:r>
      <w:r w:rsidR="00EA5B3B" w:rsidRPr="004F301A">
        <w:rPr>
          <w:rFonts w:ascii="Times New Roman" w:hAnsi="Times New Roman"/>
        </w:rPr>
        <w:t xml:space="preserve">he National Film Center catalogue </w:t>
      </w:r>
      <w:r w:rsidR="009B1FE8" w:rsidRPr="004F301A">
        <w:rPr>
          <w:rFonts w:ascii="Times New Roman" w:hAnsi="Times New Roman"/>
        </w:rPr>
        <w:t>presents the most complete and reliable source of information about the technical specifications of most of the existing domestic productions released th</w:t>
      </w:r>
      <w:r w:rsidRPr="004F301A">
        <w:rPr>
          <w:rFonts w:ascii="Times New Roman" w:hAnsi="Times New Roman"/>
        </w:rPr>
        <w:t>roughout the twentieth century. A</w:t>
      </w:r>
      <w:r w:rsidR="009B1FE8" w:rsidRPr="004F301A">
        <w:rPr>
          <w:rFonts w:ascii="Times New Roman" w:hAnsi="Times New Roman"/>
        </w:rPr>
        <w:t>s such</w:t>
      </w:r>
      <w:r w:rsidRPr="004F301A">
        <w:rPr>
          <w:rFonts w:ascii="Times New Roman" w:hAnsi="Times New Roman"/>
        </w:rPr>
        <w:t>, it</w:t>
      </w:r>
      <w:r w:rsidR="009B1FE8" w:rsidRPr="004F301A">
        <w:rPr>
          <w:rFonts w:ascii="Times New Roman" w:hAnsi="Times New Roman"/>
        </w:rPr>
        <w:t xml:space="preserve"> p</w:t>
      </w:r>
      <w:r w:rsidR="00EA5B3B" w:rsidRPr="004F301A">
        <w:rPr>
          <w:rFonts w:ascii="Times New Roman" w:hAnsi="Times New Roman"/>
        </w:rPr>
        <w:t>rovides a useful indication of the pace of the changeover to widescreen formats by the various Japanese companies</w:t>
      </w:r>
      <w:r w:rsidRPr="004F301A">
        <w:rPr>
          <w:rFonts w:ascii="Times New Roman" w:hAnsi="Times New Roman"/>
        </w:rPr>
        <w:t>. However,</w:t>
      </w:r>
      <w:r w:rsidR="004F42D7" w:rsidRPr="004F301A">
        <w:rPr>
          <w:rFonts w:ascii="Times New Roman" w:hAnsi="Times New Roman"/>
        </w:rPr>
        <w:t xml:space="preserve"> </w:t>
      </w:r>
      <w:r w:rsidR="00EA5B3B" w:rsidRPr="004F301A">
        <w:rPr>
          <w:rFonts w:ascii="Times New Roman" w:hAnsi="Times New Roman"/>
        </w:rPr>
        <w:t xml:space="preserve">it is important to note that </w:t>
      </w:r>
      <w:r w:rsidR="00C53463" w:rsidRPr="004F301A">
        <w:rPr>
          <w:rFonts w:ascii="Times New Roman" w:hAnsi="Times New Roman"/>
        </w:rPr>
        <w:t xml:space="preserve">it </w:t>
      </w:r>
      <w:r w:rsidR="00EA5B3B" w:rsidRPr="004F301A">
        <w:rPr>
          <w:rFonts w:ascii="Times New Roman" w:hAnsi="Times New Roman"/>
        </w:rPr>
        <w:t xml:space="preserve">only </w:t>
      </w:r>
      <w:r w:rsidRPr="004F301A">
        <w:rPr>
          <w:rFonts w:ascii="Times New Roman" w:hAnsi="Times New Roman"/>
        </w:rPr>
        <w:t>includes</w:t>
      </w:r>
      <w:r w:rsidR="00EA5B3B" w:rsidRPr="004F301A">
        <w:rPr>
          <w:rFonts w:ascii="Times New Roman" w:hAnsi="Times New Roman"/>
        </w:rPr>
        <w:t xml:space="preserve"> a fraction of the total number of domestic releases</w:t>
      </w:r>
      <w:r w:rsidR="009B1FE8" w:rsidRPr="004F301A">
        <w:rPr>
          <w:rFonts w:ascii="Times New Roman" w:hAnsi="Times New Roman"/>
        </w:rPr>
        <w:t xml:space="preserve"> ever produced</w:t>
      </w:r>
      <w:r w:rsidR="00EA5B3B" w:rsidRPr="004F301A">
        <w:rPr>
          <w:rFonts w:ascii="Times New Roman" w:hAnsi="Times New Roman"/>
        </w:rPr>
        <w:t xml:space="preserve">. For example, the </w:t>
      </w:r>
      <w:r w:rsidR="00C53463" w:rsidRPr="004F301A">
        <w:rPr>
          <w:rFonts w:ascii="Times New Roman" w:hAnsi="Times New Roman"/>
        </w:rPr>
        <w:t xml:space="preserve">catalogue lists only 97 films in the archive holdings </w:t>
      </w:r>
      <w:r w:rsidR="009F3F43" w:rsidRPr="004F301A">
        <w:rPr>
          <w:rFonts w:ascii="Times New Roman" w:hAnsi="Times New Roman"/>
        </w:rPr>
        <w:t xml:space="preserve">from </w:t>
      </w:r>
      <w:r w:rsidR="00C53463" w:rsidRPr="004F301A">
        <w:rPr>
          <w:rFonts w:ascii="Times New Roman" w:hAnsi="Times New Roman"/>
        </w:rPr>
        <w:t>the total of 443 release</w:t>
      </w:r>
      <w:r w:rsidR="009B1FE8" w:rsidRPr="004F301A">
        <w:rPr>
          <w:rFonts w:ascii="Times New Roman" w:hAnsi="Times New Roman"/>
        </w:rPr>
        <w:t>s</w:t>
      </w:r>
      <w:r w:rsidR="00C53463" w:rsidRPr="004F301A">
        <w:rPr>
          <w:rFonts w:ascii="Times New Roman" w:hAnsi="Times New Roman"/>
        </w:rPr>
        <w:t xml:space="preserve"> in 1957.</w:t>
      </w:r>
      <w:r w:rsidR="00C53463" w:rsidRPr="004F301A">
        <w:rPr>
          <w:rFonts w:ascii="Times New Roman" w:hAnsi="Times New Roman"/>
          <w:color w:val="000000"/>
        </w:rPr>
        <w:t xml:space="preserve"> Furthermore, the data given for individual films is limited, particularly with regards to aspect ratio,</w:t>
      </w:r>
      <w:r w:rsidR="009F3F43" w:rsidRPr="004F301A">
        <w:rPr>
          <w:rFonts w:ascii="Times New Roman" w:hAnsi="Times New Roman"/>
          <w:color w:val="000000"/>
        </w:rPr>
        <w:t xml:space="preserve"> providing only the</w:t>
      </w:r>
      <w:r w:rsidR="00C53463" w:rsidRPr="004F301A">
        <w:rPr>
          <w:rFonts w:ascii="Times New Roman" w:hAnsi="Times New Roman"/>
          <w:color w:val="000000"/>
        </w:rPr>
        <w:t xml:space="preserve"> three </w:t>
      </w:r>
      <w:r w:rsidR="009F3F43" w:rsidRPr="004F301A">
        <w:rPr>
          <w:rFonts w:ascii="Times New Roman" w:hAnsi="Times New Roman"/>
          <w:color w:val="000000"/>
        </w:rPr>
        <w:t xml:space="preserve">separate </w:t>
      </w:r>
      <w:r w:rsidR="00C53463" w:rsidRPr="004F301A">
        <w:rPr>
          <w:rFonts w:ascii="Times New Roman" w:hAnsi="Times New Roman"/>
          <w:color w:val="000000"/>
        </w:rPr>
        <w:t>categories of ‘</w:t>
      </w:r>
      <w:r w:rsidR="009F3F43" w:rsidRPr="004F301A">
        <w:rPr>
          <w:rFonts w:ascii="Times New Roman" w:hAnsi="Times New Roman"/>
          <w:color w:val="000000"/>
        </w:rPr>
        <w:t>S</w:t>
      </w:r>
      <w:r w:rsidR="00C53463" w:rsidRPr="004F301A">
        <w:rPr>
          <w:rFonts w:ascii="Times New Roman" w:hAnsi="Times New Roman"/>
          <w:color w:val="000000"/>
        </w:rPr>
        <w:t>’</w:t>
      </w:r>
      <w:r w:rsidR="009F3F43" w:rsidRPr="004F301A">
        <w:rPr>
          <w:rFonts w:ascii="Times New Roman" w:hAnsi="Times New Roman"/>
          <w:color w:val="000000"/>
        </w:rPr>
        <w:t xml:space="preserve"> for ‘Standard</w:t>
      </w:r>
      <w:r w:rsidR="00C53463" w:rsidRPr="004F301A">
        <w:rPr>
          <w:rFonts w:ascii="Times New Roman" w:hAnsi="Times New Roman"/>
          <w:color w:val="000000"/>
        </w:rPr>
        <w:t>, ‘</w:t>
      </w:r>
      <w:r w:rsidR="009F3F43" w:rsidRPr="004F301A">
        <w:rPr>
          <w:rFonts w:ascii="Times New Roman" w:hAnsi="Times New Roman"/>
          <w:color w:val="000000"/>
        </w:rPr>
        <w:t>CS</w:t>
      </w:r>
      <w:r w:rsidR="00C53463" w:rsidRPr="004F301A">
        <w:rPr>
          <w:rFonts w:ascii="Times New Roman" w:hAnsi="Times New Roman"/>
          <w:color w:val="000000"/>
        </w:rPr>
        <w:t>’</w:t>
      </w:r>
      <w:r w:rsidR="009F3F43" w:rsidRPr="004F301A">
        <w:rPr>
          <w:rFonts w:ascii="Times New Roman" w:hAnsi="Times New Roman"/>
          <w:color w:val="000000"/>
        </w:rPr>
        <w:t xml:space="preserve"> for ‘CinemaScope’</w:t>
      </w:r>
      <w:r w:rsidR="00C53463" w:rsidRPr="004F301A">
        <w:rPr>
          <w:rFonts w:ascii="Times New Roman" w:hAnsi="Times New Roman"/>
          <w:color w:val="000000"/>
        </w:rPr>
        <w:t xml:space="preserve"> and ‘</w:t>
      </w:r>
      <w:r w:rsidR="009F3F43" w:rsidRPr="004F301A">
        <w:rPr>
          <w:rFonts w:ascii="Times New Roman" w:hAnsi="Times New Roman"/>
          <w:color w:val="000000"/>
        </w:rPr>
        <w:t>V</w:t>
      </w:r>
      <w:r w:rsidR="00C53463" w:rsidRPr="004F301A">
        <w:rPr>
          <w:rFonts w:ascii="Times New Roman" w:hAnsi="Times New Roman"/>
          <w:color w:val="000000"/>
        </w:rPr>
        <w:t>’</w:t>
      </w:r>
      <w:r w:rsidR="009F3F43" w:rsidRPr="004F301A">
        <w:rPr>
          <w:rFonts w:ascii="Times New Roman" w:hAnsi="Times New Roman"/>
          <w:color w:val="000000"/>
        </w:rPr>
        <w:t xml:space="preserve"> for ‘Vista’. The designation ‘S’ does not differentiate between the full-frame silent or Academy ratios, and similarly, ‘CS’ indicates merely that the title in question was produced using an anamorphic format and not the specific system used in its production, nor </w:t>
      </w:r>
      <w:r w:rsidR="00995B51" w:rsidRPr="004F301A">
        <w:rPr>
          <w:rFonts w:ascii="Times New Roman" w:hAnsi="Times New Roman"/>
          <w:color w:val="000000"/>
        </w:rPr>
        <w:t xml:space="preserve">in </w:t>
      </w:r>
      <w:r w:rsidR="009F3F43" w:rsidRPr="004F301A">
        <w:rPr>
          <w:rFonts w:ascii="Times New Roman" w:hAnsi="Times New Roman"/>
          <w:color w:val="000000"/>
        </w:rPr>
        <w:t xml:space="preserve">which of the possible ’scope ratios it was intended to be presented. Crucially, ‘V’ denotes only </w:t>
      </w:r>
      <w:r w:rsidR="004F42D7" w:rsidRPr="004F301A">
        <w:rPr>
          <w:rFonts w:ascii="Times New Roman" w:hAnsi="Times New Roman"/>
          <w:color w:val="000000"/>
        </w:rPr>
        <w:t>that the film is in a non-anamorphic widescreen format and to be presented between the European standard of 1.66:1 and the American standard of 1.85:1. It could denote either genuine VistaVision productio</w:t>
      </w:r>
      <w:r w:rsidR="00E11861" w:rsidRPr="004F301A">
        <w:rPr>
          <w:rFonts w:ascii="Times New Roman" w:hAnsi="Times New Roman"/>
          <w:color w:val="000000"/>
        </w:rPr>
        <w:t>ns, or masked or matted “</w:t>
      </w:r>
      <w:r w:rsidR="004F42D7" w:rsidRPr="004F301A">
        <w:rPr>
          <w:rFonts w:ascii="Times New Roman" w:hAnsi="Times New Roman"/>
          <w:color w:val="000000"/>
        </w:rPr>
        <w:t>ersatz widescreen</w:t>
      </w:r>
      <w:r w:rsidR="00E11861" w:rsidRPr="004F301A">
        <w:rPr>
          <w:rFonts w:ascii="Times New Roman" w:hAnsi="Times New Roman"/>
          <w:color w:val="000000"/>
        </w:rPr>
        <w:t>”</w:t>
      </w:r>
      <w:r w:rsidR="004F42D7" w:rsidRPr="004F301A">
        <w:rPr>
          <w:rFonts w:ascii="Times New Roman" w:hAnsi="Times New Roman"/>
          <w:color w:val="000000"/>
        </w:rPr>
        <w:t xml:space="preserve"> releases, of which the vast majority of listed entries were released from the</w:t>
      </w:r>
      <w:r w:rsidR="00737B04" w:rsidRPr="004F301A">
        <w:rPr>
          <w:rFonts w:ascii="Times New Roman" w:hAnsi="Times New Roman"/>
          <w:color w:val="000000"/>
        </w:rPr>
        <w:t xml:space="preserve"> home-video age of the</w:t>
      </w:r>
      <w:r w:rsidR="004F42D7" w:rsidRPr="004F301A">
        <w:rPr>
          <w:rFonts w:ascii="Times New Roman" w:hAnsi="Times New Roman"/>
          <w:color w:val="000000"/>
        </w:rPr>
        <w:t xml:space="preserve"> 1980s </w:t>
      </w:r>
      <w:r w:rsidR="00737B04" w:rsidRPr="004F301A">
        <w:rPr>
          <w:rFonts w:ascii="Times New Roman" w:hAnsi="Times New Roman"/>
          <w:color w:val="000000"/>
        </w:rPr>
        <w:t xml:space="preserve">and </w:t>
      </w:r>
      <w:r w:rsidR="004F42D7" w:rsidRPr="004F301A">
        <w:rPr>
          <w:rFonts w:ascii="Times New Roman" w:hAnsi="Times New Roman"/>
          <w:color w:val="000000"/>
        </w:rPr>
        <w:t>onwards.</w:t>
      </w:r>
      <w:r w:rsidR="004F42D7" w:rsidRPr="004F301A">
        <w:rPr>
          <w:rStyle w:val="FootnoteReference"/>
          <w:rFonts w:ascii="Times New Roman" w:hAnsi="Times New Roman"/>
          <w:color w:val="000000"/>
        </w:rPr>
        <w:footnoteReference w:id="328"/>
      </w:r>
      <w:r w:rsidR="004F42D7" w:rsidRPr="004F301A">
        <w:rPr>
          <w:rFonts w:ascii="Times New Roman" w:hAnsi="Times New Roman"/>
          <w:color w:val="000000"/>
        </w:rPr>
        <w:t xml:space="preserve"> </w:t>
      </w:r>
    </w:p>
    <w:p w14:paraId="771A3C46" w14:textId="77777777" w:rsidR="004F42D7" w:rsidRPr="004F301A" w:rsidRDefault="004F42D7" w:rsidP="00EE0F0F">
      <w:pPr>
        <w:spacing w:before="100" w:beforeAutospacing="1" w:line="480" w:lineRule="auto"/>
        <w:rPr>
          <w:rFonts w:ascii="Times New Roman" w:hAnsi="Times New Roman"/>
          <w:color w:val="000000"/>
        </w:rPr>
      </w:pPr>
    </w:p>
    <w:p w14:paraId="4487479C" w14:textId="0DEF1AEC" w:rsidR="008208D2" w:rsidRPr="004F301A" w:rsidRDefault="004F42D7" w:rsidP="00EE0F0F">
      <w:pPr>
        <w:spacing w:before="100" w:beforeAutospacing="1" w:line="480" w:lineRule="auto"/>
        <w:rPr>
          <w:rFonts w:ascii="Times New Roman" w:hAnsi="Times New Roman"/>
        </w:rPr>
      </w:pPr>
      <w:r w:rsidRPr="004F301A">
        <w:rPr>
          <w:rFonts w:ascii="Times New Roman" w:hAnsi="Times New Roman"/>
          <w:color w:val="000000"/>
        </w:rPr>
        <w:t>Given the problems experienced by Daiei</w:t>
      </w:r>
      <w:r w:rsidR="002C0B37" w:rsidRPr="004F301A">
        <w:rPr>
          <w:rFonts w:ascii="Times New Roman" w:hAnsi="Times New Roman"/>
          <w:color w:val="000000"/>
        </w:rPr>
        <w:t>,</w:t>
      </w:r>
      <w:r w:rsidRPr="004F301A">
        <w:rPr>
          <w:rFonts w:ascii="Times New Roman" w:hAnsi="Times New Roman"/>
          <w:color w:val="000000"/>
        </w:rPr>
        <w:t xml:space="preserve"> it seems likely that </w:t>
      </w:r>
      <w:r w:rsidR="002C0B37" w:rsidRPr="004F301A">
        <w:rPr>
          <w:rFonts w:ascii="Times New Roman" w:hAnsi="Times New Roman"/>
          <w:i/>
          <w:color w:val="000000"/>
        </w:rPr>
        <w:t>Flowers of Hell</w:t>
      </w:r>
      <w:r w:rsidR="002C0B37" w:rsidRPr="004F301A">
        <w:rPr>
          <w:rFonts w:ascii="Times New Roman" w:hAnsi="Times New Roman"/>
          <w:color w:val="000000"/>
        </w:rPr>
        <w:t xml:space="preserve"> </w:t>
      </w:r>
      <w:r w:rsidRPr="004F301A">
        <w:rPr>
          <w:rFonts w:ascii="Times New Roman" w:hAnsi="Times New Roman"/>
          <w:color w:val="000000"/>
        </w:rPr>
        <w:t xml:space="preserve">was the only genuine VistaVision film ever </w:t>
      </w:r>
      <w:r w:rsidR="009B1FE8" w:rsidRPr="004F301A">
        <w:rPr>
          <w:rFonts w:ascii="Times New Roman" w:hAnsi="Times New Roman"/>
          <w:color w:val="000000"/>
        </w:rPr>
        <w:t>produced</w:t>
      </w:r>
      <w:r w:rsidRPr="004F301A">
        <w:rPr>
          <w:rFonts w:ascii="Times New Roman" w:hAnsi="Times New Roman"/>
          <w:color w:val="000000"/>
        </w:rPr>
        <w:t xml:space="preserve"> in Japan</w:t>
      </w:r>
      <w:r w:rsidR="009B1FE8" w:rsidRPr="004F301A">
        <w:rPr>
          <w:rFonts w:ascii="Times New Roman" w:hAnsi="Times New Roman"/>
        </w:rPr>
        <w:t xml:space="preserve">. The </w:t>
      </w:r>
      <w:r w:rsidR="00EE0F0F" w:rsidRPr="004F301A">
        <w:rPr>
          <w:rFonts w:ascii="Times New Roman" w:hAnsi="Times New Roman"/>
        </w:rPr>
        <w:t xml:space="preserve">second and final listed </w:t>
      </w:r>
      <w:r w:rsidR="009B1FE8" w:rsidRPr="004F301A">
        <w:rPr>
          <w:rFonts w:ascii="Times New Roman" w:hAnsi="Times New Roman"/>
        </w:rPr>
        <w:t>‘Vista’</w:t>
      </w:r>
      <w:r w:rsidR="00EE0F0F" w:rsidRPr="004F301A">
        <w:rPr>
          <w:rFonts w:ascii="Times New Roman" w:hAnsi="Times New Roman"/>
        </w:rPr>
        <w:t xml:space="preserve"> </w:t>
      </w:r>
      <w:r w:rsidR="00BB7DBE" w:rsidRPr="004F301A">
        <w:rPr>
          <w:rFonts w:ascii="Times New Roman" w:hAnsi="Times New Roman"/>
        </w:rPr>
        <w:t>production</w:t>
      </w:r>
      <w:r w:rsidR="009B1FE8" w:rsidRPr="004F301A">
        <w:rPr>
          <w:rFonts w:ascii="Times New Roman" w:hAnsi="Times New Roman"/>
        </w:rPr>
        <w:t xml:space="preserve"> of the 1950s</w:t>
      </w:r>
      <w:r w:rsidR="00EE0F0F" w:rsidRPr="004F301A">
        <w:rPr>
          <w:rFonts w:ascii="Times New Roman" w:hAnsi="Times New Roman"/>
        </w:rPr>
        <w:t xml:space="preserve">, </w:t>
      </w:r>
      <w:r w:rsidR="00EE0F0F" w:rsidRPr="004F301A">
        <w:rPr>
          <w:rFonts w:ascii="Times New Roman" w:hAnsi="Times New Roman"/>
          <w:i/>
          <w:iCs/>
        </w:rPr>
        <w:t>The Precipice</w:t>
      </w:r>
      <w:r w:rsidR="00EE0F0F" w:rsidRPr="004F301A">
        <w:rPr>
          <w:rFonts w:ascii="Times New Roman" w:hAnsi="Times New Roman"/>
        </w:rPr>
        <w:t xml:space="preserve"> (</w:t>
      </w:r>
      <w:r w:rsidR="00EE0F0F" w:rsidRPr="004F301A">
        <w:rPr>
          <w:rFonts w:ascii="Times New Roman" w:hAnsi="Times New Roman"/>
          <w:i/>
          <w:iCs/>
        </w:rPr>
        <w:t>Hyôheki</w:t>
      </w:r>
      <w:r w:rsidR="00EE0F0F" w:rsidRPr="004F301A">
        <w:rPr>
          <w:rFonts w:ascii="Times New Roman" w:hAnsi="Times New Roman"/>
        </w:rPr>
        <w:t>), a mountaineering adventure directed by Masumura Yasuzô, was</w:t>
      </w:r>
      <w:r w:rsidR="009B1FE8" w:rsidRPr="004F301A">
        <w:rPr>
          <w:rFonts w:ascii="Times New Roman" w:hAnsi="Times New Roman"/>
        </w:rPr>
        <w:t xml:space="preserve"> </w:t>
      </w:r>
      <w:r w:rsidR="00BB7DBE" w:rsidRPr="004F301A">
        <w:rPr>
          <w:rFonts w:ascii="Times New Roman" w:hAnsi="Times New Roman"/>
        </w:rPr>
        <w:t xml:space="preserve">released </w:t>
      </w:r>
      <w:r w:rsidR="009B1FE8" w:rsidRPr="004F301A">
        <w:rPr>
          <w:rFonts w:ascii="Times New Roman" w:hAnsi="Times New Roman"/>
        </w:rPr>
        <w:t>on 18 March 1958</w:t>
      </w:r>
      <w:r w:rsidR="00BB7DBE" w:rsidRPr="004F301A">
        <w:rPr>
          <w:rFonts w:ascii="Times New Roman" w:hAnsi="Times New Roman"/>
        </w:rPr>
        <w:t>,</w:t>
      </w:r>
      <w:r w:rsidR="002C0B37" w:rsidRPr="004F301A">
        <w:rPr>
          <w:rFonts w:ascii="Times New Roman" w:hAnsi="Times New Roman"/>
        </w:rPr>
        <w:t xml:space="preserve"> </w:t>
      </w:r>
      <w:r w:rsidR="009B1FE8" w:rsidRPr="004F301A">
        <w:rPr>
          <w:rFonts w:ascii="Times New Roman" w:hAnsi="Times New Roman"/>
        </w:rPr>
        <w:t>considerably</w:t>
      </w:r>
      <w:r w:rsidR="00EE0F0F" w:rsidRPr="004F301A">
        <w:rPr>
          <w:rFonts w:ascii="Times New Roman" w:hAnsi="Times New Roman"/>
        </w:rPr>
        <w:t xml:space="preserve"> later</w:t>
      </w:r>
      <w:r w:rsidR="009B1FE8" w:rsidRPr="004F301A">
        <w:rPr>
          <w:rFonts w:ascii="Times New Roman" w:hAnsi="Times New Roman"/>
        </w:rPr>
        <w:t xml:space="preserve"> than </w:t>
      </w:r>
      <w:r w:rsidR="009B1FE8" w:rsidRPr="004F301A">
        <w:rPr>
          <w:rFonts w:ascii="Times New Roman" w:hAnsi="Times New Roman"/>
          <w:i/>
        </w:rPr>
        <w:t>Flowers of Hell</w:t>
      </w:r>
      <w:r w:rsidR="00EE0F0F" w:rsidRPr="004F301A">
        <w:rPr>
          <w:rFonts w:ascii="Times New Roman" w:hAnsi="Times New Roman"/>
        </w:rPr>
        <w:t>.</w:t>
      </w:r>
      <w:r w:rsidR="009B1FE8" w:rsidRPr="004F301A">
        <w:rPr>
          <w:rFonts w:ascii="Times New Roman" w:hAnsi="Times New Roman"/>
        </w:rPr>
        <w:t xml:space="preserve"> </w:t>
      </w:r>
      <w:r w:rsidR="002C0B37" w:rsidRPr="004F301A">
        <w:rPr>
          <w:rFonts w:ascii="Times New Roman" w:hAnsi="Times New Roman"/>
        </w:rPr>
        <w:t>The words ‘VistaVision Size’ (</w:t>
      </w:r>
      <w:r w:rsidR="002C0B37" w:rsidRPr="004F301A">
        <w:rPr>
          <w:rFonts w:ascii="Times New Roman" w:hAnsi="Times New Roman"/>
          <w:i/>
        </w:rPr>
        <w:t>bisutabijon saizu</w:t>
      </w:r>
      <w:r w:rsidR="002C0B37" w:rsidRPr="004F301A">
        <w:rPr>
          <w:rFonts w:ascii="Times New Roman" w:hAnsi="Times New Roman"/>
        </w:rPr>
        <w:t>) are prominently emblazoned across the film’s poster, as opposed to a direct reference to Paramou</w:t>
      </w:r>
      <w:r w:rsidR="001A3792" w:rsidRPr="004F301A">
        <w:rPr>
          <w:rFonts w:ascii="Times New Roman" w:hAnsi="Times New Roman"/>
        </w:rPr>
        <w:t>n</w:t>
      </w:r>
      <w:r w:rsidR="002C0B37" w:rsidRPr="004F301A">
        <w:rPr>
          <w:rFonts w:ascii="Times New Roman" w:hAnsi="Times New Roman"/>
        </w:rPr>
        <w:t>t</w:t>
      </w:r>
      <w:r w:rsidR="00E11861" w:rsidRPr="004F301A">
        <w:rPr>
          <w:rFonts w:ascii="Times New Roman" w:hAnsi="Times New Roman"/>
        </w:rPr>
        <w:t>’s</w:t>
      </w:r>
      <w:r w:rsidR="002C0B37" w:rsidRPr="004F301A">
        <w:rPr>
          <w:rFonts w:ascii="Times New Roman" w:hAnsi="Times New Roman"/>
        </w:rPr>
        <w:t xml:space="preserve"> system, and it is most likely </w:t>
      </w:r>
      <w:r w:rsidR="009B1FE8" w:rsidRPr="004F301A">
        <w:rPr>
          <w:rFonts w:ascii="Times New Roman" w:hAnsi="Times New Roman"/>
        </w:rPr>
        <w:t xml:space="preserve">that this </w:t>
      </w:r>
      <w:r w:rsidR="00BB7DBE" w:rsidRPr="004F301A">
        <w:rPr>
          <w:rFonts w:ascii="Times New Roman" w:hAnsi="Times New Roman"/>
        </w:rPr>
        <w:t xml:space="preserve">was </w:t>
      </w:r>
      <w:r w:rsidR="009B1FE8" w:rsidRPr="004F301A">
        <w:rPr>
          <w:rFonts w:ascii="Times New Roman" w:hAnsi="Times New Roman"/>
        </w:rPr>
        <w:t xml:space="preserve">shot in </w:t>
      </w:r>
      <w:r w:rsidR="00BB7DBE" w:rsidRPr="004F301A">
        <w:rPr>
          <w:rFonts w:ascii="Times New Roman" w:hAnsi="Times New Roman"/>
        </w:rPr>
        <w:t>Academy ratio to be presented in a masked widescreen format</w:t>
      </w:r>
      <w:r w:rsidR="003C7F42" w:rsidRPr="004F301A">
        <w:rPr>
          <w:rFonts w:ascii="Times New Roman" w:hAnsi="Times New Roman"/>
        </w:rPr>
        <w:t xml:space="preserve">. </w:t>
      </w:r>
      <w:r w:rsidR="00EE0F0F" w:rsidRPr="004F301A">
        <w:rPr>
          <w:rFonts w:ascii="Times New Roman" w:hAnsi="Times New Roman"/>
        </w:rPr>
        <w:t xml:space="preserve">Certainly </w:t>
      </w:r>
      <w:r w:rsidR="003C7F42" w:rsidRPr="004F301A">
        <w:rPr>
          <w:rFonts w:ascii="Times New Roman" w:hAnsi="Times New Roman"/>
        </w:rPr>
        <w:t>it was not long before</w:t>
      </w:r>
      <w:r w:rsidR="00EE0F0F" w:rsidRPr="004F301A">
        <w:rPr>
          <w:rFonts w:ascii="Times New Roman" w:hAnsi="Times New Roman"/>
        </w:rPr>
        <w:t xml:space="preserve"> the brand ‘DaieiScope’ was being used to refer to a</w:t>
      </w:r>
      <w:r w:rsidR="00ED6646" w:rsidRPr="004F301A">
        <w:rPr>
          <w:rFonts w:ascii="Times New Roman" w:hAnsi="Times New Roman"/>
        </w:rPr>
        <w:t xml:space="preserve">n exclusively anamorphic system, although </w:t>
      </w:r>
      <w:r w:rsidR="00737B04" w:rsidRPr="004F301A">
        <w:rPr>
          <w:rFonts w:ascii="Times New Roman" w:hAnsi="Times New Roman"/>
        </w:rPr>
        <w:t>which</w:t>
      </w:r>
      <w:r w:rsidR="00ED6646" w:rsidRPr="004F301A">
        <w:rPr>
          <w:rFonts w:ascii="Times New Roman" w:hAnsi="Times New Roman"/>
        </w:rPr>
        <w:t xml:space="preserve"> </w:t>
      </w:r>
      <w:r w:rsidR="003C7F42" w:rsidRPr="004F301A">
        <w:rPr>
          <w:rFonts w:ascii="Times New Roman" w:hAnsi="Times New Roman"/>
        </w:rPr>
        <w:t xml:space="preserve">technology </w:t>
      </w:r>
      <w:r w:rsidR="00ED6646" w:rsidRPr="004F301A">
        <w:rPr>
          <w:rFonts w:ascii="Times New Roman" w:hAnsi="Times New Roman"/>
        </w:rPr>
        <w:t>the company finally settled for is unclear.</w:t>
      </w:r>
    </w:p>
    <w:p w14:paraId="151CFECA" w14:textId="77777777" w:rsidR="001A7987" w:rsidRPr="004F301A" w:rsidRDefault="001A7987" w:rsidP="00EE0F0F">
      <w:pPr>
        <w:spacing w:before="100" w:beforeAutospacing="1" w:line="480" w:lineRule="auto"/>
        <w:rPr>
          <w:rFonts w:ascii="Times New Roman" w:hAnsi="Times New Roman"/>
        </w:rPr>
      </w:pPr>
    </w:p>
    <w:p w14:paraId="7766EB94" w14:textId="77777777" w:rsidR="00973EF4" w:rsidRPr="004F301A" w:rsidRDefault="00973EF4" w:rsidP="00B46AAE">
      <w:pPr>
        <w:pStyle w:val="Heading2"/>
      </w:pPr>
    </w:p>
    <w:p w14:paraId="3B3AB732" w14:textId="7FB4ECE3" w:rsidR="00634540" w:rsidRPr="004F301A" w:rsidRDefault="00F943EA" w:rsidP="00B46AAE">
      <w:pPr>
        <w:pStyle w:val="Heading2"/>
      </w:pPr>
      <w:bookmarkStart w:id="852" w:name="_Toc245543620"/>
      <w:bookmarkStart w:id="853" w:name="_Toc248131797"/>
      <w:bookmarkStart w:id="854" w:name="_Toc248132049"/>
      <w:bookmarkStart w:id="855" w:name="_Toc248551639"/>
      <w:bookmarkStart w:id="856" w:name="_Toc248638714"/>
      <w:bookmarkStart w:id="857" w:name="_Toc248823938"/>
      <w:bookmarkStart w:id="858" w:name="_Toc248824840"/>
      <w:bookmarkStart w:id="859" w:name="_Toc248825303"/>
      <w:bookmarkStart w:id="860" w:name="_Toc248912481"/>
      <w:bookmarkStart w:id="861" w:name="_Toc248933043"/>
      <w:bookmarkStart w:id="862" w:name="_Toc248981114"/>
      <w:bookmarkStart w:id="863" w:name="_Toc248985375"/>
      <w:bookmarkStart w:id="864" w:name="_Toc248986432"/>
      <w:bookmarkStart w:id="865" w:name="_Toc248987140"/>
      <w:r w:rsidRPr="004F301A">
        <w:t xml:space="preserve">4.3 </w:t>
      </w:r>
      <w:r w:rsidR="000B2986" w:rsidRPr="004F301A">
        <w:t>Colour in Japanese Cinema</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r w:rsidR="000B2986" w:rsidRPr="004F301A">
        <w:t xml:space="preserve"> </w:t>
      </w:r>
    </w:p>
    <w:p w14:paraId="5692DEEA" w14:textId="77777777" w:rsidR="00634540" w:rsidRPr="004F301A" w:rsidRDefault="00634540" w:rsidP="00E1693A">
      <w:pPr>
        <w:spacing w:before="100" w:beforeAutospacing="1" w:line="480" w:lineRule="auto"/>
        <w:rPr>
          <w:rFonts w:ascii="Times New Roman" w:hAnsi="Times New Roman"/>
        </w:rPr>
      </w:pPr>
    </w:p>
    <w:p w14:paraId="6C93DDE8" w14:textId="73406D88" w:rsidR="00E11861" w:rsidRPr="004F301A" w:rsidRDefault="00E11861" w:rsidP="00E11861">
      <w:pPr>
        <w:spacing w:before="100" w:beforeAutospacing="1" w:line="480" w:lineRule="auto"/>
        <w:rPr>
          <w:rFonts w:ascii="Times New Roman" w:hAnsi="Times New Roman"/>
        </w:rPr>
      </w:pPr>
      <w:r w:rsidRPr="004F301A">
        <w:rPr>
          <w:rFonts w:ascii="Times New Roman" w:hAnsi="Times New Roman"/>
        </w:rPr>
        <w:t xml:space="preserve">The examples given of the studios’ first forays into widescreen production demonstrate how the history of these formats cannot be neatly separated from the technologies of sound and, in particular, colour. For this reason, even though the Japanese systems were not tied in with colour technologies in the same way that CinemaScope was with Eastmancolor and VistaVision was with Technicolor, it is worth exploring in some depth the adoption of colour by the local producers. </w:t>
      </w:r>
    </w:p>
    <w:p w14:paraId="37239EE7" w14:textId="77777777" w:rsidR="00E11861" w:rsidRPr="004F301A" w:rsidRDefault="00E11861" w:rsidP="00E1693A">
      <w:pPr>
        <w:spacing w:before="100" w:beforeAutospacing="1" w:line="480" w:lineRule="auto"/>
        <w:rPr>
          <w:rFonts w:ascii="Times New Roman" w:hAnsi="Times New Roman"/>
        </w:rPr>
      </w:pPr>
    </w:p>
    <w:p w14:paraId="5B7EAA79" w14:textId="605E0318" w:rsidR="003577FE" w:rsidRPr="004F301A" w:rsidRDefault="00A953E8" w:rsidP="00A44617">
      <w:pPr>
        <w:spacing w:before="100" w:beforeAutospacing="1" w:line="480" w:lineRule="auto"/>
        <w:rPr>
          <w:rFonts w:ascii="Times New Roman" w:hAnsi="Times New Roman"/>
        </w:rPr>
      </w:pPr>
      <w:r w:rsidRPr="004F301A">
        <w:rPr>
          <w:rFonts w:ascii="Times New Roman" w:hAnsi="Times New Roman"/>
        </w:rPr>
        <w:t xml:space="preserve">There are </w:t>
      </w:r>
      <w:r w:rsidR="00E11861" w:rsidRPr="004F301A">
        <w:rPr>
          <w:rFonts w:ascii="Times New Roman" w:hAnsi="Times New Roman"/>
        </w:rPr>
        <w:t>several</w:t>
      </w:r>
      <w:r w:rsidRPr="004F301A">
        <w:rPr>
          <w:rFonts w:ascii="Times New Roman" w:hAnsi="Times New Roman"/>
        </w:rPr>
        <w:t xml:space="preserve"> reasons as to why </w:t>
      </w:r>
      <w:r w:rsidR="00E11861" w:rsidRPr="004F301A">
        <w:rPr>
          <w:rFonts w:ascii="Times New Roman" w:hAnsi="Times New Roman"/>
        </w:rPr>
        <w:t xml:space="preserve">such </w:t>
      </w:r>
      <w:r w:rsidRPr="004F301A">
        <w:rPr>
          <w:rFonts w:ascii="Times New Roman" w:hAnsi="Times New Roman"/>
        </w:rPr>
        <w:t>an analysis</w:t>
      </w:r>
      <w:r w:rsidR="0032723E" w:rsidRPr="004F301A">
        <w:rPr>
          <w:rFonts w:ascii="Times New Roman" w:hAnsi="Times New Roman"/>
        </w:rPr>
        <w:t xml:space="preserve"> </w:t>
      </w:r>
      <w:r w:rsidR="00E11861" w:rsidRPr="004F301A">
        <w:rPr>
          <w:rFonts w:ascii="Times New Roman" w:hAnsi="Times New Roman"/>
        </w:rPr>
        <w:t>is</w:t>
      </w:r>
      <w:r w:rsidRPr="004F301A">
        <w:rPr>
          <w:rFonts w:ascii="Times New Roman" w:hAnsi="Times New Roman"/>
        </w:rPr>
        <w:t xml:space="preserve"> instructive to </w:t>
      </w:r>
      <w:r w:rsidR="0032723E" w:rsidRPr="004F301A">
        <w:rPr>
          <w:rFonts w:ascii="Times New Roman" w:hAnsi="Times New Roman"/>
        </w:rPr>
        <w:t>any</w:t>
      </w:r>
      <w:r w:rsidRPr="004F301A">
        <w:rPr>
          <w:rFonts w:ascii="Times New Roman" w:hAnsi="Times New Roman"/>
        </w:rPr>
        <w:t xml:space="preserve"> discussion</w:t>
      </w:r>
      <w:r w:rsidR="0032723E" w:rsidRPr="004F301A">
        <w:rPr>
          <w:rFonts w:ascii="Times New Roman" w:hAnsi="Times New Roman"/>
        </w:rPr>
        <w:t xml:space="preserve"> of widescreen cinema</w:t>
      </w:r>
      <w:r w:rsidRPr="004F301A">
        <w:rPr>
          <w:rFonts w:ascii="Times New Roman" w:hAnsi="Times New Roman"/>
        </w:rPr>
        <w:t>. First, on an international level</w:t>
      </w:r>
      <w:r w:rsidR="0080118D" w:rsidRPr="004F301A">
        <w:rPr>
          <w:rFonts w:ascii="Times New Roman" w:hAnsi="Times New Roman"/>
        </w:rPr>
        <w:t xml:space="preserve">, </w:t>
      </w:r>
      <w:r w:rsidRPr="004F301A">
        <w:rPr>
          <w:rFonts w:ascii="Times New Roman" w:hAnsi="Times New Roman"/>
        </w:rPr>
        <w:t>widescreen and colour production</w:t>
      </w:r>
      <w:r w:rsidR="0080118D" w:rsidRPr="004F301A">
        <w:rPr>
          <w:rFonts w:ascii="Times New Roman" w:hAnsi="Times New Roman"/>
        </w:rPr>
        <w:t xml:space="preserve"> were both defining </w:t>
      </w:r>
      <w:r w:rsidR="008978CA" w:rsidRPr="004F301A">
        <w:rPr>
          <w:rFonts w:ascii="Times New Roman" w:hAnsi="Times New Roman"/>
        </w:rPr>
        <w:t xml:space="preserve">and interlinked </w:t>
      </w:r>
      <w:r w:rsidR="0080118D" w:rsidRPr="004F301A">
        <w:rPr>
          <w:rFonts w:ascii="Times New Roman" w:hAnsi="Times New Roman"/>
        </w:rPr>
        <w:t xml:space="preserve">aspects of the technological </w:t>
      </w:r>
      <w:r w:rsidR="008978CA" w:rsidRPr="004F301A">
        <w:rPr>
          <w:rFonts w:ascii="Times New Roman" w:hAnsi="Times New Roman"/>
        </w:rPr>
        <w:t>and aesthetic evolution</w:t>
      </w:r>
      <w:r w:rsidR="0080118D" w:rsidRPr="004F301A">
        <w:rPr>
          <w:rFonts w:ascii="Times New Roman" w:hAnsi="Times New Roman"/>
        </w:rPr>
        <w:t xml:space="preserve"> </w:t>
      </w:r>
      <w:r w:rsidR="008978CA" w:rsidRPr="004F301A">
        <w:rPr>
          <w:rFonts w:ascii="Times New Roman" w:hAnsi="Times New Roman"/>
        </w:rPr>
        <w:t xml:space="preserve">of cinema as spectacle </w:t>
      </w:r>
      <w:r w:rsidR="0080118D" w:rsidRPr="004F301A">
        <w:rPr>
          <w:rFonts w:ascii="Times New Roman" w:hAnsi="Times New Roman"/>
        </w:rPr>
        <w:t>throughout</w:t>
      </w:r>
      <w:r w:rsidRPr="004F301A">
        <w:rPr>
          <w:rFonts w:ascii="Times New Roman" w:hAnsi="Times New Roman"/>
        </w:rPr>
        <w:t xml:space="preserve"> the 1950s</w:t>
      </w:r>
      <w:r w:rsidR="008978CA" w:rsidRPr="004F301A">
        <w:rPr>
          <w:rFonts w:ascii="Times New Roman" w:hAnsi="Times New Roman"/>
        </w:rPr>
        <w:t>, with b</w:t>
      </w:r>
      <w:r w:rsidRPr="004F301A">
        <w:rPr>
          <w:rFonts w:ascii="Times New Roman" w:hAnsi="Times New Roman"/>
        </w:rPr>
        <w:t xml:space="preserve">oth </w:t>
      </w:r>
      <w:r w:rsidR="0080118D" w:rsidRPr="004F301A">
        <w:rPr>
          <w:rFonts w:ascii="Times New Roman" w:hAnsi="Times New Roman"/>
        </w:rPr>
        <w:t xml:space="preserve">introduced </w:t>
      </w:r>
      <w:r w:rsidR="0032723E" w:rsidRPr="004F301A">
        <w:rPr>
          <w:rFonts w:ascii="Times New Roman" w:hAnsi="Times New Roman"/>
        </w:rPr>
        <w:t xml:space="preserve">on </w:t>
      </w:r>
      <w:r w:rsidR="008E3906" w:rsidRPr="004F301A">
        <w:rPr>
          <w:rFonts w:ascii="Times New Roman" w:hAnsi="Times New Roman"/>
        </w:rPr>
        <w:t>a</w:t>
      </w:r>
      <w:r w:rsidR="0032723E" w:rsidRPr="004F301A">
        <w:rPr>
          <w:rFonts w:ascii="Times New Roman" w:hAnsi="Times New Roman"/>
        </w:rPr>
        <w:t xml:space="preserve"> </w:t>
      </w:r>
      <w:r w:rsidR="008E3906" w:rsidRPr="004F301A">
        <w:rPr>
          <w:rFonts w:ascii="Times New Roman" w:hAnsi="Times New Roman"/>
        </w:rPr>
        <w:t>significant</w:t>
      </w:r>
      <w:r w:rsidR="0032723E" w:rsidRPr="004F301A">
        <w:rPr>
          <w:rFonts w:ascii="Times New Roman" w:hAnsi="Times New Roman"/>
        </w:rPr>
        <w:t xml:space="preserve"> commercial basis</w:t>
      </w:r>
      <w:r w:rsidR="0080118D" w:rsidRPr="004F301A">
        <w:rPr>
          <w:rFonts w:ascii="Times New Roman" w:hAnsi="Times New Roman"/>
        </w:rPr>
        <w:t xml:space="preserve"> at the beginning of the decade. </w:t>
      </w:r>
      <w:r w:rsidRPr="004F301A">
        <w:rPr>
          <w:rFonts w:ascii="Times New Roman" w:hAnsi="Times New Roman"/>
        </w:rPr>
        <w:t>Second,</w:t>
      </w:r>
      <w:r w:rsidR="0080118D" w:rsidRPr="004F301A">
        <w:rPr>
          <w:rFonts w:ascii="Times New Roman" w:hAnsi="Times New Roman"/>
        </w:rPr>
        <w:t xml:space="preserve"> Japan’s own </w:t>
      </w:r>
      <w:r w:rsidR="00F37B51" w:rsidRPr="004F301A">
        <w:rPr>
          <w:rFonts w:ascii="Times New Roman" w:hAnsi="Times New Roman"/>
        </w:rPr>
        <w:t xml:space="preserve">development and </w:t>
      </w:r>
      <w:r w:rsidR="0080118D" w:rsidRPr="004F301A">
        <w:rPr>
          <w:rFonts w:ascii="Times New Roman" w:hAnsi="Times New Roman"/>
        </w:rPr>
        <w:t xml:space="preserve">production </w:t>
      </w:r>
      <w:r w:rsidR="00F37B51" w:rsidRPr="004F301A">
        <w:rPr>
          <w:rFonts w:ascii="Times New Roman" w:hAnsi="Times New Roman"/>
        </w:rPr>
        <w:t xml:space="preserve">of the rival </w:t>
      </w:r>
      <w:r w:rsidR="0080118D" w:rsidRPr="004F301A">
        <w:rPr>
          <w:rFonts w:ascii="Times New Roman" w:hAnsi="Times New Roman"/>
        </w:rPr>
        <w:t xml:space="preserve">colour film </w:t>
      </w:r>
      <w:r w:rsidR="008978CA" w:rsidRPr="004F301A">
        <w:rPr>
          <w:rFonts w:ascii="Times New Roman" w:hAnsi="Times New Roman"/>
        </w:rPr>
        <w:t>systems</w:t>
      </w:r>
      <w:r w:rsidR="00F37B51" w:rsidRPr="004F301A">
        <w:rPr>
          <w:rFonts w:ascii="Times New Roman" w:hAnsi="Times New Roman"/>
        </w:rPr>
        <w:t xml:space="preserve"> of</w:t>
      </w:r>
      <w:r w:rsidR="0080118D" w:rsidRPr="004F301A">
        <w:rPr>
          <w:rFonts w:ascii="Times New Roman" w:hAnsi="Times New Roman"/>
        </w:rPr>
        <w:t xml:space="preserve"> Konicolor and, </w:t>
      </w:r>
      <w:r w:rsidR="008978CA" w:rsidRPr="004F301A">
        <w:rPr>
          <w:rFonts w:ascii="Times New Roman" w:hAnsi="Times New Roman"/>
        </w:rPr>
        <w:t>more significantly</w:t>
      </w:r>
      <w:r w:rsidR="00F37B51" w:rsidRPr="004F301A">
        <w:rPr>
          <w:rFonts w:ascii="Times New Roman" w:hAnsi="Times New Roman"/>
        </w:rPr>
        <w:t xml:space="preserve">, Fujicolor, </w:t>
      </w:r>
      <w:r w:rsidR="008978CA" w:rsidRPr="004F301A">
        <w:rPr>
          <w:rFonts w:ascii="Times New Roman" w:hAnsi="Times New Roman"/>
        </w:rPr>
        <w:t>were among</w:t>
      </w:r>
      <w:r w:rsidR="00F37B51" w:rsidRPr="004F301A">
        <w:rPr>
          <w:rFonts w:ascii="Times New Roman" w:hAnsi="Times New Roman"/>
        </w:rPr>
        <w:t xml:space="preserve"> the few early challenges to the Eastman Kodak company. Fujicolor provides an example of a film technology innovated and refined outside of America, and is arguably Japan’s most </w:t>
      </w:r>
      <w:r w:rsidR="008978CA" w:rsidRPr="004F301A">
        <w:rPr>
          <w:rFonts w:ascii="Times New Roman" w:hAnsi="Times New Roman"/>
        </w:rPr>
        <w:t>important</w:t>
      </w:r>
      <w:r w:rsidR="00F37B51" w:rsidRPr="004F301A">
        <w:rPr>
          <w:rFonts w:ascii="Times New Roman" w:hAnsi="Times New Roman"/>
        </w:rPr>
        <w:t xml:space="preserve"> contribution to </w:t>
      </w:r>
      <w:r w:rsidR="008978CA" w:rsidRPr="004F301A">
        <w:rPr>
          <w:rFonts w:ascii="Times New Roman" w:hAnsi="Times New Roman"/>
        </w:rPr>
        <w:t xml:space="preserve">the </w:t>
      </w:r>
      <w:r w:rsidR="00DD71C4" w:rsidRPr="004F301A">
        <w:rPr>
          <w:rFonts w:ascii="Times New Roman" w:hAnsi="Times New Roman"/>
        </w:rPr>
        <w:t xml:space="preserve">global </w:t>
      </w:r>
      <w:r w:rsidR="008978CA" w:rsidRPr="004F301A">
        <w:rPr>
          <w:rFonts w:ascii="Times New Roman" w:hAnsi="Times New Roman"/>
        </w:rPr>
        <w:t>film industry</w:t>
      </w:r>
      <w:r w:rsidR="0032723E" w:rsidRPr="004F301A">
        <w:rPr>
          <w:rFonts w:ascii="Times New Roman" w:hAnsi="Times New Roman"/>
        </w:rPr>
        <w:t>. B</w:t>
      </w:r>
      <w:r w:rsidR="00F37B51" w:rsidRPr="004F301A">
        <w:rPr>
          <w:rFonts w:ascii="Times New Roman" w:hAnsi="Times New Roman"/>
        </w:rPr>
        <w:t xml:space="preserve">y </w:t>
      </w:r>
      <w:r w:rsidR="0080118D" w:rsidRPr="004F301A">
        <w:rPr>
          <w:rFonts w:ascii="Times New Roman" w:hAnsi="Times New Roman"/>
        </w:rPr>
        <w:t>the turn of the millennium, the</w:t>
      </w:r>
      <w:r w:rsidR="00F37B51" w:rsidRPr="004F301A">
        <w:rPr>
          <w:rFonts w:ascii="Times New Roman" w:hAnsi="Times New Roman"/>
        </w:rPr>
        <w:t xml:space="preserve"> </w:t>
      </w:r>
      <w:r w:rsidR="00DD71C4" w:rsidRPr="004F301A">
        <w:rPr>
          <w:rFonts w:ascii="Times New Roman" w:hAnsi="Times New Roman"/>
        </w:rPr>
        <w:t>world</w:t>
      </w:r>
      <w:r w:rsidR="0080118D" w:rsidRPr="004F301A">
        <w:rPr>
          <w:rFonts w:ascii="Times New Roman" w:hAnsi="Times New Roman"/>
        </w:rPr>
        <w:t xml:space="preserve"> market</w:t>
      </w:r>
      <w:r w:rsidR="00F37B51" w:rsidRPr="004F301A">
        <w:rPr>
          <w:rFonts w:ascii="Times New Roman" w:hAnsi="Times New Roman"/>
        </w:rPr>
        <w:t xml:space="preserve"> for </w:t>
      </w:r>
      <w:r w:rsidR="00FB7E7D" w:rsidRPr="004F301A">
        <w:rPr>
          <w:rFonts w:ascii="Times New Roman" w:hAnsi="Times New Roman"/>
        </w:rPr>
        <w:t>photographic and imaging products</w:t>
      </w:r>
      <w:r w:rsidR="003B05D7" w:rsidRPr="004F301A">
        <w:rPr>
          <w:rFonts w:ascii="Times New Roman" w:hAnsi="Times New Roman"/>
        </w:rPr>
        <w:t xml:space="preserve"> as a whole</w:t>
      </w:r>
      <w:r w:rsidR="00FB7E7D" w:rsidRPr="004F301A">
        <w:rPr>
          <w:rFonts w:ascii="Times New Roman" w:hAnsi="Times New Roman"/>
        </w:rPr>
        <w:t xml:space="preserve">, including motion picture film, </w:t>
      </w:r>
      <w:r w:rsidR="0080118D" w:rsidRPr="004F301A">
        <w:rPr>
          <w:rFonts w:ascii="Times New Roman" w:hAnsi="Times New Roman"/>
        </w:rPr>
        <w:t xml:space="preserve">was </w:t>
      </w:r>
      <w:r w:rsidR="00F37B51" w:rsidRPr="004F301A">
        <w:rPr>
          <w:rFonts w:ascii="Times New Roman" w:hAnsi="Times New Roman"/>
        </w:rPr>
        <w:t xml:space="preserve">dominated by </w:t>
      </w:r>
      <w:r w:rsidR="00E42CA8" w:rsidRPr="004F301A">
        <w:rPr>
          <w:rFonts w:ascii="Times New Roman" w:hAnsi="Times New Roman"/>
        </w:rPr>
        <w:t>Fuji</w:t>
      </w:r>
      <w:r w:rsidR="00480342" w:rsidRPr="004F301A">
        <w:rPr>
          <w:rFonts w:ascii="Times New Roman" w:hAnsi="Times New Roman"/>
        </w:rPr>
        <w:t xml:space="preserve"> and Eastman Kodak</w:t>
      </w:r>
      <w:r w:rsidR="00F37B51" w:rsidRPr="004F301A">
        <w:rPr>
          <w:rFonts w:ascii="Times New Roman" w:hAnsi="Times New Roman"/>
        </w:rPr>
        <w:t>.</w:t>
      </w:r>
      <w:r w:rsidR="00FB7E7D" w:rsidRPr="004F301A">
        <w:rPr>
          <w:rStyle w:val="FootnoteReference"/>
          <w:rFonts w:ascii="Times New Roman" w:hAnsi="Times New Roman"/>
        </w:rPr>
        <w:footnoteReference w:id="329"/>
      </w:r>
      <w:r w:rsidR="00F37B51" w:rsidRPr="004F301A">
        <w:rPr>
          <w:rFonts w:ascii="Times New Roman" w:hAnsi="Times New Roman"/>
        </w:rPr>
        <w:t xml:space="preserve"> Thirdly, though monochrome production predominated throughout the 1950s, Japan’s use of colour drew parti</w:t>
      </w:r>
      <w:r w:rsidR="003577FE" w:rsidRPr="004F301A">
        <w:rPr>
          <w:rFonts w:ascii="Times New Roman" w:hAnsi="Times New Roman"/>
        </w:rPr>
        <w:t>cular attention internationally, as the</w:t>
      </w:r>
      <w:r w:rsidR="00E45F76" w:rsidRPr="004F301A">
        <w:rPr>
          <w:rFonts w:ascii="Times New Roman" w:hAnsi="Times New Roman"/>
        </w:rPr>
        <w:t xml:space="preserve"> authors of the</w:t>
      </w:r>
      <w:r w:rsidR="003577FE" w:rsidRPr="004F301A">
        <w:rPr>
          <w:rFonts w:ascii="Times New Roman" w:hAnsi="Times New Roman"/>
        </w:rPr>
        <w:t xml:space="preserve"> </w:t>
      </w:r>
      <w:r w:rsidR="00E45F76" w:rsidRPr="004F301A">
        <w:rPr>
          <w:rFonts w:ascii="Times New Roman" w:hAnsi="Times New Roman"/>
          <w:i/>
          <w:iCs/>
        </w:rPr>
        <w:t xml:space="preserve">Japan Motion Picture Almanac 1957 </w:t>
      </w:r>
      <w:r w:rsidR="00E45F76" w:rsidRPr="004F301A">
        <w:rPr>
          <w:rFonts w:ascii="Times New Roman" w:hAnsi="Times New Roman"/>
          <w:iCs/>
        </w:rPr>
        <w:t>were quick to note:</w:t>
      </w:r>
    </w:p>
    <w:p w14:paraId="255EBA47" w14:textId="77777777" w:rsidR="003577FE" w:rsidRPr="004F301A" w:rsidRDefault="003577FE" w:rsidP="00A44617">
      <w:pPr>
        <w:spacing w:before="100" w:beforeAutospacing="1" w:line="480" w:lineRule="auto"/>
        <w:rPr>
          <w:rFonts w:ascii="Times New Roman" w:hAnsi="Times New Roman"/>
        </w:rPr>
      </w:pPr>
    </w:p>
    <w:p w14:paraId="3E1CF2DC" w14:textId="3861076B" w:rsidR="0080118D" w:rsidRPr="004F301A" w:rsidRDefault="003577FE" w:rsidP="007F697A">
      <w:pPr>
        <w:spacing w:before="100" w:beforeAutospacing="1" w:line="480" w:lineRule="auto"/>
        <w:ind w:left="567" w:right="929"/>
        <w:jc w:val="both"/>
        <w:rPr>
          <w:rFonts w:ascii="Times New Roman" w:hAnsi="Times New Roman"/>
        </w:rPr>
      </w:pPr>
      <w:r w:rsidRPr="004F301A">
        <w:rPr>
          <w:rFonts w:ascii="Times New Roman" w:hAnsi="Times New Roman"/>
        </w:rPr>
        <w:t>Although it lagged behind foreign nations largely in starting the color film production, Japan surpassed advanced nations in coloring technique and its products are being received well abro</w:t>
      </w:r>
      <w:r w:rsidR="001A3792" w:rsidRPr="004F301A">
        <w:rPr>
          <w:rFonts w:ascii="Times New Roman" w:hAnsi="Times New Roman"/>
        </w:rPr>
        <w:t>a</w:t>
      </w:r>
      <w:r w:rsidRPr="004F301A">
        <w:rPr>
          <w:rFonts w:ascii="Times New Roman" w:hAnsi="Times New Roman"/>
        </w:rPr>
        <w:t>d for their beautiful shades. This is ascribed principally to the superiority of photography, advanced technique of developing and exhaustive research work prior to starting the color film production. Another factor which cannot be overlooked is that Japanese since olden times have been keen in color sense and their clothin</w:t>
      </w:r>
      <w:r w:rsidR="002E6139" w:rsidRPr="004F301A">
        <w:rPr>
          <w:rFonts w:ascii="Times New Roman" w:hAnsi="Times New Roman"/>
        </w:rPr>
        <w:t>g</w:t>
      </w:r>
      <w:r w:rsidRPr="004F301A">
        <w:rPr>
          <w:rFonts w:ascii="Times New Roman" w:hAnsi="Times New Roman"/>
        </w:rPr>
        <w:t>, fixtures and paraphernalia are</w:t>
      </w:r>
      <w:r w:rsidR="00E45F76" w:rsidRPr="004F301A">
        <w:rPr>
          <w:rFonts w:ascii="Times New Roman" w:hAnsi="Times New Roman"/>
        </w:rPr>
        <w:t xml:space="preserve"> all fit for color photography.</w:t>
      </w:r>
      <w:r w:rsidR="002124B1" w:rsidRPr="004F301A">
        <w:rPr>
          <w:rStyle w:val="FootnoteReference"/>
          <w:rFonts w:ascii="Times New Roman" w:hAnsi="Times New Roman"/>
        </w:rPr>
        <w:footnoteReference w:id="330"/>
      </w:r>
    </w:p>
    <w:p w14:paraId="779DBD2E" w14:textId="77777777" w:rsidR="00391BFC" w:rsidRPr="004F301A" w:rsidRDefault="00391BFC" w:rsidP="00A44617">
      <w:pPr>
        <w:spacing w:before="100" w:beforeAutospacing="1" w:line="480" w:lineRule="auto"/>
        <w:rPr>
          <w:rFonts w:ascii="Times New Roman" w:hAnsi="Times New Roman"/>
        </w:rPr>
      </w:pPr>
    </w:p>
    <w:p w14:paraId="796F970D" w14:textId="77777777" w:rsidR="008E3906" w:rsidRPr="004F301A" w:rsidRDefault="008E3906" w:rsidP="00A44617">
      <w:pPr>
        <w:spacing w:before="100" w:beforeAutospacing="1" w:line="480" w:lineRule="auto"/>
        <w:rPr>
          <w:rFonts w:ascii="Times New Roman" w:hAnsi="Times New Roman"/>
        </w:rPr>
      </w:pPr>
    </w:p>
    <w:p w14:paraId="4902CBFA" w14:textId="300D30FB" w:rsidR="008A4F29" w:rsidRPr="004F301A" w:rsidRDefault="008A4F29" w:rsidP="006551A1">
      <w:pPr>
        <w:spacing w:before="100" w:beforeAutospacing="1" w:line="480" w:lineRule="auto"/>
        <w:rPr>
          <w:rFonts w:ascii="Times New Roman" w:hAnsi="Times New Roman"/>
        </w:rPr>
      </w:pPr>
      <w:r w:rsidRPr="004F301A">
        <w:rPr>
          <w:rFonts w:ascii="Times New Roman" w:hAnsi="Times New Roman"/>
        </w:rPr>
        <w:t>This quote is pertinent not so much with regards to the qualities of Japan’s own domestically-developed stocks, because at the time of writing Eastmancolor was the favoured process for Japanese producers</w:t>
      </w:r>
      <w:r w:rsidR="006551A1" w:rsidRPr="004F301A">
        <w:rPr>
          <w:rFonts w:ascii="Times New Roman" w:hAnsi="Times New Roman"/>
        </w:rPr>
        <w:t xml:space="preserve"> (see </w:t>
      </w:r>
      <w:r w:rsidR="006551A1" w:rsidRPr="004F301A">
        <w:rPr>
          <w:rFonts w:ascii="Times New Roman" w:hAnsi="Times New Roman"/>
          <w:i/>
        </w:rPr>
        <w:t>Table 10: Number of Domestic Colour Features Produced Using Specific Films Stocks</w:t>
      </w:r>
      <w:r w:rsidR="006551A1" w:rsidRPr="004F301A">
        <w:rPr>
          <w:rFonts w:ascii="Times New Roman" w:hAnsi="Times New Roman"/>
        </w:rPr>
        <w:t>)</w:t>
      </w:r>
      <w:r w:rsidRPr="004F301A">
        <w:rPr>
          <w:rFonts w:ascii="Times New Roman" w:hAnsi="Times New Roman"/>
        </w:rPr>
        <w:t xml:space="preserve">. It </w:t>
      </w:r>
      <w:r w:rsidR="00246886" w:rsidRPr="004F301A">
        <w:rPr>
          <w:rFonts w:ascii="Times New Roman" w:hAnsi="Times New Roman"/>
        </w:rPr>
        <w:t>draws attention to the way in which</w:t>
      </w:r>
      <w:r w:rsidRPr="004F301A">
        <w:rPr>
          <w:rFonts w:ascii="Times New Roman" w:hAnsi="Times New Roman"/>
        </w:rPr>
        <w:t xml:space="preserve"> Western audiences reacted to the Japanese </w:t>
      </w:r>
      <w:r w:rsidR="00DD71C4" w:rsidRPr="004F301A">
        <w:rPr>
          <w:rFonts w:ascii="Times New Roman" w:hAnsi="Times New Roman"/>
        </w:rPr>
        <w:t xml:space="preserve">Eastmancolor productions </w:t>
      </w:r>
      <w:r w:rsidRPr="004F301A">
        <w:rPr>
          <w:rFonts w:ascii="Times New Roman" w:hAnsi="Times New Roman"/>
        </w:rPr>
        <w:t>they were able to see</w:t>
      </w:r>
      <w:r w:rsidR="002E6139" w:rsidRPr="004F301A">
        <w:rPr>
          <w:rFonts w:ascii="Times New Roman" w:hAnsi="Times New Roman"/>
        </w:rPr>
        <w:t xml:space="preserve">, such </w:t>
      </w:r>
      <w:r w:rsidR="002A3FF4" w:rsidRPr="004F301A">
        <w:rPr>
          <w:rFonts w:ascii="Times New Roman" w:hAnsi="Times New Roman"/>
        </w:rPr>
        <w:t xml:space="preserve">as Daiei’s 1954 Palme d’Or recipient </w:t>
      </w:r>
      <w:r w:rsidR="002A3FF4" w:rsidRPr="004F301A">
        <w:rPr>
          <w:rFonts w:ascii="Times New Roman" w:hAnsi="Times New Roman"/>
          <w:i/>
          <w:iCs/>
        </w:rPr>
        <w:t>Gate of Hell</w:t>
      </w:r>
      <w:r w:rsidR="00DD71C4" w:rsidRPr="004F301A">
        <w:rPr>
          <w:rFonts w:ascii="Times New Roman" w:hAnsi="Times New Roman"/>
          <w:i/>
          <w:iCs/>
        </w:rPr>
        <w:t xml:space="preserve"> </w:t>
      </w:r>
      <w:r w:rsidR="00DD71C4" w:rsidRPr="004F301A">
        <w:rPr>
          <w:rFonts w:ascii="Times New Roman" w:hAnsi="Times New Roman"/>
          <w:iCs/>
        </w:rPr>
        <w:t>(</w:t>
      </w:r>
      <w:r w:rsidR="00DD71C4" w:rsidRPr="004F301A">
        <w:rPr>
          <w:rFonts w:ascii="Times New Roman" w:hAnsi="Times New Roman"/>
          <w:i/>
          <w:iCs/>
        </w:rPr>
        <w:t>Jigokumon</w:t>
      </w:r>
      <w:r w:rsidR="00DD71C4" w:rsidRPr="004F301A">
        <w:rPr>
          <w:rFonts w:ascii="Times New Roman" w:hAnsi="Times New Roman"/>
        </w:rPr>
        <w:t xml:space="preserve">, </w:t>
      </w:r>
      <w:r w:rsidR="002A3FF4" w:rsidRPr="004F301A">
        <w:rPr>
          <w:rFonts w:ascii="Times New Roman" w:hAnsi="Times New Roman"/>
        </w:rPr>
        <w:t>Kinugasa Teinosuke</w:t>
      </w:r>
      <w:r w:rsidR="00DD71C4" w:rsidRPr="004F301A">
        <w:rPr>
          <w:rFonts w:ascii="Times New Roman" w:hAnsi="Times New Roman"/>
        </w:rPr>
        <w:t>, 1953)</w:t>
      </w:r>
      <w:r w:rsidR="002A3FF4" w:rsidRPr="004F301A">
        <w:rPr>
          <w:rFonts w:ascii="Times New Roman" w:hAnsi="Times New Roman"/>
        </w:rPr>
        <w:t>. A</w:t>
      </w:r>
      <w:r w:rsidRPr="004F301A">
        <w:rPr>
          <w:rFonts w:ascii="Times New Roman" w:hAnsi="Times New Roman"/>
        </w:rPr>
        <w:t xml:space="preserve">s </w:t>
      </w:r>
      <w:r w:rsidR="008E3906" w:rsidRPr="004F301A">
        <w:rPr>
          <w:rFonts w:ascii="Times New Roman" w:hAnsi="Times New Roman"/>
        </w:rPr>
        <w:t>has been</w:t>
      </w:r>
      <w:r w:rsidRPr="004F301A">
        <w:rPr>
          <w:rFonts w:ascii="Times New Roman" w:hAnsi="Times New Roman"/>
        </w:rPr>
        <w:t xml:space="preserve"> mentioned, </w:t>
      </w:r>
      <w:r w:rsidR="002A3FF4" w:rsidRPr="004F301A">
        <w:rPr>
          <w:rFonts w:ascii="Times New Roman" w:hAnsi="Times New Roman"/>
        </w:rPr>
        <w:t xml:space="preserve">such films typically </w:t>
      </w:r>
      <w:r w:rsidRPr="004F301A">
        <w:rPr>
          <w:rFonts w:ascii="Times New Roman" w:hAnsi="Times New Roman"/>
        </w:rPr>
        <w:t xml:space="preserve">fell </w:t>
      </w:r>
      <w:r w:rsidR="008E3906" w:rsidRPr="004F301A">
        <w:rPr>
          <w:rFonts w:ascii="Times New Roman" w:hAnsi="Times New Roman"/>
        </w:rPr>
        <w:t>under</w:t>
      </w:r>
      <w:r w:rsidRPr="004F301A">
        <w:rPr>
          <w:rFonts w:ascii="Times New Roman" w:hAnsi="Times New Roman"/>
        </w:rPr>
        <w:t xml:space="preserve"> the </w:t>
      </w:r>
      <w:r w:rsidR="008E3906" w:rsidRPr="004F301A">
        <w:rPr>
          <w:rFonts w:ascii="Times New Roman" w:hAnsi="Times New Roman"/>
        </w:rPr>
        <w:t xml:space="preserve">category of </w:t>
      </w:r>
      <w:r w:rsidRPr="004F301A">
        <w:rPr>
          <w:rFonts w:ascii="Times New Roman" w:hAnsi="Times New Roman"/>
        </w:rPr>
        <w:t>historical dram</w:t>
      </w:r>
      <w:r w:rsidR="002E6139" w:rsidRPr="004F301A">
        <w:rPr>
          <w:rFonts w:ascii="Times New Roman" w:hAnsi="Times New Roman"/>
        </w:rPr>
        <w:t>a</w:t>
      </w:r>
      <w:r w:rsidR="008E3906" w:rsidRPr="004F301A">
        <w:rPr>
          <w:rFonts w:ascii="Times New Roman" w:hAnsi="Times New Roman"/>
        </w:rPr>
        <w:t>s</w:t>
      </w:r>
      <w:r w:rsidR="002A3FF4" w:rsidRPr="004F301A">
        <w:rPr>
          <w:rFonts w:ascii="Times New Roman" w:hAnsi="Times New Roman"/>
        </w:rPr>
        <w:t>.</w:t>
      </w:r>
      <w:r w:rsidR="00391BFC" w:rsidRPr="004F301A">
        <w:rPr>
          <w:rFonts w:ascii="Times New Roman" w:hAnsi="Times New Roman"/>
        </w:rPr>
        <w:t xml:space="preserve"> More importantly, it demonstrates </w:t>
      </w:r>
      <w:r w:rsidR="006551A1" w:rsidRPr="004F301A">
        <w:rPr>
          <w:rFonts w:ascii="Times New Roman" w:hAnsi="Times New Roman"/>
          <w:iCs/>
        </w:rPr>
        <w:t xml:space="preserve">the role played by studio traditions and production practices in </w:t>
      </w:r>
      <w:r w:rsidR="00391BFC" w:rsidRPr="004F301A">
        <w:rPr>
          <w:rFonts w:ascii="Times New Roman" w:hAnsi="Times New Roman"/>
        </w:rPr>
        <w:t>Japanese filmmakers</w:t>
      </w:r>
      <w:r w:rsidR="006551A1" w:rsidRPr="004F301A">
        <w:rPr>
          <w:rFonts w:ascii="Times New Roman" w:hAnsi="Times New Roman"/>
        </w:rPr>
        <w:t>’s</w:t>
      </w:r>
      <w:r w:rsidR="00391BFC" w:rsidRPr="004F301A">
        <w:rPr>
          <w:rFonts w:ascii="Times New Roman" w:hAnsi="Times New Roman"/>
        </w:rPr>
        <w:t xml:space="preserve"> </w:t>
      </w:r>
      <w:r w:rsidR="006551A1" w:rsidRPr="004F301A">
        <w:rPr>
          <w:rFonts w:ascii="Times New Roman" w:hAnsi="Times New Roman"/>
        </w:rPr>
        <w:t xml:space="preserve">expressive use of </w:t>
      </w:r>
      <w:r w:rsidR="00391BFC" w:rsidRPr="004F301A">
        <w:rPr>
          <w:rFonts w:ascii="Times New Roman" w:hAnsi="Times New Roman"/>
        </w:rPr>
        <w:t>colour</w:t>
      </w:r>
      <w:r w:rsidR="006551A1" w:rsidRPr="004F301A">
        <w:rPr>
          <w:rFonts w:ascii="Times New Roman" w:hAnsi="Times New Roman"/>
        </w:rPr>
        <w:t>.</w:t>
      </w:r>
      <w:r w:rsidR="006551A1" w:rsidRPr="004F301A">
        <w:rPr>
          <w:rStyle w:val="FootnoteReference"/>
          <w:rFonts w:ascii="Times New Roman" w:hAnsi="Times New Roman"/>
        </w:rPr>
        <w:footnoteReference w:id="331"/>
      </w:r>
    </w:p>
    <w:p w14:paraId="56161587" w14:textId="77777777" w:rsidR="000333DA" w:rsidRPr="004F301A" w:rsidRDefault="000333DA" w:rsidP="00A44617">
      <w:pPr>
        <w:spacing w:before="100" w:beforeAutospacing="1" w:line="480" w:lineRule="auto"/>
        <w:rPr>
          <w:rFonts w:ascii="Times New Roman" w:hAnsi="Times New Roman"/>
        </w:rPr>
      </w:pPr>
    </w:p>
    <w:p w14:paraId="2844B549" w14:textId="467ED95C" w:rsidR="00087A6A" w:rsidRPr="004F301A" w:rsidRDefault="00857BF7" w:rsidP="00F92614">
      <w:pPr>
        <w:spacing w:before="100" w:beforeAutospacing="1" w:line="480" w:lineRule="auto"/>
        <w:rPr>
          <w:rFonts w:ascii="Times New Roman" w:hAnsi="Times New Roman"/>
        </w:rPr>
      </w:pPr>
      <w:r w:rsidRPr="004F301A">
        <w:rPr>
          <w:rFonts w:ascii="Times New Roman" w:hAnsi="Times New Roman"/>
        </w:rPr>
        <w:t xml:space="preserve">Japan’s involvement in colour film production had stretched back several decades prior to this. Such </w:t>
      </w:r>
      <w:r w:rsidR="007D605B" w:rsidRPr="004F301A">
        <w:rPr>
          <w:rFonts w:ascii="Times New Roman" w:hAnsi="Times New Roman"/>
        </w:rPr>
        <w:t xml:space="preserve">artificial processes </w:t>
      </w:r>
      <w:r w:rsidRPr="004F301A">
        <w:rPr>
          <w:rFonts w:ascii="Times New Roman" w:hAnsi="Times New Roman"/>
        </w:rPr>
        <w:t>from the silent era as hand-colouring, ‘tinting’</w:t>
      </w:r>
      <w:r w:rsidRPr="004F301A">
        <w:rPr>
          <w:rFonts w:ascii="Times New Roman" w:hAnsi="Times New Roman"/>
          <w:i/>
          <w:iCs/>
        </w:rPr>
        <w:t xml:space="preserve"> </w:t>
      </w:r>
      <w:r w:rsidRPr="004F301A">
        <w:rPr>
          <w:rFonts w:ascii="Times New Roman" w:hAnsi="Times New Roman"/>
        </w:rPr>
        <w:t>(applying a layer of coloured dye to the base of the release print) and ‘toning’ (applying dye to the emulsion layer that holds the actual recorded image, rather than the base)</w:t>
      </w:r>
      <w:r w:rsidR="007D605B" w:rsidRPr="004F301A">
        <w:rPr>
          <w:rFonts w:ascii="Times New Roman" w:hAnsi="Times New Roman"/>
        </w:rPr>
        <w:t xml:space="preserve"> fall outside of the scope of discussions of the widespread adoption of colour film stocks in the postwar period.</w:t>
      </w:r>
      <w:r w:rsidR="007D605B" w:rsidRPr="004F301A">
        <w:rPr>
          <w:rStyle w:val="FootnoteReference"/>
          <w:rFonts w:ascii="Times New Roman" w:hAnsi="Times New Roman"/>
        </w:rPr>
        <w:footnoteReference w:id="332"/>
      </w:r>
      <w:r w:rsidR="007D605B" w:rsidRPr="004F301A">
        <w:rPr>
          <w:rFonts w:ascii="Times New Roman" w:hAnsi="Times New Roman"/>
        </w:rPr>
        <w:t xml:space="preserve"> However, it is worth mentioning </w:t>
      </w:r>
      <w:r w:rsidR="00070D9B" w:rsidRPr="004F301A">
        <w:rPr>
          <w:rFonts w:ascii="Times New Roman" w:hAnsi="Times New Roman"/>
        </w:rPr>
        <w:t>that</w:t>
      </w:r>
      <w:r w:rsidR="00C118BB" w:rsidRPr="004F301A">
        <w:rPr>
          <w:rFonts w:ascii="Times New Roman" w:hAnsi="Times New Roman"/>
        </w:rPr>
        <w:t xml:space="preserve"> there was another early colour process that </w:t>
      </w:r>
      <w:r w:rsidR="00070D9B" w:rsidRPr="004F301A">
        <w:rPr>
          <w:rFonts w:ascii="Times New Roman" w:hAnsi="Times New Roman"/>
        </w:rPr>
        <w:t xml:space="preserve">enjoyed a short-lived period of existence in Japan. </w:t>
      </w:r>
    </w:p>
    <w:p w14:paraId="6EEB71CE" w14:textId="77777777" w:rsidR="00087A6A" w:rsidRPr="004F301A" w:rsidRDefault="00087A6A" w:rsidP="00F92614">
      <w:pPr>
        <w:spacing w:before="100" w:beforeAutospacing="1" w:line="480" w:lineRule="auto"/>
        <w:rPr>
          <w:rFonts w:ascii="Times New Roman" w:hAnsi="Times New Roman"/>
        </w:rPr>
      </w:pPr>
    </w:p>
    <w:p w14:paraId="5979E631" w14:textId="4BDA8056" w:rsidR="008964D1" w:rsidRPr="004F301A" w:rsidRDefault="00070D9B" w:rsidP="00F92614">
      <w:pPr>
        <w:spacing w:before="100" w:beforeAutospacing="1" w:line="480" w:lineRule="auto"/>
        <w:rPr>
          <w:rFonts w:ascii="Times New Roman" w:hAnsi="Times New Roman"/>
        </w:rPr>
      </w:pPr>
      <w:r w:rsidRPr="004F301A">
        <w:rPr>
          <w:rFonts w:ascii="Times New Roman" w:hAnsi="Times New Roman"/>
        </w:rPr>
        <w:t>Developed in Britain by George Albert Smith</w:t>
      </w:r>
      <w:r w:rsidR="005E7A73" w:rsidRPr="004F301A">
        <w:rPr>
          <w:rFonts w:ascii="Times New Roman" w:hAnsi="Times New Roman"/>
        </w:rPr>
        <w:t xml:space="preserve"> and the American-born Charles Urban</w:t>
      </w:r>
      <w:r w:rsidRPr="004F301A">
        <w:rPr>
          <w:rFonts w:ascii="Times New Roman" w:hAnsi="Times New Roman"/>
        </w:rPr>
        <w:t xml:space="preserve">, </w:t>
      </w:r>
      <w:r w:rsidR="00087A6A" w:rsidRPr="004F301A">
        <w:rPr>
          <w:rFonts w:ascii="Times New Roman" w:hAnsi="Times New Roman"/>
        </w:rPr>
        <w:t>Kinemacolor</w:t>
      </w:r>
      <w:r w:rsidRPr="004F301A">
        <w:rPr>
          <w:rFonts w:ascii="Times New Roman" w:hAnsi="Times New Roman"/>
        </w:rPr>
        <w:t xml:space="preserve"> was first publicly demonstrated in London on 1 May 1908, and received its commercial debut on 26 February 1909.</w:t>
      </w:r>
      <w:r w:rsidR="00087A6A" w:rsidRPr="004F301A">
        <w:rPr>
          <w:rFonts w:ascii="Times New Roman" w:hAnsi="Times New Roman"/>
        </w:rPr>
        <w:t xml:space="preserve"> It was a two-colour additive system, which utilised a rotating shutter mechanism fitted with coloured gels attached in front of the camera, registering the filtered images alternatively as successive frames on the negative. The filters were typically red and cyan during shooting, although different combinations could be used to suit the scene. Positive prints would then be made as if from regular monochrome stock. During projection, a similar rotating shutter system fitted with the associated filters for the alternate frames were employed (again, usually red and green), with the resulting single-colour images projected quickly enough to give the illusion of combining to emulate the hue of the filmed object. In other words, the colours we</w:t>
      </w:r>
      <w:r w:rsidR="005E7A73" w:rsidRPr="004F301A">
        <w:rPr>
          <w:rFonts w:ascii="Times New Roman" w:hAnsi="Times New Roman"/>
        </w:rPr>
        <w:t xml:space="preserve">re not contained on either the negative or positive print of the film </w:t>
      </w:r>
      <w:r w:rsidR="00087A6A" w:rsidRPr="004F301A">
        <w:rPr>
          <w:rFonts w:ascii="Times New Roman" w:hAnsi="Times New Roman"/>
        </w:rPr>
        <w:t>itself.</w:t>
      </w:r>
      <w:r w:rsidR="00087A6A" w:rsidRPr="004F301A">
        <w:rPr>
          <w:rStyle w:val="FootnoteReference"/>
          <w:rFonts w:ascii="Times New Roman" w:hAnsi="Times New Roman"/>
        </w:rPr>
        <w:footnoteReference w:id="333"/>
      </w:r>
      <w:r w:rsidRPr="004F301A">
        <w:rPr>
          <w:rFonts w:ascii="Times New Roman" w:hAnsi="Times New Roman"/>
        </w:rPr>
        <w:t xml:space="preserve"> </w:t>
      </w:r>
      <w:r w:rsidR="00C118BB" w:rsidRPr="004F301A">
        <w:rPr>
          <w:rFonts w:ascii="Times New Roman" w:hAnsi="Times New Roman"/>
        </w:rPr>
        <w:t>Whereas the system enjoyed a brief period of popularity in Britain until the beginning of the First World War, it ultimately failed for technical and commercial reasons, largely due to its requirements for dedicated production and projection equipment</w:t>
      </w:r>
      <w:r w:rsidR="008B41AF" w:rsidRPr="004F301A">
        <w:rPr>
          <w:rFonts w:ascii="Times New Roman" w:hAnsi="Times New Roman"/>
        </w:rPr>
        <w:t>.</w:t>
      </w:r>
      <w:r w:rsidR="00C118BB" w:rsidRPr="004F301A">
        <w:rPr>
          <w:rFonts w:ascii="Times New Roman" w:hAnsi="Times New Roman"/>
        </w:rPr>
        <w:t xml:space="preserve"> Nevertheless, the patents were sold to a number of territories, including Japan, where </w:t>
      </w:r>
      <w:r w:rsidR="00FE3C08" w:rsidRPr="004F301A">
        <w:rPr>
          <w:rFonts w:ascii="Times New Roman" w:hAnsi="Times New Roman"/>
        </w:rPr>
        <w:t>for a brief period, it was adopted by Tenkatsu, or the Natural Color Moving Picture Company (Tennenshoku Katsudô Shashin Kabushikigaisha) to present both foreign films made using the process and to produce domestic films.</w:t>
      </w:r>
      <w:r w:rsidR="00EC6586" w:rsidRPr="004F301A">
        <w:rPr>
          <w:rFonts w:ascii="Times New Roman" w:hAnsi="Times New Roman"/>
        </w:rPr>
        <w:t xml:space="preserve"> </w:t>
      </w:r>
      <w:r w:rsidR="008964D1" w:rsidRPr="004F301A">
        <w:rPr>
          <w:rFonts w:ascii="Times New Roman" w:hAnsi="Times New Roman"/>
        </w:rPr>
        <w:t xml:space="preserve">The company’s first Kinemacolor production, </w:t>
      </w:r>
      <w:r w:rsidR="008964D1" w:rsidRPr="004F301A">
        <w:rPr>
          <w:rFonts w:ascii="Times New Roman" w:hAnsi="Times New Roman"/>
          <w:i/>
        </w:rPr>
        <w:t>Yoshitsune and the Thousand Cherry Trees</w:t>
      </w:r>
      <w:r w:rsidR="008964D1" w:rsidRPr="004F301A">
        <w:rPr>
          <w:rFonts w:ascii="Times New Roman" w:hAnsi="Times New Roman"/>
        </w:rPr>
        <w:t xml:space="preserve"> (</w:t>
      </w:r>
      <w:r w:rsidR="008964D1" w:rsidRPr="004F301A">
        <w:rPr>
          <w:rFonts w:ascii="Times New Roman" w:hAnsi="Times New Roman"/>
          <w:i/>
        </w:rPr>
        <w:t>Yoshitsune senbonzakura</w:t>
      </w:r>
      <w:r w:rsidR="006551A1" w:rsidRPr="004F301A">
        <w:rPr>
          <w:rFonts w:ascii="Times New Roman" w:hAnsi="Times New Roman"/>
        </w:rPr>
        <w:t>,</w:t>
      </w:r>
      <w:r w:rsidR="008964D1" w:rsidRPr="004F301A">
        <w:rPr>
          <w:rFonts w:ascii="Times New Roman" w:hAnsi="Times New Roman"/>
        </w:rPr>
        <w:t xml:space="preserve"> Yoshino Jirô</w:t>
      </w:r>
      <w:r w:rsidR="006551A1" w:rsidRPr="004F301A">
        <w:rPr>
          <w:rFonts w:ascii="Times New Roman" w:hAnsi="Times New Roman"/>
        </w:rPr>
        <w:t>)</w:t>
      </w:r>
      <w:r w:rsidR="008964D1" w:rsidRPr="004F301A">
        <w:rPr>
          <w:rFonts w:ascii="Times New Roman" w:hAnsi="Times New Roman"/>
        </w:rPr>
        <w:t xml:space="preserve">, premiered on 3 April 1914, although it is unclear how many </w:t>
      </w:r>
      <w:r w:rsidR="005E7A73" w:rsidRPr="004F301A">
        <w:rPr>
          <w:rFonts w:ascii="Times New Roman" w:hAnsi="Times New Roman"/>
        </w:rPr>
        <w:t xml:space="preserve">such </w:t>
      </w:r>
      <w:r w:rsidR="008964D1" w:rsidRPr="004F301A">
        <w:rPr>
          <w:rFonts w:ascii="Times New Roman" w:hAnsi="Times New Roman"/>
        </w:rPr>
        <w:t>films were</w:t>
      </w:r>
      <w:r w:rsidR="006A25E7" w:rsidRPr="004F301A">
        <w:rPr>
          <w:rFonts w:ascii="Times New Roman" w:hAnsi="Times New Roman"/>
        </w:rPr>
        <w:t xml:space="preserve"> eventually</w:t>
      </w:r>
      <w:r w:rsidR="008964D1" w:rsidRPr="004F301A">
        <w:rPr>
          <w:rFonts w:ascii="Times New Roman" w:hAnsi="Times New Roman"/>
        </w:rPr>
        <w:t xml:space="preserve"> produced in Japan.</w:t>
      </w:r>
      <w:r w:rsidR="008964D1" w:rsidRPr="004F301A">
        <w:rPr>
          <w:rStyle w:val="FootnoteReference"/>
          <w:rFonts w:ascii="Times New Roman" w:hAnsi="Times New Roman"/>
        </w:rPr>
        <w:footnoteReference w:id="334"/>
      </w:r>
      <w:r w:rsidR="008964D1" w:rsidRPr="004F301A">
        <w:rPr>
          <w:rFonts w:ascii="Times New Roman" w:hAnsi="Times New Roman"/>
        </w:rPr>
        <w:t xml:space="preserve"> </w:t>
      </w:r>
    </w:p>
    <w:p w14:paraId="3480D778" w14:textId="77777777" w:rsidR="00E947D9" w:rsidRPr="004F301A" w:rsidRDefault="00E947D9" w:rsidP="00F92614">
      <w:pPr>
        <w:spacing w:before="100" w:beforeAutospacing="1" w:line="480" w:lineRule="auto"/>
        <w:rPr>
          <w:rFonts w:ascii="Times New Roman" w:hAnsi="Times New Roman"/>
        </w:rPr>
      </w:pPr>
    </w:p>
    <w:p w14:paraId="4DD6DF20" w14:textId="134036DA" w:rsidR="008B41AF" w:rsidRPr="004F301A" w:rsidRDefault="008B41AF" w:rsidP="008B41AF">
      <w:pPr>
        <w:spacing w:before="100" w:beforeAutospacing="1" w:line="480" w:lineRule="auto"/>
        <w:rPr>
          <w:rFonts w:ascii="Times New Roman" w:hAnsi="Times New Roman"/>
        </w:rPr>
      </w:pPr>
      <w:r w:rsidRPr="004F301A">
        <w:rPr>
          <w:rFonts w:ascii="Times New Roman" w:hAnsi="Times New Roman"/>
        </w:rPr>
        <w:t>As a non-standard film production and exhibition system promis</w:t>
      </w:r>
      <w:r w:rsidR="006551A1" w:rsidRPr="004F301A">
        <w:rPr>
          <w:rFonts w:ascii="Times New Roman" w:hAnsi="Times New Roman"/>
        </w:rPr>
        <w:t>ing</w:t>
      </w:r>
      <w:r w:rsidRPr="004F301A">
        <w:rPr>
          <w:rFonts w:ascii="Times New Roman" w:hAnsi="Times New Roman"/>
        </w:rPr>
        <w:t xml:space="preserve"> a more vividly ‘real’ viewing experience, and </w:t>
      </w:r>
      <w:r w:rsidR="001A3792" w:rsidRPr="004F301A">
        <w:rPr>
          <w:rFonts w:ascii="Times New Roman" w:hAnsi="Times New Roman"/>
        </w:rPr>
        <w:t>with</w:t>
      </w:r>
      <w:r w:rsidRPr="004F301A">
        <w:rPr>
          <w:rFonts w:ascii="Times New Roman" w:hAnsi="Times New Roman"/>
        </w:rPr>
        <w:t xml:space="preserve"> a higher </w:t>
      </w:r>
      <w:r w:rsidR="001A3792" w:rsidRPr="004F301A">
        <w:rPr>
          <w:rFonts w:ascii="Times New Roman" w:hAnsi="Times New Roman"/>
        </w:rPr>
        <w:t>ticket price</w:t>
      </w:r>
      <w:r w:rsidRPr="004F301A">
        <w:rPr>
          <w:rFonts w:ascii="Times New Roman" w:hAnsi="Times New Roman"/>
        </w:rPr>
        <w:t xml:space="preserve"> to consumers than norm</w:t>
      </w:r>
      <w:r w:rsidR="001A3792" w:rsidRPr="004F301A">
        <w:rPr>
          <w:rFonts w:ascii="Times New Roman" w:hAnsi="Times New Roman"/>
        </w:rPr>
        <w:t>al</w:t>
      </w:r>
      <w:r w:rsidRPr="004F301A">
        <w:rPr>
          <w:rFonts w:ascii="Times New Roman" w:hAnsi="Times New Roman"/>
        </w:rPr>
        <w:t xml:space="preserve">, Kinemacolor has clear </w:t>
      </w:r>
      <w:r w:rsidR="005E7A73" w:rsidRPr="004F301A">
        <w:rPr>
          <w:rFonts w:ascii="Times New Roman" w:hAnsi="Times New Roman"/>
        </w:rPr>
        <w:t>similarities</w:t>
      </w:r>
      <w:r w:rsidRPr="004F301A">
        <w:rPr>
          <w:rFonts w:ascii="Times New Roman" w:hAnsi="Times New Roman"/>
        </w:rPr>
        <w:t xml:space="preserve"> </w:t>
      </w:r>
      <w:r w:rsidR="005E7A73" w:rsidRPr="004F301A">
        <w:rPr>
          <w:rFonts w:ascii="Times New Roman" w:hAnsi="Times New Roman"/>
        </w:rPr>
        <w:t>to</w:t>
      </w:r>
      <w:r w:rsidRPr="004F301A">
        <w:rPr>
          <w:rFonts w:ascii="Times New Roman" w:hAnsi="Times New Roman"/>
        </w:rPr>
        <w:t xml:space="preserve"> Cinerama.</w:t>
      </w:r>
      <w:r w:rsidRPr="004F301A">
        <w:rPr>
          <w:rStyle w:val="FootnoteReference"/>
          <w:rFonts w:ascii="Times New Roman" w:hAnsi="Times New Roman"/>
        </w:rPr>
        <w:footnoteReference w:id="335"/>
      </w:r>
      <w:r w:rsidRPr="004F301A">
        <w:rPr>
          <w:rFonts w:ascii="Times New Roman" w:hAnsi="Times New Roman"/>
        </w:rPr>
        <w:t xml:space="preserve"> Although it did not require purpose-built venues, it did require </w:t>
      </w:r>
      <w:r w:rsidR="005E7A73" w:rsidRPr="004F301A">
        <w:rPr>
          <w:rFonts w:ascii="Times New Roman" w:hAnsi="Times New Roman"/>
        </w:rPr>
        <w:t xml:space="preserve">expensive custom-built projectors, thereby </w:t>
      </w:r>
      <w:r w:rsidR="00DE0DA5" w:rsidRPr="004F301A">
        <w:rPr>
          <w:rFonts w:ascii="Times New Roman" w:hAnsi="Times New Roman"/>
        </w:rPr>
        <w:t>restricting</w:t>
      </w:r>
      <w:r w:rsidRPr="004F301A">
        <w:rPr>
          <w:rFonts w:ascii="Times New Roman" w:hAnsi="Times New Roman"/>
        </w:rPr>
        <w:t xml:space="preserve"> </w:t>
      </w:r>
      <w:r w:rsidR="00690FAB" w:rsidRPr="004F301A">
        <w:rPr>
          <w:rFonts w:ascii="Times New Roman" w:hAnsi="Times New Roman"/>
        </w:rPr>
        <w:t>screenings</w:t>
      </w:r>
      <w:r w:rsidRPr="004F301A">
        <w:rPr>
          <w:rFonts w:ascii="Times New Roman" w:hAnsi="Times New Roman"/>
        </w:rPr>
        <w:t xml:space="preserve"> to a relatively small number of outlets. Similarly, there appears to have been an attempt to mark out its productions as something more than popular entertainment. One notes that while there were many more films produced for Kinemacolor than for the later three-screen system, the majority of these could also be categorised as non-fiction; for example, actuality films and travelogues like </w:t>
      </w:r>
      <w:r w:rsidRPr="004F301A">
        <w:rPr>
          <w:rFonts w:ascii="Times New Roman" w:hAnsi="Times New Roman"/>
          <w:i/>
          <w:iCs/>
        </w:rPr>
        <w:t xml:space="preserve">Venice and the Grand Canal </w:t>
      </w:r>
      <w:r w:rsidRPr="004F301A">
        <w:rPr>
          <w:rFonts w:ascii="Times New Roman" w:hAnsi="Times New Roman"/>
        </w:rPr>
        <w:t xml:space="preserve">(1910), </w:t>
      </w:r>
      <w:r w:rsidRPr="004F301A">
        <w:rPr>
          <w:rFonts w:ascii="Times New Roman" w:hAnsi="Times New Roman"/>
          <w:i/>
          <w:iCs/>
        </w:rPr>
        <w:t>Nubia, Wadi Halfa and the Second Cataract</w:t>
      </w:r>
      <w:r w:rsidRPr="004F301A">
        <w:rPr>
          <w:rFonts w:ascii="Times New Roman" w:hAnsi="Times New Roman"/>
        </w:rPr>
        <w:t xml:space="preserve"> (1911), </w:t>
      </w:r>
      <w:r w:rsidRPr="004F301A">
        <w:rPr>
          <w:rFonts w:ascii="Times New Roman" w:hAnsi="Times New Roman"/>
          <w:i/>
          <w:iCs/>
        </w:rPr>
        <w:t>The Making of the Panama Canal</w:t>
      </w:r>
      <w:r w:rsidRPr="004F301A">
        <w:rPr>
          <w:rFonts w:ascii="Times New Roman" w:hAnsi="Times New Roman"/>
        </w:rPr>
        <w:t xml:space="preserve"> (1912) and </w:t>
      </w:r>
      <w:r w:rsidRPr="004F301A">
        <w:rPr>
          <w:rFonts w:ascii="Times New Roman" w:hAnsi="Times New Roman"/>
          <w:i/>
          <w:iCs/>
        </w:rPr>
        <w:t>The Alps</w:t>
      </w:r>
      <w:r w:rsidRPr="004F301A">
        <w:rPr>
          <w:rFonts w:ascii="Times New Roman" w:hAnsi="Times New Roman"/>
        </w:rPr>
        <w:t xml:space="preserve"> (1913), containing ‘scenes and sequences designed to highlight the properties of colour cinematography in the representation of nature and in the production of spectacle.’</w:t>
      </w:r>
      <w:r w:rsidRPr="004F301A">
        <w:rPr>
          <w:rStyle w:val="FootnoteReference"/>
          <w:rFonts w:ascii="Times New Roman" w:hAnsi="Times New Roman"/>
        </w:rPr>
        <w:footnoteReference w:id="336"/>
      </w:r>
      <w:r w:rsidRPr="004F301A">
        <w:rPr>
          <w:rFonts w:ascii="Times New Roman" w:hAnsi="Times New Roman"/>
        </w:rPr>
        <w:t xml:space="preserve"> </w:t>
      </w:r>
    </w:p>
    <w:p w14:paraId="473AA1DF" w14:textId="77777777" w:rsidR="008B41AF" w:rsidRPr="004F301A" w:rsidRDefault="008B41AF" w:rsidP="00F92614">
      <w:pPr>
        <w:spacing w:before="100" w:beforeAutospacing="1" w:line="480" w:lineRule="auto"/>
        <w:rPr>
          <w:rFonts w:ascii="Times New Roman" w:hAnsi="Times New Roman"/>
        </w:rPr>
      </w:pPr>
    </w:p>
    <w:p w14:paraId="2F60BA49" w14:textId="57217374" w:rsidR="002D3252" w:rsidRPr="004F301A" w:rsidRDefault="008B41AF" w:rsidP="008B41AF">
      <w:pPr>
        <w:spacing w:before="100" w:beforeAutospacing="1" w:line="480" w:lineRule="auto"/>
        <w:rPr>
          <w:rFonts w:ascii="Times New Roman" w:hAnsi="Times New Roman"/>
        </w:rPr>
      </w:pPr>
      <w:r w:rsidRPr="004F301A">
        <w:rPr>
          <w:rFonts w:ascii="Times New Roman" w:hAnsi="Times New Roman"/>
        </w:rPr>
        <w:t xml:space="preserve">Still, Kinemacolor and other similar successive frame systems represented technological dead ends in the search for processes that could accurately reproduce the colours of the natural world in a manner that could be rolled out across the wider industry. </w:t>
      </w:r>
      <w:r w:rsidR="00114C45" w:rsidRPr="004F301A">
        <w:rPr>
          <w:rFonts w:ascii="Times New Roman" w:hAnsi="Times New Roman"/>
        </w:rPr>
        <w:t>A large factor in this was their voracious appetites for film stock, with Kinemacolor adopting a frame rate of 32fps (double that of the standard for the silent era</w:t>
      </w:r>
      <w:r w:rsidR="00995B51" w:rsidRPr="004F301A">
        <w:rPr>
          <w:rFonts w:ascii="Times New Roman" w:hAnsi="Times New Roman"/>
        </w:rPr>
        <w:t>)</w:t>
      </w:r>
      <w:r w:rsidR="00114C45" w:rsidRPr="004F301A">
        <w:rPr>
          <w:rFonts w:ascii="Times New Roman" w:hAnsi="Times New Roman"/>
        </w:rPr>
        <w:t xml:space="preserve">. </w:t>
      </w:r>
      <w:r w:rsidR="002D3252" w:rsidRPr="004F301A">
        <w:rPr>
          <w:rFonts w:ascii="Times New Roman" w:hAnsi="Times New Roman"/>
        </w:rPr>
        <w:t>Aaron Gerow notes</w:t>
      </w:r>
      <w:r w:rsidR="00114C45" w:rsidRPr="004F301A">
        <w:rPr>
          <w:rFonts w:ascii="Times New Roman" w:hAnsi="Times New Roman"/>
        </w:rPr>
        <w:t xml:space="preserve"> that during this period, </w:t>
      </w:r>
      <w:r w:rsidR="003E48FE" w:rsidRPr="004F301A">
        <w:rPr>
          <w:rFonts w:ascii="Times New Roman" w:hAnsi="Times New Roman"/>
        </w:rPr>
        <w:t>‘the average four-thousand-foot Japanese film at the time cost ¥2,270 to make, but with Japan importing all its raw stock at fairly high prices during World War I, the price of one positive print accounted for 16 percent of the cost. This means it would take striking only six prints to double production expenses.</w:t>
      </w:r>
      <w:r w:rsidR="002D3252" w:rsidRPr="004F301A">
        <w:rPr>
          <w:rFonts w:ascii="Times New Roman" w:hAnsi="Times New Roman"/>
        </w:rPr>
        <w:t>’</w:t>
      </w:r>
      <w:r w:rsidR="002D3252" w:rsidRPr="004F301A">
        <w:rPr>
          <w:rStyle w:val="FootnoteReference"/>
          <w:rFonts w:ascii="Times New Roman" w:hAnsi="Times New Roman"/>
        </w:rPr>
        <w:footnoteReference w:id="337"/>
      </w:r>
      <w:r w:rsidR="002D3252" w:rsidRPr="004F301A">
        <w:rPr>
          <w:rFonts w:ascii="Times New Roman" w:hAnsi="Times New Roman"/>
        </w:rPr>
        <w:t xml:space="preserve"> </w:t>
      </w:r>
    </w:p>
    <w:p w14:paraId="2CD746EE" w14:textId="77777777" w:rsidR="002D3252" w:rsidRPr="004F301A" w:rsidRDefault="002D3252" w:rsidP="008B41AF">
      <w:pPr>
        <w:spacing w:before="100" w:beforeAutospacing="1" w:line="480" w:lineRule="auto"/>
        <w:rPr>
          <w:rFonts w:ascii="Times New Roman" w:hAnsi="Times New Roman"/>
        </w:rPr>
      </w:pPr>
    </w:p>
    <w:p w14:paraId="59C8EC14" w14:textId="3C79C91C" w:rsidR="007C7CB1" w:rsidRPr="004F301A" w:rsidRDefault="002D3252" w:rsidP="00561223">
      <w:pPr>
        <w:spacing w:before="100" w:beforeAutospacing="1" w:line="480" w:lineRule="auto"/>
        <w:rPr>
          <w:rFonts w:ascii="Times New Roman" w:hAnsi="Times New Roman"/>
        </w:rPr>
      </w:pPr>
      <w:r w:rsidRPr="004F301A">
        <w:rPr>
          <w:rFonts w:ascii="Times New Roman" w:hAnsi="Times New Roman"/>
        </w:rPr>
        <w:t xml:space="preserve">The high cost of film stock is one of the key reasons for the low survival rates of Japanese cinema from this period, as </w:t>
      </w:r>
      <w:r w:rsidR="007C7CB1" w:rsidRPr="004F301A">
        <w:rPr>
          <w:rFonts w:ascii="Times New Roman" w:hAnsi="Times New Roman"/>
        </w:rPr>
        <w:t>individual films were not ‘treated as mass-produced commodities to be sold, as prints to be offered to bidders competing to show the best films, but as one-time-only, uniquely produced objects that merely supplied an entertainment experience that really originated in a theatre managed by the film company itself.’</w:t>
      </w:r>
      <w:r w:rsidR="007C7CB1" w:rsidRPr="004F301A">
        <w:rPr>
          <w:rStyle w:val="FootnoteReference"/>
          <w:rFonts w:ascii="Times New Roman" w:hAnsi="Times New Roman"/>
        </w:rPr>
        <w:footnoteReference w:id="338"/>
      </w:r>
      <w:r w:rsidR="007C7CB1" w:rsidRPr="004F301A">
        <w:rPr>
          <w:rFonts w:ascii="Times New Roman" w:hAnsi="Times New Roman"/>
        </w:rPr>
        <w:t xml:space="preserve"> </w:t>
      </w:r>
      <w:r w:rsidR="007C25B2" w:rsidRPr="004F301A">
        <w:rPr>
          <w:rFonts w:ascii="Times New Roman" w:hAnsi="Times New Roman"/>
        </w:rPr>
        <w:t>Essentially</w:t>
      </w:r>
      <w:r w:rsidR="00561223" w:rsidRPr="004F301A">
        <w:rPr>
          <w:rFonts w:ascii="Times New Roman" w:hAnsi="Times New Roman"/>
        </w:rPr>
        <w:t xml:space="preserve">, there were </w:t>
      </w:r>
      <w:r w:rsidR="007C25B2" w:rsidRPr="004F301A">
        <w:rPr>
          <w:rFonts w:ascii="Times New Roman" w:hAnsi="Times New Roman"/>
        </w:rPr>
        <w:t>a plethora of</w:t>
      </w:r>
      <w:r w:rsidR="00561223" w:rsidRPr="004F301A">
        <w:rPr>
          <w:rFonts w:ascii="Times New Roman" w:hAnsi="Times New Roman"/>
        </w:rPr>
        <w:t xml:space="preserve"> individual titles being offered in fewer prints</w:t>
      </w:r>
      <w:r w:rsidR="00C07BE3" w:rsidRPr="004F301A">
        <w:rPr>
          <w:rFonts w:ascii="Times New Roman" w:hAnsi="Times New Roman"/>
        </w:rPr>
        <w:t>. I</w:t>
      </w:r>
      <w:r w:rsidR="007C25B2" w:rsidRPr="004F301A">
        <w:rPr>
          <w:rFonts w:ascii="Times New Roman" w:hAnsi="Times New Roman"/>
        </w:rPr>
        <w:t>n such a context, it is not</w:t>
      </w:r>
      <w:r w:rsidR="00C07BE3" w:rsidRPr="004F301A">
        <w:rPr>
          <w:rFonts w:ascii="Times New Roman" w:hAnsi="Times New Roman"/>
        </w:rPr>
        <w:t xml:space="preserve"> so</w:t>
      </w:r>
      <w:r w:rsidR="007C25B2" w:rsidRPr="004F301A">
        <w:rPr>
          <w:rFonts w:ascii="Times New Roman" w:hAnsi="Times New Roman"/>
        </w:rPr>
        <w:t xml:space="preserve"> surprising that</w:t>
      </w:r>
      <w:r w:rsidR="00561223" w:rsidRPr="004F301A">
        <w:rPr>
          <w:rFonts w:ascii="Times New Roman" w:hAnsi="Times New Roman"/>
        </w:rPr>
        <w:t xml:space="preserve"> </w:t>
      </w:r>
      <w:r w:rsidR="007C25B2" w:rsidRPr="004F301A">
        <w:rPr>
          <w:rFonts w:ascii="Times New Roman" w:hAnsi="Times New Roman"/>
        </w:rPr>
        <w:t>n</w:t>
      </w:r>
      <w:r w:rsidR="00561223" w:rsidRPr="004F301A">
        <w:rPr>
          <w:rFonts w:ascii="Times New Roman" w:hAnsi="Times New Roman"/>
        </w:rPr>
        <w:t>one of Tenkatsu’s</w:t>
      </w:r>
      <w:r w:rsidR="007C25B2" w:rsidRPr="004F301A">
        <w:rPr>
          <w:rFonts w:ascii="Times New Roman" w:hAnsi="Times New Roman"/>
        </w:rPr>
        <w:t xml:space="preserve"> colour works </w:t>
      </w:r>
      <w:r w:rsidR="00995B51" w:rsidRPr="004F301A">
        <w:rPr>
          <w:rFonts w:ascii="Times New Roman" w:hAnsi="Times New Roman"/>
        </w:rPr>
        <w:t>have survived</w:t>
      </w:r>
      <w:r w:rsidR="007C25B2" w:rsidRPr="004F301A">
        <w:rPr>
          <w:rFonts w:ascii="Times New Roman" w:hAnsi="Times New Roman"/>
        </w:rPr>
        <w:t xml:space="preserve"> to this day</w:t>
      </w:r>
      <w:r w:rsidR="00561223" w:rsidRPr="004F301A">
        <w:rPr>
          <w:rFonts w:ascii="Times New Roman" w:hAnsi="Times New Roman"/>
        </w:rPr>
        <w:t xml:space="preserve">. </w:t>
      </w:r>
      <w:r w:rsidR="00A85708" w:rsidRPr="004F301A">
        <w:rPr>
          <w:rFonts w:ascii="Times New Roman" w:hAnsi="Times New Roman"/>
        </w:rPr>
        <w:t>H</w:t>
      </w:r>
      <w:r w:rsidR="00561223" w:rsidRPr="004F301A">
        <w:rPr>
          <w:rFonts w:ascii="Times New Roman" w:hAnsi="Times New Roman"/>
        </w:rPr>
        <w:t xml:space="preserve">owever, there are other largely-unexplored aspects to </w:t>
      </w:r>
      <w:r w:rsidR="007C7CB1" w:rsidRPr="004F301A">
        <w:rPr>
          <w:rFonts w:ascii="Times New Roman" w:hAnsi="Times New Roman"/>
        </w:rPr>
        <w:t>Japan</w:t>
      </w:r>
      <w:r w:rsidR="00561223" w:rsidRPr="004F301A">
        <w:rPr>
          <w:rFonts w:ascii="Times New Roman" w:hAnsi="Times New Roman"/>
        </w:rPr>
        <w:t xml:space="preserve"> and other countries’ </w:t>
      </w:r>
      <w:r w:rsidR="007C7CB1" w:rsidRPr="004F301A">
        <w:rPr>
          <w:rFonts w:ascii="Times New Roman" w:hAnsi="Times New Roman"/>
        </w:rPr>
        <w:t xml:space="preserve">reliance on overseas suppliers </w:t>
      </w:r>
      <w:r w:rsidR="00561223" w:rsidRPr="004F301A">
        <w:rPr>
          <w:rFonts w:ascii="Times New Roman" w:hAnsi="Times New Roman"/>
        </w:rPr>
        <w:t>for the raw materials of film production that seem relevant to discussions of colour film techn</w:t>
      </w:r>
      <w:r w:rsidR="007C25B2" w:rsidRPr="004F301A">
        <w:rPr>
          <w:rFonts w:ascii="Times New Roman" w:hAnsi="Times New Roman"/>
        </w:rPr>
        <w:t>ology. As Michael Chanan notes:</w:t>
      </w:r>
    </w:p>
    <w:p w14:paraId="0C15B062" w14:textId="77777777" w:rsidR="002D3252" w:rsidRPr="004F301A" w:rsidRDefault="002D3252" w:rsidP="008B41AF">
      <w:pPr>
        <w:spacing w:before="100" w:beforeAutospacing="1" w:line="480" w:lineRule="auto"/>
        <w:rPr>
          <w:rFonts w:ascii="Times New Roman" w:hAnsi="Times New Roman"/>
        </w:rPr>
      </w:pPr>
    </w:p>
    <w:p w14:paraId="371C4F68" w14:textId="77777777" w:rsidR="007C7CB1" w:rsidRPr="004F301A" w:rsidRDefault="007C7CB1" w:rsidP="007F697A">
      <w:pPr>
        <w:spacing w:before="100" w:beforeAutospacing="1" w:line="480" w:lineRule="auto"/>
        <w:ind w:left="567" w:right="929"/>
        <w:jc w:val="both"/>
        <w:rPr>
          <w:rFonts w:ascii="Times New Roman" w:hAnsi="Times New Roman"/>
        </w:rPr>
      </w:pPr>
      <w:r w:rsidRPr="004F301A">
        <w:rPr>
          <w:rFonts w:ascii="Times New Roman" w:hAnsi="Times New Roman"/>
        </w:rPr>
        <w:t>Perhaps the neglect of celluloid as a subject for historical study came about precisely because, of all the elements which came together in the invention of cinematography, celluloid had the least to do with film itself; although ironically it became a synonym for the word ‘film’ as one of the common names for the medium... Yet it constitu</w:t>
      </w:r>
      <w:r w:rsidR="008346DA" w:rsidRPr="004F301A">
        <w:rPr>
          <w:rFonts w:ascii="Times New Roman" w:hAnsi="Times New Roman"/>
        </w:rPr>
        <w:t>ted the first permanent monopol</w:t>
      </w:r>
      <w:r w:rsidRPr="004F301A">
        <w:rPr>
          <w:rFonts w:ascii="Times New Roman" w:hAnsi="Times New Roman"/>
        </w:rPr>
        <w:t>y which operated in cinema, a monopoly with extremely serious but so far largely unstudied consequences.</w:t>
      </w:r>
      <w:r w:rsidRPr="004F301A">
        <w:rPr>
          <w:rStyle w:val="FootnoteReference"/>
          <w:rFonts w:ascii="Times New Roman" w:hAnsi="Times New Roman"/>
        </w:rPr>
        <w:footnoteReference w:id="339"/>
      </w:r>
    </w:p>
    <w:p w14:paraId="541F1E46" w14:textId="77777777" w:rsidR="007C7CB1" w:rsidRPr="004F301A" w:rsidRDefault="007C7CB1" w:rsidP="007C7CB1">
      <w:pPr>
        <w:spacing w:before="100" w:beforeAutospacing="1" w:line="480" w:lineRule="auto"/>
        <w:rPr>
          <w:rFonts w:ascii="Times New Roman" w:hAnsi="Times New Roman"/>
        </w:rPr>
      </w:pPr>
    </w:p>
    <w:p w14:paraId="48D946EF" w14:textId="64BADBFC" w:rsidR="00A177DE" w:rsidRPr="004F301A" w:rsidRDefault="008346DA" w:rsidP="008B41AF">
      <w:pPr>
        <w:spacing w:before="100" w:beforeAutospacing="1" w:line="480" w:lineRule="auto"/>
        <w:rPr>
          <w:rFonts w:ascii="Times New Roman" w:hAnsi="Times New Roman"/>
        </w:rPr>
      </w:pPr>
      <w:r w:rsidRPr="004F301A">
        <w:rPr>
          <w:rFonts w:ascii="Times New Roman" w:hAnsi="Times New Roman"/>
        </w:rPr>
        <w:t xml:space="preserve">By the mid-1930s, the Japanese film industry had </w:t>
      </w:r>
      <w:r w:rsidR="00C07BE3" w:rsidRPr="004F301A">
        <w:rPr>
          <w:rFonts w:ascii="Times New Roman" w:hAnsi="Times New Roman"/>
        </w:rPr>
        <w:t>its own</w:t>
      </w:r>
      <w:r w:rsidRPr="004F301A">
        <w:rPr>
          <w:rFonts w:ascii="Times New Roman" w:hAnsi="Times New Roman"/>
        </w:rPr>
        <w:t xml:space="preserve"> major supplier of film stock in the form of </w:t>
      </w:r>
      <w:r w:rsidR="00C07BE3" w:rsidRPr="004F301A">
        <w:rPr>
          <w:rFonts w:ascii="Times New Roman" w:hAnsi="Times New Roman"/>
        </w:rPr>
        <w:t xml:space="preserve">the </w:t>
      </w:r>
      <w:r w:rsidRPr="004F301A">
        <w:rPr>
          <w:rFonts w:ascii="Times New Roman" w:hAnsi="Times New Roman"/>
        </w:rPr>
        <w:t>Fuji</w:t>
      </w:r>
      <w:r w:rsidR="00C07BE3" w:rsidRPr="004F301A">
        <w:rPr>
          <w:rFonts w:ascii="Times New Roman" w:hAnsi="Times New Roman"/>
        </w:rPr>
        <w:t xml:space="preserve"> Photo</w:t>
      </w:r>
      <w:r w:rsidRPr="004F301A">
        <w:rPr>
          <w:rFonts w:ascii="Times New Roman" w:hAnsi="Times New Roman"/>
        </w:rPr>
        <w:t xml:space="preserve"> Film</w:t>
      </w:r>
      <w:r w:rsidR="00C07BE3" w:rsidRPr="004F301A">
        <w:rPr>
          <w:rFonts w:ascii="Times New Roman" w:hAnsi="Times New Roman"/>
        </w:rPr>
        <w:t xml:space="preserve"> Company</w:t>
      </w:r>
      <w:r w:rsidRPr="004F301A">
        <w:rPr>
          <w:rFonts w:ascii="Times New Roman" w:hAnsi="Times New Roman"/>
        </w:rPr>
        <w:t>, established in 1934</w:t>
      </w:r>
      <w:r w:rsidR="00CE17EC" w:rsidRPr="004F301A">
        <w:rPr>
          <w:rFonts w:ascii="Times New Roman" w:hAnsi="Times New Roman"/>
        </w:rPr>
        <w:t xml:space="preserve"> (the company changed its name to Fujifilm Holdings Corporation in 2006)</w:t>
      </w:r>
      <w:r w:rsidRPr="004F301A">
        <w:rPr>
          <w:rFonts w:ascii="Times New Roman" w:hAnsi="Times New Roman"/>
        </w:rPr>
        <w:t>.</w:t>
      </w:r>
      <w:r w:rsidR="00515242" w:rsidRPr="004F301A">
        <w:rPr>
          <w:rFonts w:ascii="Times New Roman" w:hAnsi="Times New Roman"/>
        </w:rPr>
        <w:t xml:space="preserve"> </w:t>
      </w:r>
      <w:r w:rsidR="00C07BE3" w:rsidRPr="004F301A">
        <w:rPr>
          <w:rFonts w:ascii="Times New Roman" w:hAnsi="Times New Roman"/>
        </w:rPr>
        <w:t>Its</w:t>
      </w:r>
      <w:r w:rsidR="00F1351A" w:rsidRPr="004F301A">
        <w:rPr>
          <w:rFonts w:ascii="Times New Roman" w:hAnsi="Times New Roman"/>
        </w:rPr>
        <w:t xml:space="preserve"> existence would have proven essential during the war years, in which film stock was considered a precious war resource whose supply from other overseas sources</w:t>
      </w:r>
      <w:r w:rsidR="007C25B2" w:rsidRPr="004F301A">
        <w:rPr>
          <w:rFonts w:ascii="Times New Roman" w:hAnsi="Times New Roman"/>
        </w:rPr>
        <w:t xml:space="preserve"> could easily have been halted, and</w:t>
      </w:r>
      <w:r w:rsidR="006A25E7" w:rsidRPr="004F301A">
        <w:rPr>
          <w:rFonts w:ascii="Times New Roman" w:hAnsi="Times New Roman"/>
        </w:rPr>
        <w:t xml:space="preserve"> </w:t>
      </w:r>
      <w:r w:rsidR="007C25B2" w:rsidRPr="004F301A">
        <w:rPr>
          <w:rFonts w:ascii="Times New Roman" w:hAnsi="Times New Roman"/>
        </w:rPr>
        <w:t xml:space="preserve">indeed </w:t>
      </w:r>
      <w:r w:rsidR="006A25E7" w:rsidRPr="004F301A">
        <w:rPr>
          <w:rFonts w:ascii="Times New Roman" w:hAnsi="Times New Roman"/>
        </w:rPr>
        <w:t xml:space="preserve">ultimately </w:t>
      </w:r>
      <w:r w:rsidR="00995B51" w:rsidRPr="004F301A">
        <w:rPr>
          <w:rFonts w:ascii="Times New Roman" w:hAnsi="Times New Roman"/>
        </w:rPr>
        <w:t>was. As</w:t>
      </w:r>
      <w:r w:rsidR="007C25B2" w:rsidRPr="004F301A">
        <w:rPr>
          <w:rFonts w:ascii="Times New Roman" w:hAnsi="Times New Roman"/>
        </w:rPr>
        <w:t xml:space="preserve"> </w:t>
      </w:r>
      <w:r w:rsidR="007C25B2" w:rsidRPr="004F301A">
        <w:rPr>
          <w:rFonts w:ascii="Times New Roman" w:hAnsi="Times New Roman"/>
          <w:i/>
          <w:iCs/>
        </w:rPr>
        <w:t xml:space="preserve">Japan Motion Picture Almanac </w:t>
      </w:r>
      <w:r w:rsidR="00EC4E68" w:rsidRPr="004F301A">
        <w:rPr>
          <w:rFonts w:ascii="Times New Roman" w:hAnsi="Times New Roman"/>
          <w:iCs/>
        </w:rPr>
        <w:t>states</w:t>
      </w:r>
      <w:r w:rsidR="007C25B2" w:rsidRPr="004F301A">
        <w:rPr>
          <w:rFonts w:ascii="Times New Roman" w:hAnsi="Times New Roman"/>
          <w:iCs/>
        </w:rPr>
        <w:t>, initially</w:t>
      </w:r>
      <w:r w:rsidR="007C25B2" w:rsidRPr="004F301A">
        <w:rPr>
          <w:rFonts w:ascii="Times New Roman" w:hAnsi="Times New Roman"/>
        </w:rPr>
        <w:t xml:space="preserve"> ‘output of raw film in Japan was very small, but the wartime suspension of imports caused raw film producers to expand production sufficiently to meet all domestic requirements.’</w:t>
      </w:r>
      <w:r w:rsidR="007C25B2" w:rsidRPr="004F301A">
        <w:rPr>
          <w:rStyle w:val="FootnoteReference"/>
          <w:rFonts w:ascii="Times New Roman" w:hAnsi="Times New Roman"/>
        </w:rPr>
        <w:footnoteReference w:id="340"/>
      </w:r>
      <w:r w:rsidR="00C07BE3" w:rsidRPr="004F301A">
        <w:rPr>
          <w:rFonts w:ascii="Times New Roman" w:hAnsi="Times New Roman"/>
        </w:rPr>
        <w:t xml:space="preserve"> </w:t>
      </w:r>
    </w:p>
    <w:p w14:paraId="5283210E" w14:textId="77777777" w:rsidR="00A177DE" w:rsidRPr="004F301A" w:rsidRDefault="00A177DE" w:rsidP="008B41AF">
      <w:pPr>
        <w:spacing w:before="100" w:beforeAutospacing="1" w:line="480" w:lineRule="auto"/>
        <w:rPr>
          <w:rFonts w:ascii="Times New Roman" w:hAnsi="Times New Roman"/>
        </w:rPr>
      </w:pPr>
    </w:p>
    <w:p w14:paraId="0B97F4F3" w14:textId="29F19703" w:rsidR="00590608" w:rsidRPr="004F301A" w:rsidRDefault="00F1351A" w:rsidP="008B41AF">
      <w:pPr>
        <w:spacing w:before="100" w:beforeAutospacing="1" w:line="480" w:lineRule="auto"/>
        <w:rPr>
          <w:rFonts w:ascii="Times New Roman" w:hAnsi="Times New Roman"/>
        </w:rPr>
      </w:pPr>
      <w:r w:rsidRPr="004F301A">
        <w:rPr>
          <w:rFonts w:ascii="Times New Roman" w:hAnsi="Times New Roman"/>
        </w:rPr>
        <w:t xml:space="preserve">As noted, by this stage, colour </w:t>
      </w:r>
      <w:r w:rsidR="00CE17EC" w:rsidRPr="004F301A">
        <w:rPr>
          <w:rFonts w:ascii="Times New Roman" w:hAnsi="Times New Roman"/>
        </w:rPr>
        <w:t>motion pictures</w:t>
      </w:r>
      <w:r w:rsidRPr="004F301A">
        <w:rPr>
          <w:rFonts w:ascii="Times New Roman" w:hAnsi="Times New Roman"/>
        </w:rPr>
        <w:t xml:space="preserve"> were being produced in America and Great Britain using the three-strip technology </w:t>
      </w:r>
      <w:r w:rsidR="0093082A" w:rsidRPr="004F301A">
        <w:rPr>
          <w:rFonts w:ascii="Times New Roman" w:hAnsi="Times New Roman"/>
        </w:rPr>
        <w:t xml:space="preserve">of the Technicolor Corporation. This </w:t>
      </w:r>
      <w:r w:rsidRPr="004F301A">
        <w:rPr>
          <w:rFonts w:ascii="Times New Roman" w:hAnsi="Times New Roman"/>
        </w:rPr>
        <w:t xml:space="preserve">required </w:t>
      </w:r>
      <w:r w:rsidR="0093082A" w:rsidRPr="004F301A">
        <w:rPr>
          <w:rFonts w:ascii="Times New Roman" w:hAnsi="Times New Roman"/>
        </w:rPr>
        <w:t xml:space="preserve">specialised camera equipment capable of </w:t>
      </w:r>
      <w:r w:rsidR="00CE17EC" w:rsidRPr="004F301A">
        <w:rPr>
          <w:rFonts w:ascii="Times New Roman" w:hAnsi="Times New Roman"/>
        </w:rPr>
        <w:t>handling three separate negatives</w:t>
      </w:r>
      <w:r w:rsidR="0093082A" w:rsidRPr="004F301A">
        <w:rPr>
          <w:rFonts w:ascii="Times New Roman" w:hAnsi="Times New Roman"/>
        </w:rPr>
        <w:t>, each registering</w:t>
      </w:r>
      <w:r w:rsidR="00CE17EC" w:rsidRPr="004F301A">
        <w:rPr>
          <w:rFonts w:ascii="Times New Roman" w:hAnsi="Times New Roman"/>
        </w:rPr>
        <w:t xml:space="preserve"> the</w:t>
      </w:r>
      <w:r w:rsidR="0093082A" w:rsidRPr="004F301A">
        <w:rPr>
          <w:rFonts w:ascii="Times New Roman" w:hAnsi="Times New Roman"/>
        </w:rPr>
        <w:t xml:space="preserve"> blue, green and red wavelengths of the incoming image. </w:t>
      </w:r>
      <w:r w:rsidR="00A177DE" w:rsidRPr="004F301A">
        <w:rPr>
          <w:rFonts w:ascii="Times New Roman" w:hAnsi="Times New Roman"/>
        </w:rPr>
        <w:t>These were then combined by using ‘an extraordinarily complex method of physically transferring three organic dyes onto the surface of the release print stock.’</w:t>
      </w:r>
      <w:r w:rsidR="00A177DE" w:rsidRPr="004F301A">
        <w:rPr>
          <w:rStyle w:val="FootnoteReference"/>
          <w:rFonts w:ascii="Times New Roman" w:hAnsi="Times New Roman"/>
        </w:rPr>
        <w:footnoteReference w:id="341"/>
      </w:r>
      <w:r w:rsidR="00A177DE" w:rsidRPr="004F301A">
        <w:rPr>
          <w:rFonts w:ascii="Times New Roman" w:hAnsi="Times New Roman"/>
        </w:rPr>
        <w:t xml:space="preserve"> The</w:t>
      </w:r>
      <w:r w:rsidR="005E408E" w:rsidRPr="004F301A">
        <w:rPr>
          <w:rFonts w:ascii="Times New Roman" w:hAnsi="Times New Roman"/>
        </w:rPr>
        <w:t xml:space="preserve"> cumbersome</w:t>
      </w:r>
      <w:r w:rsidR="00A177DE" w:rsidRPr="004F301A">
        <w:rPr>
          <w:rFonts w:ascii="Times New Roman" w:hAnsi="Times New Roman"/>
        </w:rPr>
        <w:t xml:space="preserve"> cameras were supplied and maintained by Technicolor’s offices in Hollywood and London</w:t>
      </w:r>
      <w:r w:rsidR="00384067" w:rsidRPr="004F301A">
        <w:rPr>
          <w:rFonts w:ascii="Times New Roman" w:hAnsi="Times New Roman"/>
        </w:rPr>
        <w:t xml:space="preserve">. </w:t>
      </w:r>
      <w:r w:rsidR="00A177DE" w:rsidRPr="004F301A">
        <w:rPr>
          <w:rFonts w:ascii="Times New Roman" w:hAnsi="Times New Roman"/>
        </w:rPr>
        <w:t>They were never sold outright to studios or rental houses, and their usage was strictly supervised by representatives from the company</w:t>
      </w:r>
      <w:r w:rsidR="00384067" w:rsidRPr="004F301A">
        <w:rPr>
          <w:rFonts w:ascii="Times New Roman" w:hAnsi="Times New Roman"/>
        </w:rPr>
        <w:t>. The specifics of the camera technology limited the range of lenses that could be used in Technicolor productions</w:t>
      </w:r>
      <w:r w:rsidR="00A31DAB" w:rsidRPr="004F301A">
        <w:rPr>
          <w:rFonts w:ascii="Times New Roman" w:hAnsi="Times New Roman"/>
        </w:rPr>
        <w:t>, and these were specifically designed and made by a single company, Taylor-Hobson Ltd</w:t>
      </w:r>
      <w:r w:rsidR="00384067" w:rsidRPr="004F301A">
        <w:rPr>
          <w:rFonts w:ascii="Times New Roman" w:hAnsi="Times New Roman"/>
        </w:rPr>
        <w:t>.</w:t>
      </w:r>
      <w:r w:rsidR="00A31DAB" w:rsidRPr="004F301A">
        <w:rPr>
          <w:rStyle w:val="FootnoteReference"/>
          <w:rFonts w:ascii="Times New Roman" w:hAnsi="Times New Roman"/>
        </w:rPr>
        <w:footnoteReference w:id="342"/>
      </w:r>
      <w:r w:rsidR="00A177DE" w:rsidRPr="004F301A">
        <w:rPr>
          <w:rFonts w:ascii="Times New Roman" w:hAnsi="Times New Roman"/>
        </w:rPr>
        <w:t xml:space="preserve"> Technicolor was comprehensively responsible </w:t>
      </w:r>
      <w:r w:rsidR="00C07BE3" w:rsidRPr="004F301A">
        <w:rPr>
          <w:rFonts w:ascii="Times New Roman" w:hAnsi="Times New Roman"/>
        </w:rPr>
        <w:t xml:space="preserve">for </w:t>
      </w:r>
      <w:r w:rsidR="00A177DE" w:rsidRPr="004F301A">
        <w:rPr>
          <w:rFonts w:ascii="Times New Roman" w:hAnsi="Times New Roman"/>
        </w:rPr>
        <w:t>most aspects of the production process, from the supplying of negative stocks and cameras, and the delivery of release prints pr</w:t>
      </w:r>
      <w:r w:rsidR="00DD71C4" w:rsidRPr="004F301A">
        <w:rPr>
          <w:rFonts w:ascii="Times New Roman" w:hAnsi="Times New Roman"/>
        </w:rPr>
        <w:t>o</w:t>
      </w:r>
      <w:r w:rsidR="00A177DE" w:rsidRPr="004F301A">
        <w:rPr>
          <w:rFonts w:ascii="Times New Roman" w:hAnsi="Times New Roman"/>
        </w:rPr>
        <w:t>cessed at its own laboratories in Hollywood and later a London laboratory, established in 1938</w:t>
      </w:r>
      <w:r w:rsidR="00FB363C" w:rsidRPr="004F301A">
        <w:rPr>
          <w:rFonts w:ascii="Times New Roman" w:hAnsi="Times New Roman"/>
        </w:rPr>
        <w:t xml:space="preserve"> (a third laboratory was established 1955 in Rome)</w:t>
      </w:r>
      <w:r w:rsidR="00A177DE" w:rsidRPr="004F301A">
        <w:rPr>
          <w:rFonts w:ascii="Times New Roman" w:hAnsi="Times New Roman"/>
        </w:rPr>
        <w:t>.</w:t>
      </w:r>
      <w:r w:rsidR="005E408E" w:rsidRPr="004F301A">
        <w:rPr>
          <w:rStyle w:val="FootnoteReference"/>
          <w:rFonts w:ascii="Times New Roman" w:hAnsi="Times New Roman"/>
        </w:rPr>
        <w:footnoteReference w:id="343"/>
      </w:r>
      <w:r w:rsidR="00C07BE3" w:rsidRPr="004F301A">
        <w:rPr>
          <w:rFonts w:ascii="Times New Roman" w:hAnsi="Times New Roman"/>
        </w:rPr>
        <w:t xml:space="preserve"> </w:t>
      </w:r>
      <w:r w:rsidR="00A177DE" w:rsidRPr="004F301A">
        <w:rPr>
          <w:rFonts w:ascii="Times New Roman" w:hAnsi="Times New Roman"/>
        </w:rPr>
        <w:t>Colour film production was thus a costly endeavour in which</w:t>
      </w:r>
      <w:r w:rsidR="005E408E" w:rsidRPr="004F301A">
        <w:rPr>
          <w:rFonts w:ascii="Times New Roman" w:hAnsi="Times New Roman"/>
        </w:rPr>
        <w:t xml:space="preserve"> the studio in question was almost completely dependent upon the Technicolor Corporation, and as such, </w:t>
      </w:r>
      <w:r w:rsidR="00544880" w:rsidRPr="004F301A">
        <w:rPr>
          <w:rFonts w:ascii="Times New Roman" w:hAnsi="Times New Roman"/>
        </w:rPr>
        <w:t>remained</w:t>
      </w:r>
      <w:r w:rsidR="005E408E" w:rsidRPr="004F301A">
        <w:rPr>
          <w:rFonts w:ascii="Times New Roman" w:hAnsi="Times New Roman"/>
        </w:rPr>
        <w:t xml:space="preserve"> out of the hands of Japanese </w:t>
      </w:r>
      <w:r w:rsidR="00DD71C4" w:rsidRPr="004F301A">
        <w:rPr>
          <w:rFonts w:ascii="Times New Roman" w:hAnsi="Times New Roman"/>
        </w:rPr>
        <w:t>producers</w:t>
      </w:r>
      <w:r w:rsidR="005E408E" w:rsidRPr="004F301A">
        <w:rPr>
          <w:rFonts w:ascii="Times New Roman" w:hAnsi="Times New Roman"/>
        </w:rPr>
        <w:t>. It was not until the advent of monopack dye-coupler stocks</w:t>
      </w:r>
      <w:r w:rsidR="00590608" w:rsidRPr="004F301A">
        <w:rPr>
          <w:rFonts w:ascii="Times New Roman" w:hAnsi="Times New Roman"/>
        </w:rPr>
        <w:t xml:space="preserve"> during the war, in which a single roll of unexposed film could be used in standard motion picture cameras,</w:t>
      </w:r>
      <w:r w:rsidR="00DD71C4" w:rsidRPr="004F301A">
        <w:rPr>
          <w:rFonts w:ascii="Times New Roman" w:hAnsi="Times New Roman"/>
        </w:rPr>
        <w:t xml:space="preserve"> that</w:t>
      </w:r>
      <w:r w:rsidR="005E408E" w:rsidRPr="004F301A">
        <w:rPr>
          <w:rFonts w:ascii="Times New Roman" w:hAnsi="Times New Roman"/>
        </w:rPr>
        <w:t xml:space="preserve"> more widespread adoption of colour across the world</w:t>
      </w:r>
      <w:r w:rsidR="00590608" w:rsidRPr="004F301A">
        <w:rPr>
          <w:rFonts w:ascii="Times New Roman" w:hAnsi="Times New Roman"/>
        </w:rPr>
        <w:t xml:space="preserve"> </w:t>
      </w:r>
      <w:r w:rsidR="00DD71C4" w:rsidRPr="004F301A">
        <w:rPr>
          <w:rFonts w:ascii="Times New Roman" w:hAnsi="Times New Roman"/>
        </w:rPr>
        <w:t>beca</w:t>
      </w:r>
      <w:r w:rsidR="005E408E" w:rsidRPr="004F301A">
        <w:rPr>
          <w:rFonts w:ascii="Times New Roman" w:hAnsi="Times New Roman"/>
        </w:rPr>
        <w:t xml:space="preserve">me viable. </w:t>
      </w:r>
    </w:p>
    <w:p w14:paraId="5F9CC01A" w14:textId="77777777" w:rsidR="00590608" w:rsidRPr="004F301A" w:rsidRDefault="00590608" w:rsidP="008B41AF">
      <w:pPr>
        <w:spacing w:before="100" w:beforeAutospacing="1" w:line="480" w:lineRule="auto"/>
        <w:rPr>
          <w:rFonts w:ascii="Times New Roman" w:hAnsi="Times New Roman"/>
        </w:rPr>
      </w:pPr>
    </w:p>
    <w:p w14:paraId="1B829DA2" w14:textId="5B6F3308" w:rsidR="00983612" w:rsidRPr="004F301A" w:rsidRDefault="005E408E" w:rsidP="008B41AF">
      <w:pPr>
        <w:spacing w:before="100" w:beforeAutospacing="1" w:line="480" w:lineRule="auto"/>
        <w:rPr>
          <w:rFonts w:ascii="Times New Roman" w:hAnsi="Times New Roman"/>
        </w:rPr>
      </w:pPr>
      <w:r w:rsidRPr="004F301A">
        <w:rPr>
          <w:rFonts w:ascii="Times New Roman" w:hAnsi="Times New Roman"/>
        </w:rPr>
        <w:t xml:space="preserve">The technology behind </w:t>
      </w:r>
      <w:r w:rsidR="00DD71C4" w:rsidRPr="004F301A">
        <w:rPr>
          <w:rFonts w:ascii="Times New Roman" w:hAnsi="Times New Roman"/>
        </w:rPr>
        <w:t>the</w:t>
      </w:r>
      <w:r w:rsidRPr="004F301A">
        <w:rPr>
          <w:rFonts w:ascii="Times New Roman" w:hAnsi="Times New Roman"/>
        </w:rPr>
        <w:t xml:space="preserve"> single-strip colour processes was pioneered </w:t>
      </w:r>
      <w:r w:rsidR="00B72BCA" w:rsidRPr="004F301A">
        <w:rPr>
          <w:rFonts w:ascii="Times New Roman" w:hAnsi="Times New Roman"/>
        </w:rPr>
        <w:t xml:space="preserve">by the Agfa Company </w:t>
      </w:r>
      <w:r w:rsidR="00544880" w:rsidRPr="004F301A">
        <w:rPr>
          <w:rFonts w:ascii="Times New Roman" w:hAnsi="Times New Roman"/>
        </w:rPr>
        <w:t>in Nazi</w:t>
      </w:r>
      <w:r w:rsidRPr="004F301A">
        <w:rPr>
          <w:rFonts w:ascii="Times New Roman" w:hAnsi="Times New Roman"/>
        </w:rPr>
        <w:t xml:space="preserve"> Germany, </w:t>
      </w:r>
      <w:r w:rsidR="00B72BCA" w:rsidRPr="004F301A">
        <w:rPr>
          <w:rFonts w:ascii="Times New Roman" w:hAnsi="Times New Roman"/>
        </w:rPr>
        <w:t>where it</w:t>
      </w:r>
      <w:r w:rsidRPr="004F301A">
        <w:rPr>
          <w:rFonts w:ascii="Times New Roman" w:hAnsi="Times New Roman"/>
        </w:rPr>
        <w:t xml:space="preserve"> was used to produce a number of features during the war, </w:t>
      </w:r>
      <w:r w:rsidR="009E0A6D" w:rsidRPr="004F301A">
        <w:rPr>
          <w:rFonts w:ascii="Times New Roman" w:hAnsi="Times New Roman"/>
        </w:rPr>
        <w:t xml:space="preserve">including the musical </w:t>
      </w:r>
      <w:r w:rsidR="009E0A6D" w:rsidRPr="004F301A">
        <w:rPr>
          <w:rFonts w:ascii="Times New Roman" w:hAnsi="Times New Roman"/>
          <w:i/>
        </w:rPr>
        <w:t xml:space="preserve">Women Are Better Diplomats </w:t>
      </w:r>
      <w:r w:rsidR="009E0A6D" w:rsidRPr="004F301A">
        <w:rPr>
          <w:rFonts w:ascii="Times New Roman" w:hAnsi="Times New Roman"/>
        </w:rPr>
        <w:t>(</w:t>
      </w:r>
      <w:r w:rsidR="009E0A6D" w:rsidRPr="004F301A">
        <w:rPr>
          <w:rFonts w:ascii="Times New Roman" w:hAnsi="Times New Roman"/>
          <w:i/>
        </w:rPr>
        <w:t>Frauen sind doch bessere Diplomaten</w:t>
      </w:r>
      <w:r w:rsidR="00B72BCA" w:rsidRPr="004F301A">
        <w:rPr>
          <w:rFonts w:ascii="Times New Roman" w:hAnsi="Times New Roman"/>
        </w:rPr>
        <w:t>, 19</w:t>
      </w:r>
      <w:r w:rsidR="00690FAB" w:rsidRPr="004F301A">
        <w:rPr>
          <w:rFonts w:ascii="Times New Roman" w:hAnsi="Times New Roman"/>
        </w:rPr>
        <w:t>41</w:t>
      </w:r>
      <w:r w:rsidR="00B72BCA" w:rsidRPr="004F301A">
        <w:rPr>
          <w:rFonts w:ascii="Times New Roman" w:hAnsi="Times New Roman"/>
        </w:rPr>
        <w:t>)</w:t>
      </w:r>
      <w:r w:rsidR="00690FAB" w:rsidRPr="004F301A">
        <w:rPr>
          <w:rFonts w:ascii="Times New Roman" w:hAnsi="Times New Roman"/>
        </w:rPr>
        <w:t xml:space="preserve">, </w:t>
      </w:r>
      <w:r w:rsidR="009E0A6D" w:rsidRPr="004F301A">
        <w:rPr>
          <w:rFonts w:ascii="Times New Roman" w:hAnsi="Times New Roman"/>
        </w:rPr>
        <w:t xml:space="preserve">the fantasy film </w:t>
      </w:r>
      <w:r w:rsidR="009E0A6D" w:rsidRPr="004F301A">
        <w:rPr>
          <w:rFonts w:ascii="Times New Roman" w:hAnsi="Times New Roman"/>
          <w:i/>
        </w:rPr>
        <w:t>Münchhausen</w:t>
      </w:r>
      <w:r w:rsidR="009E0A6D" w:rsidRPr="004F301A">
        <w:rPr>
          <w:rFonts w:ascii="Times New Roman" w:hAnsi="Times New Roman"/>
        </w:rPr>
        <w:t xml:space="preserve"> (Josef von Báky</w:t>
      </w:r>
      <w:r w:rsidR="00B72BCA" w:rsidRPr="004F301A">
        <w:rPr>
          <w:rFonts w:ascii="Times New Roman" w:hAnsi="Times New Roman"/>
        </w:rPr>
        <w:t>, 1943)</w:t>
      </w:r>
      <w:r w:rsidR="00690FAB" w:rsidRPr="004F301A">
        <w:rPr>
          <w:rFonts w:ascii="Times New Roman" w:hAnsi="Times New Roman"/>
        </w:rPr>
        <w:t xml:space="preserve"> and the historical epic </w:t>
      </w:r>
      <w:r w:rsidR="00690FAB" w:rsidRPr="004F301A">
        <w:rPr>
          <w:rFonts w:ascii="Times New Roman" w:hAnsi="Times New Roman"/>
          <w:i/>
        </w:rPr>
        <w:t>Kolberg</w:t>
      </w:r>
      <w:r w:rsidR="00690FAB" w:rsidRPr="004F301A">
        <w:rPr>
          <w:rFonts w:ascii="Times New Roman" w:hAnsi="Times New Roman"/>
        </w:rPr>
        <w:t xml:space="preserve"> (Veit Harlan, 1945)</w:t>
      </w:r>
      <w:r w:rsidR="00B72BCA" w:rsidRPr="004F301A">
        <w:rPr>
          <w:rFonts w:ascii="Times New Roman" w:hAnsi="Times New Roman"/>
        </w:rPr>
        <w:t>, as well as numerous</w:t>
      </w:r>
      <w:r w:rsidR="005E7A73" w:rsidRPr="004F301A">
        <w:rPr>
          <w:rFonts w:ascii="Times New Roman" w:hAnsi="Times New Roman"/>
        </w:rPr>
        <w:t xml:space="preserve"> propaganda</w:t>
      </w:r>
      <w:r w:rsidR="00CD2CD8" w:rsidRPr="004F301A">
        <w:rPr>
          <w:rFonts w:ascii="Times New Roman" w:hAnsi="Times New Roman"/>
        </w:rPr>
        <w:t xml:space="preserve"> </w:t>
      </w:r>
      <w:r w:rsidR="00B72BCA" w:rsidRPr="004F301A">
        <w:rPr>
          <w:rFonts w:ascii="Times New Roman" w:hAnsi="Times New Roman"/>
        </w:rPr>
        <w:t>newsreel</w:t>
      </w:r>
      <w:r w:rsidR="00CD2CD8" w:rsidRPr="004F301A">
        <w:rPr>
          <w:rFonts w:ascii="Times New Roman" w:hAnsi="Times New Roman"/>
        </w:rPr>
        <w:t xml:space="preserve"> </w:t>
      </w:r>
      <w:r w:rsidR="00B72BCA" w:rsidRPr="004F301A">
        <w:rPr>
          <w:rFonts w:ascii="Times New Roman" w:hAnsi="Times New Roman"/>
        </w:rPr>
        <w:t>shorts.</w:t>
      </w:r>
      <w:r w:rsidR="00B72BCA" w:rsidRPr="004F301A">
        <w:rPr>
          <w:rStyle w:val="FootnoteReference"/>
          <w:rFonts w:ascii="Times New Roman" w:hAnsi="Times New Roman"/>
        </w:rPr>
        <w:footnoteReference w:id="344"/>
      </w:r>
      <w:r w:rsidR="00B72BCA" w:rsidRPr="004F301A">
        <w:rPr>
          <w:rFonts w:ascii="Times New Roman" w:hAnsi="Times New Roman"/>
        </w:rPr>
        <w:t xml:space="preserve"> Following Germany’s defeat, the patents were </w:t>
      </w:r>
      <w:r w:rsidR="00EC4E68" w:rsidRPr="004F301A">
        <w:rPr>
          <w:rFonts w:ascii="Times New Roman" w:hAnsi="Times New Roman"/>
        </w:rPr>
        <w:t xml:space="preserve">considered the spoils of war, and </w:t>
      </w:r>
      <w:r w:rsidR="00B72BCA" w:rsidRPr="004F301A">
        <w:rPr>
          <w:rFonts w:ascii="Times New Roman" w:hAnsi="Times New Roman"/>
        </w:rPr>
        <w:t xml:space="preserve">thrown open </w:t>
      </w:r>
      <w:r w:rsidR="00EC4E68" w:rsidRPr="004F301A">
        <w:rPr>
          <w:rFonts w:ascii="Times New Roman" w:hAnsi="Times New Roman"/>
        </w:rPr>
        <w:t>to form</w:t>
      </w:r>
      <w:r w:rsidR="00590608" w:rsidRPr="004F301A">
        <w:rPr>
          <w:rFonts w:ascii="Times New Roman" w:hAnsi="Times New Roman"/>
        </w:rPr>
        <w:t xml:space="preserve"> the basis of various colour stocks developed subsequently, including the Soviet Union’s Sovcolor, </w:t>
      </w:r>
      <w:r w:rsidR="00983612" w:rsidRPr="004F301A">
        <w:rPr>
          <w:rFonts w:ascii="Times New Roman" w:hAnsi="Times New Roman"/>
        </w:rPr>
        <w:t>Gevaert in Belgium, Ferraniacolor in Italy, Anscocolor in the United States, and ultimately Eastmancolor, which rapidly came to predominate in Hollywood, in no small part due to such agreements as that between Eastman Kodak and Fox for its CinemaScope process.</w:t>
      </w:r>
      <w:r w:rsidR="00EC4E68" w:rsidRPr="004F301A">
        <w:rPr>
          <w:rFonts w:ascii="Times New Roman" w:hAnsi="Times New Roman"/>
        </w:rPr>
        <w:t xml:space="preserve"> Meanwhile, production of the original Agfacolor </w:t>
      </w:r>
      <w:r w:rsidR="00CD2CD8" w:rsidRPr="004F301A">
        <w:rPr>
          <w:rFonts w:ascii="Times New Roman" w:hAnsi="Times New Roman"/>
        </w:rPr>
        <w:t xml:space="preserve">negative stock </w:t>
      </w:r>
      <w:r w:rsidR="00EC4E68" w:rsidRPr="004F301A">
        <w:rPr>
          <w:rFonts w:ascii="Times New Roman" w:hAnsi="Times New Roman"/>
        </w:rPr>
        <w:t>continued in West Germany.</w:t>
      </w:r>
      <w:r w:rsidR="00EC4E68" w:rsidRPr="004F301A">
        <w:rPr>
          <w:rStyle w:val="FootnoteReference"/>
          <w:rFonts w:ascii="Times New Roman" w:hAnsi="Times New Roman"/>
        </w:rPr>
        <w:footnoteReference w:id="345"/>
      </w:r>
    </w:p>
    <w:p w14:paraId="7CE610D0" w14:textId="77777777" w:rsidR="00983612" w:rsidRPr="004F301A" w:rsidRDefault="00983612" w:rsidP="008B41AF">
      <w:pPr>
        <w:spacing w:before="100" w:beforeAutospacing="1" w:line="480" w:lineRule="auto"/>
        <w:rPr>
          <w:rFonts w:ascii="Times New Roman" w:hAnsi="Times New Roman"/>
        </w:rPr>
      </w:pPr>
    </w:p>
    <w:p w14:paraId="211FE7E9" w14:textId="125DB086" w:rsidR="00B4026A" w:rsidRPr="004F301A" w:rsidRDefault="00983612" w:rsidP="003632DD">
      <w:pPr>
        <w:spacing w:before="100" w:beforeAutospacing="1" w:line="480" w:lineRule="auto"/>
        <w:rPr>
          <w:rFonts w:ascii="Times New Roman" w:hAnsi="Times New Roman"/>
        </w:rPr>
      </w:pPr>
      <w:r w:rsidRPr="004F301A">
        <w:rPr>
          <w:rFonts w:ascii="Times New Roman" w:hAnsi="Times New Roman"/>
        </w:rPr>
        <w:t xml:space="preserve">A more detailed analysis of the ongoing refinements to </w:t>
      </w:r>
      <w:r w:rsidR="003833FD" w:rsidRPr="004F301A">
        <w:rPr>
          <w:rFonts w:ascii="Times New Roman" w:hAnsi="Times New Roman"/>
        </w:rPr>
        <w:t xml:space="preserve">the original </w:t>
      </w:r>
      <w:r w:rsidRPr="004F301A">
        <w:rPr>
          <w:rFonts w:ascii="Times New Roman" w:hAnsi="Times New Roman"/>
        </w:rPr>
        <w:t xml:space="preserve">Agfa technology </w:t>
      </w:r>
      <w:r w:rsidR="003833FD" w:rsidRPr="004F301A">
        <w:rPr>
          <w:rFonts w:ascii="Times New Roman" w:hAnsi="Times New Roman"/>
        </w:rPr>
        <w:t xml:space="preserve">by manufacturers across the world </w:t>
      </w:r>
      <w:r w:rsidRPr="004F301A">
        <w:rPr>
          <w:rFonts w:ascii="Times New Roman" w:hAnsi="Times New Roman"/>
        </w:rPr>
        <w:t xml:space="preserve">and the </w:t>
      </w:r>
      <w:r w:rsidR="004B47A9" w:rsidRPr="004F301A">
        <w:rPr>
          <w:rFonts w:ascii="Times New Roman" w:hAnsi="Times New Roman"/>
        </w:rPr>
        <w:t xml:space="preserve">specifics </w:t>
      </w:r>
      <w:r w:rsidRPr="004F301A">
        <w:rPr>
          <w:rFonts w:ascii="Times New Roman" w:hAnsi="Times New Roman"/>
        </w:rPr>
        <w:t xml:space="preserve">of the </w:t>
      </w:r>
      <w:r w:rsidR="003833FD" w:rsidRPr="004F301A">
        <w:rPr>
          <w:rFonts w:ascii="Times New Roman" w:hAnsi="Times New Roman"/>
        </w:rPr>
        <w:t>various</w:t>
      </w:r>
      <w:r w:rsidRPr="004F301A">
        <w:rPr>
          <w:rFonts w:ascii="Times New Roman" w:hAnsi="Times New Roman"/>
        </w:rPr>
        <w:t xml:space="preserve"> stocks </w:t>
      </w:r>
      <w:r w:rsidR="003833FD" w:rsidRPr="004F301A">
        <w:rPr>
          <w:rFonts w:ascii="Times New Roman" w:hAnsi="Times New Roman"/>
        </w:rPr>
        <w:t xml:space="preserve">in question </w:t>
      </w:r>
      <w:r w:rsidRPr="004F301A">
        <w:rPr>
          <w:rFonts w:ascii="Times New Roman" w:hAnsi="Times New Roman"/>
        </w:rPr>
        <w:t xml:space="preserve">belongs to another study. However, before looking at how Eastmancolor came to </w:t>
      </w:r>
      <w:r w:rsidR="003833FD" w:rsidRPr="004F301A">
        <w:rPr>
          <w:rFonts w:ascii="Times New Roman" w:hAnsi="Times New Roman"/>
        </w:rPr>
        <w:t>be adopted</w:t>
      </w:r>
      <w:r w:rsidRPr="004F301A">
        <w:rPr>
          <w:rFonts w:ascii="Times New Roman" w:hAnsi="Times New Roman"/>
        </w:rPr>
        <w:t xml:space="preserve"> </w:t>
      </w:r>
      <w:r w:rsidR="003833FD" w:rsidRPr="004F301A">
        <w:rPr>
          <w:rFonts w:ascii="Times New Roman" w:hAnsi="Times New Roman"/>
        </w:rPr>
        <w:t>by the Japanese industry</w:t>
      </w:r>
      <w:r w:rsidR="00551229" w:rsidRPr="004F301A">
        <w:rPr>
          <w:rFonts w:ascii="Times New Roman" w:hAnsi="Times New Roman"/>
        </w:rPr>
        <w:t xml:space="preserve"> following the enthusiastic critical reception of </w:t>
      </w:r>
      <w:r w:rsidR="00551229" w:rsidRPr="004F301A">
        <w:rPr>
          <w:rFonts w:ascii="Times New Roman" w:hAnsi="Times New Roman"/>
          <w:i/>
        </w:rPr>
        <w:t>Gate of Hell</w:t>
      </w:r>
      <w:r w:rsidR="003833FD" w:rsidRPr="004F301A">
        <w:rPr>
          <w:rFonts w:ascii="Times New Roman" w:hAnsi="Times New Roman"/>
        </w:rPr>
        <w:t xml:space="preserve">, it is worth </w:t>
      </w:r>
      <w:r w:rsidR="00DD71C4" w:rsidRPr="004F301A">
        <w:rPr>
          <w:rFonts w:ascii="Times New Roman" w:hAnsi="Times New Roman"/>
        </w:rPr>
        <w:t>remembering</w:t>
      </w:r>
      <w:r w:rsidR="003833FD" w:rsidRPr="004F301A">
        <w:rPr>
          <w:rFonts w:ascii="Times New Roman" w:hAnsi="Times New Roman"/>
        </w:rPr>
        <w:t xml:space="preserve"> that t</w:t>
      </w:r>
      <w:r w:rsidR="00857BF7" w:rsidRPr="004F301A">
        <w:rPr>
          <w:rFonts w:ascii="Times New Roman" w:hAnsi="Times New Roman"/>
        </w:rPr>
        <w:t>he country’s</w:t>
      </w:r>
      <w:r w:rsidR="00F92614" w:rsidRPr="004F301A">
        <w:rPr>
          <w:rFonts w:ascii="Times New Roman" w:hAnsi="Times New Roman"/>
        </w:rPr>
        <w:t xml:space="preserve"> first colour feature, </w:t>
      </w:r>
      <w:r w:rsidR="00F92614" w:rsidRPr="004F301A">
        <w:rPr>
          <w:rFonts w:ascii="Times New Roman" w:hAnsi="Times New Roman"/>
          <w:i/>
          <w:iCs/>
        </w:rPr>
        <w:t>Carmen Comes Home</w:t>
      </w:r>
      <w:r w:rsidR="00857BF7" w:rsidRPr="004F301A">
        <w:rPr>
          <w:rFonts w:ascii="Times New Roman" w:hAnsi="Times New Roman"/>
        </w:rPr>
        <w:t xml:space="preserve">, </w:t>
      </w:r>
      <w:r w:rsidR="00EC4E68" w:rsidRPr="004F301A">
        <w:rPr>
          <w:rFonts w:ascii="Times New Roman" w:hAnsi="Times New Roman"/>
        </w:rPr>
        <w:t>had been</w:t>
      </w:r>
      <w:r w:rsidR="003833FD" w:rsidRPr="004F301A">
        <w:rPr>
          <w:rFonts w:ascii="Times New Roman" w:hAnsi="Times New Roman"/>
        </w:rPr>
        <w:t xml:space="preserve"> shot using </w:t>
      </w:r>
      <w:r w:rsidR="00551229" w:rsidRPr="004F301A">
        <w:rPr>
          <w:rFonts w:ascii="Times New Roman" w:hAnsi="Times New Roman"/>
        </w:rPr>
        <w:t>colour</w:t>
      </w:r>
      <w:r w:rsidR="003833FD" w:rsidRPr="004F301A">
        <w:rPr>
          <w:rFonts w:ascii="Times New Roman" w:hAnsi="Times New Roman"/>
        </w:rPr>
        <w:t xml:space="preserve"> stock</w:t>
      </w:r>
      <w:r w:rsidR="00551229" w:rsidRPr="004F301A">
        <w:rPr>
          <w:rFonts w:ascii="Times New Roman" w:hAnsi="Times New Roman"/>
        </w:rPr>
        <w:t xml:space="preserve"> produced domestically by </w:t>
      </w:r>
      <w:r w:rsidR="00B4026A" w:rsidRPr="004F301A">
        <w:rPr>
          <w:rFonts w:ascii="Times New Roman" w:hAnsi="Times New Roman"/>
        </w:rPr>
        <w:t>the Fuji Photo Film Company</w:t>
      </w:r>
      <w:r w:rsidR="00CD2CD8" w:rsidRPr="004F301A">
        <w:rPr>
          <w:rFonts w:ascii="Times New Roman" w:hAnsi="Times New Roman"/>
        </w:rPr>
        <w:t xml:space="preserve">. The film was </w:t>
      </w:r>
      <w:r w:rsidR="00551229" w:rsidRPr="004F301A">
        <w:rPr>
          <w:rFonts w:ascii="Times New Roman" w:hAnsi="Times New Roman"/>
        </w:rPr>
        <w:t>released in 1951</w:t>
      </w:r>
      <w:r w:rsidR="003833FD" w:rsidRPr="004F301A">
        <w:rPr>
          <w:rFonts w:ascii="Times New Roman" w:hAnsi="Times New Roman"/>
        </w:rPr>
        <w:t xml:space="preserve">, before </w:t>
      </w:r>
      <w:r w:rsidR="00503604" w:rsidRPr="004F301A">
        <w:rPr>
          <w:rFonts w:ascii="Times New Roman" w:hAnsi="Times New Roman"/>
        </w:rPr>
        <w:t>Eastmancolor had even entered regu</w:t>
      </w:r>
      <w:r w:rsidR="00551229" w:rsidRPr="004F301A">
        <w:rPr>
          <w:rFonts w:ascii="Times New Roman" w:hAnsi="Times New Roman"/>
        </w:rPr>
        <w:t>lar commercial usage in America</w:t>
      </w:r>
      <w:r w:rsidR="00DD71C4" w:rsidRPr="004F301A">
        <w:rPr>
          <w:rFonts w:ascii="Times New Roman" w:hAnsi="Times New Roman"/>
        </w:rPr>
        <w:t>, to commemorate Shochiku’s 30</w:t>
      </w:r>
      <w:r w:rsidR="00DD71C4" w:rsidRPr="004F301A">
        <w:rPr>
          <w:rFonts w:ascii="Times New Roman" w:hAnsi="Times New Roman"/>
          <w:vertAlign w:val="superscript"/>
        </w:rPr>
        <w:t>th</w:t>
      </w:r>
      <w:r w:rsidR="00DD71C4" w:rsidRPr="004F301A">
        <w:rPr>
          <w:rFonts w:ascii="Times New Roman" w:hAnsi="Times New Roman"/>
        </w:rPr>
        <w:t xml:space="preserve"> anniversary</w:t>
      </w:r>
      <w:r w:rsidR="00551229" w:rsidRPr="004F301A">
        <w:rPr>
          <w:rFonts w:ascii="Times New Roman" w:hAnsi="Times New Roman"/>
        </w:rPr>
        <w:t>.</w:t>
      </w:r>
      <w:r w:rsidR="005326FC" w:rsidRPr="004F301A">
        <w:rPr>
          <w:rFonts w:ascii="Times New Roman" w:hAnsi="Times New Roman"/>
        </w:rPr>
        <w:t xml:space="preserve"> </w:t>
      </w:r>
      <w:r w:rsidR="00B4026A" w:rsidRPr="004F301A">
        <w:rPr>
          <w:rFonts w:ascii="Times New Roman" w:hAnsi="Times New Roman"/>
        </w:rPr>
        <w:t xml:space="preserve">Not confident of supplying its chain of over 1200 theatres with enough colour prints, Shochiku also filmed an alternative monochrome version, similar to Shintoho’s strategy of releasing </w:t>
      </w:r>
      <w:r w:rsidR="00B4026A" w:rsidRPr="004F301A">
        <w:rPr>
          <w:rFonts w:ascii="Times New Roman" w:hAnsi="Times New Roman"/>
          <w:i/>
          <w:iCs/>
          <w:color w:val="000000"/>
        </w:rPr>
        <w:t xml:space="preserve">The Emperor Meiji and the Great Russo-Japanese War </w:t>
      </w:r>
      <w:r w:rsidR="00B4026A" w:rsidRPr="004F301A">
        <w:rPr>
          <w:rFonts w:ascii="Times New Roman" w:hAnsi="Times New Roman"/>
          <w:iCs/>
          <w:color w:val="000000"/>
        </w:rPr>
        <w:t xml:space="preserve">in </w:t>
      </w:r>
      <w:r w:rsidR="003632DD" w:rsidRPr="004F301A">
        <w:rPr>
          <w:rFonts w:ascii="Times New Roman" w:hAnsi="Times New Roman"/>
          <w:iCs/>
          <w:color w:val="000000"/>
        </w:rPr>
        <w:t xml:space="preserve">an </w:t>
      </w:r>
      <w:r w:rsidR="00B4026A" w:rsidRPr="004F301A">
        <w:rPr>
          <w:rFonts w:ascii="Times New Roman" w:hAnsi="Times New Roman"/>
        </w:rPr>
        <w:t xml:space="preserve">alternate </w:t>
      </w:r>
      <w:r w:rsidR="00DD71C4" w:rsidRPr="004F301A">
        <w:rPr>
          <w:rFonts w:ascii="Times New Roman" w:hAnsi="Times New Roman"/>
        </w:rPr>
        <w:t>Academy ratio</w:t>
      </w:r>
      <w:r w:rsidR="00B4026A" w:rsidRPr="004F301A">
        <w:rPr>
          <w:rFonts w:ascii="Times New Roman" w:hAnsi="Times New Roman"/>
        </w:rPr>
        <w:t xml:space="preserve"> </w:t>
      </w:r>
      <w:r w:rsidR="003632DD" w:rsidRPr="004F301A">
        <w:rPr>
          <w:rFonts w:ascii="Times New Roman" w:hAnsi="Times New Roman"/>
        </w:rPr>
        <w:t>print</w:t>
      </w:r>
      <w:r w:rsidR="00B4026A" w:rsidRPr="004F301A">
        <w:rPr>
          <w:rFonts w:ascii="Times New Roman" w:hAnsi="Times New Roman"/>
        </w:rPr>
        <w:t>. In the end, only eleven colour prints</w:t>
      </w:r>
      <w:r w:rsidR="003632DD" w:rsidRPr="004F301A">
        <w:rPr>
          <w:rFonts w:ascii="Times New Roman" w:hAnsi="Times New Roman"/>
        </w:rPr>
        <w:t xml:space="preserve"> of </w:t>
      </w:r>
      <w:r w:rsidR="003632DD" w:rsidRPr="004F301A">
        <w:rPr>
          <w:rFonts w:ascii="Times New Roman" w:hAnsi="Times New Roman"/>
          <w:i/>
        </w:rPr>
        <w:t>Carmen Comes Home</w:t>
      </w:r>
      <w:r w:rsidR="00B4026A" w:rsidRPr="004F301A">
        <w:rPr>
          <w:rFonts w:ascii="Times New Roman" w:hAnsi="Times New Roman"/>
        </w:rPr>
        <w:t xml:space="preserve"> were produced.</w:t>
      </w:r>
      <w:r w:rsidR="00B4026A" w:rsidRPr="004F301A">
        <w:rPr>
          <w:rStyle w:val="FootnoteReference"/>
          <w:rFonts w:ascii="Times New Roman" w:hAnsi="Times New Roman"/>
        </w:rPr>
        <w:footnoteReference w:id="346"/>
      </w:r>
    </w:p>
    <w:p w14:paraId="6010A24B" w14:textId="77777777" w:rsidR="003A7ED5" w:rsidRPr="004F301A" w:rsidRDefault="003A7ED5" w:rsidP="00D90D5B">
      <w:pPr>
        <w:spacing w:before="100" w:beforeAutospacing="1" w:line="480" w:lineRule="auto"/>
        <w:rPr>
          <w:rFonts w:ascii="Times New Roman" w:hAnsi="Times New Roman"/>
        </w:rPr>
      </w:pPr>
    </w:p>
    <w:p w14:paraId="792F107A" w14:textId="3F231107" w:rsidR="00301952" w:rsidRPr="004F301A" w:rsidRDefault="003632DD" w:rsidP="00D90D5B">
      <w:pPr>
        <w:spacing w:before="100" w:beforeAutospacing="1" w:line="480" w:lineRule="auto"/>
        <w:rPr>
          <w:rFonts w:ascii="Times New Roman" w:hAnsi="Times New Roman"/>
        </w:rPr>
      </w:pPr>
      <w:r w:rsidRPr="004F301A">
        <w:rPr>
          <w:rFonts w:ascii="Times New Roman" w:hAnsi="Times New Roman"/>
        </w:rPr>
        <w:t xml:space="preserve">The specifics of early Fujicolor and how it differed from </w:t>
      </w:r>
      <w:r w:rsidR="008A4653" w:rsidRPr="004F301A">
        <w:rPr>
          <w:rFonts w:ascii="Times New Roman" w:hAnsi="Times New Roman"/>
        </w:rPr>
        <w:t>other</w:t>
      </w:r>
      <w:r w:rsidRPr="004F301A">
        <w:rPr>
          <w:rFonts w:ascii="Times New Roman" w:hAnsi="Times New Roman"/>
        </w:rPr>
        <w:t xml:space="preserve"> processes derived from Agfacolor are too technical to detail here. However, it</w:t>
      </w:r>
      <w:r w:rsidR="005326FC" w:rsidRPr="004F301A">
        <w:rPr>
          <w:rFonts w:ascii="Times New Roman" w:hAnsi="Times New Roman"/>
        </w:rPr>
        <w:t xml:space="preserve"> had been trialed as early as 1946, when it was used for the opening sequence of Toho’s </w:t>
      </w:r>
      <w:r w:rsidR="005326FC" w:rsidRPr="004F301A">
        <w:rPr>
          <w:rFonts w:ascii="Times New Roman" w:hAnsi="Times New Roman"/>
          <w:i/>
        </w:rPr>
        <w:t>Eleven Girl Students</w:t>
      </w:r>
      <w:r w:rsidR="00806948" w:rsidRPr="004F301A">
        <w:rPr>
          <w:rFonts w:ascii="Times New Roman" w:hAnsi="Times New Roman"/>
        </w:rPr>
        <w:t xml:space="preserve"> (</w:t>
      </w:r>
      <w:r w:rsidR="00806948" w:rsidRPr="004F301A">
        <w:rPr>
          <w:rFonts w:ascii="Times New Roman" w:hAnsi="Times New Roman"/>
          <w:i/>
        </w:rPr>
        <w:t>Jûichi-nin no jogakusei</w:t>
      </w:r>
      <w:r w:rsidR="008A4653" w:rsidRPr="004F301A">
        <w:rPr>
          <w:rFonts w:ascii="Times New Roman" w:hAnsi="Times New Roman"/>
        </w:rPr>
        <w:t>,</w:t>
      </w:r>
      <w:r w:rsidR="005326FC" w:rsidRPr="004F301A">
        <w:rPr>
          <w:rFonts w:ascii="Times New Roman" w:hAnsi="Times New Roman"/>
        </w:rPr>
        <w:t xml:space="preserve"> Oda Motoyoshi</w:t>
      </w:r>
      <w:r w:rsidR="008A4653" w:rsidRPr="004F301A">
        <w:rPr>
          <w:rFonts w:ascii="Times New Roman" w:hAnsi="Times New Roman"/>
        </w:rPr>
        <w:t>)</w:t>
      </w:r>
      <w:r w:rsidR="00806948" w:rsidRPr="004F301A">
        <w:rPr>
          <w:rFonts w:ascii="Times New Roman" w:hAnsi="Times New Roman"/>
        </w:rPr>
        <w:t>. A further twenty or so works</w:t>
      </w:r>
      <w:r w:rsidR="00233FDD" w:rsidRPr="004F301A">
        <w:rPr>
          <w:rFonts w:ascii="Times New Roman" w:hAnsi="Times New Roman"/>
        </w:rPr>
        <w:t xml:space="preserve"> followed prior to Shochiku’s first all-colour feature</w:t>
      </w:r>
      <w:r w:rsidR="00806948" w:rsidRPr="004F301A">
        <w:rPr>
          <w:rFonts w:ascii="Times New Roman" w:hAnsi="Times New Roman"/>
        </w:rPr>
        <w:t>, including newsreels, part-color features, cor</w:t>
      </w:r>
      <w:r w:rsidRPr="004F301A">
        <w:rPr>
          <w:rFonts w:ascii="Times New Roman" w:hAnsi="Times New Roman"/>
        </w:rPr>
        <w:t>p</w:t>
      </w:r>
      <w:r w:rsidR="00806948" w:rsidRPr="004F301A">
        <w:rPr>
          <w:rFonts w:ascii="Times New Roman" w:hAnsi="Times New Roman"/>
        </w:rPr>
        <w:t xml:space="preserve">orate </w:t>
      </w:r>
      <w:r w:rsidR="00125FD6" w:rsidRPr="004F301A">
        <w:rPr>
          <w:rFonts w:ascii="Times New Roman" w:hAnsi="Times New Roman"/>
        </w:rPr>
        <w:t>p</w:t>
      </w:r>
      <w:r w:rsidR="00806948" w:rsidRPr="004F301A">
        <w:rPr>
          <w:rFonts w:ascii="Times New Roman" w:hAnsi="Times New Roman"/>
        </w:rPr>
        <w:t>ublic relations film</w:t>
      </w:r>
      <w:r w:rsidRPr="004F301A">
        <w:rPr>
          <w:rFonts w:ascii="Times New Roman" w:hAnsi="Times New Roman"/>
        </w:rPr>
        <w:t>s</w:t>
      </w:r>
      <w:r w:rsidR="005326FC" w:rsidRPr="004F301A">
        <w:rPr>
          <w:rFonts w:ascii="Times New Roman" w:hAnsi="Times New Roman"/>
        </w:rPr>
        <w:t xml:space="preserve"> and records of </w:t>
      </w:r>
      <w:r w:rsidRPr="004F301A">
        <w:rPr>
          <w:rFonts w:ascii="Times New Roman" w:hAnsi="Times New Roman"/>
        </w:rPr>
        <w:t>K</w:t>
      </w:r>
      <w:r w:rsidR="005326FC" w:rsidRPr="004F301A">
        <w:rPr>
          <w:rFonts w:ascii="Times New Roman" w:hAnsi="Times New Roman"/>
        </w:rPr>
        <w:t>abuki performances</w:t>
      </w:r>
      <w:r w:rsidR="00806948" w:rsidRPr="004F301A">
        <w:rPr>
          <w:rFonts w:ascii="Times New Roman" w:hAnsi="Times New Roman"/>
        </w:rPr>
        <w:t xml:space="preserve">, </w:t>
      </w:r>
      <w:r w:rsidR="00F41A51" w:rsidRPr="004F301A">
        <w:rPr>
          <w:rFonts w:ascii="Times New Roman" w:hAnsi="Times New Roman"/>
        </w:rPr>
        <w:t xml:space="preserve">of which 75 </w:t>
      </w:r>
      <w:r w:rsidR="00233FDD" w:rsidRPr="004F301A">
        <w:rPr>
          <w:rFonts w:ascii="Times New Roman" w:hAnsi="Times New Roman"/>
        </w:rPr>
        <w:t>second</w:t>
      </w:r>
      <w:r w:rsidR="00F41A51" w:rsidRPr="004F301A">
        <w:rPr>
          <w:rFonts w:ascii="Times New Roman" w:hAnsi="Times New Roman"/>
        </w:rPr>
        <w:t>s of</w:t>
      </w:r>
      <w:r w:rsidR="00233FDD" w:rsidRPr="004F301A">
        <w:rPr>
          <w:rFonts w:ascii="Times New Roman" w:hAnsi="Times New Roman"/>
        </w:rPr>
        <w:t xml:space="preserve"> </w:t>
      </w:r>
      <w:r w:rsidR="00233FDD" w:rsidRPr="004F301A">
        <w:rPr>
          <w:rFonts w:ascii="Times New Roman" w:hAnsi="Times New Roman"/>
          <w:i/>
        </w:rPr>
        <w:t>A Chronicle of the Battle of Ichinotani</w:t>
      </w:r>
      <w:r w:rsidR="00233FDD" w:rsidRPr="004F301A">
        <w:rPr>
          <w:rFonts w:ascii="Times New Roman" w:hAnsi="Times New Roman"/>
        </w:rPr>
        <w:t xml:space="preserve"> (</w:t>
      </w:r>
      <w:r w:rsidR="00233FDD" w:rsidRPr="004F301A">
        <w:rPr>
          <w:rFonts w:ascii="Times New Roman" w:hAnsi="Times New Roman"/>
          <w:i/>
        </w:rPr>
        <w:t>Ichinotani futaba gunki</w:t>
      </w:r>
      <w:r w:rsidR="00233FDD" w:rsidRPr="004F301A">
        <w:rPr>
          <w:rFonts w:ascii="Times New Roman" w:hAnsi="Times New Roman"/>
        </w:rPr>
        <w:t xml:space="preserve">) and </w:t>
      </w:r>
      <w:r w:rsidR="00F41A51" w:rsidRPr="004F301A">
        <w:rPr>
          <w:rFonts w:ascii="Times New Roman" w:hAnsi="Times New Roman"/>
        </w:rPr>
        <w:t xml:space="preserve">90 </w:t>
      </w:r>
      <w:r w:rsidR="00233FDD" w:rsidRPr="004F301A">
        <w:rPr>
          <w:rFonts w:ascii="Times New Roman" w:hAnsi="Times New Roman"/>
        </w:rPr>
        <w:t>second</w:t>
      </w:r>
      <w:r w:rsidR="00F41A51" w:rsidRPr="004F301A">
        <w:rPr>
          <w:rFonts w:ascii="Times New Roman" w:hAnsi="Times New Roman"/>
        </w:rPr>
        <w:t>s of</w:t>
      </w:r>
      <w:r w:rsidR="00233FDD" w:rsidRPr="004F301A">
        <w:rPr>
          <w:rFonts w:ascii="Times New Roman" w:hAnsi="Times New Roman"/>
        </w:rPr>
        <w:t xml:space="preserve"> </w:t>
      </w:r>
      <w:r w:rsidR="00F41A51" w:rsidRPr="004F301A">
        <w:rPr>
          <w:rFonts w:ascii="Times New Roman" w:hAnsi="Times New Roman"/>
          <w:i/>
        </w:rPr>
        <w:t>Secrets of Calligraphy</w:t>
      </w:r>
      <w:r w:rsidR="00233FDD" w:rsidRPr="004F301A">
        <w:rPr>
          <w:rFonts w:ascii="Times New Roman" w:hAnsi="Times New Roman"/>
        </w:rPr>
        <w:t xml:space="preserve"> </w:t>
      </w:r>
      <w:r w:rsidR="00F41A51" w:rsidRPr="004F301A">
        <w:rPr>
          <w:rFonts w:ascii="Times New Roman" w:hAnsi="Times New Roman"/>
        </w:rPr>
        <w:t>(</w:t>
      </w:r>
      <w:r w:rsidR="00F41A51" w:rsidRPr="004F301A">
        <w:rPr>
          <w:rFonts w:ascii="Times New Roman" w:hAnsi="Times New Roman"/>
          <w:i/>
        </w:rPr>
        <w:t>Sugawara denju tenarai kagami</w:t>
      </w:r>
      <w:r w:rsidR="00F41A51" w:rsidRPr="004F301A">
        <w:rPr>
          <w:rFonts w:ascii="Times New Roman" w:hAnsi="Times New Roman"/>
        </w:rPr>
        <w:t xml:space="preserve">), both </w:t>
      </w:r>
      <w:r w:rsidRPr="004F301A">
        <w:rPr>
          <w:rFonts w:ascii="Times New Roman" w:hAnsi="Times New Roman"/>
        </w:rPr>
        <w:t>filmed</w:t>
      </w:r>
      <w:r w:rsidR="00F41A51" w:rsidRPr="004F301A">
        <w:rPr>
          <w:rFonts w:ascii="Times New Roman" w:hAnsi="Times New Roman"/>
        </w:rPr>
        <w:t xml:space="preserve"> in 1950, survive to this day.</w:t>
      </w:r>
      <w:r w:rsidRPr="004F301A">
        <w:rPr>
          <w:rStyle w:val="FootnoteReference"/>
          <w:rFonts w:ascii="Times New Roman" w:hAnsi="Times New Roman"/>
        </w:rPr>
        <w:footnoteReference w:id="347"/>
      </w:r>
      <w:r w:rsidR="00B4026A" w:rsidRPr="004F301A">
        <w:rPr>
          <w:rFonts w:ascii="Times New Roman" w:hAnsi="Times New Roman"/>
        </w:rPr>
        <w:t xml:space="preserve"> </w:t>
      </w:r>
    </w:p>
    <w:p w14:paraId="1D98147B" w14:textId="77777777" w:rsidR="005326FC" w:rsidRPr="004F301A" w:rsidRDefault="005326FC" w:rsidP="005326FC">
      <w:pPr>
        <w:spacing w:before="100" w:beforeAutospacing="1" w:line="480" w:lineRule="auto"/>
        <w:rPr>
          <w:rFonts w:ascii="Times New Roman" w:hAnsi="Times New Roman"/>
        </w:rPr>
      </w:pPr>
    </w:p>
    <w:p w14:paraId="6E566568" w14:textId="5240A2A6" w:rsidR="00F41A51" w:rsidRPr="004F301A" w:rsidRDefault="00F41A51" w:rsidP="005326FC">
      <w:pPr>
        <w:spacing w:before="100" w:beforeAutospacing="1" w:line="480" w:lineRule="auto"/>
        <w:rPr>
          <w:rFonts w:ascii="Times New Roman" w:hAnsi="Times New Roman"/>
        </w:rPr>
      </w:pPr>
      <w:r w:rsidRPr="004F301A">
        <w:rPr>
          <w:rFonts w:ascii="Times New Roman" w:hAnsi="Times New Roman"/>
        </w:rPr>
        <w:t xml:space="preserve">Contemporary critics </w:t>
      </w:r>
      <w:r w:rsidR="000E229E" w:rsidRPr="004F301A">
        <w:rPr>
          <w:rFonts w:ascii="Times New Roman" w:hAnsi="Times New Roman"/>
        </w:rPr>
        <w:t xml:space="preserve">of </w:t>
      </w:r>
      <w:r w:rsidR="000E229E" w:rsidRPr="004F301A">
        <w:rPr>
          <w:rFonts w:ascii="Times New Roman" w:hAnsi="Times New Roman"/>
          <w:i/>
        </w:rPr>
        <w:t xml:space="preserve">Carmen Comes Home </w:t>
      </w:r>
      <w:r w:rsidRPr="004F301A">
        <w:rPr>
          <w:rFonts w:ascii="Times New Roman" w:hAnsi="Times New Roman"/>
        </w:rPr>
        <w:t xml:space="preserve">found the end results somewhat wanting. As </w:t>
      </w:r>
      <w:r w:rsidRPr="004F301A">
        <w:rPr>
          <w:rFonts w:ascii="Times New Roman" w:hAnsi="Times New Roman"/>
          <w:i/>
        </w:rPr>
        <w:t xml:space="preserve">Variety </w:t>
      </w:r>
      <w:r w:rsidRPr="004F301A">
        <w:rPr>
          <w:rFonts w:ascii="Times New Roman" w:hAnsi="Times New Roman"/>
        </w:rPr>
        <w:t>reported at the time, ‘Fujicolor produces fairly good color rendition, although effect is one of soft tints similar to Agfacolor. Biggest weakness shown in its initial screening is lack of stability, with almost perceptible shifts in hue. Critics agree that the industry will have to improve the color process if Nipponese tinters hope to get anywhere in the foreign market</w:t>
      </w:r>
      <w:r w:rsidR="00A30DF3" w:rsidRPr="004F301A">
        <w:rPr>
          <w:rFonts w:ascii="Times New Roman" w:hAnsi="Times New Roman"/>
        </w:rPr>
        <w:t xml:space="preserve">.’ As well as </w:t>
      </w:r>
      <w:r w:rsidR="00CD2CD8" w:rsidRPr="004F301A">
        <w:rPr>
          <w:rFonts w:ascii="Times New Roman" w:hAnsi="Times New Roman"/>
        </w:rPr>
        <w:t>remarking</w:t>
      </w:r>
      <w:r w:rsidR="00A30DF3" w:rsidRPr="004F301A">
        <w:rPr>
          <w:rFonts w:ascii="Times New Roman" w:hAnsi="Times New Roman"/>
        </w:rPr>
        <w:t xml:space="preserve"> that local critics had criticised the ‘frothy story material’, the report noted that ‘Local producers have been pressing for the development of native color film, with repeated demands for a government subsidy, on the grounds that it will give the industry an exportable item capable of earning badly-needed coin abroad.’</w:t>
      </w:r>
      <w:r w:rsidR="009211FC" w:rsidRPr="004F301A">
        <w:rPr>
          <w:rStyle w:val="FootnoteReference"/>
          <w:rFonts w:ascii="Times New Roman" w:hAnsi="Times New Roman"/>
        </w:rPr>
        <w:footnoteReference w:id="348"/>
      </w:r>
    </w:p>
    <w:p w14:paraId="037D45DD" w14:textId="77777777" w:rsidR="00F41A51" w:rsidRPr="004F301A" w:rsidRDefault="00F41A51" w:rsidP="005326FC">
      <w:pPr>
        <w:spacing w:before="100" w:beforeAutospacing="1" w:line="480" w:lineRule="auto"/>
        <w:rPr>
          <w:rFonts w:ascii="Times New Roman" w:hAnsi="Times New Roman"/>
        </w:rPr>
      </w:pPr>
    </w:p>
    <w:p w14:paraId="77EDE528" w14:textId="289473CC" w:rsidR="0042655F" w:rsidRPr="004F301A" w:rsidRDefault="009211FC" w:rsidP="00D725E9">
      <w:pPr>
        <w:spacing w:before="100" w:beforeAutospacing="1" w:line="480" w:lineRule="auto"/>
        <w:rPr>
          <w:rFonts w:ascii="Times New Roman" w:hAnsi="Times New Roman"/>
        </w:rPr>
      </w:pPr>
      <w:r w:rsidRPr="004F301A">
        <w:rPr>
          <w:rFonts w:ascii="Times New Roman" w:hAnsi="Times New Roman"/>
        </w:rPr>
        <w:t xml:space="preserve">The cries for government support were answered in July 1952, when the Japanese Diet passed a law to subsidise the production of domestic color stocks, giving a research grant of 10 million </w:t>
      </w:r>
      <w:r w:rsidR="00D31CBE" w:rsidRPr="004F301A">
        <w:rPr>
          <w:rFonts w:ascii="Times New Roman" w:hAnsi="Times New Roman"/>
        </w:rPr>
        <w:t>Y</w:t>
      </w:r>
      <w:r w:rsidRPr="004F301A">
        <w:rPr>
          <w:rFonts w:ascii="Times New Roman" w:hAnsi="Times New Roman"/>
        </w:rPr>
        <w:t xml:space="preserve">en to both Fuji and a second </w:t>
      </w:r>
      <w:r w:rsidR="00612CF6" w:rsidRPr="004F301A">
        <w:rPr>
          <w:rFonts w:ascii="Times New Roman" w:hAnsi="Times New Roman"/>
        </w:rPr>
        <w:t>enterprise then developing a colour system,</w:t>
      </w:r>
      <w:r w:rsidRPr="004F301A">
        <w:rPr>
          <w:rFonts w:ascii="Times New Roman" w:hAnsi="Times New Roman"/>
        </w:rPr>
        <w:t xml:space="preserve"> Konishiroku </w:t>
      </w:r>
      <w:r w:rsidR="006376B4" w:rsidRPr="004F301A">
        <w:rPr>
          <w:rFonts w:ascii="Times New Roman" w:hAnsi="Times New Roman"/>
        </w:rPr>
        <w:t>Photo Industry Company</w:t>
      </w:r>
      <w:r w:rsidR="002E19E5" w:rsidRPr="004F301A">
        <w:rPr>
          <w:rFonts w:ascii="Times New Roman" w:hAnsi="Times New Roman"/>
        </w:rPr>
        <w:t xml:space="preserve"> (Konishiroku Shashin K</w:t>
      </w:r>
      <w:r w:rsidR="002E19E5" w:rsidRPr="004F301A">
        <w:rPr>
          <w:rFonts w:ascii="Times New Roman" w:hAnsi="Times New Roman"/>
          <w:iCs/>
          <w:lang w:val="en-US"/>
        </w:rPr>
        <w:t>ô</w:t>
      </w:r>
      <w:r w:rsidR="002E19E5" w:rsidRPr="004F301A">
        <w:rPr>
          <w:rFonts w:ascii="Times New Roman" w:hAnsi="Times New Roman"/>
        </w:rPr>
        <w:t>gy</w:t>
      </w:r>
      <w:r w:rsidR="002E19E5" w:rsidRPr="004F301A">
        <w:rPr>
          <w:rFonts w:ascii="Times New Roman" w:hAnsi="Times New Roman"/>
          <w:iCs/>
          <w:lang w:val="en-US"/>
        </w:rPr>
        <w:t>ô, now Konica Minolta Holdings Inc.</w:t>
      </w:r>
      <w:r w:rsidR="002E19E5" w:rsidRPr="004F301A">
        <w:rPr>
          <w:rFonts w:ascii="Times New Roman" w:hAnsi="Times New Roman"/>
        </w:rPr>
        <w:t>)</w:t>
      </w:r>
      <w:r w:rsidR="000E2DF9" w:rsidRPr="004F301A">
        <w:rPr>
          <w:rFonts w:ascii="Times New Roman" w:hAnsi="Times New Roman"/>
        </w:rPr>
        <w:t>.</w:t>
      </w:r>
      <w:r w:rsidRPr="004F301A">
        <w:rPr>
          <w:rFonts w:ascii="Times New Roman" w:hAnsi="Times New Roman"/>
        </w:rPr>
        <w:t xml:space="preserve"> </w:t>
      </w:r>
      <w:r w:rsidR="00D725E9" w:rsidRPr="004F301A">
        <w:rPr>
          <w:rFonts w:ascii="Times New Roman" w:hAnsi="Times New Roman"/>
        </w:rPr>
        <w:t xml:space="preserve">On 14 January 1953, Shochiku released its second Fujicolor feature, </w:t>
      </w:r>
      <w:r w:rsidR="00D725E9" w:rsidRPr="004F301A">
        <w:rPr>
          <w:rFonts w:ascii="Times New Roman" w:hAnsi="Times New Roman"/>
          <w:i/>
          <w:iCs/>
          <w:lang w:val="en-US"/>
        </w:rPr>
        <w:t xml:space="preserve">Natsuko’s Adventure </w:t>
      </w:r>
      <w:r w:rsidR="00D725E9" w:rsidRPr="004F301A">
        <w:rPr>
          <w:rFonts w:ascii="Times New Roman" w:hAnsi="Times New Roman"/>
          <w:lang w:val="en-US"/>
        </w:rPr>
        <w:t>(</w:t>
      </w:r>
      <w:r w:rsidR="00D725E9" w:rsidRPr="004F301A">
        <w:rPr>
          <w:rFonts w:ascii="Times New Roman" w:hAnsi="Times New Roman"/>
          <w:i/>
          <w:iCs/>
          <w:lang w:val="en-US"/>
        </w:rPr>
        <w:t>Natsuko no bôken</w:t>
      </w:r>
      <w:r w:rsidR="00D725E9" w:rsidRPr="004F301A">
        <w:rPr>
          <w:rFonts w:ascii="Times New Roman" w:hAnsi="Times New Roman"/>
          <w:lang w:val="en-US"/>
        </w:rPr>
        <w:t>, Nakamura Noboru</w:t>
      </w:r>
      <w:r w:rsidR="008A4653" w:rsidRPr="004F301A">
        <w:rPr>
          <w:rFonts w:ascii="Times New Roman" w:hAnsi="Times New Roman"/>
          <w:lang w:val="en-US"/>
        </w:rPr>
        <w:t xml:space="preserve">), while </w:t>
      </w:r>
      <w:r w:rsidR="00D725E9" w:rsidRPr="004F301A">
        <w:rPr>
          <w:rFonts w:ascii="Times New Roman" w:hAnsi="Times New Roman"/>
          <w:lang w:val="en-US"/>
        </w:rPr>
        <w:t>on 15 September</w:t>
      </w:r>
      <w:r w:rsidR="008A4653" w:rsidRPr="004F301A">
        <w:rPr>
          <w:rFonts w:ascii="Times New Roman" w:hAnsi="Times New Roman"/>
          <w:lang w:val="en-US"/>
        </w:rPr>
        <w:t xml:space="preserve"> that same year</w:t>
      </w:r>
      <w:r w:rsidR="00D725E9" w:rsidRPr="004F301A">
        <w:rPr>
          <w:rFonts w:ascii="Times New Roman" w:hAnsi="Times New Roman"/>
          <w:lang w:val="en-US"/>
        </w:rPr>
        <w:t xml:space="preserve">, </w:t>
      </w:r>
      <w:r w:rsidR="00D725E9" w:rsidRPr="004F301A">
        <w:rPr>
          <w:rFonts w:ascii="Times New Roman" w:hAnsi="Times New Roman"/>
        </w:rPr>
        <w:t xml:space="preserve">Toho released </w:t>
      </w:r>
      <w:r w:rsidR="00D725E9" w:rsidRPr="004F301A">
        <w:rPr>
          <w:rFonts w:ascii="Times New Roman" w:hAnsi="Times New Roman"/>
          <w:i/>
        </w:rPr>
        <w:t>Girls in Flowers</w:t>
      </w:r>
      <w:r w:rsidR="00D725E9" w:rsidRPr="004F301A">
        <w:rPr>
          <w:rFonts w:ascii="Times New Roman" w:hAnsi="Times New Roman"/>
        </w:rPr>
        <w:t xml:space="preserve"> (</w:t>
      </w:r>
      <w:r w:rsidR="00D725E9" w:rsidRPr="004F301A">
        <w:rPr>
          <w:rFonts w:ascii="Times New Roman" w:hAnsi="Times New Roman"/>
          <w:i/>
        </w:rPr>
        <w:t>Hana no naka no musumetachi</w:t>
      </w:r>
      <w:r w:rsidR="00D725E9" w:rsidRPr="004F301A">
        <w:rPr>
          <w:rFonts w:ascii="Times New Roman" w:hAnsi="Times New Roman"/>
        </w:rPr>
        <w:t>,</w:t>
      </w:r>
      <w:r w:rsidR="00D725E9" w:rsidRPr="004F301A">
        <w:rPr>
          <w:rFonts w:ascii="Times New Roman" w:hAnsi="Times New Roman"/>
          <w:lang w:eastAsia="ja-JP"/>
        </w:rPr>
        <w:t xml:space="preserve"> Yamamoto Kajir</w:t>
      </w:r>
      <w:r w:rsidR="004332D8" w:rsidRPr="004F301A">
        <w:rPr>
          <w:rFonts w:ascii="Times New Roman" w:hAnsi="Times New Roman"/>
          <w:lang w:eastAsia="ja-JP"/>
        </w:rPr>
        <w:t>ô</w:t>
      </w:r>
      <w:r w:rsidR="008A4653" w:rsidRPr="004F301A">
        <w:rPr>
          <w:rFonts w:ascii="Times New Roman" w:hAnsi="Times New Roman"/>
          <w:lang w:eastAsia="ja-JP"/>
        </w:rPr>
        <w:t>)</w:t>
      </w:r>
      <w:r w:rsidR="000E2DF9" w:rsidRPr="004F301A">
        <w:rPr>
          <w:rFonts w:ascii="Times New Roman" w:hAnsi="Times New Roman"/>
          <w:lang w:eastAsia="ja-JP"/>
        </w:rPr>
        <w:t>,</w:t>
      </w:r>
      <w:r w:rsidR="004332D8" w:rsidRPr="004F301A">
        <w:rPr>
          <w:rFonts w:ascii="Times New Roman" w:hAnsi="Times New Roman"/>
          <w:lang w:eastAsia="ja-JP"/>
        </w:rPr>
        <w:t xml:space="preserve"> using</w:t>
      </w:r>
      <w:r w:rsidR="004332D8" w:rsidRPr="004F301A">
        <w:rPr>
          <w:rFonts w:ascii="Times New Roman" w:hAnsi="Times New Roman"/>
        </w:rPr>
        <w:t xml:space="preserve"> what </w:t>
      </w:r>
      <w:r w:rsidR="000E2DF9" w:rsidRPr="004F301A">
        <w:rPr>
          <w:rFonts w:ascii="Times New Roman" w:hAnsi="Times New Roman"/>
        </w:rPr>
        <w:t>has been</w:t>
      </w:r>
      <w:r w:rsidR="004332D8" w:rsidRPr="004F301A">
        <w:rPr>
          <w:rFonts w:ascii="Times New Roman" w:hAnsi="Times New Roman"/>
        </w:rPr>
        <w:t xml:space="preserve"> described as an improved version of the system, although in what way is unclear.</w:t>
      </w:r>
      <w:r w:rsidR="004332D8" w:rsidRPr="004F301A">
        <w:rPr>
          <w:rStyle w:val="FootnoteReference"/>
          <w:rFonts w:ascii="Times New Roman" w:hAnsi="Times New Roman"/>
        </w:rPr>
        <w:footnoteReference w:id="349"/>
      </w:r>
      <w:r w:rsidR="006376B4" w:rsidRPr="004F301A">
        <w:rPr>
          <w:rFonts w:ascii="Times New Roman" w:hAnsi="Times New Roman"/>
        </w:rPr>
        <w:t xml:space="preserve"> Nevertheless, the results were still not considered up to standard, </w:t>
      </w:r>
      <w:r w:rsidR="000E2DF9" w:rsidRPr="004F301A">
        <w:rPr>
          <w:rFonts w:ascii="Times New Roman" w:hAnsi="Times New Roman"/>
        </w:rPr>
        <w:t xml:space="preserve">and Fuji </w:t>
      </w:r>
      <w:r w:rsidR="006376B4" w:rsidRPr="004F301A">
        <w:rPr>
          <w:rFonts w:ascii="Times New Roman" w:hAnsi="Times New Roman"/>
        </w:rPr>
        <w:t xml:space="preserve">temporarily discontinued its production of colour </w:t>
      </w:r>
      <w:r w:rsidR="00FB363C" w:rsidRPr="004F301A">
        <w:rPr>
          <w:rFonts w:ascii="Times New Roman" w:hAnsi="Times New Roman"/>
        </w:rPr>
        <w:t>negative</w:t>
      </w:r>
      <w:r w:rsidR="006376B4" w:rsidRPr="004F301A">
        <w:rPr>
          <w:rFonts w:ascii="Times New Roman" w:hAnsi="Times New Roman"/>
        </w:rPr>
        <w:t xml:space="preserve"> stock until June 1955, when after a period of intensive research, it launch an improved version</w:t>
      </w:r>
      <w:r w:rsidR="00FB363C" w:rsidRPr="004F301A">
        <w:rPr>
          <w:rFonts w:ascii="Times New Roman" w:hAnsi="Times New Roman"/>
        </w:rPr>
        <w:t>. From this point, local producers began using Fuji’s colour film for positive prints</w:t>
      </w:r>
      <w:r w:rsidR="006376B4" w:rsidRPr="004F301A">
        <w:rPr>
          <w:rFonts w:ascii="Times New Roman" w:hAnsi="Times New Roman"/>
        </w:rPr>
        <w:t xml:space="preserve">. In June 1956, the company began constructing a new plant at its Ashigara laboratories in Kanagawa prefecture dedicated to the production of colour </w:t>
      </w:r>
      <w:r w:rsidR="00FB363C" w:rsidRPr="004F301A">
        <w:rPr>
          <w:rFonts w:ascii="Times New Roman" w:hAnsi="Times New Roman"/>
        </w:rPr>
        <w:t>stock</w:t>
      </w:r>
      <w:r w:rsidR="006376B4" w:rsidRPr="004F301A">
        <w:rPr>
          <w:rFonts w:ascii="Times New Roman" w:hAnsi="Times New Roman"/>
        </w:rPr>
        <w:t>.</w:t>
      </w:r>
      <w:r w:rsidR="000E2DF9" w:rsidRPr="004F301A">
        <w:rPr>
          <w:rStyle w:val="FootnoteReference"/>
          <w:rFonts w:ascii="Times New Roman" w:hAnsi="Times New Roman"/>
        </w:rPr>
        <w:footnoteReference w:id="350"/>
      </w:r>
      <w:r w:rsidR="006E18F8" w:rsidRPr="004F301A">
        <w:rPr>
          <w:rFonts w:ascii="Times New Roman" w:hAnsi="Times New Roman"/>
        </w:rPr>
        <w:t xml:space="preserve"> </w:t>
      </w:r>
    </w:p>
    <w:p w14:paraId="7C7D205F" w14:textId="77777777" w:rsidR="00A9490F" w:rsidRPr="004F301A" w:rsidRDefault="00A9490F" w:rsidP="00D725E9">
      <w:pPr>
        <w:spacing w:before="100" w:beforeAutospacing="1" w:line="480" w:lineRule="auto"/>
        <w:rPr>
          <w:rFonts w:ascii="Times New Roman" w:hAnsi="Times New Roman"/>
        </w:rPr>
      </w:pPr>
    </w:p>
    <w:p w14:paraId="674FCBA1" w14:textId="145D8013" w:rsidR="00EF32BD" w:rsidRPr="004F301A" w:rsidRDefault="00A9490F" w:rsidP="00D725E9">
      <w:pPr>
        <w:spacing w:before="100" w:beforeAutospacing="1" w:line="480" w:lineRule="auto"/>
        <w:rPr>
          <w:rFonts w:ascii="Times New Roman" w:hAnsi="Times New Roman"/>
        </w:rPr>
      </w:pPr>
      <w:r w:rsidRPr="004F301A">
        <w:rPr>
          <w:rFonts w:ascii="Times New Roman" w:hAnsi="Times New Roman"/>
        </w:rPr>
        <w:t>From Japan’s first such production</w:t>
      </w:r>
      <w:r w:rsidR="008A4653" w:rsidRPr="004F301A">
        <w:rPr>
          <w:rFonts w:ascii="Times New Roman" w:hAnsi="Times New Roman"/>
        </w:rPr>
        <w:t xml:space="preserve">, </w:t>
      </w:r>
      <w:r w:rsidRPr="004F301A">
        <w:rPr>
          <w:rFonts w:ascii="Times New Roman" w:hAnsi="Times New Roman"/>
          <w:i/>
        </w:rPr>
        <w:t xml:space="preserve">Gate of Hell </w:t>
      </w:r>
      <w:r w:rsidR="008A4653" w:rsidRPr="004F301A">
        <w:rPr>
          <w:rFonts w:ascii="Times New Roman" w:hAnsi="Times New Roman"/>
        </w:rPr>
        <w:t>(</w:t>
      </w:r>
      <w:r w:rsidRPr="004F301A">
        <w:rPr>
          <w:rFonts w:ascii="Times New Roman" w:hAnsi="Times New Roman"/>
        </w:rPr>
        <w:t>1953</w:t>
      </w:r>
      <w:r w:rsidR="008A4653" w:rsidRPr="004F301A">
        <w:rPr>
          <w:rFonts w:ascii="Times New Roman" w:hAnsi="Times New Roman"/>
        </w:rPr>
        <w:t>)</w:t>
      </w:r>
      <w:r w:rsidRPr="004F301A">
        <w:rPr>
          <w:rFonts w:ascii="Times New Roman" w:hAnsi="Times New Roman"/>
        </w:rPr>
        <w:t>, d</w:t>
      </w:r>
      <w:r w:rsidR="00EF32BD" w:rsidRPr="004F301A">
        <w:rPr>
          <w:rFonts w:ascii="Times New Roman" w:hAnsi="Times New Roman"/>
        </w:rPr>
        <w:t xml:space="preserve">evelopment of Eastmancolor was undertaken by the Toyo Laboratories </w:t>
      </w:r>
      <w:r w:rsidRPr="004F301A">
        <w:rPr>
          <w:rFonts w:ascii="Times New Roman" w:hAnsi="Times New Roman"/>
        </w:rPr>
        <w:t>(T</w:t>
      </w:r>
      <w:r w:rsidRPr="004F301A">
        <w:rPr>
          <w:rFonts w:ascii="Times New Roman" w:hAnsi="Times New Roman"/>
          <w:iCs/>
          <w:lang w:val="en-US"/>
        </w:rPr>
        <w:t>ô</w:t>
      </w:r>
      <w:r w:rsidRPr="004F301A">
        <w:rPr>
          <w:rFonts w:ascii="Times New Roman" w:hAnsi="Times New Roman"/>
        </w:rPr>
        <w:t>y</w:t>
      </w:r>
      <w:r w:rsidRPr="004F301A">
        <w:rPr>
          <w:rFonts w:ascii="Times New Roman" w:hAnsi="Times New Roman"/>
          <w:iCs/>
          <w:lang w:val="en-US"/>
        </w:rPr>
        <w:t>ô</w:t>
      </w:r>
      <w:r w:rsidRPr="004F301A">
        <w:rPr>
          <w:rFonts w:ascii="Times New Roman" w:hAnsi="Times New Roman"/>
        </w:rPr>
        <w:t xml:space="preserve"> Genz</w:t>
      </w:r>
      <w:r w:rsidRPr="004F301A">
        <w:rPr>
          <w:rFonts w:ascii="Times New Roman" w:hAnsi="Times New Roman"/>
          <w:iCs/>
          <w:lang w:val="en-US"/>
        </w:rPr>
        <w:t>ô</w:t>
      </w:r>
      <w:r w:rsidRPr="004F301A">
        <w:rPr>
          <w:rFonts w:ascii="Times New Roman" w:hAnsi="Times New Roman"/>
        </w:rPr>
        <w:t xml:space="preserve">jo) </w:t>
      </w:r>
      <w:r w:rsidR="00EF32BD" w:rsidRPr="004F301A">
        <w:rPr>
          <w:rFonts w:ascii="Times New Roman" w:hAnsi="Times New Roman"/>
        </w:rPr>
        <w:t>plant in Gotanda, Tokyo</w:t>
      </w:r>
      <w:r w:rsidRPr="004F301A">
        <w:rPr>
          <w:rFonts w:ascii="Times New Roman" w:hAnsi="Times New Roman"/>
        </w:rPr>
        <w:t>.</w:t>
      </w:r>
      <w:r w:rsidR="00BF212E" w:rsidRPr="004F301A">
        <w:rPr>
          <w:rStyle w:val="FootnoteReference"/>
          <w:rFonts w:ascii="Times New Roman" w:hAnsi="Times New Roman"/>
        </w:rPr>
        <w:footnoteReference w:id="351"/>
      </w:r>
      <w:r w:rsidR="008A4653" w:rsidRPr="004F301A">
        <w:rPr>
          <w:rFonts w:ascii="Times New Roman" w:hAnsi="Times New Roman"/>
        </w:rPr>
        <w:t xml:space="preserve"> This </w:t>
      </w:r>
      <w:r w:rsidRPr="004F301A">
        <w:rPr>
          <w:rFonts w:ascii="Times New Roman" w:hAnsi="Times New Roman"/>
        </w:rPr>
        <w:t>was originally established in 1</w:t>
      </w:r>
      <w:r w:rsidR="00BF212E" w:rsidRPr="004F301A">
        <w:rPr>
          <w:rFonts w:ascii="Times New Roman" w:hAnsi="Times New Roman"/>
        </w:rPr>
        <w:t>942 as the Far East Laboratory (Kyokut</w:t>
      </w:r>
      <w:r w:rsidR="00BF212E" w:rsidRPr="004F301A">
        <w:rPr>
          <w:rFonts w:ascii="Times New Roman" w:hAnsi="Times New Roman"/>
          <w:iCs/>
          <w:lang w:val="en-US"/>
        </w:rPr>
        <w:t>ô</w:t>
      </w:r>
      <w:r w:rsidR="00BF212E" w:rsidRPr="004F301A">
        <w:rPr>
          <w:rFonts w:ascii="Times New Roman" w:hAnsi="Times New Roman"/>
        </w:rPr>
        <w:t xml:space="preserve"> Genz</w:t>
      </w:r>
      <w:r w:rsidR="00BF212E" w:rsidRPr="004F301A">
        <w:rPr>
          <w:rFonts w:ascii="Times New Roman" w:hAnsi="Times New Roman"/>
          <w:iCs/>
          <w:lang w:val="en-US"/>
        </w:rPr>
        <w:t>ô</w:t>
      </w:r>
      <w:r w:rsidR="00BF212E" w:rsidRPr="004F301A">
        <w:rPr>
          <w:rFonts w:ascii="Times New Roman" w:hAnsi="Times New Roman"/>
        </w:rPr>
        <w:t xml:space="preserve">jo), and renamed in 1942 (it was renamed once more in 1986 as IMAGICA). </w:t>
      </w:r>
      <w:r w:rsidR="002011B2" w:rsidRPr="004F301A">
        <w:rPr>
          <w:rFonts w:ascii="Times New Roman" w:hAnsi="Times New Roman"/>
        </w:rPr>
        <w:t xml:space="preserve">In 1955, </w:t>
      </w:r>
      <w:r w:rsidR="00320E8B" w:rsidRPr="004F301A">
        <w:rPr>
          <w:rFonts w:ascii="Times New Roman" w:hAnsi="Times New Roman"/>
        </w:rPr>
        <w:t>it</w:t>
      </w:r>
      <w:r w:rsidR="00BF212E" w:rsidRPr="004F301A">
        <w:rPr>
          <w:rFonts w:ascii="Times New Roman" w:hAnsi="Times New Roman"/>
        </w:rPr>
        <w:t xml:space="preserve"> expanded to a second plant in Kyoto, not only due to the rising number of domestic </w:t>
      </w:r>
      <w:r w:rsidR="002011B2" w:rsidRPr="004F301A">
        <w:rPr>
          <w:rFonts w:ascii="Times New Roman" w:hAnsi="Times New Roman"/>
        </w:rPr>
        <w:t xml:space="preserve">colour </w:t>
      </w:r>
      <w:r w:rsidR="00BF212E" w:rsidRPr="004F301A">
        <w:rPr>
          <w:rFonts w:ascii="Times New Roman" w:hAnsi="Times New Roman"/>
        </w:rPr>
        <w:t>productions</w:t>
      </w:r>
      <w:r w:rsidR="002011B2" w:rsidRPr="004F301A">
        <w:rPr>
          <w:rFonts w:ascii="Times New Roman" w:hAnsi="Times New Roman"/>
        </w:rPr>
        <w:t xml:space="preserve"> (from this year the company began processing other stocks as well as Eastmancolor)</w:t>
      </w:r>
      <w:r w:rsidR="00BF212E" w:rsidRPr="004F301A">
        <w:rPr>
          <w:rFonts w:ascii="Times New Roman" w:hAnsi="Times New Roman"/>
        </w:rPr>
        <w:t>, but also because of ‘orders flowing in from Southeast Asian nations.’</w:t>
      </w:r>
      <w:r w:rsidR="00BF212E" w:rsidRPr="004F301A">
        <w:rPr>
          <w:rStyle w:val="FootnoteReference"/>
          <w:rFonts w:ascii="Times New Roman" w:hAnsi="Times New Roman"/>
        </w:rPr>
        <w:footnoteReference w:id="352"/>
      </w:r>
      <w:r w:rsidR="002011B2" w:rsidRPr="004F301A">
        <w:rPr>
          <w:rFonts w:ascii="Times New Roman" w:hAnsi="Times New Roman"/>
        </w:rPr>
        <w:t xml:space="preserve"> </w:t>
      </w:r>
      <w:r w:rsidR="008A4653" w:rsidRPr="004F301A">
        <w:rPr>
          <w:rFonts w:ascii="Times New Roman" w:hAnsi="Times New Roman"/>
        </w:rPr>
        <w:t>This highlights Japan’s prominent</w:t>
      </w:r>
      <w:r w:rsidR="00F701EF" w:rsidRPr="004F301A">
        <w:rPr>
          <w:rFonts w:ascii="Times New Roman" w:hAnsi="Times New Roman"/>
        </w:rPr>
        <w:t xml:space="preserve"> technological</w:t>
      </w:r>
      <w:r w:rsidR="008A4653" w:rsidRPr="004F301A">
        <w:rPr>
          <w:rFonts w:ascii="Times New Roman" w:hAnsi="Times New Roman"/>
        </w:rPr>
        <w:t xml:space="preserve"> </w:t>
      </w:r>
      <w:r w:rsidR="00F701EF" w:rsidRPr="004F301A">
        <w:rPr>
          <w:rFonts w:ascii="Times New Roman" w:hAnsi="Times New Roman"/>
        </w:rPr>
        <w:t>position</w:t>
      </w:r>
      <w:r w:rsidR="008A4653" w:rsidRPr="004F301A">
        <w:rPr>
          <w:rFonts w:ascii="Times New Roman" w:hAnsi="Times New Roman"/>
        </w:rPr>
        <w:t xml:space="preserve"> </w:t>
      </w:r>
      <w:r w:rsidR="00F701EF" w:rsidRPr="004F301A">
        <w:rPr>
          <w:rFonts w:ascii="Times New Roman" w:hAnsi="Times New Roman"/>
        </w:rPr>
        <w:t>among</w:t>
      </w:r>
      <w:r w:rsidR="008A4653" w:rsidRPr="004F301A">
        <w:rPr>
          <w:rFonts w:ascii="Times New Roman" w:hAnsi="Times New Roman"/>
        </w:rPr>
        <w:t xml:space="preserve"> </w:t>
      </w:r>
      <w:r w:rsidR="00F701EF" w:rsidRPr="004F301A">
        <w:rPr>
          <w:rFonts w:ascii="Times New Roman" w:hAnsi="Times New Roman"/>
        </w:rPr>
        <w:t>the region’s motion picture industries.</w:t>
      </w:r>
    </w:p>
    <w:p w14:paraId="7B43C7B6" w14:textId="77777777" w:rsidR="00612CF6" w:rsidRPr="004F301A" w:rsidRDefault="00612CF6" w:rsidP="00D725E9">
      <w:pPr>
        <w:spacing w:before="100" w:beforeAutospacing="1" w:line="480" w:lineRule="auto"/>
        <w:rPr>
          <w:rFonts w:ascii="Times New Roman" w:hAnsi="Times New Roman"/>
        </w:rPr>
      </w:pPr>
    </w:p>
    <w:p w14:paraId="7251845B" w14:textId="42D6854B" w:rsidR="006E18F8" w:rsidRPr="004F301A" w:rsidRDefault="00FB363C" w:rsidP="00D725E9">
      <w:pPr>
        <w:spacing w:before="100" w:beforeAutospacing="1" w:line="480" w:lineRule="auto"/>
        <w:rPr>
          <w:rFonts w:ascii="Times New Roman" w:hAnsi="Times New Roman"/>
        </w:rPr>
      </w:pPr>
      <w:r w:rsidRPr="004F301A">
        <w:rPr>
          <w:rFonts w:ascii="Times New Roman" w:hAnsi="Times New Roman"/>
        </w:rPr>
        <w:t>Meanwhile</w:t>
      </w:r>
      <w:r w:rsidR="006E18F8" w:rsidRPr="004F301A">
        <w:rPr>
          <w:rFonts w:ascii="Times New Roman" w:hAnsi="Times New Roman"/>
        </w:rPr>
        <w:t>, it is instructive to note that 9 of the 11 colour features made by the Japanese studios in 1955, the year colour production escalated in Japan, were produced using Eastmancolor. One of the</w:t>
      </w:r>
      <w:r w:rsidRPr="004F301A">
        <w:rPr>
          <w:rFonts w:ascii="Times New Roman" w:hAnsi="Times New Roman"/>
        </w:rPr>
        <w:t>se</w:t>
      </w:r>
      <w:r w:rsidR="00002A55" w:rsidRPr="004F301A">
        <w:rPr>
          <w:rFonts w:ascii="Times New Roman" w:hAnsi="Times New Roman"/>
        </w:rPr>
        <w:t xml:space="preserve"> non-Eastmancolor </w:t>
      </w:r>
      <w:r w:rsidRPr="004F301A">
        <w:rPr>
          <w:rFonts w:ascii="Times New Roman" w:hAnsi="Times New Roman"/>
        </w:rPr>
        <w:t>releases</w:t>
      </w:r>
      <w:r w:rsidR="00002A55" w:rsidRPr="004F301A">
        <w:rPr>
          <w:rFonts w:ascii="Times New Roman" w:hAnsi="Times New Roman"/>
        </w:rPr>
        <w:t xml:space="preserve"> was an Italian co-production with Toho, </w:t>
      </w:r>
      <w:r w:rsidR="00002A55" w:rsidRPr="004F301A">
        <w:rPr>
          <w:rFonts w:ascii="Times New Roman" w:hAnsi="Times New Roman"/>
          <w:i/>
        </w:rPr>
        <w:t xml:space="preserve">Madam Butterfly </w:t>
      </w:r>
      <w:r w:rsidR="00002A55" w:rsidRPr="004F301A">
        <w:rPr>
          <w:rFonts w:ascii="Times New Roman" w:hAnsi="Times New Roman"/>
        </w:rPr>
        <w:t>(</w:t>
      </w:r>
      <w:r w:rsidR="00002A55" w:rsidRPr="004F301A">
        <w:rPr>
          <w:rFonts w:ascii="Times New Roman" w:hAnsi="Times New Roman"/>
          <w:i/>
        </w:rPr>
        <w:t>Chô-Chô fujin</w:t>
      </w:r>
      <w:r w:rsidR="00002A55" w:rsidRPr="004F301A">
        <w:rPr>
          <w:rFonts w:ascii="Times New Roman" w:hAnsi="Times New Roman"/>
        </w:rPr>
        <w:t>, Carmine Gallone, 1955), filmed in Italy in Technicolor by an Italian director, and processed at the Technicolor Italiana laboratori</w:t>
      </w:r>
      <w:r w:rsidR="00EC4E68" w:rsidRPr="004F301A">
        <w:rPr>
          <w:rFonts w:ascii="Times New Roman" w:hAnsi="Times New Roman"/>
        </w:rPr>
        <w:t>es established that same year</w:t>
      </w:r>
      <w:r w:rsidR="00320E8B" w:rsidRPr="004F301A">
        <w:rPr>
          <w:rFonts w:ascii="Times New Roman" w:hAnsi="Times New Roman"/>
        </w:rPr>
        <w:t xml:space="preserve">. </w:t>
      </w:r>
      <w:r w:rsidR="00EC4E68" w:rsidRPr="004F301A">
        <w:rPr>
          <w:rFonts w:ascii="Times New Roman" w:hAnsi="Times New Roman"/>
        </w:rPr>
        <w:t>I</w:t>
      </w:r>
      <w:r w:rsidR="00002A55" w:rsidRPr="004F301A">
        <w:rPr>
          <w:rFonts w:ascii="Times New Roman" w:hAnsi="Times New Roman"/>
        </w:rPr>
        <w:t xml:space="preserve">ncidentally, </w:t>
      </w:r>
      <w:r w:rsidR="00EC4E68" w:rsidRPr="004F301A">
        <w:rPr>
          <w:rFonts w:ascii="Times New Roman" w:hAnsi="Times New Roman"/>
        </w:rPr>
        <w:t xml:space="preserve">the use of the three-strip camera as a negative source for </w:t>
      </w:r>
      <w:r w:rsidR="00002A55" w:rsidRPr="004F301A">
        <w:rPr>
          <w:rFonts w:ascii="Times New Roman" w:hAnsi="Times New Roman"/>
        </w:rPr>
        <w:t xml:space="preserve">Technicolor </w:t>
      </w:r>
      <w:r w:rsidR="00844292" w:rsidRPr="004F301A">
        <w:rPr>
          <w:rFonts w:ascii="Times New Roman" w:hAnsi="Times New Roman"/>
        </w:rPr>
        <w:t>had been</w:t>
      </w:r>
      <w:r w:rsidR="00384067" w:rsidRPr="004F301A">
        <w:rPr>
          <w:rFonts w:ascii="Times New Roman" w:hAnsi="Times New Roman"/>
        </w:rPr>
        <w:t xml:space="preserve"> quickly </w:t>
      </w:r>
      <w:r w:rsidR="00002A55" w:rsidRPr="004F301A">
        <w:rPr>
          <w:rFonts w:ascii="Times New Roman" w:hAnsi="Times New Roman"/>
        </w:rPr>
        <w:t xml:space="preserve">abandoned </w:t>
      </w:r>
      <w:r w:rsidR="00844292" w:rsidRPr="004F301A">
        <w:rPr>
          <w:rFonts w:ascii="Times New Roman" w:hAnsi="Times New Roman"/>
        </w:rPr>
        <w:t xml:space="preserve">by this point, </w:t>
      </w:r>
      <w:r w:rsidR="00384067" w:rsidRPr="004F301A">
        <w:rPr>
          <w:rFonts w:ascii="Times New Roman" w:hAnsi="Times New Roman"/>
        </w:rPr>
        <w:t>after the appearance of improved Eastmancolor stocks in 1953. While Technicolor was still considered a superior technology, its better r</w:t>
      </w:r>
      <w:r w:rsidR="00844292" w:rsidRPr="004F301A">
        <w:rPr>
          <w:rFonts w:ascii="Times New Roman" w:hAnsi="Times New Roman"/>
        </w:rPr>
        <w:t xml:space="preserve">esults in terms of registration, </w:t>
      </w:r>
      <w:r w:rsidR="00384067" w:rsidRPr="004F301A">
        <w:rPr>
          <w:rFonts w:ascii="Times New Roman" w:hAnsi="Times New Roman"/>
        </w:rPr>
        <w:t xml:space="preserve">saturation </w:t>
      </w:r>
      <w:r w:rsidR="00844292" w:rsidRPr="004F301A">
        <w:rPr>
          <w:rFonts w:ascii="Times New Roman" w:hAnsi="Times New Roman"/>
        </w:rPr>
        <w:t>and flexibility w</w:t>
      </w:r>
      <w:r w:rsidR="00384067" w:rsidRPr="004F301A">
        <w:rPr>
          <w:rFonts w:ascii="Times New Roman" w:hAnsi="Times New Roman"/>
        </w:rPr>
        <w:t>eren’t enough to j</w:t>
      </w:r>
      <w:r w:rsidR="00466EEC" w:rsidRPr="004F301A">
        <w:rPr>
          <w:rFonts w:ascii="Times New Roman" w:hAnsi="Times New Roman"/>
        </w:rPr>
        <w:t>ustify the additional expenses. B</w:t>
      </w:r>
      <w:r w:rsidR="00384067" w:rsidRPr="004F301A">
        <w:rPr>
          <w:rFonts w:ascii="Times New Roman" w:hAnsi="Times New Roman"/>
        </w:rPr>
        <w:t xml:space="preserve">y 1955, the Technicolor label </w:t>
      </w:r>
      <w:r w:rsidR="00466EEC" w:rsidRPr="004F301A">
        <w:rPr>
          <w:rFonts w:ascii="Times New Roman" w:hAnsi="Times New Roman"/>
        </w:rPr>
        <w:t xml:space="preserve">only </w:t>
      </w:r>
      <w:r w:rsidR="00384067" w:rsidRPr="004F301A">
        <w:rPr>
          <w:rFonts w:ascii="Times New Roman" w:hAnsi="Times New Roman"/>
        </w:rPr>
        <w:t>signified the</w:t>
      </w:r>
      <w:r w:rsidR="00466EEC" w:rsidRPr="004F301A">
        <w:rPr>
          <w:rFonts w:ascii="Times New Roman" w:hAnsi="Times New Roman"/>
        </w:rPr>
        <w:t xml:space="preserve"> dye-transfer</w:t>
      </w:r>
      <w:r w:rsidR="00384067" w:rsidRPr="004F301A">
        <w:rPr>
          <w:rFonts w:ascii="Times New Roman" w:hAnsi="Times New Roman"/>
        </w:rPr>
        <w:t xml:space="preserve"> </w:t>
      </w:r>
      <w:r w:rsidR="00F701EF" w:rsidRPr="004F301A">
        <w:rPr>
          <w:rFonts w:ascii="Times New Roman" w:hAnsi="Times New Roman"/>
        </w:rPr>
        <w:t xml:space="preserve">printing </w:t>
      </w:r>
      <w:r w:rsidR="00466EEC" w:rsidRPr="004F301A">
        <w:rPr>
          <w:rFonts w:ascii="Times New Roman" w:hAnsi="Times New Roman"/>
        </w:rPr>
        <w:t xml:space="preserve">process </w:t>
      </w:r>
      <w:r w:rsidR="00384067" w:rsidRPr="004F301A">
        <w:rPr>
          <w:rFonts w:ascii="Times New Roman" w:hAnsi="Times New Roman"/>
        </w:rPr>
        <w:t>carr</w:t>
      </w:r>
      <w:r w:rsidR="00466EEC" w:rsidRPr="004F301A">
        <w:rPr>
          <w:rFonts w:ascii="Times New Roman" w:hAnsi="Times New Roman"/>
        </w:rPr>
        <w:t xml:space="preserve">ied at the company’s laboratories, </w:t>
      </w:r>
      <w:r w:rsidR="00384067" w:rsidRPr="004F301A">
        <w:rPr>
          <w:rFonts w:ascii="Times New Roman" w:hAnsi="Times New Roman"/>
        </w:rPr>
        <w:t xml:space="preserve">often, as had been the case with </w:t>
      </w:r>
      <w:r w:rsidR="00384067" w:rsidRPr="004F301A">
        <w:rPr>
          <w:rFonts w:ascii="Times New Roman" w:hAnsi="Times New Roman"/>
          <w:i/>
        </w:rPr>
        <w:t>The Robe</w:t>
      </w:r>
      <w:r w:rsidR="00384067" w:rsidRPr="004F301A">
        <w:rPr>
          <w:rFonts w:ascii="Times New Roman" w:hAnsi="Times New Roman"/>
        </w:rPr>
        <w:t xml:space="preserve">, </w:t>
      </w:r>
      <w:r w:rsidR="00F701EF" w:rsidRPr="004F301A">
        <w:rPr>
          <w:rFonts w:ascii="Times New Roman" w:hAnsi="Times New Roman"/>
        </w:rPr>
        <w:t>from</w:t>
      </w:r>
      <w:r w:rsidR="00384067" w:rsidRPr="004F301A">
        <w:rPr>
          <w:rFonts w:ascii="Times New Roman" w:hAnsi="Times New Roman"/>
        </w:rPr>
        <w:t xml:space="preserve"> Eastmancolor negative</w:t>
      </w:r>
      <w:r w:rsidR="00F701EF" w:rsidRPr="004F301A">
        <w:rPr>
          <w:rFonts w:ascii="Times New Roman" w:hAnsi="Times New Roman"/>
        </w:rPr>
        <w:t>s</w:t>
      </w:r>
      <w:r w:rsidR="00384067" w:rsidRPr="004F301A">
        <w:rPr>
          <w:rFonts w:ascii="Times New Roman" w:hAnsi="Times New Roman"/>
        </w:rPr>
        <w:t>.</w:t>
      </w:r>
      <w:r w:rsidR="00384067" w:rsidRPr="004F301A">
        <w:rPr>
          <w:rStyle w:val="FootnoteReference"/>
          <w:rFonts w:ascii="Times New Roman" w:hAnsi="Times New Roman"/>
        </w:rPr>
        <w:footnoteReference w:id="353"/>
      </w:r>
    </w:p>
    <w:p w14:paraId="3C4F7EFC" w14:textId="77777777" w:rsidR="00EC4E68" w:rsidRPr="004F301A" w:rsidRDefault="00EC4E68" w:rsidP="00D725E9">
      <w:pPr>
        <w:spacing w:before="100" w:beforeAutospacing="1" w:line="480" w:lineRule="auto"/>
        <w:rPr>
          <w:rFonts w:ascii="Times New Roman" w:hAnsi="Times New Roman"/>
        </w:rPr>
      </w:pPr>
    </w:p>
    <w:p w14:paraId="50C760FD" w14:textId="367ECF2A" w:rsidR="00232D4E" w:rsidRPr="004F301A" w:rsidRDefault="006376B4" w:rsidP="00C21EB7">
      <w:pPr>
        <w:spacing w:before="100" w:beforeAutospacing="1" w:line="480" w:lineRule="auto"/>
        <w:rPr>
          <w:rFonts w:ascii="Times New Roman" w:hAnsi="Times New Roman"/>
        </w:rPr>
      </w:pPr>
      <w:r w:rsidRPr="004F301A">
        <w:rPr>
          <w:rFonts w:ascii="Times New Roman" w:hAnsi="Times New Roman"/>
        </w:rPr>
        <w:t xml:space="preserve">The second colour </w:t>
      </w:r>
      <w:r w:rsidR="006D08F4" w:rsidRPr="004F301A">
        <w:rPr>
          <w:rFonts w:ascii="Times New Roman" w:hAnsi="Times New Roman"/>
        </w:rPr>
        <w:t>system</w:t>
      </w:r>
      <w:r w:rsidRPr="004F301A">
        <w:rPr>
          <w:rFonts w:ascii="Times New Roman" w:hAnsi="Times New Roman"/>
        </w:rPr>
        <w:t xml:space="preserve"> developed in Jap</w:t>
      </w:r>
      <w:r w:rsidR="00612CF6" w:rsidRPr="004F301A">
        <w:rPr>
          <w:rFonts w:ascii="Times New Roman" w:hAnsi="Times New Roman"/>
        </w:rPr>
        <w:t xml:space="preserve">an, </w:t>
      </w:r>
      <w:r w:rsidRPr="004F301A">
        <w:rPr>
          <w:rFonts w:ascii="Times New Roman" w:hAnsi="Times New Roman"/>
        </w:rPr>
        <w:t>Konicolor</w:t>
      </w:r>
      <w:r w:rsidR="00612CF6" w:rsidRPr="004F301A">
        <w:rPr>
          <w:rFonts w:ascii="Times New Roman" w:hAnsi="Times New Roman"/>
        </w:rPr>
        <w:t>,</w:t>
      </w:r>
      <w:r w:rsidRPr="004F301A">
        <w:rPr>
          <w:rFonts w:ascii="Times New Roman" w:hAnsi="Times New Roman"/>
        </w:rPr>
        <w:t xml:space="preserve"> was </w:t>
      </w:r>
      <w:r w:rsidR="00612CF6" w:rsidRPr="004F301A">
        <w:rPr>
          <w:rFonts w:ascii="Times New Roman" w:hAnsi="Times New Roman"/>
        </w:rPr>
        <w:t>the</w:t>
      </w:r>
      <w:r w:rsidRPr="004F301A">
        <w:rPr>
          <w:rFonts w:ascii="Times New Roman" w:hAnsi="Times New Roman"/>
        </w:rPr>
        <w:t xml:space="preserve"> </w:t>
      </w:r>
      <w:r w:rsidR="00612CF6" w:rsidRPr="004F301A">
        <w:rPr>
          <w:rFonts w:ascii="Times New Roman" w:hAnsi="Times New Roman"/>
        </w:rPr>
        <w:t xml:space="preserve">invention of </w:t>
      </w:r>
      <w:r w:rsidRPr="004F301A">
        <w:rPr>
          <w:rFonts w:ascii="Times New Roman" w:hAnsi="Times New Roman"/>
        </w:rPr>
        <w:t xml:space="preserve">the Konishiroku company </w:t>
      </w:r>
      <w:r w:rsidR="00C21EB7" w:rsidRPr="004F301A">
        <w:rPr>
          <w:rFonts w:ascii="Times New Roman" w:hAnsi="Times New Roman"/>
        </w:rPr>
        <w:t>and first used</w:t>
      </w:r>
      <w:r w:rsidR="002E19E5" w:rsidRPr="004F301A">
        <w:rPr>
          <w:rFonts w:ascii="Times New Roman" w:hAnsi="Times New Roman"/>
        </w:rPr>
        <w:t xml:space="preserve"> by Toei for the period film </w:t>
      </w:r>
      <w:r w:rsidR="002E19E5" w:rsidRPr="004F301A">
        <w:rPr>
          <w:rFonts w:ascii="Times New Roman" w:hAnsi="Times New Roman"/>
          <w:i/>
        </w:rPr>
        <w:t xml:space="preserve">The Sun </w:t>
      </w:r>
      <w:r w:rsidR="002E19E5" w:rsidRPr="004F301A">
        <w:rPr>
          <w:rFonts w:ascii="Times New Roman" w:hAnsi="Times New Roman"/>
        </w:rPr>
        <w:t>(</w:t>
      </w:r>
      <w:r w:rsidR="002E19E5" w:rsidRPr="004F301A">
        <w:rPr>
          <w:rFonts w:ascii="Times New Roman" w:hAnsi="Times New Roman"/>
          <w:i/>
        </w:rPr>
        <w:t>Nichiren</w:t>
      </w:r>
      <w:r w:rsidR="002E19E5" w:rsidRPr="004F301A">
        <w:rPr>
          <w:rFonts w:ascii="Times New Roman" w:hAnsi="Times New Roman"/>
        </w:rPr>
        <w:t>, Watanabe Kunio</w:t>
      </w:r>
      <w:r w:rsidR="00F701EF" w:rsidRPr="004F301A">
        <w:rPr>
          <w:rFonts w:ascii="Times New Roman" w:hAnsi="Times New Roman"/>
        </w:rPr>
        <w:t>)</w:t>
      </w:r>
      <w:r w:rsidR="002E19E5" w:rsidRPr="004F301A">
        <w:rPr>
          <w:rFonts w:ascii="Times New Roman" w:hAnsi="Times New Roman"/>
        </w:rPr>
        <w:t xml:space="preserve">. The film was released on 18 November 1953, within months of </w:t>
      </w:r>
      <w:r w:rsidR="002E19E5" w:rsidRPr="004F301A">
        <w:rPr>
          <w:rFonts w:ascii="Times New Roman" w:hAnsi="Times New Roman"/>
          <w:i/>
        </w:rPr>
        <w:t xml:space="preserve">Gate of Hell </w:t>
      </w:r>
      <w:r w:rsidR="002E19E5" w:rsidRPr="004F301A">
        <w:rPr>
          <w:rFonts w:ascii="Times New Roman" w:hAnsi="Times New Roman"/>
        </w:rPr>
        <w:t xml:space="preserve">and the final of the first three Fujicolor </w:t>
      </w:r>
      <w:r w:rsidR="00F701EF" w:rsidRPr="004F301A">
        <w:rPr>
          <w:rFonts w:ascii="Times New Roman" w:hAnsi="Times New Roman"/>
        </w:rPr>
        <w:t>productions</w:t>
      </w:r>
      <w:r w:rsidR="002E19E5" w:rsidRPr="004F301A">
        <w:rPr>
          <w:rFonts w:ascii="Times New Roman" w:hAnsi="Times New Roman"/>
        </w:rPr>
        <w:t xml:space="preserve">. If anything, the process </w:t>
      </w:r>
      <w:r w:rsidR="00612CF6" w:rsidRPr="004F301A">
        <w:rPr>
          <w:rFonts w:ascii="Times New Roman" w:hAnsi="Times New Roman"/>
        </w:rPr>
        <w:t>represented</w:t>
      </w:r>
      <w:r w:rsidR="002E19E5" w:rsidRPr="004F301A">
        <w:rPr>
          <w:rFonts w:ascii="Times New Roman" w:hAnsi="Times New Roman"/>
        </w:rPr>
        <w:t xml:space="preserve"> a step backwards in that, similar to Technicolor, </w:t>
      </w:r>
      <w:r w:rsidR="006D08F4" w:rsidRPr="004F301A">
        <w:rPr>
          <w:rFonts w:ascii="Times New Roman" w:hAnsi="Times New Roman"/>
        </w:rPr>
        <w:t xml:space="preserve">it required specialist camera equipment </w:t>
      </w:r>
      <w:r w:rsidR="00612CF6" w:rsidRPr="004F301A">
        <w:rPr>
          <w:rFonts w:ascii="Times New Roman" w:hAnsi="Times New Roman"/>
        </w:rPr>
        <w:t>to</w:t>
      </w:r>
      <w:r w:rsidR="006D08F4" w:rsidRPr="004F301A">
        <w:rPr>
          <w:rFonts w:ascii="Times New Roman" w:hAnsi="Times New Roman"/>
        </w:rPr>
        <w:t xml:space="preserve"> split the incoming image into three colours that were recorded on three separate monochrome </w:t>
      </w:r>
      <w:r w:rsidR="002E0F16" w:rsidRPr="004F301A">
        <w:rPr>
          <w:rFonts w:ascii="Times New Roman" w:hAnsi="Times New Roman"/>
        </w:rPr>
        <w:t>negatives</w:t>
      </w:r>
      <w:r w:rsidR="006D08F4" w:rsidRPr="004F301A">
        <w:rPr>
          <w:rFonts w:ascii="Times New Roman" w:hAnsi="Times New Roman"/>
        </w:rPr>
        <w:t xml:space="preserve">. The difference came at the processing stage, in that whereas Technicolor used contact printing </w:t>
      </w:r>
      <w:r w:rsidR="00F701EF" w:rsidRPr="004F301A">
        <w:rPr>
          <w:rFonts w:ascii="Times New Roman" w:hAnsi="Times New Roman"/>
        </w:rPr>
        <w:t>with</w:t>
      </w:r>
      <w:r w:rsidR="00DE0DA5" w:rsidRPr="004F301A">
        <w:rPr>
          <w:rFonts w:ascii="Times New Roman" w:hAnsi="Times New Roman"/>
        </w:rPr>
        <w:t xml:space="preserve"> colour dyes to create release</w:t>
      </w:r>
      <w:r w:rsidR="006D08F4" w:rsidRPr="004F301A">
        <w:rPr>
          <w:rFonts w:ascii="Times New Roman" w:hAnsi="Times New Roman"/>
        </w:rPr>
        <w:t xml:space="preserve"> prints, Konicolor </w:t>
      </w:r>
      <w:r w:rsidR="00F701EF" w:rsidRPr="004F301A">
        <w:rPr>
          <w:rFonts w:ascii="Times New Roman" w:hAnsi="Times New Roman"/>
        </w:rPr>
        <w:t>utilised</w:t>
      </w:r>
      <w:r w:rsidR="006D08F4" w:rsidRPr="004F301A">
        <w:rPr>
          <w:rFonts w:ascii="Times New Roman" w:hAnsi="Times New Roman"/>
        </w:rPr>
        <w:t xml:space="preserve"> a coated emulsion to develop each colour in a triple process</w:t>
      </w:r>
      <w:r w:rsidR="0058256C" w:rsidRPr="004F301A">
        <w:rPr>
          <w:rFonts w:ascii="Times New Roman" w:hAnsi="Times New Roman"/>
        </w:rPr>
        <w:t xml:space="preserve"> using </w:t>
      </w:r>
      <w:r w:rsidR="00612CF6" w:rsidRPr="004F301A">
        <w:rPr>
          <w:rFonts w:ascii="Times New Roman" w:hAnsi="Times New Roman"/>
        </w:rPr>
        <w:t>Konishiroku</w:t>
      </w:r>
      <w:r w:rsidR="0058256C" w:rsidRPr="004F301A">
        <w:rPr>
          <w:rFonts w:ascii="Times New Roman" w:hAnsi="Times New Roman"/>
        </w:rPr>
        <w:t>’s own Sakura film stock</w:t>
      </w:r>
      <w:r w:rsidR="006D08F4" w:rsidRPr="004F301A">
        <w:rPr>
          <w:rFonts w:ascii="Times New Roman" w:hAnsi="Times New Roman"/>
        </w:rPr>
        <w:t xml:space="preserve">. Nevertheless, the camera equipment was </w:t>
      </w:r>
      <w:r w:rsidR="00466EEC" w:rsidRPr="004F301A">
        <w:rPr>
          <w:rFonts w:ascii="Times New Roman" w:hAnsi="Times New Roman"/>
        </w:rPr>
        <w:t xml:space="preserve">as unwieldy as </w:t>
      </w:r>
      <w:r w:rsidR="00F701EF" w:rsidRPr="004F301A">
        <w:rPr>
          <w:rFonts w:ascii="Times New Roman" w:hAnsi="Times New Roman"/>
        </w:rPr>
        <w:t>that of</w:t>
      </w:r>
      <w:r w:rsidR="00466EEC" w:rsidRPr="004F301A">
        <w:rPr>
          <w:rFonts w:ascii="Times New Roman" w:hAnsi="Times New Roman"/>
        </w:rPr>
        <w:t xml:space="preserve"> Technicolor</w:t>
      </w:r>
      <w:r w:rsidR="006D08F4" w:rsidRPr="004F301A">
        <w:rPr>
          <w:rFonts w:ascii="Times New Roman" w:hAnsi="Times New Roman"/>
        </w:rPr>
        <w:t>, not to mention noisy.</w:t>
      </w:r>
      <w:r w:rsidR="00C41A9A" w:rsidRPr="004F301A">
        <w:rPr>
          <w:rStyle w:val="FootnoteReference"/>
          <w:rFonts w:ascii="Times New Roman" w:hAnsi="Times New Roman"/>
        </w:rPr>
        <w:footnoteReference w:id="354"/>
      </w:r>
      <w:r w:rsidR="006D08F4" w:rsidRPr="004F301A">
        <w:rPr>
          <w:rFonts w:ascii="Times New Roman" w:hAnsi="Times New Roman"/>
        </w:rPr>
        <w:t xml:space="preserve"> </w:t>
      </w:r>
      <w:r w:rsidR="002E0F16" w:rsidRPr="004F301A">
        <w:rPr>
          <w:rFonts w:ascii="Times New Roman" w:hAnsi="Times New Roman"/>
        </w:rPr>
        <w:t>Certainly, as Nikkatsu discovered, it was particularly ill-suited to the anamorphic age.</w:t>
      </w:r>
    </w:p>
    <w:p w14:paraId="0BE0A2C7" w14:textId="77777777" w:rsidR="00232D4E" w:rsidRPr="004F301A" w:rsidRDefault="00232D4E" w:rsidP="00C21EB7">
      <w:pPr>
        <w:spacing w:before="100" w:beforeAutospacing="1" w:line="480" w:lineRule="auto"/>
        <w:rPr>
          <w:rFonts w:ascii="Times New Roman" w:hAnsi="Times New Roman"/>
        </w:rPr>
      </w:pPr>
    </w:p>
    <w:p w14:paraId="43D1701A" w14:textId="5586C724" w:rsidR="00C21EB7" w:rsidRPr="004F301A" w:rsidRDefault="00F701EF" w:rsidP="00C21EB7">
      <w:pPr>
        <w:spacing w:before="100" w:beforeAutospacing="1" w:line="480" w:lineRule="auto"/>
        <w:rPr>
          <w:rFonts w:ascii="Times New Roman" w:hAnsi="Times New Roman"/>
        </w:rPr>
      </w:pPr>
      <w:r w:rsidRPr="004F301A">
        <w:rPr>
          <w:rFonts w:ascii="Times New Roman" w:hAnsi="Times New Roman"/>
        </w:rPr>
        <w:t>No</w:t>
      </w:r>
      <w:r w:rsidR="0058256C" w:rsidRPr="004F301A">
        <w:rPr>
          <w:rFonts w:ascii="Times New Roman" w:hAnsi="Times New Roman"/>
        </w:rPr>
        <w:t xml:space="preserve"> copies of </w:t>
      </w:r>
      <w:r w:rsidR="00612CF6" w:rsidRPr="004F301A">
        <w:rPr>
          <w:rFonts w:ascii="Times New Roman" w:hAnsi="Times New Roman"/>
          <w:i/>
        </w:rPr>
        <w:t>The Sun</w:t>
      </w:r>
      <w:r w:rsidR="0058256C" w:rsidRPr="004F301A">
        <w:rPr>
          <w:rFonts w:ascii="Times New Roman" w:hAnsi="Times New Roman"/>
        </w:rPr>
        <w:t xml:space="preserve"> exist in the holdings of the National Film Cent</w:t>
      </w:r>
      <w:r w:rsidR="00F9571D" w:rsidRPr="004F301A">
        <w:rPr>
          <w:rFonts w:ascii="Times New Roman" w:hAnsi="Times New Roman"/>
        </w:rPr>
        <w:t>e</w:t>
      </w:r>
      <w:r w:rsidR="0058256C" w:rsidRPr="004F301A">
        <w:rPr>
          <w:rFonts w:ascii="Times New Roman" w:hAnsi="Times New Roman"/>
        </w:rPr>
        <w:t xml:space="preserve">r, and </w:t>
      </w:r>
      <w:r w:rsidR="00466EEC" w:rsidRPr="004F301A">
        <w:rPr>
          <w:rFonts w:ascii="Times New Roman" w:hAnsi="Times New Roman"/>
        </w:rPr>
        <w:t xml:space="preserve">comparatively </w:t>
      </w:r>
      <w:r w:rsidR="0058256C" w:rsidRPr="004F301A">
        <w:rPr>
          <w:rFonts w:ascii="Times New Roman" w:hAnsi="Times New Roman"/>
        </w:rPr>
        <w:t xml:space="preserve">little research </w:t>
      </w:r>
      <w:r w:rsidRPr="004F301A">
        <w:rPr>
          <w:rFonts w:ascii="Times New Roman" w:hAnsi="Times New Roman"/>
        </w:rPr>
        <w:t>has</w:t>
      </w:r>
      <w:r w:rsidR="0058256C" w:rsidRPr="004F301A">
        <w:rPr>
          <w:rFonts w:ascii="Times New Roman" w:hAnsi="Times New Roman"/>
        </w:rPr>
        <w:t xml:space="preserve"> been undertaken into </w:t>
      </w:r>
      <w:r w:rsidR="002E0F16" w:rsidRPr="004F301A">
        <w:rPr>
          <w:rFonts w:ascii="Times New Roman" w:hAnsi="Times New Roman"/>
        </w:rPr>
        <w:t xml:space="preserve">the </w:t>
      </w:r>
      <w:r w:rsidR="00232D4E" w:rsidRPr="004F301A">
        <w:rPr>
          <w:rFonts w:ascii="Times New Roman" w:hAnsi="Times New Roman"/>
        </w:rPr>
        <w:t>Konicolor</w:t>
      </w:r>
      <w:r w:rsidR="0058256C" w:rsidRPr="004F301A">
        <w:rPr>
          <w:rFonts w:ascii="Times New Roman" w:hAnsi="Times New Roman"/>
        </w:rPr>
        <w:t xml:space="preserve"> </w:t>
      </w:r>
      <w:r w:rsidR="00232D4E" w:rsidRPr="004F301A">
        <w:rPr>
          <w:rFonts w:ascii="Times New Roman" w:hAnsi="Times New Roman"/>
        </w:rPr>
        <w:t>system</w:t>
      </w:r>
      <w:r w:rsidR="0058256C" w:rsidRPr="004F301A">
        <w:rPr>
          <w:rFonts w:ascii="Times New Roman" w:hAnsi="Times New Roman"/>
        </w:rPr>
        <w:t>.</w:t>
      </w:r>
      <w:r w:rsidRPr="004F301A">
        <w:rPr>
          <w:rStyle w:val="FootnoteReference"/>
          <w:rFonts w:ascii="Times New Roman" w:hAnsi="Times New Roman"/>
        </w:rPr>
        <w:footnoteReference w:id="355"/>
      </w:r>
      <w:r w:rsidR="0058256C" w:rsidRPr="004F301A">
        <w:rPr>
          <w:rFonts w:ascii="Times New Roman" w:hAnsi="Times New Roman"/>
        </w:rPr>
        <w:t xml:space="preserve"> However, a refined version of </w:t>
      </w:r>
      <w:r w:rsidR="002E0F16" w:rsidRPr="004F301A">
        <w:rPr>
          <w:rFonts w:ascii="Times New Roman" w:hAnsi="Times New Roman"/>
        </w:rPr>
        <w:t xml:space="preserve">Konicolor </w:t>
      </w:r>
      <w:r w:rsidR="0058256C" w:rsidRPr="004F301A">
        <w:rPr>
          <w:rFonts w:ascii="Times New Roman" w:hAnsi="Times New Roman"/>
        </w:rPr>
        <w:t>was used for</w:t>
      </w:r>
      <w:r w:rsidR="003C0A76" w:rsidRPr="004F301A">
        <w:rPr>
          <w:rFonts w:ascii="Times New Roman" w:hAnsi="Times New Roman"/>
        </w:rPr>
        <w:t xml:space="preserve"> </w:t>
      </w:r>
      <w:r w:rsidR="003C0A76" w:rsidRPr="004F301A">
        <w:rPr>
          <w:rFonts w:ascii="Times New Roman" w:hAnsi="Times New Roman"/>
          <w:i/>
        </w:rPr>
        <w:t>Far Off</w:t>
      </w:r>
      <w:r w:rsidR="00B51C46" w:rsidRPr="004F301A">
        <w:rPr>
          <w:rFonts w:ascii="Times New Roman" w:hAnsi="Times New Roman"/>
          <w:i/>
        </w:rPr>
        <w:t xml:space="preserve"> of</w:t>
      </w:r>
      <w:r w:rsidR="003C0A76" w:rsidRPr="004F301A">
        <w:rPr>
          <w:rFonts w:ascii="Times New Roman" w:hAnsi="Times New Roman"/>
          <w:i/>
        </w:rPr>
        <w:t xml:space="preserve"> Green</w:t>
      </w:r>
      <w:r w:rsidR="003C0A76" w:rsidRPr="004F301A">
        <w:rPr>
          <w:rFonts w:ascii="Times New Roman" w:hAnsi="Times New Roman"/>
        </w:rPr>
        <w:t xml:space="preserve">, </w:t>
      </w:r>
      <w:r w:rsidR="00B51C46" w:rsidRPr="004F301A">
        <w:rPr>
          <w:rFonts w:ascii="Times New Roman" w:hAnsi="Times New Roman"/>
        </w:rPr>
        <w:t>released in 8 May 1955</w:t>
      </w:r>
      <w:r w:rsidR="00320E8B" w:rsidRPr="004F301A">
        <w:rPr>
          <w:rFonts w:ascii="Times New Roman" w:hAnsi="Times New Roman"/>
        </w:rPr>
        <w:t>, the second</w:t>
      </w:r>
      <w:r w:rsidRPr="004F301A">
        <w:rPr>
          <w:rFonts w:ascii="Times New Roman" w:hAnsi="Times New Roman"/>
        </w:rPr>
        <w:t xml:space="preserve"> </w:t>
      </w:r>
      <w:r w:rsidR="00320E8B" w:rsidRPr="004F301A">
        <w:rPr>
          <w:rFonts w:ascii="Times New Roman" w:hAnsi="Times New Roman"/>
        </w:rPr>
        <w:t>non-Eastmancolor production of its year</w:t>
      </w:r>
      <w:r w:rsidR="00B51C46" w:rsidRPr="004F301A">
        <w:rPr>
          <w:rFonts w:ascii="Times New Roman" w:hAnsi="Times New Roman"/>
        </w:rPr>
        <w:t xml:space="preserve"> and </w:t>
      </w:r>
      <w:r w:rsidR="003C0A76" w:rsidRPr="004F301A">
        <w:rPr>
          <w:rFonts w:ascii="Times New Roman" w:hAnsi="Times New Roman"/>
        </w:rPr>
        <w:t>the</w:t>
      </w:r>
      <w:r w:rsidR="0058256C" w:rsidRPr="004F301A">
        <w:rPr>
          <w:rFonts w:ascii="Times New Roman" w:hAnsi="Times New Roman"/>
        </w:rPr>
        <w:t xml:space="preserve"> first ever colour </w:t>
      </w:r>
      <w:r w:rsidR="00320E8B" w:rsidRPr="004F301A">
        <w:rPr>
          <w:rFonts w:ascii="Times New Roman" w:hAnsi="Times New Roman"/>
        </w:rPr>
        <w:t>feature</w:t>
      </w:r>
      <w:r w:rsidR="003C0A76" w:rsidRPr="004F301A">
        <w:rPr>
          <w:rFonts w:ascii="Times New Roman" w:hAnsi="Times New Roman"/>
        </w:rPr>
        <w:t xml:space="preserve"> from Nikkatsu</w:t>
      </w:r>
      <w:r w:rsidR="0058256C" w:rsidRPr="004F301A">
        <w:rPr>
          <w:rFonts w:ascii="Times New Roman" w:hAnsi="Times New Roman"/>
        </w:rPr>
        <w:t>.</w:t>
      </w:r>
      <w:r w:rsidR="00612CF6" w:rsidRPr="004F301A">
        <w:rPr>
          <w:rStyle w:val="FootnoteReference"/>
          <w:rFonts w:ascii="Times New Roman" w:hAnsi="Times New Roman"/>
        </w:rPr>
        <w:footnoteReference w:id="356"/>
      </w:r>
      <w:r w:rsidR="00B9777B" w:rsidRPr="004F301A">
        <w:rPr>
          <w:rFonts w:ascii="Times New Roman" w:hAnsi="Times New Roman"/>
        </w:rPr>
        <w:t xml:space="preserve"> Konicolor was also used for a furth</w:t>
      </w:r>
      <w:r w:rsidR="00BC24FD" w:rsidRPr="004F301A">
        <w:rPr>
          <w:rFonts w:ascii="Times New Roman" w:hAnsi="Times New Roman"/>
        </w:rPr>
        <w:t xml:space="preserve">er six titles produced in 1958 (see </w:t>
      </w:r>
      <w:r w:rsidR="00BC24FD" w:rsidRPr="004F301A">
        <w:rPr>
          <w:rFonts w:ascii="Times New Roman" w:hAnsi="Times New Roman"/>
          <w:i/>
        </w:rPr>
        <w:t xml:space="preserve">Table </w:t>
      </w:r>
      <w:r w:rsidR="002E0F16" w:rsidRPr="004F301A">
        <w:rPr>
          <w:rFonts w:ascii="Times New Roman" w:hAnsi="Times New Roman"/>
          <w:i/>
        </w:rPr>
        <w:t>10</w:t>
      </w:r>
      <w:r w:rsidR="00BC24FD" w:rsidRPr="004F301A">
        <w:rPr>
          <w:rFonts w:ascii="Times New Roman" w:hAnsi="Times New Roman"/>
        </w:rPr>
        <w:t>), while Okajima states that ‘between 1953 and 1959, 59 movies (including many shorts/test films) were made by this Konicolor oneshot camera/Sakura film process, and it was said that several million feet of show prints of foreign films were also processed by Konicolor.’</w:t>
      </w:r>
      <w:r w:rsidR="00BC24FD" w:rsidRPr="004F301A">
        <w:rPr>
          <w:rStyle w:val="FootnoteReference"/>
          <w:rFonts w:ascii="Times New Roman" w:hAnsi="Times New Roman"/>
        </w:rPr>
        <w:footnoteReference w:id="357"/>
      </w:r>
      <w:r w:rsidR="00BC24FD" w:rsidRPr="004F301A">
        <w:rPr>
          <w:rFonts w:ascii="Times New Roman" w:hAnsi="Times New Roman"/>
        </w:rPr>
        <w:t xml:space="preserve"> This </w:t>
      </w:r>
      <w:r w:rsidRPr="004F301A">
        <w:rPr>
          <w:rFonts w:ascii="Times New Roman" w:hAnsi="Times New Roman"/>
        </w:rPr>
        <w:t>appears</w:t>
      </w:r>
      <w:r w:rsidR="00BC24FD" w:rsidRPr="004F301A">
        <w:rPr>
          <w:rFonts w:ascii="Times New Roman" w:hAnsi="Times New Roman"/>
        </w:rPr>
        <w:t xml:space="preserve"> to be supported by one of the few Western sources to mention the process, James Limbacher, who writes </w:t>
      </w:r>
      <w:r w:rsidR="002E0F16" w:rsidRPr="004F301A">
        <w:rPr>
          <w:rFonts w:ascii="Times New Roman" w:hAnsi="Times New Roman"/>
        </w:rPr>
        <w:t xml:space="preserve">that </w:t>
      </w:r>
      <w:r w:rsidR="00BC24FD" w:rsidRPr="004F301A">
        <w:rPr>
          <w:rFonts w:ascii="Times New Roman" w:hAnsi="Times New Roman"/>
        </w:rPr>
        <w:t xml:space="preserve">it was used </w:t>
      </w:r>
      <w:r w:rsidR="00437C5F" w:rsidRPr="004F301A">
        <w:rPr>
          <w:rFonts w:ascii="Times New Roman" w:hAnsi="Times New Roman"/>
        </w:rPr>
        <w:t xml:space="preserve">at the processing (not filming) stage </w:t>
      </w:r>
      <w:r w:rsidR="00BC24FD" w:rsidRPr="004F301A">
        <w:rPr>
          <w:rFonts w:ascii="Times New Roman" w:hAnsi="Times New Roman"/>
        </w:rPr>
        <w:t>‘by MGM for 16mm color prints of three preview “trailers,” for KIM, THE YEARLING and LITTLE WOMEN. Several MGM cartoons followed, with prints by Konicolor. Soon Konicolor was making 16mm reductions of MGM features, including KING SOLOMON’S MINES and THE YEARLING, plus prints of MGM CinemaScope films.’</w:t>
      </w:r>
      <w:r w:rsidR="00BC24FD" w:rsidRPr="004F301A">
        <w:rPr>
          <w:rStyle w:val="FootnoteReference"/>
          <w:rFonts w:ascii="Times New Roman" w:hAnsi="Times New Roman"/>
        </w:rPr>
        <w:footnoteReference w:id="358"/>
      </w:r>
    </w:p>
    <w:p w14:paraId="54C67E0B" w14:textId="77777777" w:rsidR="001A3579" w:rsidRPr="004F301A" w:rsidRDefault="001A3579" w:rsidP="00D725E9">
      <w:pPr>
        <w:spacing w:before="100" w:beforeAutospacing="1" w:line="480" w:lineRule="auto"/>
        <w:rPr>
          <w:rFonts w:ascii="Times New Roman" w:hAnsi="Times New Roman"/>
        </w:rPr>
      </w:pPr>
    </w:p>
    <w:p w14:paraId="5DDE5BB6" w14:textId="10F5E4E1" w:rsidR="0009344F" w:rsidRPr="004F301A" w:rsidRDefault="00C41A9A" w:rsidP="00952716">
      <w:pPr>
        <w:spacing w:before="100" w:beforeAutospacing="1" w:line="480" w:lineRule="auto"/>
        <w:rPr>
          <w:rFonts w:ascii="Times New Roman" w:hAnsi="Times New Roman"/>
        </w:rPr>
      </w:pPr>
      <w:r w:rsidRPr="004F301A">
        <w:rPr>
          <w:rFonts w:ascii="Times New Roman" w:hAnsi="Times New Roman"/>
        </w:rPr>
        <w:t xml:space="preserve">Both the Fuji and Konishiroku companies </w:t>
      </w:r>
      <w:r w:rsidR="002F1733" w:rsidRPr="004F301A">
        <w:rPr>
          <w:rFonts w:ascii="Times New Roman" w:hAnsi="Times New Roman"/>
        </w:rPr>
        <w:t>had been</w:t>
      </w:r>
      <w:r w:rsidRPr="004F301A">
        <w:rPr>
          <w:rFonts w:ascii="Times New Roman" w:hAnsi="Times New Roman"/>
        </w:rPr>
        <w:t xml:space="preserve"> heavily involved in the stills photography </w:t>
      </w:r>
      <w:r w:rsidR="00BC24FD" w:rsidRPr="004F301A">
        <w:rPr>
          <w:rFonts w:ascii="Times New Roman" w:hAnsi="Times New Roman"/>
        </w:rPr>
        <w:t>business</w:t>
      </w:r>
      <w:r w:rsidR="002F1733" w:rsidRPr="004F301A">
        <w:rPr>
          <w:rFonts w:ascii="Times New Roman" w:hAnsi="Times New Roman"/>
        </w:rPr>
        <w:t xml:space="preserve"> since their establishment</w:t>
      </w:r>
      <w:r w:rsidR="001A3579" w:rsidRPr="004F301A">
        <w:rPr>
          <w:rFonts w:ascii="Times New Roman" w:hAnsi="Times New Roman"/>
        </w:rPr>
        <w:t>,</w:t>
      </w:r>
      <w:r w:rsidR="002F1733" w:rsidRPr="004F301A">
        <w:rPr>
          <w:rFonts w:ascii="Times New Roman" w:hAnsi="Times New Roman"/>
        </w:rPr>
        <w:t xml:space="preserve"> and also produced</w:t>
      </w:r>
      <w:r w:rsidR="001A3579" w:rsidRPr="004F301A">
        <w:rPr>
          <w:rFonts w:ascii="Times New Roman" w:hAnsi="Times New Roman"/>
        </w:rPr>
        <w:t xml:space="preserve"> photographic papers, lenses, </w:t>
      </w:r>
      <w:r w:rsidR="002F1733" w:rsidRPr="004F301A">
        <w:rPr>
          <w:rFonts w:ascii="Times New Roman" w:hAnsi="Times New Roman"/>
        </w:rPr>
        <w:t xml:space="preserve">cameras </w:t>
      </w:r>
      <w:r w:rsidR="001A3579" w:rsidRPr="004F301A">
        <w:rPr>
          <w:rFonts w:ascii="Times New Roman" w:hAnsi="Times New Roman"/>
        </w:rPr>
        <w:t>and chemicals as well as cellulose film</w:t>
      </w:r>
      <w:r w:rsidR="002F1733" w:rsidRPr="004F301A">
        <w:rPr>
          <w:rFonts w:ascii="Times New Roman" w:hAnsi="Times New Roman"/>
        </w:rPr>
        <w:t xml:space="preserve">. However, with Eastmancolor rapidly taking hold in Japan, by the end of the decade </w:t>
      </w:r>
      <w:r w:rsidRPr="004F301A">
        <w:rPr>
          <w:rFonts w:ascii="Times New Roman" w:hAnsi="Times New Roman"/>
        </w:rPr>
        <w:t xml:space="preserve">Konicolor </w:t>
      </w:r>
      <w:r w:rsidR="002F1733" w:rsidRPr="004F301A">
        <w:rPr>
          <w:rFonts w:ascii="Times New Roman" w:hAnsi="Times New Roman"/>
        </w:rPr>
        <w:t xml:space="preserve">had withdrawn </w:t>
      </w:r>
      <w:r w:rsidR="001A3579" w:rsidRPr="004F301A">
        <w:rPr>
          <w:rFonts w:ascii="Times New Roman" w:hAnsi="Times New Roman"/>
        </w:rPr>
        <w:t xml:space="preserve">from the motion picture market. </w:t>
      </w:r>
      <w:r w:rsidR="002F1733" w:rsidRPr="004F301A">
        <w:rPr>
          <w:rFonts w:ascii="Times New Roman" w:hAnsi="Times New Roman"/>
        </w:rPr>
        <w:t>Fuji remained an active player however</w:t>
      </w:r>
      <w:r w:rsidR="00952716" w:rsidRPr="004F301A">
        <w:rPr>
          <w:rFonts w:ascii="Times New Roman" w:hAnsi="Times New Roman"/>
        </w:rPr>
        <w:t>, at least in the production of print and negative stock</w:t>
      </w:r>
      <w:r w:rsidR="002F1733" w:rsidRPr="004F301A">
        <w:rPr>
          <w:rFonts w:ascii="Times New Roman" w:hAnsi="Times New Roman"/>
        </w:rPr>
        <w:t xml:space="preserve">, </w:t>
      </w:r>
      <w:r w:rsidR="00952716" w:rsidRPr="004F301A">
        <w:rPr>
          <w:rFonts w:ascii="Times New Roman" w:hAnsi="Times New Roman"/>
        </w:rPr>
        <w:t xml:space="preserve">with </w:t>
      </w:r>
      <w:r w:rsidR="00551229" w:rsidRPr="004F301A">
        <w:rPr>
          <w:rFonts w:ascii="Times New Roman" w:hAnsi="Times New Roman"/>
          <w:i/>
        </w:rPr>
        <w:t>Japan Motion Picture Almanac</w:t>
      </w:r>
      <w:r w:rsidR="00952716" w:rsidRPr="004F301A">
        <w:rPr>
          <w:rFonts w:ascii="Times New Roman" w:hAnsi="Times New Roman"/>
          <w:i/>
        </w:rPr>
        <w:t xml:space="preserve"> </w:t>
      </w:r>
      <w:r w:rsidR="0009344F" w:rsidRPr="004F301A">
        <w:rPr>
          <w:rFonts w:ascii="Times New Roman" w:hAnsi="Times New Roman"/>
        </w:rPr>
        <w:t xml:space="preserve">reporting: </w:t>
      </w:r>
    </w:p>
    <w:p w14:paraId="49025EC7" w14:textId="77777777" w:rsidR="00437C5F" w:rsidRPr="004F301A" w:rsidRDefault="00437C5F" w:rsidP="00952716">
      <w:pPr>
        <w:spacing w:before="100" w:beforeAutospacing="1" w:line="480" w:lineRule="auto"/>
        <w:rPr>
          <w:rFonts w:ascii="Times New Roman" w:hAnsi="Times New Roman"/>
        </w:rPr>
      </w:pPr>
    </w:p>
    <w:p w14:paraId="33E327F9" w14:textId="77777777" w:rsidR="0009344F" w:rsidRPr="004F301A" w:rsidRDefault="00551229" w:rsidP="007F697A">
      <w:pPr>
        <w:spacing w:before="100" w:beforeAutospacing="1" w:line="480" w:lineRule="auto"/>
        <w:ind w:left="567" w:right="929"/>
        <w:jc w:val="both"/>
        <w:rPr>
          <w:rFonts w:ascii="Times New Roman" w:hAnsi="Times New Roman"/>
        </w:rPr>
      </w:pPr>
      <w:r w:rsidRPr="004F301A">
        <w:rPr>
          <w:rFonts w:ascii="Times New Roman" w:hAnsi="Times New Roman"/>
        </w:rPr>
        <w:t>Monthly consumption of raw film for motion pictures in Japan averages around 25 million feet. Most of the film is supplied by the Fuji Photo Film Company… Fuji turns out no less than 95 to 98 per cent of Japan’s motion picture film, and the remaining few percent is met with Eastman film imported from the United States.</w:t>
      </w:r>
      <w:r w:rsidRPr="004F301A">
        <w:rPr>
          <w:rStyle w:val="FootnoteReference"/>
          <w:rFonts w:ascii="Times New Roman" w:hAnsi="Times New Roman"/>
        </w:rPr>
        <w:footnoteReference w:id="359"/>
      </w:r>
      <w:r w:rsidR="00A469A0" w:rsidRPr="004F301A">
        <w:rPr>
          <w:rFonts w:ascii="Times New Roman" w:hAnsi="Times New Roman"/>
        </w:rPr>
        <w:t xml:space="preserve"> </w:t>
      </w:r>
    </w:p>
    <w:p w14:paraId="60E19447" w14:textId="77777777" w:rsidR="00437C5F" w:rsidRPr="004F301A" w:rsidRDefault="00437C5F" w:rsidP="00952716">
      <w:pPr>
        <w:spacing w:before="100" w:beforeAutospacing="1" w:line="480" w:lineRule="auto"/>
        <w:rPr>
          <w:rFonts w:ascii="Times New Roman" w:hAnsi="Times New Roman"/>
        </w:rPr>
      </w:pPr>
    </w:p>
    <w:p w14:paraId="618414CD" w14:textId="6C317AEE" w:rsidR="00857BF7" w:rsidRPr="004F301A" w:rsidRDefault="00690FAB" w:rsidP="00BE0B8F">
      <w:pPr>
        <w:spacing w:before="100" w:beforeAutospacing="1" w:line="480" w:lineRule="auto"/>
        <w:rPr>
          <w:rFonts w:ascii="Times New Roman" w:hAnsi="Times New Roman"/>
        </w:rPr>
      </w:pPr>
      <w:r w:rsidRPr="004F301A">
        <w:rPr>
          <w:rFonts w:ascii="Times New Roman" w:hAnsi="Times New Roman"/>
        </w:rPr>
        <w:t>Fuji also started producing non-</w:t>
      </w:r>
      <w:r w:rsidR="00A469A0" w:rsidRPr="004F301A">
        <w:rPr>
          <w:rFonts w:ascii="Times New Roman" w:hAnsi="Times New Roman"/>
        </w:rPr>
        <w:t xml:space="preserve">flammable cellulose film in 1953 to replace the highly volatile nitrate </w:t>
      </w:r>
      <w:r w:rsidR="002E7356" w:rsidRPr="004F301A">
        <w:rPr>
          <w:rFonts w:ascii="Times New Roman" w:hAnsi="Times New Roman"/>
        </w:rPr>
        <w:t>bases (on which the emulsion holding the image is contained)</w:t>
      </w:r>
      <w:r w:rsidR="00A469A0" w:rsidRPr="004F301A">
        <w:rPr>
          <w:rFonts w:ascii="Times New Roman" w:hAnsi="Times New Roman"/>
        </w:rPr>
        <w:t xml:space="preserve">, with the </w:t>
      </w:r>
      <w:r w:rsidR="000D1E4C" w:rsidRPr="004F301A">
        <w:rPr>
          <w:rFonts w:ascii="Times New Roman" w:hAnsi="Times New Roman"/>
        </w:rPr>
        <w:t>switchover completed by end of the following year.</w:t>
      </w:r>
      <w:r w:rsidR="000D1E4C" w:rsidRPr="004F301A">
        <w:rPr>
          <w:rStyle w:val="FootnoteReference"/>
          <w:rFonts w:ascii="Times New Roman" w:hAnsi="Times New Roman"/>
        </w:rPr>
        <w:footnoteReference w:id="360"/>
      </w:r>
      <w:r w:rsidR="000D1E4C" w:rsidRPr="004F301A">
        <w:rPr>
          <w:rFonts w:ascii="Times New Roman" w:hAnsi="Times New Roman"/>
        </w:rPr>
        <w:t xml:space="preserve"> </w:t>
      </w:r>
      <w:r w:rsidR="002E7356" w:rsidRPr="004F301A">
        <w:rPr>
          <w:rFonts w:ascii="Times New Roman" w:hAnsi="Times New Roman"/>
        </w:rPr>
        <w:t>T</w:t>
      </w:r>
      <w:r w:rsidR="000D1E4C" w:rsidRPr="004F301A">
        <w:rPr>
          <w:rFonts w:ascii="Times New Roman" w:hAnsi="Times New Roman"/>
        </w:rPr>
        <w:t xml:space="preserve">he </w:t>
      </w:r>
      <w:r w:rsidR="00BE0B8F" w:rsidRPr="004F301A">
        <w:rPr>
          <w:rFonts w:ascii="Times New Roman" w:hAnsi="Times New Roman"/>
        </w:rPr>
        <w:t xml:space="preserve">almost overnight </w:t>
      </w:r>
      <w:r w:rsidR="000D1E4C" w:rsidRPr="004F301A">
        <w:rPr>
          <w:rFonts w:ascii="Times New Roman" w:hAnsi="Times New Roman"/>
        </w:rPr>
        <w:t>transition to cellulose triacetate safety film base</w:t>
      </w:r>
      <w:r w:rsidR="00CF5492" w:rsidRPr="004F301A">
        <w:rPr>
          <w:rFonts w:ascii="Times New Roman" w:hAnsi="Times New Roman"/>
        </w:rPr>
        <w:t>s</w:t>
      </w:r>
      <w:r w:rsidR="000D1E4C" w:rsidRPr="004F301A">
        <w:rPr>
          <w:rFonts w:ascii="Times New Roman" w:hAnsi="Times New Roman"/>
        </w:rPr>
        <w:t xml:space="preserve"> from the cellulose nitrate bases that were used exclusively during the first half century of cinema’s history</w:t>
      </w:r>
      <w:r w:rsidR="002E0F16" w:rsidRPr="004F301A">
        <w:rPr>
          <w:rFonts w:ascii="Times New Roman" w:hAnsi="Times New Roman"/>
        </w:rPr>
        <w:t>, alongside the Paramount Decree and the gradual introduction of colour,</w:t>
      </w:r>
      <w:r w:rsidR="000D1E4C" w:rsidRPr="004F301A">
        <w:rPr>
          <w:rFonts w:ascii="Times New Roman" w:hAnsi="Times New Roman"/>
        </w:rPr>
        <w:t xml:space="preserve"> </w:t>
      </w:r>
      <w:r w:rsidR="00BE0B8F" w:rsidRPr="004F301A">
        <w:rPr>
          <w:rFonts w:ascii="Times New Roman" w:hAnsi="Times New Roman"/>
        </w:rPr>
        <w:t>is seen as</w:t>
      </w:r>
      <w:r w:rsidR="000D1E4C" w:rsidRPr="004F301A">
        <w:rPr>
          <w:rFonts w:ascii="Times New Roman" w:hAnsi="Times New Roman"/>
        </w:rPr>
        <w:t xml:space="preserve"> another of the key developments </w:t>
      </w:r>
      <w:r w:rsidR="00BE0B8F" w:rsidRPr="004F301A">
        <w:rPr>
          <w:rFonts w:ascii="Times New Roman" w:hAnsi="Times New Roman"/>
        </w:rPr>
        <w:t>that occurred in the American industry in 1948.</w:t>
      </w:r>
      <w:r w:rsidR="00BE0B8F" w:rsidRPr="004F301A">
        <w:rPr>
          <w:rStyle w:val="FootnoteReference"/>
          <w:rFonts w:ascii="Times New Roman" w:hAnsi="Times New Roman"/>
        </w:rPr>
        <w:t xml:space="preserve"> </w:t>
      </w:r>
      <w:r w:rsidR="00BE0B8F" w:rsidRPr="004F301A">
        <w:rPr>
          <w:rStyle w:val="FootnoteReference"/>
          <w:rFonts w:ascii="Times New Roman" w:hAnsi="Times New Roman"/>
        </w:rPr>
        <w:footnoteReference w:id="361"/>
      </w:r>
      <w:r w:rsidR="00BE0B8F" w:rsidRPr="004F301A">
        <w:rPr>
          <w:rFonts w:ascii="Times New Roman" w:hAnsi="Times New Roman"/>
        </w:rPr>
        <w:t xml:space="preserve"> In this aspect, Japan lagged behind Hollywood by a matter of five years. </w:t>
      </w:r>
    </w:p>
    <w:p w14:paraId="231EE766" w14:textId="77777777" w:rsidR="0009344F" w:rsidRPr="004F301A" w:rsidRDefault="0009344F" w:rsidP="00F92614">
      <w:pPr>
        <w:spacing w:before="100" w:beforeAutospacing="1" w:line="480" w:lineRule="auto"/>
        <w:rPr>
          <w:rFonts w:ascii="Times New Roman" w:hAnsi="Times New Roman"/>
        </w:rPr>
      </w:pPr>
    </w:p>
    <w:p w14:paraId="739FEF3F" w14:textId="7EECE361" w:rsidR="00913BD6" w:rsidRPr="004F301A" w:rsidRDefault="00BE0B8F" w:rsidP="00F92614">
      <w:pPr>
        <w:spacing w:before="100" w:beforeAutospacing="1" w:line="480" w:lineRule="auto"/>
        <w:rPr>
          <w:rFonts w:ascii="Times New Roman" w:hAnsi="Times New Roman"/>
          <w:lang w:val="en-US"/>
        </w:rPr>
      </w:pPr>
      <w:r w:rsidRPr="004F301A">
        <w:rPr>
          <w:rFonts w:ascii="Times New Roman" w:hAnsi="Times New Roman"/>
        </w:rPr>
        <w:t xml:space="preserve">The complexities surrounding </w:t>
      </w:r>
      <w:r w:rsidR="0080423A" w:rsidRPr="004F301A">
        <w:rPr>
          <w:rFonts w:ascii="Times New Roman" w:hAnsi="Times New Roman"/>
        </w:rPr>
        <w:t>the introduction</w:t>
      </w:r>
      <w:r w:rsidRPr="004F301A">
        <w:rPr>
          <w:rFonts w:ascii="Times New Roman" w:hAnsi="Times New Roman"/>
        </w:rPr>
        <w:t xml:space="preserve"> of colour in cinema should be now apparent, and </w:t>
      </w:r>
      <w:r w:rsidR="0080423A" w:rsidRPr="004F301A">
        <w:rPr>
          <w:rFonts w:ascii="Times New Roman" w:hAnsi="Times New Roman"/>
        </w:rPr>
        <w:t>details</w:t>
      </w:r>
      <w:r w:rsidRPr="004F301A">
        <w:rPr>
          <w:rFonts w:ascii="Times New Roman" w:hAnsi="Times New Roman"/>
        </w:rPr>
        <w:t xml:space="preserve"> on </w:t>
      </w:r>
      <w:r w:rsidR="0080423A" w:rsidRPr="004F301A">
        <w:rPr>
          <w:rFonts w:ascii="Times New Roman" w:hAnsi="Times New Roman"/>
        </w:rPr>
        <w:t>the processes</w:t>
      </w:r>
      <w:r w:rsidRPr="004F301A">
        <w:rPr>
          <w:rFonts w:ascii="Times New Roman" w:hAnsi="Times New Roman"/>
        </w:rPr>
        <w:t xml:space="preserve"> </w:t>
      </w:r>
      <w:r w:rsidR="0080423A" w:rsidRPr="004F301A">
        <w:rPr>
          <w:rFonts w:ascii="Times New Roman" w:hAnsi="Times New Roman"/>
        </w:rPr>
        <w:t>developed outside of the American industry, particularly of systems such as Konicolor that only enjoyed a short period of use, have been</w:t>
      </w:r>
      <w:r w:rsidR="00437C5F" w:rsidRPr="004F301A">
        <w:rPr>
          <w:rFonts w:ascii="Times New Roman" w:hAnsi="Times New Roman"/>
        </w:rPr>
        <w:t xml:space="preserve"> vague,</w:t>
      </w:r>
      <w:r w:rsidR="0080423A" w:rsidRPr="004F301A">
        <w:rPr>
          <w:rFonts w:ascii="Times New Roman" w:hAnsi="Times New Roman"/>
        </w:rPr>
        <w:t xml:space="preserve"> piecemeal and largely of a non-technical nature.</w:t>
      </w:r>
      <w:r w:rsidR="0080423A" w:rsidRPr="004F301A">
        <w:rPr>
          <w:rStyle w:val="FootnoteReference"/>
          <w:rFonts w:ascii="Times New Roman" w:hAnsi="Times New Roman"/>
        </w:rPr>
        <w:footnoteReference w:id="362"/>
      </w:r>
      <w:r w:rsidR="0080423A" w:rsidRPr="004F301A">
        <w:rPr>
          <w:rFonts w:ascii="Times New Roman" w:hAnsi="Times New Roman"/>
        </w:rPr>
        <w:t xml:space="preserve"> The lack of clarity </w:t>
      </w:r>
      <w:r w:rsidR="0080423A" w:rsidRPr="004F301A">
        <w:rPr>
          <w:rFonts w:ascii="Times New Roman" w:hAnsi="Times New Roman"/>
          <w:lang w:val="en-US"/>
        </w:rPr>
        <w:t>in differentiating the camera systems employed during production (i.e. Konishiroku’s three-strip camera), where the negative stock originated from and the laboratory practices at the processing stages</w:t>
      </w:r>
      <w:r w:rsidR="00CF5492" w:rsidRPr="004F301A">
        <w:rPr>
          <w:rFonts w:ascii="Times New Roman" w:hAnsi="Times New Roman"/>
          <w:lang w:val="en-US"/>
        </w:rPr>
        <w:t>,</w:t>
      </w:r>
      <w:r w:rsidR="0080423A" w:rsidRPr="004F301A">
        <w:rPr>
          <w:rFonts w:ascii="Times New Roman" w:hAnsi="Times New Roman"/>
          <w:lang w:val="en-US"/>
        </w:rPr>
        <w:t xml:space="preserve"> suggest fruitful avenues of </w:t>
      </w:r>
      <w:r w:rsidR="00B73D9C" w:rsidRPr="004F301A">
        <w:rPr>
          <w:rFonts w:ascii="Times New Roman" w:hAnsi="Times New Roman"/>
          <w:lang w:val="en-US"/>
        </w:rPr>
        <w:t>research.</w:t>
      </w:r>
    </w:p>
    <w:p w14:paraId="59AA30C2" w14:textId="77777777" w:rsidR="00B73D9C" w:rsidRPr="004F301A" w:rsidRDefault="00B73D9C" w:rsidP="00F92614">
      <w:pPr>
        <w:spacing w:before="100" w:beforeAutospacing="1" w:line="480" w:lineRule="auto"/>
        <w:rPr>
          <w:rFonts w:ascii="Times New Roman" w:hAnsi="Times New Roman"/>
          <w:lang w:val="en-US"/>
        </w:rPr>
      </w:pPr>
    </w:p>
    <w:p w14:paraId="711D5977" w14:textId="0B1AECA2" w:rsidR="0080423A" w:rsidRPr="004F301A" w:rsidRDefault="00913BD6" w:rsidP="00F92614">
      <w:pPr>
        <w:spacing w:before="100" w:beforeAutospacing="1" w:line="480" w:lineRule="auto"/>
        <w:rPr>
          <w:rFonts w:ascii="Times New Roman" w:hAnsi="Times New Roman"/>
          <w:lang w:val="en-US"/>
        </w:rPr>
      </w:pPr>
      <w:r w:rsidRPr="004F301A">
        <w:rPr>
          <w:rFonts w:ascii="Times New Roman" w:hAnsi="Times New Roman"/>
          <w:lang w:val="en-US"/>
        </w:rPr>
        <w:t xml:space="preserve">For example, the passage from </w:t>
      </w:r>
      <w:r w:rsidRPr="004F301A">
        <w:rPr>
          <w:rFonts w:ascii="Times New Roman" w:hAnsi="Times New Roman"/>
          <w:i/>
          <w:lang w:val="en-US"/>
        </w:rPr>
        <w:t xml:space="preserve">Japan Motion Picture Almanac </w:t>
      </w:r>
      <w:r w:rsidR="002E0F16" w:rsidRPr="004F301A">
        <w:rPr>
          <w:rFonts w:ascii="Times New Roman" w:hAnsi="Times New Roman"/>
          <w:lang w:val="en-US"/>
        </w:rPr>
        <w:t xml:space="preserve">quoted above </w:t>
      </w:r>
      <w:r w:rsidRPr="004F301A">
        <w:rPr>
          <w:rFonts w:ascii="Times New Roman" w:hAnsi="Times New Roman"/>
          <w:lang w:val="en-US"/>
        </w:rPr>
        <w:t xml:space="preserve">suggests that while the small percentage of imported film stock was supplied by Eastmancolor, the actual time period under discussion is vague; one assumes it must have been 1956, prior to the source’s publication. During this time, only 6.4% of Japanese feature production was in colour, although no figures </w:t>
      </w:r>
      <w:r w:rsidR="00CF5492" w:rsidRPr="004F301A">
        <w:rPr>
          <w:rFonts w:ascii="Times New Roman" w:hAnsi="Times New Roman"/>
          <w:lang w:val="en-US"/>
        </w:rPr>
        <w:t xml:space="preserve">are </w:t>
      </w:r>
      <w:r w:rsidRPr="004F301A">
        <w:rPr>
          <w:rFonts w:ascii="Times New Roman" w:hAnsi="Times New Roman"/>
          <w:lang w:val="en-US"/>
        </w:rPr>
        <w:t>available for 1956 and 1957 as to how many of these were in Eastmancolor</w:t>
      </w:r>
      <w:r w:rsidR="00437C5F" w:rsidRPr="004F301A">
        <w:rPr>
          <w:rFonts w:ascii="Times New Roman" w:hAnsi="Times New Roman"/>
          <w:lang w:val="en-US"/>
        </w:rPr>
        <w:t xml:space="preserve"> or the other colour systems</w:t>
      </w:r>
      <w:r w:rsidRPr="004F301A">
        <w:rPr>
          <w:rFonts w:ascii="Times New Roman" w:hAnsi="Times New Roman"/>
          <w:lang w:val="en-US"/>
        </w:rPr>
        <w:t xml:space="preserve">. That the percentage of domestic colour production had </w:t>
      </w:r>
      <w:r w:rsidR="00CD068C" w:rsidRPr="004F301A">
        <w:rPr>
          <w:rFonts w:ascii="Times New Roman" w:hAnsi="Times New Roman"/>
          <w:lang w:val="en-US"/>
        </w:rPr>
        <w:t>grown</w:t>
      </w:r>
      <w:r w:rsidRPr="004F301A">
        <w:rPr>
          <w:rFonts w:ascii="Times New Roman" w:hAnsi="Times New Roman"/>
          <w:lang w:val="en-US"/>
        </w:rPr>
        <w:t xml:space="preserve"> to 20% in 1957 suggests that the </w:t>
      </w:r>
      <w:r w:rsidR="00CD068C" w:rsidRPr="004F301A">
        <w:rPr>
          <w:rFonts w:ascii="Times New Roman" w:hAnsi="Times New Roman"/>
          <w:lang w:val="en-US"/>
        </w:rPr>
        <w:t>amount</w:t>
      </w:r>
      <w:r w:rsidRPr="004F301A">
        <w:rPr>
          <w:rFonts w:ascii="Times New Roman" w:hAnsi="Times New Roman"/>
          <w:lang w:val="en-US"/>
        </w:rPr>
        <w:t xml:space="preserve"> of imported film stock must have consequently </w:t>
      </w:r>
      <w:r w:rsidR="00CD068C" w:rsidRPr="004F301A">
        <w:rPr>
          <w:rFonts w:ascii="Times New Roman" w:hAnsi="Times New Roman"/>
          <w:lang w:val="en-US"/>
        </w:rPr>
        <w:t>risen. The same source</w:t>
      </w:r>
      <w:r w:rsidR="00437C5F" w:rsidRPr="004F301A">
        <w:rPr>
          <w:rFonts w:ascii="Times New Roman" w:hAnsi="Times New Roman"/>
          <w:lang w:val="en-US"/>
        </w:rPr>
        <w:t>,</w:t>
      </w:r>
      <w:r w:rsidR="00CD068C" w:rsidRPr="004F301A">
        <w:rPr>
          <w:rFonts w:ascii="Times New Roman" w:hAnsi="Times New Roman"/>
          <w:lang w:val="en-US"/>
        </w:rPr>
        <w:t xml:space="preserve"> however</w:t>
      </w:r>
      <w:r w:rsidR="00437C5F" w:rsidRPr="004F301A">
        <w:rPr>
          <w:rFonts w:ascii="Times New Roman" w:hAnsi="Times New Roman"/>
          <w:lang w:val="en-US"/>
        </w:rPr>
        <w:t>,</w:t>
      </w:r>
      <w:r w:rsidR="00CD068C" w:rsidRPr="004F301A">
        <w:rPr>
          <w:rFonts w:ascii="Times New Roman" w:hAnsi="Times New Roman"/>
          <w:lang w:val="en-US"/>
        </w:rPr>
        <w:t xml:space="preserve"> states that domestically produced print stock was used to </w:t>
      </w:r>
      <w:r w:rsidR="00437C5F" w:rsidRPr="004F301A">
        <w:rPr>
          <w:rFonts w:ascii="Times New Roman" w:hAnsi="Times New Roman"/>
          <w:lang w:val="en-US"/>
        </w:rPr>
        <w:t>make</w:t>
      </w:r>
      <w:r w:rsidR="00CD068C" w:rsidRPr="004F301A">
        <w:rPr>
          <w:rFonts w:ascii="Times New Roman" w:hAnsi="Times New Roman"/>
          <w:lang w:val="en-US"/>
        </w:rPr>
        <w:t xml:space="preserve"> release prints </w:t>
      </w:r>
      <w:r w:rsidR="00437C5F" w:rsidRPr="004F301A">
        <w:rPr>
          <w:rFonts w:ascii="Times New Roman" w:hAnsi="Times New Roman"/>
          <w:lang w:val="en-US"/>
        </w:rPr>
        <w:t xml:space="preserve">of films </w:t>
      </w:r>
      <w:r w:rsidR="00CF5492" w:rsidRPr="004F301A">
        <w:rPr>
          <w:rFonts w:ascii="Times New Roman" w:hAnsi="Times New Roman"/>
          <w:lang w:val="en-US"/>
        </w:rPr>
        <w:t>shot</w:t>
      </w:r>
      <w:r w:rsidR="00437C5F" w:rsidRPr="004F301A">
        <w:rPr>
          <w:rFonts w:ascii="Times New Roman" w:hAnsi="Times New Roman"/>
          <w:lang w:val="en-US"/>
        </w:rPr>
        <w:t xml:space="preserve"> </w:t>
      </w:r>
      <w:r w:rsidR="00CF5492" w:rsidRPr="004F301A">
        <w:rPr>
          <w:rFonts w:ascii="Times New Roman" w:hAnsi="Times New Roman"/>
          <w:lang w:val="en-US"/>
        </w:rPr>
        <w:t>on</w:t>
      </w:r>
      <w:r w:rsidR="00CD068C" w:rsidRPr="004F301A">
        <w:rPr>
          <w:rFonts w:ascii="Times New Roman" w:hAnsi="Times New Roman"/>
          <w:lang w:val="en-US"/>
        </w:rPr>
        <w:t xml:space="preserve"> imported Eastmancolor negative stock, and that ‘Daiei not only imported Eastman color raw film from the United States, but also worked out its own facilities to develop the film in Japan. The company thus succeeded in giving its color film a special shade – different from pictures produced in other countries with the same Eastman Color System.’</w:t>
      </w:r>
      <w:r w:rsidR="00CD068C" w:rsidRPr="004F301A">
        <w:rPr>
          <w:rStyle w:val="FootnoteReference"/>
          <w:rFonts w:ascii="Times New Roman" w:hAnsi="Times New Roman"/>
          <w:lang w:val="en-US"/>
        </w:rPr>
        <w:footnoteReference w:id="363"/>
      </w:r>
    </w:p>
    <w:p w14:paraId="0DFE2604" w14:textId="77777777" w:rsidR="00217A46" w:rsidRPr="004F301A" w:rsidRDefault="00217A46" w:rsidP="00A54197">
      <w:pPr>
        <w:spacing w:before="100" w:beforeAutospacing="1" w:line="480" w:lineRule="auto"/>
        <w:rPr>
          <w:rFonts w:ascii="Times New Roman" w:hAnsi="Times New Roman"/>
          <w:lang w:val="en-US"/>
        </w:rPr>
      </w:pPr>
    </w:p>
    <w:p w14:paraId="6A051DA0" w14:textId="7108A102" w:rsidR="00916DE2" w:rsidRPr="004F301A" w:rsidRDefault="00217A46" w:rsidP="00A54197">
      <w:pPr>
        <w:spacing w:before="100" w:beforeAutospacing="1" w:line="480" w:lineRule="auto"/>
        <w:rPr>
          <w:rFonts w:ascii="Times New Roman" w:hAnsi="Times New Roman"/>
          <w:lang w:val="en-US"/>
        </w:rPr>
      </w:pPr>
      <w:r w:rsidRPr="004F301A">
        <w:rPr>
          <w:rFonts w:ascii="Times New Roman" w:hAnsi="Times New Roman"/>
          <w:lang w:val="en-US"/>
        </w:rPr>
        <w:t>Some</w:t>
      </w:r>
      <w:r w:rsidR="00F51C12" w:rsidRPr="004F301A">
        <w:rPr>
          <w:rFonts w:ascii="Times New Roman" w:hAnsi="Times New Roman"/>
          <w:lang w:val="en-US"/>
        </w:rPr>
        <w:t xml:space="preserve"> confusion emerges because such companies often </w:t>
      </w:r>
      <w:r w:rsidR="00A54197" w:rsidRPr="004F301A">
        <w:rPr>
          <w:rFonts w:ascii="Times New Roman" w:hAnsi="Times New Roman"/>
          <w:lang w:val="en-US"/>
        </w:rPr>
        <w:t>re</w:t>
      </w:r>
      <w:r w:rsidR="00F51C12" w:rsidRPr="004F301A">
        <w:rPr>
          <w:rFonts w:ascii="Times New Roman" w:hAnsi="Times New Roman"/>
          <w:lang w:val="en-US"/>
        </w:rPr>
        <w:t xml:space="preserve">branded the colour processes they adopted as their own, as </w:t>
      </w:r>
      <w:r w:rsidRPr="004F301A">
        <w:rPr>
          <w:rFonts w:ascii="Times New Roman" w:hAnsi="Times New Roman"/>
          <w:lang w:val="en-US"/>
        </w:rPr>
        <w:t>was the case with</w:t>
      </w:r>
      <w:r w:rsidR="00F51C12" w:rsidRPr="004F301A">
        <w:rPr>
          <w:rFonts w:ascii="Times New Roman" w:hAnsi="Times New Roman"/>
          <w:lang w:val="en-US"/>
        </w:rPr>
        <w:t xml:space="preserve"> their widescreen systems, so </w:t>
      </w:r>
      <w:r w:rsidR="00A54197" w:rsidRPr="004F301A">
        <w:rPr>
          <w:rFonts w:ascii="Times New Roman" w:hAnsi="Times New Roman"/>
          <w:lang w:val="en-US"/>
        </w:rPr>
        <w:t xml:space="preserve">that </w:t>
      </w:r>
      <w:r w:rsidR="00F51C12" w:rsidRPr="004F301A">
        <w:rPr>
          <w:rFonts w:ascii="Times New Roman" w:hAnsi="Times New Roman"/>
          <w:lang w:val="en-US"/>
        </w:rPr>
        <w:t xml:space="preserve">labels such as Daiei Color were used generically and inconsistently to refer to different systems. While the Daiei Corporation eagerly kept abreast of technological developments in the United States, it is unclear what the general policies of the </w:t>
      </w:r>
      <w:r w:rsidR="00CF5492" w:rsidRPr="004F301A">
        <w:rPr>
          <w:rFonts w:ascii="Times New Roman" w:hAnsi="Times New Roman"/>
          <w:lang w:val="en-US"/>
        </w:rPr>
        <w:t xml:space="preserve">other </w:t>
      </w:r>
      <w:r w:rsidR="00F51C12" w:rsidRPr="004F301A">
        <w:rPr>
          <w:rFonts w:ascii="Times New Roman" w:hAnsi="Times New Roman"/>
          <w:lang w:val="en-US"/>
        </w:rPr>
        <w:t>studios were with regards to the film stock they adopted.</w:t>
      </w:r>
      <w:r w:rsidR="00450625" w:rsidRPr="004F301A">
        <w:rPr>
          <w:rFonts w:ascii="Times New Roman" w:hAnsi="Times New Roman"/>
          <w:lang w:val="en-US"/>
        </w:rPr>
        <w:t xml:space="preserve"> </w:t>
      </w:r>
      <w:r w:rsidR="00CF5492" w:rsidRPr="004F301A">
        <w:rPr>
          <w:rFonts w:ascii="Times New Roman" w:hAnsi="Times New Roman"/>
          <w:lang w:val="en-US"/>
        </w:rPr>
        <w:t>From the</w:t>
      </w:r>
      <w:r w:rsidR="00450625" w:rsidRPr="004F301A">
        <w:rPr>
          <w:rFonts w:ascii="Times New Roman" w:hAnsi="Times New Roman"/>
          <w:lang w:val="en-US"/>
        </w:rPr>
        <w:t xml:space="preserve"> </w:t>
      </w:r>
      <w:r w:rsidR="00CF5492" w:rsidRPr="004F301A">
        <w:rPr>
          <w:rFonts w:ascii="Times New Roman" w:hAnsi="Times New Roman"/>
          <w:lang w:val="en-US"/>
        </w:rPr>
        <w:t xml:space="preserve">figures </w:t>
      </w:r>
      <w:r w:rsidR="003C0A76" w:rsidRPr="004F301A">
        <w:rPr>
          <w:rFonts w:ascii="Times New Roman" w:hAnsi="Times New Roman"/>
          <w:lang w:val="en-US"/>
        </w:rPr>
        <w:t>in</w:t>
      </w:r>
      <w:r w:rsidR="00450625" w:rsidRPr="004F301A">
        <w:rPr>
          <w:rFonts w:ascii="Times New Roman" w:hAnsi="Times New Roman"/>
          <w:lang w:val="en-US"/>
        </w:rPr>
        <w:t xml:space="preserve"> </w:t>
      </w:r>
      <w:r w:rsidR="00450625" w:rsidRPr="004F301A">
        <w:rPr>
          <w:rFonts w:ascii="Times New Roman" w:hAnsi="Times New Roman"/>
          <w:i/>
          <w:lang w:val="en-US"/>
        </w:rPr>
        <w:t xml:space="preserve">Table </w:t>
      </w:r>
      <w:r w:rsidRPr="004F301A">
        <w:rPr>
          <w:rFonts w:ascii="Times New Roman" w:hAnsi="Times New Roman"/>
          <w:i/>
          <w:lang w:val="en-US"/>
        </w:rPr>
        <w:t>10</w:t>
      </w:r>
      <w:r w:rsidR="00450625" w:rsidRPr="004F301A">
        <w:rPr>
          <w:rFonts w:ascii="Times New Roman" w:hAnsi="Times New Roman"/>
          <w:lang w:val="en-US"/>
        </w:rPr>
        <w:t xml:space="preserve">, </w:t>
      </w:r>
      <w:r w:rsidR="00CF5492" w:rsidRPr="004F301A">
        <w:rPr>
          <w:rFonts w:ascii="Times New Roman" w:hAnsi="Times New Roman"/>
          <w:lang w:val="en-US"/>
        </w:rPr>
        <w:t xml:space="preserve">it is possible to see that, </w:t>
      </w:r>
      <w:r w:rsidR="00450625" w:rsidRPr="004F301A">
        <w:rPr>
          <w:rFonts w:ascii="Times New Roman" w:hAnsi="Times New Roman"/>
          <w:lang w:val="en-US"/>
        </w:rPr>
        <w:t>f</w:t>
      </w:r>
      <w:r w:rsidR="00F51C12" w:rsidRPr="004F301A">
        <w:rPr>
          <w:rFonts w:ascii="Times New Roman" w:hAnsi="Times New Roman"/>
          <w:lang w:val="en-US"/>
        </w:rPr>
        <w:t xml:space="preserve">ollowing the introduction of the improved Fujicolor process in 1955, the number of productions </w:t>
      </w:r>
      <w:r w:rsidR="00CF5492" w:rsidRPr="004F301A">
        <w:rPr>
          <w:rFonts w:ascii="Times New Roman" w:hAnsi="Times New Roman"/>
          <w:lang w:val="en-US"/>
        </w:rPr>
        <w:t>using</w:t>
      </w:r>
      <w:r w:rsidR="00F51C12" w:rsidRPr="004F301A">
        <w:rPr>
          <w:rFonts w:ascii="Times New Roman" w:hAnsi="Times New Roman"/>
          <w:lang w:val="en-US"/>
        </w:rPr>
        <w:t xml:space="preserve"> </w:t>
      </w:r>
      <w:r w:rsidR="00CF5492" w:rsidRPr="004F301A">
        <w:rPr>
          <w:rFonts w:ascii="Times New Roman" w:hAnsi="Times New Roman"/>
          <w:lang w:val="en-US"/>
        </w:rPr>
        <w:t>it</w:t>
      </w:r>
      <w:r w:rsidR="00130FF5" w:rsidRPr="004F301A">
        <w:rPr>
          <w:rFonts w:ascii="Times New Roman" w:hAnsi="Times New Roman"/>
          <w:lang w:val="en-US"/>
        </w:rPr>
        <w:t xml:space="preserve"> grew steadil</w:t>
      </w:r>
      <w:r w:rsidR="00450625" w:rsidRPr="004F301A">
        <w:rPr>
          <w:rFonts w:ascii="Times New Roman" w:hAnsi="Times New Roman"/>
          <w:lang w:val="en-US"/>
        </w:rPr>
        <w:t>y from 5 in 1958 to 30 in 1960</w:t>
      </w:r>
      <w:r w:rsidR="00916DE2" w:rsidRPr="004F301A">
        <w:rPr>
          <w:rFonts w:ascii="Times New Roman" w:hAnsi="Times New Roman"/>
          <w:lang w:val="en-US"/>
        </w:rPr>
        <w:t>.</w:t>
      </w:r>
    </w:p>
    <w:p w14:paraId="614E697A" w14:textId="77777777" w:rsidR="00916DE2" w:rsidRPr="004F301A" w:rsidRDefault="00916DE2" w:rsidP="00A54197">
      <w:pPr>
        <w:spacing w:before="100" w:beforeAutospacing="1" w:line="480" w:lineRule="auto"/>
        <w:rPr>
          <w:rFonts w:ascii="Times New Roman" w:hAnsi="Times New Roman"/>
          <w:lang w:val="en-US"/>
        </w:rPr>
      </w:pPr>
    </w:p>
    <w:p w14:paraId="18314BCF" w14:textId="77777777" w:rsidR="00586EC8" w:rsidRPr="004F301A" w:rsidRDefault="00586EC8" w:rsidP="00A54197">
      <w:pPr>
        <w:spacing w:before="100" w:beforeAutospacing="1" w:line="480" w:lineRule="auto"/>
        <w:rPr>
          <w:rFonts w:ascii="Times New Roman" w:hAnsi="Times New Roman"/>
          <w:lang w:val="en-US"/>
        </w:rPr>
      </w:pPr>
    </w:p>
    <w:p w14:paraId="3635F98D" w14:textId="27FC1F55" w:rsidR="00586EC8" w:rsidRPr="004F301A" w:rsidRDefault="00F943EA" w:rsidP="00B46AAE">
      <w:pPr>
        <w:pStyle w:val="Heading2"/>
        <w:rPr>
          <w:lang w:val="en-US"/>
        </w:rPr>
      </w:pPr>
      <w:bookmarkStart w:id="866" w:name="_Toc245543621"/>
      <w:bookmarkStart w:id="867" w:name="_Toc248131798"/>
      <w:bookmarkStart w:id="868" w:name="_Toc248132050"/>
      <w:bookmarkStart w:id="869" w:name="_Toc248551640"/>
      <w:bookmarkStart w:id="870" w:name="_Toc248638715"/>
      <w:bookmarkStart w:id="871" w:name="_Toc248823939"/>
      <w:bookmarkStart w:id="872" w:name="_Toc248824841"/>
      <w:bookmarkStart w:id="873" w:name="_Toc248825304"/>
      <w:bookmarkStart w:id="874" w:name="_Toc248912482"/>
      <w:bookmarkStart w:id="875" w:name="_Toc248933044"/>
      <w:bookmarkStart w:id="876" w:name="_Toc248981115"/>
      <w:bookmarkStart w:id="877" w:name="_Toc248985376"/>
      <w:bookmarkStart w:id="878" w:name="_Toc248986433"/>
      <w:bookmarkStart w:id="879" w:name="_Toc248987141"/>
      <w:r w:rsidRPr="004F301A">
        <w:rPr>
          <w:lang w:val="en-US"/>
        </w:rPr>
        <w:t xml:space="preserve">4.4 </w:t>
      </w:r>
      <w:r w:rsidR="00677D87" w:rsidRPr="004F301A">
        <w:rPr>
          <w:lang w:val="en-US"/>
        </w:rPr>
        <w:t>A Survey of the</w:t>
      </w:r>
      <w:r w:rsidR="00586EC8" w:rsidRPr="004F301A">
        <w:rPr>
          <w:lang w:val="en-US"/>
        </w:rPr>
        <w:t xml:space="preserve"> Use of Specific Colour Stocks </w:t>
      </w:r>
      <w:r w:rsidR="00677D87" w:rsidRPr="004F301A">
        <w:rPr>
          <w:lang w:val="en-US"/>
        </w:rPr>
        <w:t>by the</w:t>
      </w:r>
      <w:r w:rsidR="00586EC8" w:rsidRPr="004F301A">
        <w:rPr>
          <w:lang w:val="en-US"/>
        </w:rPr>
        <w:t xml:space="preserve"> Japan</w:t>
      </w:r>
      <w:r w:rsidR="00677D87" w:rsidRPr="004F301A">
        <w:rPr>
          <w:lang w:val="en-US"/>
        </w:rPr>
        <w:t>ese Studios</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14:paraId="4FB35649" w14:textId="77777777" w:rsidR="00586EC8" w:rsidRPr="004F301A" w:rsidRDefault="00586EC8" w:rsidP="00A54197">
      <w:pPr>
        <w:spacing w:before="100" w:beforeAutospacing="1" w:line="480" w:lineRule="auto"/>
        <w:rPr>
          <w:rFonts w:ascii="Times New Roman" w:hAnsi="Times New Roman"/>
          <w:lang w:val="en-US"/>
        </w:rPr>
      </w:pPr>
    </w:p>
    <w:p w14:paraId="2E0213F9" w14:textId="2A2E5828" w:rsidR="00C90090" w:rsidRPr="004F301A" w:rsidRDefault="00C90090" w:rsidP="00C90090">
      <w:pPr>
        <w:spacing w:before="100" w:beforeAutospacing="1" w:line="480" w:lineRule="auto"/>
        <w:rPr>
          <w:rFonts w:ascii="Times New Roman" w:hAnsi="Times New Roman"/>
        </w:rPr>
      </w:pPr>
      <w:r w:rsidRPr="004F301A">
        <w:rPr>
          <w:rFonts w:ascii="Times New Roman" w:hAnsi="Times New Roman"/>
        </w:rPr>
        <w:t>There appears to be no exhaustive</w:t>
      </w:r>
      <w:r w:rsidR="00A54197" w:rsidRPr="004F301A">
        <w:rPr>
          <w:rFonts w:ascii="Times New Roman" w:hAnsi="Times New Roman"/>
        </w:rPr>
        <w:t>, centralised</w:t>
      </w:r>
      <w:r w:rsidRPr="004F301A">
        <w:rPr>
          <w:rFonts w:ascii="Times New Roman" w:hAnsi="Times New Roman"/>
        </w:rPr>
        <w:t xml:space="preserve"> source detailing </w:t>
      </w:r>
      <w:r w:rsidR="00916DE2" w:rsidRPr="004F301A">
        <w:rPr>
          <w:rFonts w:ascii="Times New Roman" w:hAnsi="Times New Roman"/>
        </w:rPr>
        <w:t>which</w:t>
      </w:r>
      <w:r w:rsidRPr="004F301A">
        <w:rPr>
          <w:rFonts w:ascii="Times New Roman" w:hAnsi="Times New Roman"/>
        </w:rPr>
        <w:t xml:space="preserve"> </w:t>
      </w:r>
      <w:r w:rsidR="00CF5492" w:rsidRPr="004F301A">
        <w:rPr>
          <w:rFonts w:ascii="Times New Roman" w:hAnsi="Times New Roman"/>
        </w:rPr>
        <w:t>colour</w:t>
      </w:r>
      <w:r w:rsidRPr="004F301A">
        <w:rPr>
          <w:rFonts w:ascii="Times New Roman" w:hAnsi="Times New Roman"/>
        </w:rPr>
        <w:t xml:space="preserve"> </w:t>
      </w:r>
      <w:r w:rsidR="006057CB" w:rsidRPr="004F301A">
        <w:rPr>
          <w:rFonts w:ascii="Times New Roman" w:hAnsi="Times New Roman"/>
        </w:rPr>
        <w:t xml:space="preserve">stocks or </w:t>
      </w:r>
      <w:r w:rsidRPr="004F301A">
        <w:rPr>
          <w:rFonts w:ascii="Times New Roman" w:hAnsi="Times New Roman"/>
        </w:rPr>
        <w:t xml:space="preserve">processes </w:t>
      </w:r>
      <w:r w:rsidR="00916DE2" w:rsidRPr="004F301A">
        <w:rPr>
          <w:rFonts w:ascii="Times New Roman" w:hAnsi="Times New Roman"/>
        </w:rPr>
        <w:t xml:space="preserve">were </w:t>
      </w:r>
      <w:r w:rsidRPr="004F301A">
        <w:rPr>
          <w:rFonts w:ascii="Times New Roman" w:hAnsi="Times New Roman"/>
        </w:rPr>
        <w:t xml:space="preserve">used </w:t>
      </w:r>
      <w:r w:rsidR="00CF5492" w:rsidRPr="004F301A">
        <w:rPr>
          <w:rFonts w:ascii="Times New Roman" w:hAnsi="Times New Roman"/>
        </w:rPr>
        <w:t>for</w:t>
      </w:r>
      <w:r w:rsidRPr="004F301A">
        <w:rPr>
          <w:rFonts w:ascii="Times New Roman" w:hAnsi="Times New Roman"/>
        </w:rPr>
        <w:t xml:space="preserve"> </w:t>
      </w:r>
      <w:r w:rsidR="00916DE2" w:rsidRPr="004F301A">
        <w:rPr>
          <w:rFonts w:ascii="Times New Roman" w:hAnsi="Times New Roman"/>
        </w:rPr>
        <w:t>specific</w:t>
      </w:r>
      <w:r w:rsidRPr="004F301A">
        <w:rPr>
          <w:rFonts w:ascii="Times New Roman" w:hAnsi="Times New Roman"/>
        </w:rPr>
        <w:t xml:space="preserve"> films</w:t>
      </w:r>
      <w:r w:rsidR="00CF5492" w:rsidRPr="004F301A">
        <w:rPr>
          <w:rFonts w:ascii="Times New Roman" w:hAnsi="Times New Roman"/>
        </w:rPr>
        <w:t xml:space="preserve"> in Japan</w:t>
      </w:r>
      <w:r w:rsidRPr="004F301A">
        <w:rPr>
          <w:rFonts w:ascii="Times New Roman" w:hAnsi="Times New Roman"/>
        </w:rPr>
        <w:t>.</w:t>
      </w:r>
      <w:r w:rsidR="003D4456" w:rsidRPr="004F301A">
        <w:rPr>
          <w:rStyle w:val="FootnoteReference"/>
          <w:rFonts w:ascii="Times New Roman" w:hAnsi="Times New Roman"/>
        </w:rPr>
        <w:footnoteReference w:id="364"/>
      </w:r>
      <w:r w:rsidRPr="004F301A">
        <w:rPr>
          <w:rFonts w:ascii="Times New Roman" w:hAnsi="Times New Roman"/>
        </w:rPr>
        <w:t xml:space="preserve"> </w:t>
      </w:r>
      <w:r w:rsidR="007C25A9" w:rsidRPr="004F301A">
        <w:rPr>
          <w:rFonts w:ascii="Times New Roman" w:hAnsi="Times New Roman"/>
        </w:rPr>
        <w:t xml:space="preserve">Colour stocks are listed for some </w:t>
      </w:r>
      <w:r w:rsidR="0034514F" w:rsidRPr="004F301A">
        <w:rPr>
          <w:rFonts w:ascii="Times New Roman" w:hAnsi="Times New Roman"/>
        </w:rPr>
        <w:t>titles</w:t>
      </w:r>
      <w:r w:rsidR="007C25A9" w:rsidRPr="004F301A">
        <w:rPr>
          <w:rFonts w:ascii="Times New Roman" w:hAnsi="Times New Roman"/>
        </w:rPr>
        <w:t xml:space="preserve"> in Stuart Galbraith IV’s</w:t>
      </w:r>
      <w:r w:rsidR="007C25A9" w:rsidRPr="004F301A">
        <w:rPr>
          <w:rFonts w:ascii="Times New Roman" w:hAnsi="Times New Roman"/>
          <w:lang w:val="en-US"/>
        </w:rPr>
        <w:t xml:space="preserve"> </w:t>
      </w:r>
      <w:r w:rsidR="007C25A9" w:rsidRPr="004F301A">
        <w:rPr>
          <w:rFonts w:ascii="Times New Roman" w:hAnsi="Times New Roman"/>
          <w:i/>
          <w:iCs/>
          <w:lang w:val="en-US"/>
        </w:rPr>
        <w:t>The Japanese Filmography</w:t>
      </w:r>
      <w:r w:rsidR="007C25A9" w:rsidRPr="004F301A">
        <w:rPr>
          <w:rFonts w:ascii="Times New Roman" w:hAnsi="Times New Roman"/>
        </w:rPr>
        <w:t>, although th</w:t>
      </w:r>
      <w:r w:rsidR="00E92555" w:rsidRPr="004F301A">
        <w:rPr>
          <w:rFonts w:ascii="Times New Roman" w:hAnsi="Times New Roman"/>
        </w:rPr>
        <w:t>is</w:t>
      </w:r>
      <w:r w:rsidR="007C25A9" w:rsidRPr="004F301A">
        <w:rPr>
          <w:rFonts w:ascii="Times New Roman" w:hAnsi="Times New Roman"/>
        </w:rPr>
        <w:t xml:space="preserve"> information does not always match other sources such as, for example, when </w:t>
      </w:r>
      <w:r w:rsidR="00E92555" w:rsidRPr="004F301A">
        <w:rPr>
          <w:rFonts w:ascii="Times New Roman" w:hAnsi="Times New Roman"/>
        </w:rPr>
        <w:t>it</w:t>
      </w:r>
      <w:r w:rsidR="007C25A9" w:rsidRPr="004F301A">
        <w:rPr>
          <w:rFonts w:ascii="Times New Roman" w:hAnsi="Times New Roman"/>
        </w:rPr>
        <w:t xml:space="preserve"> appears on the title cards of </w:t>
      </w:r>
      <w:r w:rsidR="00E92555" w:rsidRPr="004F301A">
        <w:rPr>
          <w:rFonts w:ascii="Times New Roman" w:hAnsi="Times New Roman"/>
        </w:rPr>
        <w:t>individual</w:t>
      </w:r>
      <w:r w:rsidR="007C25A9" w:rsidRPr="004F301A">
        <w:rPr>
          <w:rFonts w:ascii="Times New Roman" w:hAnsi="Times New Roman"/>
        </w:rPr>
        <w:t xml:space="preserve"> productions</w:t>
      </w:r>
      <w:r w:rsidRPr="004F301A">
        <w:rPr>
          <w:rFonts w:ascii="Times New Roman" w:hAnsi="Times New Roman"/>
        </w:rPr>
        <w:t>.</w:t>
      </w:r>
      <w:r w:rsidR="007C25A9" w:rsidRPr="004F301A">
        <w:rPr>
          <w:rStyle w:val="FootnoteReference"/>
          <w:rFonts w:ascii="Times New Roman" w:hAnsi="Times New Roman"/>
        </w:rPr>
        <w:footnoteReference w:id="365"/>
      </w:r>
      <w:r w:rsidR="007C25A9" w:rsidRPr="004F301A">
        <w:rPr>
          <w:rFonts w:ascii="Times New Roman" w:hAnsi="Times New Roman"/>
        </w:rPr>
        <w:t xml:space="preserve"> O</w:t>
      </w:r>
      <w:r w:rsidRPr="004F301A">
        <w:rPr>
          <w:rFonts w:ascii="Times New Roman" w:hAnsi="Times New Roman"/>
        </w:rPr>
        <w:t xml:space="preserve">ne source where </w:t>
      </w:r>
      <w:r w:rsidR="00E92555" w:rsidRPr="004F301A">
        <w:rPr>
          <w:rFonts w:ascii="Times New Roman" w:hAnsi="Times New Roman"/>
        </w:rPr>
        <w:t>it is detailed</w:t>
      </w:r>
      <w:r w:rsidRPr="004F301A">
        <w:rPr>
          <w:rFonts w:ascii="Times New Roman" w:hAnsi="Times New Roman"/>
        </w:rPr>
        <w:t xml:space="preserve">, curiously, is </w:t>
      </w:r>
      <w:r w:rsidR="007C25A9" w:rsidRPr="004F301A">
        <w:rPr>
          <w:rFonts w:ascii="Times New Roman" w:hAnsi="Times New Roman"/>
        </w:rPr>
        <w:t xml:space="preserve">in </w:t>
      </w:r>
      <w:r w:rsidRPr="004F301A">
        <w:rPr>
          <w:rFonts w:ascii="Times New Roman" w:hAnsi="Times New Roman"/>
        </w:rPr>
        <w:t xml:space="preserve">the </w:t>
      </w:r>
      <w:r w:rsidRPr="004F301A">
        <w:rPr>
          <w:rFonts w:ascii="Times New Roman" w:hAnsi="Times New Roman"/>
          <w:i/>
        </w:rPr>
        <w:t>Unijapan Film Quarterl</w:t>
      </w:r>
      <w:r w:rsidR="007C25A9" w:rsidRPr="004F301A">
        <w:rPr>
          <w:rFonts w:ascii="Times New Roman" w:hAnsi="Times New Roman"/>
          <w:i/>
        </w:rPr>
        <w:t>y</w:t>
      </w:r>
      <w:r w:rsidR="007C25A9" w:rsidRPr="004F301A">
        <w:rPr>
          <w:rFonts w:ascii="Times New Roman" w:hAnsi="Times New Roman"/>
        </w:rPr>
        <w:t xml:space="preserve"> publications, although </w:t>
      </w:r>
      <w:r w:rsidR="00916DE2" w:rsidRPr="004F301A">
        <w:rPr>
          <w:rFonts w:ascii="Times New Roman" w:hAnsi="Times New Roman"/>
        </w:rPr>
        <w:t xml:space="preserve">similarly the information is not always accurate, and furthermore, </w:t>
      </w:r>
      <w:r w:rsidR="007C25A9" w:rsidRPr="004F301A">
        <w:rPr>
          <w:rFonts w:ascii="Times New Roman" w:hAnsi="Times New Roman"/>
        </w:rPr>
        <w:t xml:space="preserve">can hardly be described as </w:t>
      </w:r>
      <w:r w:rsidR="00681D45" w:rsidRPr="004F301A">
        <w:rPr>
          <w:rFonts w:ascii="Times New Roman" w:hAnsi="Times New Roman"/>
        </w:rPr>
        <w:t>complete</w:t>
      </w:r>
      <w:r w:rsidR="003D4456" w:rsidRPr="004F301A">
        <w:rPr>
          <w:rFonts w:ascii="Times New Roman" w:hAnsi="Times New Roman"/>
        </w:rPr>
        <w:t>.</w:t>
      </w:r>
      <w:r w:rsidR="007C25A9" w:rsidRPr="004F301A">
        <w:rPr>
          <w:rFonts w:ascii="Times New Roman" w:hAnsi="Times New Roman"/>
        </w:rPr>
        <w:t xml:space="preserve"> </w:t>
      </w:r>
      <w:r w:rsidRPr="004F301A">
        <w:rPr>
          <w:rFonts w:ascii="Times New Roman" w:hAnsi="Times New Roman"/>
        </w:rPr>
        <w:t xml:space="preserve">As a promotional organ for the industry, </w:t>
      </w:r>
      <w:r w:rsidR="00E86009" w:rsidRPr="004F301A">
        <w:rPr>
          <w:rFonts w:ascii="Times New Roman" w:hAnsi="Times New Roman"/>
        </w:rPr>
        <w:t xml:space="preserve">the </w:t>
      </w:r>
      <w:r w:rsidR="00E86009" w:rsidRPr="004F301A">
        <w:rPr>
          <w:rFonts w:ascii="Times New Roman" w:hAnsi="Times New Roman"/>
          <w:i/>
        </w:rPr>
        <w:t>UniJapan</w:t>
      </w:r>
      <w:r w:rsidRPr="004F301A">
        <w:rPr>
          <w:rFonts w:ascii="Times New Roman" w:hAnsi="Times New Roman"/>
        </w:rPr>
        <w:t xml:space="preserve"> </w:t>
      </w:r>
      <w:r w:rsidR="00217A46" w:rsidRPr="004F301A">
        <w:rPr>
          <w:rFonts w:ascii="Times New Roman" w:hAnsi="Times New Roman"/>
        </w:rPr>
        <w:t>catalogues</w:t>
      </w:r>
      <w:r w:rsidRPr="004F301A">
        <w:rPr>
          <w:rFonts w:ascii="Times New Roman" w:hAnsi="Times New Roman"/>
        </w:rPr>
        <w:t xml:space="preserve"> do not list every film ever produced in </w:t>
      </w:r>
      <w:r w:rsidR="00E92555" w:rsidRPr="004F301A">
        <w:rPr>
          <w:rFonts w:ascii="Times New Roman" w:hAnsi="Times New Roman"/>
        </w:rPr>
        <w:t>Japan</w:t>
      </w:r>
      <w:r w:rsidRPr="004F301A">
        <w:rPr>
          <w:rFonts w:ascii="Times New Roman" w:hAnsi="Times New Roman"/>
        </w:rPr>
        <w:t>, only more exceptional titles deemed worthy of overseas attention</w:t>
      </w:r>
      <w:r w:rsidR="00283864" w:rsidRPr="004F301A">
        <w:rPr>
          <w:rFonts w:ascii="Times New Roman" w:hAnsi="Times New Roman"/>
        </w:rPr>
        <w:t xml:space="preserve"> by an anonymous sample of the country’s leading critics and industry </w:t>
      </w:r>
      <w:r w:rsidR="00E92555" w:rsidRPr="004F301A">
        <w:rPr>
          <w:rFonts w:ascii="Times New Roman" w:hAnsi="Times New Roman"/>
        </w:rPr>
        <w:t>figures</w:t>
      </w:r>
      <w:r w:rsidRPr="004F301A">
        <w:rPr>
          <w:rFonts w:ascii="Times New Roman" w:hAnsi="Times New Roman"/>
        </w:rPr>
        <w:t>. Many of the low-budget B-movie potboilers produced, for example, by Toei</w:t>
      </w:r>
      <w:r w:rsidR="007C25A9" w:rsidRPr="004F301A">
        <w:rPr>
          <w:rFonts w:ascii="Times New Roman" w:hAnsi="Times New Roman"/>
        </w:rPr>
        <w:t xml:space="preserve">, </w:t>
      </w:r>
      <w:r w:rsidRPr="004F301A">
        <w:rPr>
          <w:rFonts w:ascii="Times New Roman" w:hAnsi="Times New Roman"/>
        </w:rPr>
        <w:t xml:space="preserve">or </w:t>
      </w:r>
      <w:r w:rsidR="007C25A9" w:rsidRPr="004F301A">
        <w:rPr>
          <w:rFonts w:ascii="Times New Roman" w:hAnsi="Times New Roman"/>
        </w:rPr>
        <w:t>by</w:t>
      </w:r>
      <w:r w:rsidRPr="004F301A">
        <w:rPr>
          <w:rFonts w:ascii="Times New Roman" w:hAnsi="Times New Roman"/>
        </w:rPr>
        <w:t xml:space="preserve"> Shochiku’s second studios </w:t>
      </w:r>
      <w:r w:rsidR="00916DE2" w:rsidRPr="004F301A">
        <w:rPr>
          <w:rFonts w:ascii="Times New Roman" w:hAnsi="Times New Roman"/>
        </w:rPr>
        <w:t xml:space="preserve">in Kyoto </w:t>
      </w:r>
      <w:r w:rsidRPr="004F301A">
        <w:rPr>
          <w:rFonts w:ascii="Times New Roman" w:hAnsi="Times New Roman"/>
        </w:rPr>
        <w:t>specialis</w:t>
      </w:r>
      <w:r w:rsidR="00916DE2" w:rsidRPr="004F301A">
        <w:rPr>
          <w:rFonts w:ascii="Times New Roman" w:hAnsi="Times New Roman"/>
        </w:rPr>
        <w:t>ing</w:t>
      </w:r>
      <w:r w:rsidRPr="004F301A">
        <w:rPr>
          <w:rFonts w:ascii="Times New Roman" w:hAnsi="Times New Roman"/>
        </w:rPr>
        <w:t xml:space="preserve"> in </w:t>
      </w:r>
      <w:r w:rsidRPr="004F301A">
        <w:rPr>
          <w:rFonts w:ascii="Times New Roman" w:hAnsi="Times New Roman"/>
          <w:i/>
          <w:iCs/>
        </w:rPr>
        <w:t>jidai-geki</w:t>
      </w:r>
      <w:r w:rsidRPr="004F301A">
        <w:rPr>
          <w:rFonts w:ascii="Times New Roman" w:hAnsi="Times New Roman"/>
        </w:rPr>
        <w:t xml:space="preserve"> production</w:t>
      </w:r>
      <w:r w:rsidR="007C25A9" w:rsidRPr="004F301A">
        <w:rPr>
          <w:rFonts w:ascii="Times New Roman" w:hAnsi="Times New Roman"/>
        </w:rPr>
        <w:t xml:space="preserve"> </w:t>
      </w:r>
      <w:r w:rsidR="00380BFC" w:rsidRPr="004F301A">
        <w:rPr>
          <w:rFonts w:ascii="Times New Roman" w:hAnsi="Times New Roman"/>
        </w:rPr>
        <w:t>are</w:t>
      </w:r>
      <w:r w:rsidRPr="004F301A">
        <w:rPr>
          <w:rFonts w:ascii="Times New Roman" w:hAnsi="Times New Roman"/>
        </w:rPr>
        <w:t xml:space="preserve"> excluded from its pages, intended as they were </w:t>
      </w:r>
      <w:r w:rsidR="00916DE2" w:rsidRPr="004F301A">
        <w:rPr>
          <w:rFonts w:ascii="Times New Roman" w:hAnsi="Times New Roman"/>
        </w:rPr>
        <w:t>for</w:t>
      </w:r>
      <w:r w:rsidR="007C25A9" w:rsidRPr="004F301A">
        <w:rPr>
          <w:rFonts w:ascii="Times New Roman" w:hAnsi="Times New Roman"/>
        </w:rPr>
        <w:t xml:space="preserve"> local consumption.</w:t>
      </w:r>
      <w:r w:rsidR="007C25A9" w:rsidRPr="004F301A">
        <w:rPr>
          <w:rStyle w:val="FootnoteReference"/>
          <w:rFonts w:ascii="Times New Roman" w:hAnsi="Times New Roman"/>
        </w:rPr>
        <w:footnoteReference w:id="366"/>
      </w:r>
      <w:r w:rsidR="003D4456" w:rsidRPr="004F301A">
        <w:rPr>
          <w:rFonts w:ascii="Times New Roman" w:hAnsi="Times New Roman"/>
        </w:rPr>
        <w:t xml:space="preserve"> </w:t>
      </w:r>
    </w:p>
    <w:p w14:paraId="7C97BC65" w14:textId="77777777" w:rsidR="00283864" w:rsidRPr="004F301A" w:rsidRDefault="00283864" w:rsidP="00EF60A1">
      <w:pPr>
        <w:spacing w:before="100" w:beforeAutospacing="1" w:line="480" w:lineRule="auto"/>
        <w:rPr>
          <w:rFonts w:ascii="Times New Roman" w:hAnsi="Times New Roman"/>
        </w:rPr>
      </w:pPr>
    </w:p>
    <w:p w14:paraId="42DF2629" w14:textId="39AD7D39" w:rsidR="00EF60A1" w:rsidRPr="004F301A" w:rsidRDefault="00E86009" w:rsidP="00EF60A1">
      <w:pPr>
        <w:spacing w:before="100" w:beforeAutospacing="1" w:line="480" w:lineRule="auto"/>
        <w:rPr>
          <w:rFonts w:ascii="Times New Roman" w:hAnsi="Times New Roman"/>
          <w:lang w:val="en-US"/>
        </w:rPr>
      </w:pPr>
      <w:r w:rsidRPr="004F301A">
        <w:rPr>
          <w:rFonts w:ascii="Times New Roman" w:hAnsi="Times New Roman"/>
        </w:rPr>
        <w:t xml:space="preserve">A survey of the individual quarterly issues of </w:t>
      </w:r>
      <w:r w:rsidRPr="004F301A">
        <w:rPr>
          <w:rFonts w:ascii="Times New Roman" w:hAnsi="Times New Roman"/>
          <w:i/>
        </w:rPr>
        <w:t>Unijapan</w:t>
      </w:r>
      <w:r w:rsidRPr="004F301A">
        <w:rPr>
          <w:rFonts w:ascii="Times New Roman" w:hAnsi="Times New Roman"/>
        </w:rPr>
        <w:t xml:space="preserve"> between October 1958 (vol. 1, no. 2) and April 1972 (vol. 15 no. 2),</w:t>
      </w:r>
      <w:r w:rsidR="00F11525" w:rsidRPr="004F301A">
        <w:rPr>
          <w:rFonts w:ascii="Times New Roman" w:hAnsi="Times New Roman"/>
          <w:lang w:val="en-US"/>
        </w:rPr>
        <w:t xml:space="preserve"> underlines</w:t>
      </w:r>
      <w:r w:rsidR="00AF0D21" w:rsidRPr="004F301A">
        <w:rPr>
          <w:rFonts w:ascii="Times New Roman" w:hAnsi="Times New Roman"/>
          <w:lang w:val="en-US"/>
        </w:rPr>
        <w:t xml:space="preserve"> the limitations of </w:t>
      </w:r>
      <w:r w:rsidR="00C63122" w:rsidRPr="004F301A">
        <w:rPr>
          <w:rFonts w:ascii="Times New Roman" w:hAnsi="Times New Roman"/>
        </w:rPr>
        <w:t>drawing fixed conclusions</w:t>
      </w:r>
      <w:r w:rsidR="00916DE2" w:rsidRPr="004F301A">
        <w:rPr>
          <w:rFonts w:ascii="Times New Roman" w:hAnsi="Times New Roman"/>
        </w:rPr>
        <w:t xml:space="preserve"> from this source</w:t>
      </w:r>
      <w:r w:rsidR="00C63122" w:rsidRPr="004F301A">
        <w:rPr>
          <w:rFonts w:ascii="Times New Roman" w:hAnsi="Times New Roman"/>
        </w:rPr>
        <w:t xml:space="preserve"> about the patterns of usage of competing film stocks by the major studios, or </w:t>
      </w:r>
      <w:r w:rsidR="00217A46" w:rsidRPr="004F301A">
        <w:rPr>
          <w:rFonts w:ascii="Times New Roman" w:hAnsi="Times New Roman"/>
        </w:rPr>
        <w:t>of draw</w:t>
      </w:r>
      <w:r w:rsidR="00380BFC" w:rsidRPr="004F301A">
        <w:rPr>
          <w:rFonts w:ascii="Times New Roman" w:hAnsi="Times New Roman"/>
        </w:rPr>
        <w:t>ing</w:t>
      </w:r>
      <w:r w:rsidR="00302A35" w:rsidRPr="004F301A">
        <w:rPr>
          <w:rFonts w:ascii="Times New Roman" w:hAnsi="Times New Roman"/>
        </w:rPr>
        <w:t xml:space="preserve"> solid</w:t>
      </w:r>
      <w:r w:rsidR="00217A46" w:rsidRPr="004F301A">
        <w:rPr>
          <w:rFonts w:ascii="Times New Roman" w:hAnsi="Times New Roman"/>
        </w:rPr>
        <w:t xml:space="preserve"> conclusions as to </w:t>
      </w:r>
      <w:r w:rsidR="00C63122" w:rsidRPr="004F301A">
        <w:rPr>
          <w:rFonts w:ascii="Times New Roman" w:hAnsi="Times New Roman"/>
        </w:rPr>
        <w:t xml:space="preserve">the reasons for these. </w:t>
      </w:r>
      <w:r w:rsidR="00C63122" w:rsidRPr="004F301A">
        <w:rPr>
          <w:rFonts w:ascii="Times New Roman" w:hAnsi="Times New Roman"/>
          <w:lang w:val="en-US"/>
        </w:rPr>
        <w:t xml:space="preserve">In the sample of eighteen films released between June and October 1958 included in the earliest issue consulted, typically </w:t>
      </w:r>
      <w:r w:rsidR="00327235" w:rsidRPr="004F301A">
        <w:rPr>
          <w:rFonts w:ascii="Times New Roman" w:hAnsi="Times New Roman"/>
          <w:lang w:val="en-US"/>
        </w:rPr>
        <w:t xml:space="preserve">each of the six studios </w:t>
      </w:r>
      <w:r w:rsidR="00F11525" w:rsidRPr="004F301A">
        <w:rPr>
          <w:rFonts w:ascii="Times New Roman" w:hAnsi="Times New Roman"/>
          <w:lang w:val="en-US"/>
        </w:rPr>
        <w:t xml:space="preserve">are </w:t>
      </w:r>
      <w:r w:rsidR="00327235" w:rsidRPr="004F301A">
        <w:rPr>
          <w:rFonts w:ascii="Times New Roman" w:hAnsi="Times New Roman"/>
          <w:lang w:val="en-US"/>
        </w:rPr>
        <w:t>represented</w:t>
      </w:r>
      <w:r w:rsidR="00F11525" w:rsidRPr="004F301A">
        <w:rPr>
          <w:rFonts w:ascii="Times New Roman" w:hAnsi="Times New Roman"/>
          <w:lang w:val="en-US"/>
        </w:rPr>
        <w:t xml:space="preserve"> </w:t>
      </w:r>
      <w:r w:rsidR="00C63122" w:rsidRPr="004F301A">
        <w:rPr>
          <w:rFonts w:ascii="Times New Roman" w:hAnsi="Times New Roman"/>
          <w:lang w:val="en-US"/>
        </w:rPr>
        <w:t>equally with</w:t>
      </w:r>
      <w:r w:rsidR="00327235" w:rsidRPr="004F301A">
        <w:rPr>
          <w:rFonts w:ascii="Times New Roman" w:hAnsi="Times New Roman"/>
          <w:lang w:val="en-US"/>
        </w:rPr>
        <w:t xml:space="preserve"> three films.</w:t>
      </w:r>
      <w:r w:rsidR="00916DE2" w:rsidRPr="004F301A">
        <w:rPr>
          <w:rStyle w:val="FootnoteReference"/>
          <w:rFonts w:ascii="Times New Roman" w:hAnsi="Times New Roman"/>
          <w:lang w:val="en-US"/>
        </w:rPr>
        <w:footnoteReference w:id="367"/>
      </w:r>
      <w:r w:rsidR="00380BFC" w:rsidRPr="004F301A">
        <w:rPr>
          <w:rFonts w:ascii="Times New Roman" w:hAnsi="Times New Roman"/>
          <w:lang w:val="en-US"/>
        </w:rPr>
        <w:t xml:space="preserve"> I</w:t>
      </w:r>
      <w:r w:rsidR="00327235" w:rsidRPr="004F301A">
        <w:rPr>
          <w:rFonts w:ascii="Times New Roman" w:hAnsi="Times New Roman"/>
          <w:lang w:val="en-US"/>
        </w:rPr>
        <w:t xml:space="preserve">t is worth remembering </w:t>
      </w:r>
      <w:r w:rsidR="00C63122" w:rsidRPr="004F301A">
        <w:rPr>
          <w:rFonts w:ascii="Times New Roman" w:hAnsi="Times New Roman"/>
          <w:lang w:val="en-US"/>
        </w:rPr>
        <w:t xml:space="preserve">the </w:t>
      </w:r>
      <w:r w:rsidR="00327235" w:rsidRPr="004F301A">
        <w:rPr>
          <w:rFonts w:ascii="Times New Roman" w:hAnsi="Times New Roman"/>
          <w:lang w:val="en-US"/>
        </w:rPr>
        <w:t>output</w:t>
      </w:r>
      <w:r w:rsidR="00C63122" w:rsidRPr="004F301A">
        <w:rPr>
          <w:rFonts w:ascii="Times New Roman" w:hAnsi="Times New Roman"/>
          <w:lang w:val="en-US"/>
        </w:rPr>
        <w:t xml:space="preserve"> of the individual studios</w:t>
      </w:r>
      <w:r w:rsidR="00327235" w:rsidRPr="004F301A">
        <w:rPr>
          <w:rFonts w:ascii="Times New Roman" w:hAnsi="Times New Roman"/>
          <w:lang w:val="en-US"/>
        </w:rPr>
        <w:t xml:space="preserve"> was </w:t>
      </w:r>
      <w:r w:rsidR="00AF0D21" w:rsidRPr="004F301A">
        <w:rPr>
          <w:rFonts w:ascii="Times New Roman" w:hAnsi="Times New Roman"/>
          <w:lang w:val="en-US"/>
        </w:rPr>
        <w:t xml:space="preserve">in no way </w:t>
      </w:r>
      <w:r w:rsidR="00380BFC" w:rsidRPr="004F301A">
        <w:rPr>
          <w:rFonts w:ascii="Times New Roman" w:hAnsi="Times New Roman"/>
          <w:lang w:val="en-US"/>
        </w:rPr>
        <w:t>compara</w:t>
      </w:r>
      <w:r w:rsidR="00327235" w:rsidRPr="004F301A">
        <w:rPr>
          <w:rFonts w:ascii="Times New Roman" w:hAnsi="Times New Roman"/>
          <w:lang w:val="en-US"/>
        </w:rPr>
        <w:t xml:space="preserve">ble, particularly in the case of a smaller </w:t>
      </w:r>
      <w:r w:rsidR="00C63122" w:rsidRPr="004F301A">
        <w:rPr>
          <w:rFonts w:ascii="Times New Roman" w:hAnsi="Times New Roman"/>
          <w:lang w:val="en-US"/>
        </w:rPr>
        <w:t>company</w:t>
      </w:r>
      <w:r w:rsidR="00327235" w:rsidRPr="004F301A">
        <w:rPr>
          <w:rFonts w:ascii="Times New Roman" w:hAnsi="Times New Roman"/>
          <w:lang w:val="en-US"/>
        </w:rPr>
        <w:t xml:space="preserve"> such as Shin</w:t>
      </w:r>
      <w:r w:rsidR="00C63122" w:rsidRPr="004F301A">
        <w:rPr>
          <w:rFonts w:ascii="Times New Roman" w:hAnsi="Times New Roman"/>
          <w:lang w:val="en-US"/>
        </w:rPr>
        <w:t>t</w:t>
      </w:r>
      <w:r w:rsidR="00327235" w:rsidRPr="004F301A">
        <w:rPr>
          <w:rFonts w:ascii="Times New Roman" w:hAnsi="Times New Roman"/>
          <w:lang w:val="en-US"/>
        </w:rPr>
        <w:t xml:space="preserve">oho, which throughout </w:t>
      </w:r>
      <w:r w:rsidR="00C63122" w:rsidRPr="004F301A">
        <w:rPr>
          <w:rFonts w:ascii="Times New Roman" w:hAnsi="Times New Roman"/>
          <w:lang w:val="en-US"/>
        </w:rPr>
        <w:t>the year in question</w:t>
      </w:r>
      <w:r w:rsidR="00327235" w:rsidRPr="004F301A">
        <w:rPr>
          <w:rFonts w:ascii="Times New Roman" w:hAnsi="Times New Roman"/>
          <w:lang w:val="en-US"/>
        </w:rPr>
        <w:t xml:space="preserve"> released only 64 films against Toei’s 105</w:t>
      </w:r>
      <w:r w:rsidR="00B91ED0" w:rsidRPr="004F301A">
        <w:rPr>
          <w:rFonts w:ascii="Times New Roman" w:hAnsi="Times New Roman"/>
          <w:lang w:val="en-US"/>
        </w:rPr>
        <w:t xml:space="preserve"> (see </w:t>
      </w:r>
      <w:r w:rsidR="00B91ED0" w:rsidRPr="004F301A">
        <w:rPr>
          <w:rFonts w:ascii="Times New Roman" w:hAnsi="Times New Roman"/>
          <w:i/>
          <w:lang w:val="en-US"/>
        </w:rPr>
        <w:t>Table 1</w:t>
      </w:r>
      <w:r w:rsidR="00B91ED0" w:rsidRPr="004F301A">
        <w:rPr>
          <w:rFonts w:ascii="Times New Roman" w:hAnsi="Times New Roman"/>
          <w:lang w:val="en-US"/>
        </w:rPr>
        <w:t>).</w:t>
      </w:r>
      <w:r w:rsidR="009116AE" w:rsidRPr="004F301A">
        <w:rPr>
          <w:rFonts w:ascii="Times New Roman" w:hAnsi="Times New Roman"/>
          <w:lang w:val="en-US"/>
        </w:rPr>
        <w:t xml:space="preserve"> Moreover, o</w:t>
      </w:r>
      <w:r w:rsidR="00327235" w:rsidRPr="004F301A">
        <w:rPr>
          <w:rFonts w:ascii="Times New Roman" w:hAnsi="Times New Roman"/>
          <w:lang w:val="en-US"/>
        </w:rPr>
        <w:t xml:space="preserve">f the </w:t>
      </w:r>
      <w:r w:rsidR="00C63122" w:rsidRPr="004F301A">
        <w:rPr>
          <w:rFonts w:ascii="Times New Roman" w:hAnsi="Times New Roman"/>
          <w:lang w:val="en-US"/>
        </w:rPr>
        <w:t>eighteen</w:t>
      </w:r>
      <w:r w:rsidR="00327235" w:rsidRPr="004F301A">
        <w:rPr>
          <w:rFonts w:ascii="Times New Roman" w:hAnsi="Times New Roman"/>
          <w:lang w:val="en-US"/>
        </w:rPr>
        <w:t xml:space="preserve"> titles</w:t>
      </w:r>
      <w:r w:rsidR="009116AE" w:rsidRPr="004F301A">
        <w:rPr>
          <w:rFonts w:ascii="Times New Roman" w:hAnsi="Times New Roman"/>
          <w:lang w:val="en-US"/>
        </w:rPr>
        <w:t xml:space="preserve"> listed</w:t>
      </w:r>
      <w:r w:rsidR="00327235" w:rsidRPr="004F301A">
        <w:rPr>
          <w:rFonts w:ascii="Times New Roman" w:hAnsi="Times New Roman"/>
          <w:lang w:val="en-US"/>
        </w:rPr>
        <w:t>, ten (55.56%) a</w:t>
      </w:r>
      <w:r w:rsidR="009116AE" w:rsidRPr="004F301A">
        <w:rPr>
          <w:rFonts w:ascii="Times New Roman" w:hAnsi="Times New Roman"/>
          <w:lang w:val="en-US"/>
        </w:rPr>
        <w:t>re in colour widescreen formats,</w:t>
      </w:r>
      <w:r w:rsidR="00327235" w:rsidRPr="004F301A">
        <w:rPr>
          <w:rFonts w:ascii="Times New Roman" w:hAnsi="Times New Roman"/>
          <w:lang w:val="en-US"/>
        </w:rPr>
        <w:t xml:space="preserve"> </w:t>
      </w:r>
      <w:r w:rsidR="009116AE" w:rsidRPr="004F301A">
        <w:rPr>
          <w:rFonts w:ascii="Times New Roman" w:hAnsi="Times New Roman"/>
          <w:lang w:val="en-US"/>
        </w:rPr>
        <w:t>t</w:t>
      </w:r>
      <w:r w:rsidR="00327235" w:rsidRPr="004F301A">
        <w:rPr>
          <w:rFonts w:ascii="Times New Roman" w:hAnsi="Times New Roman"/>
          <w:lang w:val="en-US"/>
        </w:rPr>
        <w:t xml:space="preserve">wo (11.1%) are in colour </w:t>
      </w:r>
      <w:r w:rsidR="00380BFC" w:rsidRPr="004F301A">
        <w:rPr>
          <w:rFonts w:ascii="Times New Roman" w:hAnsi="Times New Roman"/>
          <w:lang w:val="en-US"/>
        </w:rPr>
        <w:t>Academy</w:t>
      </w:r>
      <w:r w:rsidR="00327235" w:rsidRPr="004F301A">
        <w:rPr>
          <w:rFonts w:ascii="Times New Roman" w:hAnsi="Times New Roman"/>
          <w:lang w:val="en-US"/>
        </w:rPr>
        <w:t xml:space="preserve"> ratio </w:t>
      </w:r>
      <w:r w:rsidR="00217A46" w:rsidRPr="004F301A">
        <w:rPr>
          <w:rFonts w:ascii="Times New Roman" w:hAnsi="Times New Roman"/>
          <w:lang w:val="en-US"/>
        </w:rPr>
        <w:t>(</w:t>
      </w:r>
      <w:r w:rsidR="009116AE" w:rsidRPr="004F301A">
        <w:rPr>
          <w:rFonts w:ascii="Times New Roman" w:hAnsi="Times New Roman"/>
          <w:lang w:val="en-US"/>
        </w:rPr>
        <w:t>with one</w:t>
      </w:r>
      <w:r w:rsidR="00327235" w:rsidRPr="004F301A">
        <w:rPr>
          <w:rFonts w:ascii="Times New Roman" w:hAnsi="Times New Roman"/>
          <w:lang w:val="en-US"/>
        </w:rPr>
        <w:t xml:space="preserve"> of these</w:t>
      </w:r>
      <w:r w:rsidR="009116AE" w:rsidRPr="004F301A">
        <w:rPr>
          <w:rFonts w:ascii="Times New Roman" w:hAnsi="Times New Roman"/>
          <w:lang w:val="en-US"/>
        </w:rPr>
        <w:t>,</w:t>
      </w:r>
      <w:r w:rsidR="00327235" w:rsidRPr="004F301A">
        <w:rPr>
          <w:rFonts w:ascii="Times New Roman" w:hAnsi="Times New Roman"/>
          <w:lang w:val="en-US"/>
        </w:rPr>
        <w:t xml:space="preserve"> Shin</w:t>
      </w:r>
      <w:r w:rsidR="00C63122" w:rsidRPr="004F301A">
        <w:rPr>
          <w:rFonts w:ascii="Times New Roman" w:hAnsi="Times New Roman"/>
          <w:lang w:val="en-US"/>
        </w:rPr>
        <w:t>t</w:t>
      </w:r>
      <w:r w:rsidR="00327235" w:rsidRPr="004F301A">
        <w:rPr>
          <w:rFonts w:ascii="Times New Roman" w:hAnsi="Times New Roman"/>
          <w:lang w:val="en-US"/>
        </w:rPr>
        <w:t xml:space="preserve">oho’s </w:t>
      </w:r>
      <w:r w:rsidR="00327235" w:rsidRPr="004F301A">
        <w:rPr>
          <w:rFonts w:ascii="Times New Roman" w:hAnsi="Times New Roman"/>
          <w:i/>
          <w:lang w:val="en-US"/>
        </w:rPr>
        <w:t>Black Cat Mansion</w:t>
      </w:r>
      <w:r w:rsidR="00327235" w:rsidRPr="004F301A">
        <w:rPr>
          <w:rFonts w:ascii="Times New Roman" w:hAnsi="Times New Roman"/>
          <w:lang w:val="en-US"/>
        </w:rPr>
        <w:t xml:space="preserve"> </w:t>
      </w:r>
      <w:r w:rsidR="00217A46" w:rsidRPr="004F301A">
        <w:rPr>
          <w:rFonts w:ascii="Times New Roman" w:hAnsi="Times New Roman"/>
          <w:lang w:val="en-US"/>
        </w:rPr>
        <w:t xml:space="preserve">/ </w:t>
      </w:r>
      <w:r w:rsidR="00AF0D21" w:rsidRPr="004F301A">
        <w:rPr>
          <w:rFonts w:ascii="Times New Roman" w:hAnsi="Times New Roman"/>
          <w:i/>
          <w:lang w:val="en-US"/>
        </w:rPr>
        <w:t>Bôrei kaibyô yashiki</w:t>
      </w:r>
      <w:r w:rsidR="00AF0D21" w:rsidRPr="004F301A">
        <w:rPr>
          <w:rFonts w:ascii="Times New Roman" w:hAnsi="Times New Roman"/>
          <w:lang w:val="en-US"/>
        </w:rPr>
        <w:t xml:space="preserve">, </w:t>
      </w:r>
      <w:r w:rsidR="00217A46" w:rsidRPr="004F301A">
        <w:rPr>
          <w:rFonts w:ascii="Times New Roman" w:hAnsi="Times New Roman"/>
          <w:lang w:val="en-US"/>
        </w:rPr>
        <w:t>directed by Nakagawa Nobuo,</w:t>
      </w:r>
      <w:r w:rsidR="00AF0D21" w:rsidRPr="004F301A">
        <w:rPr>
          <w:rFonts w:ascii="Times New Roman" w:hAnsi="Times New Roman"/>
          <w:lang w:val="en-US"/>
        </w:rPr>
        <w:t xml:space="preserve"> </w:t>
      </w:r>
      <w:r w:rsidR="009116AE" w:rsidRPr="004F301A">
        <w:rPr>
          <w:rFonts w:ascii="Times New Roman" w:hAnsi="Times New Roman"/>
          <w:lang w:val="en-US"/>
        </w:rPr>
        <w:t>a</w:t>
      </w:r>
      <w:r w:rsidR="00327235" w:rsidRPr="004F301A">
        <w:rPr>
          <w:rFonts w:ascii="Times New Roman" w:hAnsi="Times New Roman"/>
          <w:lang w:val="en-US"/>
        </w:rPr>
        <w:t xml:space="preserve">ctually listed </w:t>
      </w:r>
      <w:r w:rsidR="00C63122" w:rsidRPr="004F301A">
        <w:rPr>
          <w:rFonts w:ascii="Times New Roman" w:hAnsi="Times New Roman"/>
          <w:lang w:val="en-US"/>
        </w:rPr>
        <w:t xml:space="preserve">as </w:t>
      </w:r>
      <w:r w:rsidR="00327235" w:rsidRPr="004F301A">
        <w:rPr>
          <w:rFonts w:ascii="Times New Roman" w:hAnsi="Times New Roman"/>
          <w:lang w:val="en-US"/>
        </w:rPr>
        <w:t>part</w:t>
      </w:r>
      <w:r w:rsidR="009116AE" w:rsidRPr="004F301A">
        <w:rPr>
          <w:rFonts w:ascii="Times New Roman" w:hAnsi="Times New Roman"/>
          <w:lang w:val="en-US"/>
        </w:rPr>
        <w:t>-</w:t>
      </w:r>
      <w:r w:rsidR="00327235" w:rsidRPr="004F301A">
        <w:rPr>
          <w:rFonts w:ascii="Times New Roman" w:hAnsi="Times New Roman"/>
          <w:lang w:val="en-US"/>
        </w:rPr>
        <w:t>colour</w:t>
      </w:r>
      <w:r w:rsidR="00217A46" w:rsidRPr="004F301A">
        <w:rPr>
          <w:rFonts w:ascii="Times New Roman" w:hAnsi="Times New Roman"/>
          <w:lang w:val="en-US"/>
        </w:rPr>
        <w:t xml:space="preserve"> </w:t>
      </w:r>
      <w:r w:rsidR="00F4449B" w:rsidRPr="004F301A">
        <w:rPr>
          <w:rFonts w:ascii="Times New Roman" w:hAnsi="Times New Roman"/>
          <w:lang w:val="en-US"/>
        </w:rPr>
        <w:t>Fujicolor)</w:t>
      </w:r>
      <w:r w:rsidR="009116AE" w:rsidRPr="004F301A">
        <w:rPr>
          <w:rFonts w:ascii="Times New Roman" w:hAnsi="Times New Roman"/>
          <w:lang w:val="en-US"/>
        </w:rPr>
        <w:t>, t</w:t>
      </w:r>
      <w:r w:rsidR="00327235" w:rsidRPr="004F301A">
        <w:rPr>
          <w:rFonts w:ascii="Times New Roman" w:hAnsi="Times New Roman"/>
          <w:lang w:val="en-US"/>
        </w:rPr>
        <w:t>hree (16.67%) are monochrome widescreen</w:t>
      </w:r>
      <w:r w:rsidR="009116AE" w:rsidRPr="004F301A">
        <w:rPr>
          <w:rFonts w:ascii="Times New Roman" w:hAnsi="Times New Roman"/>
          <w:lang w:val="en-US"/>
        </w:rPr>
        <w:t>, while</w:t>
      </w:r>
      <w:r w:rsidR="00C63122" w:rsidRPr="004F301A">
        <w:rPr>
          <w:rFonts w:ascii="Times New Roman" w:hAnsi="Times New Roman"/>
          <w:lang w:val="en-US"/>
        </w:rPr>
        <w:t xml:space="preserve"> the remaining</w:t>
      </w:r>
      <w:r w:rsidR="00327235" w:rsidRPr="004F301A">
        <w:rPr>
          <w:rFonts w:ascii="Times New Roman" w:hAnsi="Times New Roman"/>
          <w:lang w:val="en-US"/>
        </w:rPr>
        <w:t xml:space="preserve"> three (16.67%) </w:t>
      </w:r>
      <w:r w:rsidR="009116AE" w:rsidRPr="004F301A">
        <w:rPr>
          <w:rFonts w:ascii="Times New Roman" w:hAnsi="Times New Roman"/>
          <w:lang w:val="en-US"/>
        </w:rPr>
        <w:t>are</w:t>
      </w:r>
      <w:r w:rsidR="00380BFC" w:rsidRPr="004F301A">
        <w:rPr>
          <w:rFonts w:ascii="Times New Roman" w:hAnsi="Times New Roman"/>
          <w:lang w:val="en-US"/>
        </w:rPr>
        <w:t xml:space="preserve"> filmed in </w:t>
      </w:r>
      <w:r w:rsidR="00327235" w:rsidRPr="004F301A">
        <w:rPr>
          <w:rFonts w:ascii="Times New Roman" w:hAnsi="Times New Roman"/>
          <w:lang w:val="en-US"/>
        </w:rPr>
        <w:t xml:space="preserve">monochrome </w:t>
      </w:r>
      <w:r w:rsidR="00380BFC" w:rsidRPr="004F301A">
        <w:rPr>
          <w:rFonts w:ascii="Times New Roman" w:hAnsi="Times New Roman"/>
          <w:lang w:val="en-US"/>
        </w:rPr>
        <w:t>Academy</w:t>
      </w:r>
      <w:r w:rsidR="00327235" w:rsidRPr="004F301A">
        <w:rPr>
          <w:rFonts w:ascii="Times New Roman" w:hAnsi="Times New Roman"/>
          <w:lang w:val="en-US"/>
        </w:rPr>
        <w:t xml:space="preserve"> ratio</w:t>
      </w:r>
      <w:r w:rsidR="009116AE" w:rsidRPr="004F301A">
        <w:rPr>
          <w:rFonts w:ascii="Times New Roman" w:hAnsi="Times New Roman"/>
          <w:lang w:val="en-US"/>
        </w:rPr>
        <w:t>.</w:t>
      </w:r>
      <w:r w:rsidR="00327235" w:rsidRPr="004F301A">
        <w:rPr>
          <w:rFonts w:ascii="Times New Roman" w:hAnsi="Times New Roman"/>
          <w:lang w:val="en-US"/>
        </w:rPr>
        <w:t xml:space="preserve"> </w:t>
      </w:r>
      <w:r w:rsidR="00F11525" w:rsidRPr="004F301A">
        <w:rPr>
          <w:rFonts w:ascii="Times New Roman" w:hAnsi="Times New Roman"/>
          <w:lang w:val="en-US"/>
        </w:rPr>
        <w:t xml:space="preserve">Comparing </w:t>
      </w:r>
      <w:r w:rsidR="00EF60A1" w:rsidRPr="004F301A">
        <w:rPr>
          <w:rFonts w:ascii="Times New Roman" w:hAnsi="Times New Roman"/>
          <w:lang w:val="en-US"/>
        </w:rPr>
        <w:t>this with</w:t>
      </w:r>
      <w:r w:rsidR="00F11525" w:rsidRPr="004F301A">
        <w:rPr>
          <w:rFonts w:ascii="Times New Roman" w:hAnsi="Times New Roman"/>
          <w:lang w:val="en-US"/>
        </w:rPr>
        <w:t xml:space="preserve"> the </w:t>
      </w:r>
      <w:r w:rsidR="00C63122" w:rsidRPr="004F301A">
        <w:rPr>
          <w:rFonts w:ascii="Times New Roman" w:hAnsi="Times New Roman"/>
          <w:lang w:val="en-US"/>
        </w:rPr>
        <w:t xml:space="preserve">overall </w:t>
      </w:r>
      <w:r w:rsidR="00EF60A1" w:rsidRPr="004F301A">
        <w:rPr>
          <w:rFonts w:ascii="Times New Roman" w:hAnsi="Times New Roman"/>
          <w:lang w:val="en-US"/>
        </w:rPr>
        <w:t>figures</w:t>
      </w:r>
      <w:r w:rsidR="00C63122" w:rsidRPr="004F301A">
        <w:rPr>
          <w:rFonts w:ascii="Times New Roman" w:hAnsi="Times New Roman"/>
          <w:lang w:val="en-US"/>
        </w:rPr>
        <w:t xml:space="preserve"> for the year</w:t>
      </w:r>
      <w:r w:rsidR="00EF60A1" w:rsidRPr="004F301A">
        <w:rPr>
          <w:rFonts w:ascii="Times New Roman" w:hAnsi="Times New Roman"/>
          <w:lang w:val="en-US"/>
        </w:rPr>
        <w:t xml:space="preserve"> in </w:t>
      </w:r>
      <w:r w:rsidR="00EF60A1" w:rsidRPr="004F301A">
        <w:rPr>
          <w:rFonts w:ascii="Times New Roman" w:hAnsi="Times New Roman"/>
          <w:i/>
          <w:lang w:val="en-US"/>
        </w:rPr>
        <w:t xml:space="preserve">Table </w:t>
      </w:r>
      <w:r w:rsidR="00804472" w:rsidRPr="004F301A">
        <w:rPr>
          <w:rFonts w:ascii="Times New Roman" w:hAnsi="Times New Roman"/>
          <w:i/>
          <w:lang w:val="en-US"/>
        </w:rPr>
        <w:t>8</w:t>
      </w:r>
      <w:r w:rsidR="00EF60A1" w:rsidRPr="004F301A">
        <w:rPr>
          <w:rFonts w:ascii="Times New Roman" w:hAnsi="Times New Roman"/>
        </w:rPr>
        <w:t xml:space="preserve"> (in which</w:t>
      </w:r>
      <w:r w:rsidR="00327235" w:rsidRPr="004F301A">
        <w:rPr>
          <w:rFonts w:ascii="Times New Roman" w:hAnsi="Times New Roman"/>
          <w:lang w:val="en-US"/>
        </w:rPr>
        <w:t xml:space="preserve"> monochrome </w:t>
      </w:r>
      <w:r w:rsidR="00681D45" w:rsidRPr="004F301A">
        <w:rPr>
          <w:rFonts w:ascii="Times New Roman" w:hAnsi="Times New Roman"/>
          <w:lang w:val="en-US"/>
        </w:rPr>
        <w:t>widescreen</w:t>
      </w:r>
      <w:r w:rsidR="00327235" w:rsidRPr="004F301A">
        <w:rPr>
          <w:rFonts w:ascii="Times New Roman" w:hAnsi="Times New Roman"/>
          <w:lang w:val="en-US"/>
        </w:rPr>
        <w:t xml:space="preserve"> titles </w:t>
      </w:r>
      <w:r w:rsidR="00380BFC" w:rsidRPr="004F301A">
        <w:rPr>
          <w:rFonts w:ascii="Times New Roman" w:hAnsi="Times New Roman"/>
          <w:lang w:val="en-US"/>
        </w:rPr>
        <w:t>comprise</w:t>
      </w:r>
      <w:r w:rsidR="00327235" w:rsidRPr="004F301A">
        <w:rPr>
          <w:rFonts w:ascii="Times New Roman" w:hAnsi="Times New Roman"/>
          <w:lang w:val="en-US"/>
        </w:rPr>
        <w:t xml:space="preserve"> 48.</w:t>
      </w:r>
      <w:r w:rsidR="00AF0D21" w:rsidRPr="004F301A">
        <w:rPr>
          <w:rFonts w:ascii="Times New Roman" w:hAnsi="Times New Roman"/>
          <w:lang w:val="en-US"/>
        </w:rPr>
        <w:t>5</w:t>
      </w:r>
      <w:r w:rsidR="00EF60A1" w:rsidRPr="004F301A">
        <w:rPr>
          <w:rFonts w:ascii="Times New Roman" w:hAnsi="Times New Roman"/>
          <w:lang w:val="en-US"/>
        </w:rPr>
        <w:t>% of the year’s releases and</w:t>
      </w:r>
      <w:r w:rsidR="00327235" w:rsidRPr="004F301A">
        <w:rPr>
          <w:rFonts w:ascii="Times New Roman" w:hAnsi="Times New Roman"/>
          <w:lang w:val="en-US"/>
        </w:rPr>
        <w:t xml:space="preserve"> colour widescreen</w:t>
      </w:r>
      <w:r w:rsidR="00EF60A1" w:rsidRPr="004F301A">
        <w:rPr>
          <w:rFonts w:ascii="Times New Roman" w:hAnsi="Times New Roman"/>
          <w:lang w:val="en-US"/>
        </w:rPr>
        <w:t xml:space="preserve"> 26.8%),</w:t>
      </w:r>
      <w:r w:rsidR="00C63122" w:rsidRPr="004F301A">
        <w:rPr>
          <w:rFonts w:ascii="Times New Roman" w:hAnsi="Times New Roman"/>
          <w:lang w:val="en-US"/>
        </w:rPr>
        <w:t xml:space="preserve"> demonstrates</w:t>
      </w:r>
      <w:r w:rsidR="00EF60A1" w:rsidRPr="004F301A">
        <w:rPr>
          <w:rFonts w:ascii="Times New Roman" w:hAnsi="Times New Roman"/>
          <w:lang w:val="en-US"/>
        </w:rPr>
        <w:t xml:space="preserve"> how unrepresentative a sample the films included in </w:t>
      </w:r>
      <w:r w:rsidR="00EF60A1" w:rsidRPr="004F301A">
        <w:rPr>
          <w:rFonts w:ascii="Times New Roman" w:hAnsi="Times New Roman"/>
          <w:i/>
          <w:lang w:val="en-US"/>
        </w:rPr>
        <w:t>UniJapan</w:t>
      </w:r>
      <w:r w:rsidR="00EF60A1" w:rsidRPr="004F301A">
        <w:rPr>
          <w:rFonts w:ascii="Times New Roman" w:hAnsi="Times New Roman"/>
          <w:lang w:val="en-US"/>
        </w:rPr>
        <w:t xml:space="preserve"> are, although it is understandable that</w:t>
      </w:r>
      <w:r w:rsidR="00327235" w:rsidRPr="004F301A">
        <w:rPr>
          <w:rFonts w:ascii="Times New Roman" w:hAnsi="Times New Roman"/>
          <w:lang w:val="en-US"/>
        </w:rPr>
        <w:t xml:space="preserve"> </w:t>
      </w:r>
      <w:r w:rsidR="00EF60A1" w:rsidRPr="004F301A">
        <w:rPr>
          <w:rFonts w:ascii="Times New Roman" w:hAnsi="Times New Roman"/>
          <w:lang w:val="en-US"/>
        </w:rPr>
        <w:t xml:space="preserve">the </w:t>
      </w:r>
      <w:r w:rsidR="00327235" w:rsidRPr="004F301A">
        <w:rPr>
          <w:rFonts w:ascii="Times New Roman" w:hAnsi="Times New Roman"/>
          <w:lang w:val="en-US"/>
        </w:rPr>
        <w:t xml:space="preserve">colour widescreen titles </w:t>
      </w:r>
      <w:r w:rsidR="00EF60A1" w:rsidRPr="004F301A">
        <w:rPr>
          <w:rFonts w:ascii="Times New Roman" w:hAnsi="Times New Roman"/>
          <w:lang w:val="en-US"/>
        </w:rPr>
        <w:t xml:space="preserve">would be deemed </w:t>
      </w:r>
      <w:r w:rsidR="00327235" w:rsidRPr="004F301A">
        <w:rPr>
          <w:rFonts w:ascii="Times New Roman" w:hAnsi="Times New Roman"/>
          <w:lang w:val="en-US"/>
        </w:rPr>
        <w:t xml:space="preserve">as the </w:t>
      </w:r>
      <w:r w:rsidR="00380BFC" w:rsidRPr="004F301A">
        <w:rPr>
          <w:rFonts w:ascii="Times New Roman" w:hAnsi="Times New Roman"/>
          <w:lang w:val="en-US"/>
        </w:rPr>
        <w:t>more</w:t>
      </w:r>
      <w:r w:rsidR="00EF60A1" w:rsidRPr="004F301A">
        <w:rPr>
          <w:rFonts w:ascii="Times New Roman" w:hAnsi="Times New Roman"/>
          <w:lang w:val="en-US"/>
        </w:rPr>
        <w:t xml:space="preserve"> worthy of attention</w:t>
      </w:r>
      <w:r w:rsidR="00611804" w:rsidRPr="004F301A">
        <w:rPr>
          <w:rFonts w:ascii="Times New Roman" w:hAnsi="Times New Roman"/>
          <w:lang w:val="en-US"/>
        </w:rPr>
        <w:t xml:space="preserve"> by the serial’s editors</w:t>
      </w:r>
      <w:r w:rsidR="00EF60A1" w:rsidRPr="004F301A">
        <w:rPr>
          <w:rFonts w:ascii="Times New Roman" w:hAnsi="Times New Roman"/>
          <w:lang w:val="en-US"/>
        </w:rPr>
        <w:t>.</w:t>
      </w:r>
    </w:p>
    <w:p w14:paraId="05C7D4D4" w14:textId="77777777" w:rsidR="00C63122" w:rsidRPr="004F301A" w:rsidRDefault="00C63122" w:rsidP="00EF60A1">
      <w:pPr>
        <w:spacing w:before="100" w:beforeAutospacing="1" w:line="480" w:lineRule="auto"/>
        <w:rPr>
          <w:rFonts w:ascii="Times New Roman" w:hAnsi="Times New Roman"/>
          <w:lang w:val="en-US"/>
        </w:rPr>
      </w:pPr>
    </w:p>
    <w:p w14:paraId="5E3C8C00" w14:textId="3064FED6" w:rsidR="00E833D1" w:rsidRPr="004F301A" w:rsidRDefault="00C63122" w:rsidP="00F06B13">
      <w:pPr>
        <w:spacing w:before="100" w:beforeAutospacing="1" w:line="480" w:lineRule="auto"/>
        <w:rPr>
          <w:rFonts w:ascii="Times New Roman" w:hAnsi="Times New Roman"/>
        </w:rPr>
      </w:pPr>
      <w:r w:rsidRPr="004F301A">
        <w:rPr>
          <w:rFonts w:ascii="Times New Roman" w:hAnsi="Times New Roman"/>
          <w:lang w:val="en-US"/>
        </w:rPr>
        <w:t xml:space="preserve">Nevertheless, </w:t>
      </w:r>
      <w:r w:rsidR="00D65E16" w:rsidRPr="004F301A">
        <w:rPr>
          <w:rFonts w:ascii="Times New Roman" w:hAnsi="Times New Roman"/>
        </w:rPr>
        <w:t xml:space="preserve">these entries already </w:t>
      </w:r>
      <w:r w:rsidR="003C0A76" w:rsidRPr="004F301A">
        <w:rPr>
          <w:rFonts w:ascii="Times New Roman" w:hAnsi="Times New Roman"/>
        </w:rPr>
        <w:t>points towards</w:t>
      </w:r>
      <w:r w:rsidR="00D65E16" w:rsidRPr="004F301A">
        <w:rPr>
          <w:rFonts w:ascii="Times New Roman" w:hAnsi="Times New Roman"/>
        </w:rPr>
        <w:t xml:space="preserve"> </w:t>
      </w:r>
      <w:r w:rsidR="003C0A76" w:rsidRPr="004F301A">
        <w:rPr>
          <w:rFonts w:ascii="Times New Roman" w:hAnsi="Times New Roman"/>
        </w:rPr>
        <w:t>certain</w:t>
      </w:r>
      <w:r w:rsidR="00D65E16" w:rsidRPr="004F301A">
        <w:rPr>
          <w:rFonts w:ascii="Times New Roman" w:hAnsi="Times New Roman"/>
        </w:rPr>
        <w:t xml:space="preserve"> early trends and are indicative of certain studio practices for the top end of Japanese film production</w:t>
      </w:r>
      <w:r w:rsidR="00CA55D7" w:rsidRPr="004F301A">
        <w:rPr>
          <w:rFonts w:ascii="Times New Roman" w:hAnsi="Times New Roman"/>
          <w:lang w:val="en-US"/>
        </w:rPr>
        <w:t xml:space="preserve">. Some </w:t>
      </w:r>
      <w:r w:rsidRPr="004F301A">
        <w:rPr>
          <w:rFonts w:ascii="Times New Roman" w:hAnsi="Times New Roman"/>
        </w:rPr>
        <w:t>conclusions can be drawn when cross-reference</w:t>
      </w:r>
      <w:r w:rsidR="00CA55D7" w:rsidRPr="004F301A">
        <w:rPr>
          <w:rFonts w:ascii="Times New Roman" w:hAnsi="Times New Roman"/>
        </w:rPr>
        <w:t>d</w:t>
      </w:r>
      <w:r w:rsidRPr="004F301A">
        <w:rPr>
          <w:rFonts w:ascii="Times New Roman" w:hAnsi="Times New Roman"/>
        </w:rPr>
        <w:t xml:space="preserve"> with other sources such as the statistics in </w:t>
      </w:r>
      <w:r w:rsidRPr="004F301A">
        <w:rPr>
          <w:rFonts w:ascii="Times New Roman" w:hAnsi="Times New Roman"/>
          <w:i/>
        </w:rPr>
        <w:t xml:space="preserve">Table </w:t>
      </w:r>
      <w:r w:rsidR="003C0A76" w:rsidRPr="004F301A">
        <w:rPr>
          <w:rFonts w:ascii="Times New Roman" w:hAnsi="Times New Roman"/>
          <w:i/>
        </w:rPr>
        <w:t>10</w:t>
      </w:r>
      <w:r w:rsidR="003C0A76" w:rsidRPr="004F301A">
        <w:rPr>
          <w:rFonts w:ascii="Times New Roman" w:hAnsi="Times New Roman"/>
        </w:rPr>
        <w:t xml:space="preserve">, </w:t>
      </w:r>
      <w:r w:rsidR="00F06B13" w:rsidRPr="004F301A">
        <w:rPr>
          <w:rFonts w:ascii="Times New Roman" w:hAnsi="Times New Roman"/>
        </w:rPr>
        <w:t>detailing the number of colour features produced using specific film stocks in any given year.</w:t>
      </w:r>
      <w:r w:rsidRPr="004F301A">
        <w:rPr>
          <w:rFonts w:ascii="Times New Roman" w:hAnsi="Times New Roman"/>
        </w:rPr>
        <w:t xml:space="preserve"> </w:t>
      </w:r>
      <w:r w:rsidR="00967B95" w:rsidRPr="004F301A">
        <w:rPr>
          <w:rFonts w:ascii="Times New Roman" w:hAnsi="Times New Roman"/>
        </w:rPr>
        <w:t>Firstly, as previously mentioned, Eastmancolor was the default negative stock used by most of the studios in the</w:t>
      </w:r>
      <w:r w:rsidR="004A7A53" w:rsidRPr="004F301A">
        <w:rPr>
          <w:rFonts w:ascii="Times New Roman" w:hAnsi="Times New Roman"/>
        </w:rPr>
        <w:t xml:space="preserve"> latter half of the 1950s. </w:t>
      </w:r>
      <w:r w:rsidR="003C7BF6" w:rsidRPr="004F301A">
        <w:rPr>
          <w:rFonts w:ascii="Times New Roman" w:hAnsi="Times New Roman"/>
        </w:rPr>
        <w:t xml:space="preserve">It was used exclusively for all </w:t>
      </w:r>
      <w:r w:rsidR="003C0A76" w:rsidRPr="004F301A">
        <w:rPr>
          <w:rFonts w:ascii="Times New Roman" w:hAnsi="Times New Roman"/>
        </w:rPr>
        <w:t xml:space="preserve">of </w:t>
      </w:r>
      <w:r w:rsidR="003C7BF6" w:rsidRPr="004F301A">
        <w:rPr>
          <w:rFonts w:ascii="Times New Roman" w:hAnsi="Times New Roman"/>
        </w:rPr>
        <w:t xml:space="preserve">the listed releases by Nikkatsu and Toei until the </w:t>
      </w:r>
      <w:r w:rsidR="00E833D1" w:rsidRPr="004F301A">
        <w:rPr>
          <w:rFonts w:ascii="Times New Roman" w:hAnsi="Times New Roman"/>
        </w:rPr>
        <w:t>mid-</w:t>
      </w:r>
      <w:r w:rsidR="003C7BF6" w:rsidRPr="004F301A">
        <w:rPr>
          <w:rFonts w:ascii="Times New Roman" w:hAnsi="Times New Roman"/>
        </w:rPr>
        <w:t xml:space="preserve">1960s. As mentioned, Nikkatsu had used Konicolor for its first ever colour </w:t>
      </w:r>
      <w:r w:rsidR="003C0A76" w:rsidRPr="004F301A">
        <w:rPr>
          <w:rFonts w:ascii="Times New Roman" w:hAnsi="Times New Roman"/>
        </w:rPr>
        <w:t>feature</w:t>
      </w:r>
      <w:r w:rsidR="003C7BF6" w:rsidRPr="004F301A">
        <w:rPr>
          <w:rFonts w:ascii="Times New Roman" w:hAnsi="Times New Roman"/>
        </w:rPr>
        <w:t xml:space="preserve">, </w:t>
      </w:r>
      <w:r w:rsidR="003C7BF6" w:rsidRPr="004F301A">
        <w:rPr>
          <w:rFonts w:ascii="Times New Roman" w:hAnsi="Times New Roman"/>
          <w:i/>
        </w:rPr>
        <w:t>Far Off</w:t>
      </w:r>
      <w:r w:rsidR="00B51C46" w:rsidRPr="004F301A">
        <w:rPr>
          <w:rFonts w:ascii="Times New Roman" w:hAnsi="Times New Roman"/>
          <w:i/>
        </w:rPr>
        <w:t xml:space="preserve"> of</w:t>
      </w:r>
      <w:r w:rsidR="003C7BF6" w:rsidRPr="004F301A">
        <w:rPr>
          <w:rFonts w:ascii="Times New Roman" w:hAnsi="Times New Roman"/>
          <w:i/>
        </w:rPr>
        <w:t xml:space="preserve"> Green </w:t>
      </w:r>
      <w:r w:rsidR="003C7BF6" w:rsidRPr="004F301A">
        <w:rPr>
          <w:rFonts w:ascii="Times New Roman" w:hAnsi="Times New Roman"/>
        </w:rPr>
        <w:t xml:space="preserve">in 1955, but the issues that arose </w:t>
      </w:r>
      <w:r w:rsidR="003C0A76" w:rsidRPr="004F301A">
        <w:rPr>
          <w:rFonts w:ascii="Times New Roman" w:hAnsi="Times New Roman"/>
        </w:rPr>
        <w:t>when the company turned to anamorphic production</w:t>
      </w:r>
      <w:r w:rsidR="003C7BF6" w:rsidRPr="004F301A">
        <w:rPr>
          <w:rFonts w:ascii="Times New Roman" w:hAnsi="Times New Roman"/>
        </w:rPr>
        <w:t xml:space="preserve"> led to </w:t>
      </w:r>
      <w:r w:rsidR="003C0A76" w:rsidRPr="004F301A">
        <w:rPr>
          <w:rFonts w:ascii="Times New Roman" w:hAnsi="Times New Roman"/>
        </w:rPr>
        <w:t>it</w:t>
      </w:r>
      <w:r w:rsidR="003C7BF6" w:rsidRPr="004F301A">
        <w:rPr>
          <w:rFonts w:ascii="Times New Roman" w:hAnsi="Times New Roman"/>
        </w:rPr>
        <w:t xml:space="preserve"> </w:t>
      </w:r>
      <w:r w:rsidR="00CA55D7" w:rsidRPr="004F301A">
        <w:rPr>
          <w:rFonts w:ascii="Times New Roman" w:hAnsi="Times New Roman"/>
        </w:rPr>
        <w:t>opting for</w:t>
      </w:r>
      <w:r w:rsidR="003C7BF6" w:rsidRPr="004F301A">
        <w:rPr>
          <w:rFonts w:ascii="Times New Roman" w:hAnsi="Times New Roman"/>
        </w:rPr>
        <w:t xml:space="preserve"> the more reliable, tried and </w:t>
      </w:r>
      <w:r w:rsidR="00CA55D7" w:rsidRPr="004F301A">
        <w:rPr>
          <w:rFonts w:ascii="Times New Roman" w:hAnsi="Times New Roman"/>
        </w:rPr>
        <w:t>tested imported negative stock.</w:t>
      </w:r>
    </w:p>
    <w:p w14:paraId="53D3C4AD" w14:textId="77777777" w:rsidR="00E833D1" w:rsidRPr="004F301A" w:rsidRDefault="00E833D1" w:rsidP="00D65E16">
      <w:pPr>
        <w:spacing w:before="100" w:beforeAutospacing="1" w:line="480" w:lineRule="auto"/>
        <w:rPr>
          <w:rFonts w:ascii="Times New Roman" w:hAnsi="Times New Roman"/>
        </w:rPr>
      </w:pPr>
    </w:p>
    <w:p w14:paraId="7E2CF12B" w14:textId="1ADC609D" w:rsidR="00F57EA9" w:rsidRPr="004F301A" w:rsidRDefault="004A7A53" w:rsidP="00F57EA9">
      <w:pPr>
        <w:spacing w:before="100" w:beforeAutospacing="1" w:line="480" w:lineRule="auto"/>
        <w:rPr>
          <w:rFonts w:ascii="Times New Roman" w:hAnsi="Times New Roman"/>
        </w:rPr>
      </w:pPr>
      <w:r w:rsidRPr="004F301A">
        <w:rPr>
          <w:rFonts w:ascii="Times New Roman" w:hAnsi="Times New Roman"/>
        </w:rPr>
        <w:t xml:space="preserve">Toei, </w:t>
      </w:r>
      <w:r w:rsidR="00967B95" w:rsidRPr="004F301A">
        <w:rPr>
          <w:rFonts w:ascii="Times New Roman" w:hAnsi="Times New Roman"/>
        </w:rPr>
        <w:t xml:space="preserve">the winner in the scramble </w:t>
      </w:r>
      <w:r w:rsidR="008F38B4" w:rsidRPr="004F301A">
        <w:rPr>
          <w:rFonts w:ascii="Times New Roman" w:hAnsi="Times New Roman"/>
        </w:rPr>
        <w:t>to release</w:t>
      </w:r>
      <w:r w:rsidR="00967B95" w:rsidRPr="004F301A">
        <w:rPr>
          <w:rFonts w:ascii="Times New Roman" w:hAnsi="Times New Roman"/>
        </w:rPr>
        <w:t xml:space="preserve"> </w:t>
      </w:r>
      <w:r w:rsidR="00CA55D7" w:rsidRPr="004F301A">
        <w:rPr>
          <w:rFonts w:ascii="Times New Roman" w:hAnsi="Times New Roman"/>
        </w:rPr>
        <w:t xml:space="preserve">the first </w:t>
      </w:r>
      <w:r w:rsidR="00967B95" w:rsidRPr="004F301A">
        <w:rPr>
          <w:rFonts w:ascii="Times New Roman" w:hAnsi="Times New Roman"/>
        </w:rPr>
        <w:t xml:space="preserve">widescreen </w:t>
      </w:r>
      <w:r w:rsidR="00CA55D7" w:rsidRPr="004F301A">
        <w:rPr>
          <w:rFonts w:ascii="Times New Roman" w:hAnsi="Times New Roman"/>
        </w:rPr>
        <w:t xml:space="preserve">feature </w:t>
      </w:r>
      <w:r w:rsidR="00967B95" w:rsidRPr="004F301A">
        <w:rPr>
          <w:rFonts w:ascii="Times New Roman" w:hAnsi="Times New Roman"/>
        </w:rPr>
        <w:t xml:space="preserve">just a year later, </w:t>
      </w:r>
      <w:r w:rsidR="00B453E6" w:rsidRPr="004F301A">
        <w:rPr>
          <w:rFonts w:ascii="Times New Roman" w:hAnsi="Times New Roman"/>
        </w:rPr>
        <w:t>had been</w:t>
      </w:r>
      <w:r w:rsidRPr="004F301A">
        <w:rPr>
          <w:rFonts w:ascii="Times New Roman" w:hAnsi="Times New Roman"/>
        </w:rPr>
        <w:t xml:space="preserve"> the last of the major companies to enter colour production, </w:t>
      </w:r>
      <w:r w:rsidR="00967B95" w:rsidRPr="004F301A">
        <w:rPr>
          <w:rFonts w:ascii="Times New Roman" w:hAnsi="Times New Roman"/>
        </w:rPr>
        <w:t xml:space="preserve">with </w:t>
      </w:r>
      <w:r w:rsidR="008F38B4" w:rsidRPr="004F301A">
        <w:rPr>
          <w:rFonts w:ascii="Times New Roman" w:hAnsi="Times New Roman"/>
        </w:rPr>
        <w:t>its</w:t>
      </w:r>
      <w:r w:rsidR="00967B95" w:rsidRPr="004F301A">
        <w:rPr>
          <w:rFonts w:ascii="Times New Roman" w:hAnsi="Times New Roman"/>
        </w:rPr>
        <w:t xml:space="preserve"> first such </w:t>
      </w:r>
      <w:r w:rsidR="00CA55D7" w:rsidRPr="004F301A">
        <w:rPr>
          <w:rFonts w:ascii="Times New Roman" w:hAnsi="Times New Roman"/>
        </w:rPr>
        <w:t>title</w:t>
      </w:r>
      <w:r w:rsidR="00967B95" w:rsidRPr="004F301A">
        <w:rPr>
          <w:rFonts w:ascii="Times New Roman" w:hAnsi="Times New Roman"/>
        </w:rPr>
        <w:t xml:space="preserve">, </w:t>
      </w:r>
      <w:r w:rsidR="00E0688D" w:rsidRPr="004F301A">
        <w:rPr>
          <w:rFonts w:ascii="Times New Roman" w:hAnsi="Times New Roman"/>
          <w:i/>
        </w:rPr>
        <w:t>Warriors of Ako</w:t>
      </w:r>
      <w:r w:rsidR="00967B95" w:rsidRPr="004F301A">
        <w:rPr>
          <w:rFonts w:ascii="Times New Roman" w:hAnsi="Times New Roman"/>
        </w:rPr>
        <w:t xml:space="preserve"> (</w:t>
      </w:r>
      <w:r w:rsidR="00E0688D" w:rsidRPr="004F301A">
        <w:rPr>
          <w:rFonts w:ascii="Times New Roman" w:hAnsi="Times New Roman"/>
          <w:i/>
        </w:rPr>
        <w:t>Akô rôshi</w:t>
      </w:r>
      <w:r w:rsidR="00380BFC" w:rsidRPr="004F301A">
        <w:rPr>
          <w:rFonts w:ascii="Times New Roman" w:hAnsi="Times New Roman"/>
        </w:rPr>
        <w:t>, Matsuda Sadatsugu</w:t>
      </w:r>
      <w:r w:rsidR="00967B95" w:rsidRPr="004F301A">
        <w:rPr>
          <w:rFonts w:ascii="Times New Roman" w:hAnsi="Times New Roman"/>
        </w:rPr>
        <w:t>), released on 15 January 19</w:t>
      </w:r>
      <w:r w:rsidR="00E0688D" w:rsidRPr="004F301A">
        <w:rPr>
          <w:rFonts w:ascii="Times New Roman" w:hAnsi="Times New Roman"/>
        </w:rPr>
        <w:t>56</w:t>
      </w:r>
      <w:r w:rsidR="00967B95" w:rsidRPr="004F301A">
        <w:rPr>
          <w:rFonts w:ascii="Times New Roman" w:hAnsi="Times New Roman"/>
        </w:rPr>
        <w:t xml:space="preserve">. </w:t>
      </w:r>
      <w:r w:rsidR="008F38B4" w:rsidRPr="004F301A">
        <w:rPr>
          <w:rFonts w:ascii="Times New Roman" w:hAnsi="Times New Roman"/>
        </w:rPr>
        <w:t xml:space="preserve">Its transition was more rapid than its competitors, however, and in 1958, 52 (49.5%) of Toei’s 105 releases were colour. </w:t>
      </w:r>
      <w:r w:rsidR="00967B95" w:rsidRPr="004F301A">
        <w:rPr>
          <w:rFonts w:ascii="Times New Roman" w:hAnsi="Times New Roman"/>
        </w:rPr>
        <w:t xml:space="preserve">All of </w:t>
      </w:r>
      <w:r w:rsidR="008F38B4" w:rsidRPr="004F301A">
        <w:rPr>
          <w:rFonts w:ascii="Times New Roman" w:hAnsi="Times New Roman"/>
        </w:rPr>
        <w:t>its</w:t>
      </w:r>
      <w:r w:rsidR="004E0207" w:rsidRPr="004F301A">
        <w:rPr>
          <w:rFonts w:ascii="Times New Roman" w:hAnsi="Times New Roman"/>
        </w:rPr>
        <w:t xml:space="preserve"> colour releases listed in </w:t>
      </w:r>
      <w:r w:rsidR="004E0207" w:rsidRPr="004F301A">
        <w:rPr>
          <w:rFonts w:ascii="Times New Roman" w:hAnsi="Times New Roman"/>
          <w:i/>
        </w:rPr>
        <w:t>UniJapan</w:t>
      </w:r>
      <w:r w:rsidR="004E0207" w:rsidRPr="004F301A">
        <w:rPr>
          <w:rFonts w:ascii="Times New Roman" w:hAnsi="Times New Roman"/>
        </w:rPr>
        <w:t xml:space="preserve"> </w:t>
      </w:r>
      <w:r w:rsidR="003F1785" w:rsidRPr="004F301A">
        <w:rPr>
          <w:rFonts w:ascii="Times New Roman" w:hAnsi="Times New Roman"/>
        </w:rPr>
        <w:t xml:space="preserve">until 1972 </w:t>
      </w:r>
      <w:r w:rsidRPr="004F301A">
        <w:rPr>
          <w:rFonts w:ascii="Times New Roman" w:hAnsi="Times New Roman"/>
        </w:rPr>
        <w:t xml:space="preserve">used </w:t>
      </w:r>
      <w:r w:rsidR="00E833D1" w:rsidRPr="004F301A">
        <w:rPr>
          <w:rFonts w:ascii="Times New Roman" w:hAnsi="Times New Roman"/>
        </w:rPr>
        <w:t>Eastmancolor</w:t>
      </w:r>
      <w:r w:rsidRPr="004F301A">
        <w:rPr>
          <w:rFonts w:ascii="Times New Roman" w:hAnsi="Times New Roman"/>
        </w:rPr>
        <w:t xml:space="preserve">, </w:t>
      </w:r>
      <w:r w:rsidR="003F1785" w:rsidRPr="004F301A">
        <w:rPr>
          <w:rFonts w:ascii="Times New Roman" w:hAnsi="Times New Roman"/>
        </w:rPr>
        <w:t xml:space="preserve">save for the strange anomaly of Kobayashi Tsuneo’s ToeiScope production, </w:t>
      </w:r>
      <w:r w:rsidR="003F1785" w:rsidRPr="004F301A">
        <w:rPr>
          <w:rFonts w:ascii="Times New Roman" w:hAnsi="Times New Roman"/>
          <w:i/>
        </w:rPr>
        <w:t>The Dead End</w:t>
      </w:r>
      <w:r w:rsidR="003F1785" w:rsidRPr="004F301A">
        <w:rPr>
          <w:rFonts w:ascii="Times New Roman" w:hAnsi="Times New Roman"/>
        </w:rPr>
        <w:t xml:space="preserve"> (</w:t>
      </w:r>
      <w:r w:rsidR="003F1785" w:rsidRPr="004F301A">
        <w:rPr>
          <w:rFonts w:ascii="Times New Roman" w:hAnsi="Times New Roman"/>
          <w:i/>
        </w:rPr>
        <w:t>Ten to sen</w:t>
      </w:r>
      <w:r w:rsidR="003F1785" w:rsidRPr="004F301A">
        <w:rPr>
          <w:rFonts w:ascii="Times New Roman" w:hAnsi="Times New Roman"/>
          <w:lang w:eastAsia="ja-JP"/>
        </w:rPr>
        <w:t>, 1958)</w:t>
      </w:r>
      <w:r w:rsidR="003F1785" w:rsidRPr="004F301A">
        <w:rPr>
          <w:rFonts w:ascii="Times New Roman" w:hAnsi="Times New Roman"/>
        </w:rPr>
        <w:t>, which used the Italian FerraniaColor</w:t>
      </w:r>
      <w:r w:rsidR="003C0A76" w:rsidRPr="004F301A">
        <w:rPr>
          <w:rFonts w:ascii="Times New Roman" w:hAnsi="Times New Roman"/>
        </w:rPr>
        <w:t xml:space="preserve"> negative stock</w:t>
      </w:r>
      <w:r w:rsidR="003F1785" w:rsidRPr="004F301A">
        <w:rPr>
          <w:rFonts w:ascii="Times New Roman" w:hAnsi="Times New Roman"/>
        </w:rPr>
        <w:t>.</w:t>
      </w:r>
      <w:r w:rsidR="003F1785" w:rsidRPr="004F301A">
        <w:rPr>
          <w:rStyle w:val="FootnoteReference"/>
          <w:rFonts w:ascii="Times New Roman" w:hAnsi="Times New Roman"/>
        </w:rPr>
        <w:footnoteReference w:id="368"/>
      </w:r>
      <w:r w:rsidR="003F1785" w:rsidRPr="004F301A">
        <w:rPr>
          <w:rFonts w:ascii="Times New Roman" w:hAnsi="Times New Roman"/>
        </w:rPr>
        <w:t xml:space="preserve"> </w:t>
      </w:r>
      <w:r w:rsidR="00B453E6" w:rsidRPr="004F301A">
        <w:rPr>
          <w:rFonts w:ascii="Times New Roman" w:hAnsi="Times New Roman"/>
        </w:rPr>
        <w:t xml:space="preserve">According to </w:t>
      </w:r>
      <w:r w:rsidR="00B453E6" w:rsidRPr="004F301A">
        <w:rPr>
          <w:rFonts w:ascii="Times New Roman" w:hAnsi="Times New Roman"/>
          <w:i/>
        </w:rPr>
        <w:t>Eiga Nenkan</w:t>
      </w:r>
      <w:r w:rsidR="00B453E6" w:rsidRPr="004F301A">
        <w:rPr>
          <w:rFonts w:ascii="Times New Roman" w:hAnsi="Times New Roman"/>
        </w:rPr>
        <w:t>, i</w:t>
      </w:r>
      <w:r w:rsidR="004F00CD" w:rsidRPr="004F301A">
        <w:rPr>
          <w:rFonts w:ascii="Times New Roman" w:hAnsi="Times New Roman"/>
        </w:rPr>
        <w:t>n 1959, the same year the improved Eastmancolor EK5250 stock went on the market, Toei announced a policy of makin</w:t>
      </w:r>
      <w:r w:rsidR="00690714" w:rsidRPr="004F301A">
        <w:rPr>
          <w:rFonts w:ascii="Times New Roman" w:hAnsi="Times New Roman"/>
        </w:rPr>
        <w:t xml:space="preserve">g all </w:t>
      </w:r>
      <w:r w:rsidR="00380BFC" w:rsidRPr="004F301A">
        <w:rPr>
          <w:rFonts w:ascii="Times New Roman" w:hAnsi="Times New Roman"/>
        </w:rPr>
        <w:t>further</w:t>
      </w:r>
      <w:r w:rsidR="00690714" w:rsidRPr="004F301A">
        <w:rPr>
          <w:rFonts w:ascii="Times New Roman" w:hAnsi="Times New Roman"/>
        </w:rPr>
        <w:t xml:space="preserve"> theatrical features </w:t>
      </w:r>
      <w:r w:rsidR="004F00CD" w:rsidRPr="004F301A">
        <w:rPr>
          <w:rFonts w:ascii="Times New Roman" w:hAnsi="Times New Roman"/>
        </w:rPr>
        <w:t>in colour.</w:t>
      </w:r>
      <w:r w:rsidR="004F00CD" w:rsidRPr="004F301A">
        <w:rPr>
          <w:rStyle w:val="FootnoteReference"/>
          <w:rFonts w:ascii="Times New Roman" w:hAnsi="Times New Roman"/>
        </w:rPr>
        <w:footnoteReference w:id="369"/>
      </w:r>
      <w:r w:rsidR="004F00CD" w:rsidRPr="004F301A">
        <w:rPr>
          <w:rFonts w:ascii="Times New Roman" w:hAnsi="Times New Roman"/>
        </w:rPr>
        <w:t xml:space="preserve"> </w:t>
      </w:r>
      <w:r w:rsidR="00B453E6" w:rsidRPr="004F301A">
        <w:rPr>
          <w:rFonts w:ascii="Times New Roman" w:hAnsi="Times New Roman"/>
        </w:rPr>
        <w:t xml:space="preserve">Nevertheless, this simply wasn’t the case, as directors such as Katô Tai continued to work in monochrome in the early 1960s, and Fukasaku Kinji did not direct a colour film during his tenure at the studios </w:t>
      </w:r>
      <w:r w:rsidR="00F57EA9" w:rsidRPr="004F301A">
        <w:rPr>
          <w:rFonts w:ascii="Times New Roman" w:hAnsi="Times New Roman"/>
        </w:rPr>
        <w:t xml:space="preserve">until </w:t>
      </w:r>
      <w:r w:rsidR="0090200B" w:rsidRPr="004F301A">
        <w:rPr>
          <w:rFonts w:ascii="Times New Roman" w:hAnsi="Times New Roman"/>
          <w:i/>
        </w:rPr>
        <w:t>Exploding</w:t>
      </w:r>
      <w:r w:rsidR="00F57EA9" w:rsidRPr="004F301A">
        <w:rPr>
          <w:rFonts w:ascii="Times New Roman" w:hAnsi="Times New Roman"/>
          <w:i/>
        </w:rPr>
        <w:t xml:space="preserve"> Dragon of the North</w:t>
      </w:r>
      <w:r w:rsidR="0090200B" w:rsidRPr="004F301A">
        <w:rPr>
          <w:rFonts w:ascii="Times New Roman" w:hAnsi="Times New Roman"/>
          <w:i/>
        </w:rPr>
        <w:t xml:space="preserve"> Sea</w:t>
      </w:r>
      <w:r w:rsidR="00F57EA9" w:rsidRPr="004F301A">
        <w:rPr>
          <w:rFonts w:ascii="Times New Roman" w:hAnsi="Times New Roman"/>
        </w:rPr>
        <w:t xml:space="preserve"> (</w:t>
      </w:r>
      <w:r w:rsidR="00F57EA9" w:rsidRPr="004F301A">
        <w:rPr>
          <w:rFonts w:ascii="Times New Roman" w:hAnsi="Times New Roman"/>
          <w:i/>
        </w:rPr>
        <w:t>Hokkai no abare ryû</w:t>
      </w:r>
      <w:r w:rsidR="00F57EA9" w:rsidRPr="004F301A">
        <w:rPr>
          <w:rFonts w:ascii="Times New Roman" w:hAnsi="Times New Roman"/>
        </w:rPr>
        <w:t>) in 1966.</w:t>
      </w:r>
    </w:p>
    <w:p w14:paraId="1D2CF409" w14:textId="77777777" w:rsidR="00CA55D7" w:rsidRPr="004F301A" w:rsidRDefault="00F57EA9" w:rsidP="00F57EA9">
      <w:pPr>
        <w:spacing w:before="100" w:beforeAutospacing="1" w:line="480" w:lineRule="auto"/>
        <w:rPr>
          <w:rFonts w:ascii="Times New Roman" w:hAnsi="Times New Roman"/>
        </w:rPr>
      </w:pPr>
      <w:r w:rsidRPr="004F301A">
        <w:rPr>
          <w:rFonts w:ascii="Times New Roman" w:hAnsi="Times New Roman"/>
        </w:rPr>
        <w:t xml:space="preserve"> </w:t>
      </w:r>
    </w:p>
    <w:p w14:paraId="609AC905" w14:textId="28D155D6" w:rsidR="00E833D1" w:rsidRPr="004F301A" w:rsidRDefault="0090200B" w:rsidP="00D65E16">
      <w:pPr>
        <w:spacing w:before="100" w:beforeAutospacing="1" w:line="480" w:lineRule="auto"/>
        <w:rPr>
          <w:rFonts w:ascii="Times New Roman" w:hAnsi="Times New Roman"/>
        </w:rPr>
      </w:pPr>
      <w:r w:rsidRPr="004F301A">
        <w:rPr>
          <w:rFonts w:ascii="Times New Roman" w:hAnsi="Times New Roman"/>
        </w:rPr>
        <w:t>I</w:t>
      </w:r>
      <w:r w:rsidR="00433D9A" w:rsidRPr="004F301A">
        <w:rPr>
          <w:rFonts w:ascii="Times New Roman" w:hAnsi="Times New Roman"/>
        </w:rPr>
        <w:t xml:space="preserve">t </w:t>
      </w:r>
      <w:r w:rsidRPr="004F301A">
        <w:rPr>
          <w:rFonts w:ascii="Times New Roman" w:hAnsi="Times New Roman"/>
        </w:rPr>
        <w:t xml:space="preserve">is also the case </w:t>
      </w:r>
      <w:r w:rsidR="00CA55D7" w:rsidRPr="004F301A">
        <w:rPr>
          <w:rFonts w:ascii="Times New Roman" w:hAnsi="Times New Roman"/>
        </w:rPr>
        <w:t>that</w:t>
      </w:r>
      <w:r w:rsidR="00433D9A" w:rsidRPr="004F301A">
        <w:rPr>
          <w:rFonts w:ascii="Times New Roman" w:hAnsi="Times New Roman"/>
        </w:rPr>
        <w:t xml:space="preserve"> a significant </w:t>
      </w:r>
      <w:r w:rsidR="00E833D1" w:rsidRPr="004F301A">
        <w:rPr>
          <w:rFonts w:ascii="Times New Roman" w:hAnsi="Times New Roman"/>
        </w:rPr>
        <w:t xml:space="preserve">number of </w:t>
      </w:r>
      <w:r w:rsidR="00433D9A" w:rsidRPr="004F301A">
        <w:rPr>
          <w:rFonts w:ascii="Times New Roman" w:hAnsi="Times New Roman"/>
        </w:rPr>
        <w:t>Toei productions</w:t>
      </w:r>
      <w:r w:rsidR="00E833D1" w:rsidRPr="004F301A">
        <w:rPr>
          <w:rFonts w:ascii="Times New Roman" w:hAnsi="Times New Roman"/>
        </w:rPr>
        <w:t xml:space="preserve"> from the 1960s</w:t>
      </w:r>
      <w:r w:rsidRPr="004F301A">
        <w:rPr>
          <w:rFonts w:ascii="Times New Roman" w:hAnsi="Times New Roman"/>
        </w:rPr>
        <w:t xml:space="preserve"> that are</w:t>
      </w:r>
      <w:r w:rsidR="00E833D1" w:rsidRPr="004F301A">
        <w:rPr>
          <w:rFonts w:ascii="Times New Roman" w:hAnsi="Times New Roman"/>
        </w:rPr>
        <w:t xml:space="preserve"> not listed in the </w:t>
      </w:r>
      <w:r w:rsidR="00E833D1" w:rsidRPr="004F301A">
        <w:rPr>
          <w:rFonts w:ascii="Times New Roman" w:hAnsi="Times New Roman"/>
          <w:i/>
        </w:rPr>
        <w:t>UniJapan</w:t>
      </w:r>
      <w:r w:rsidR="00E833D1" w:rsidRPr="004F301A">
        <w:rPr>
          <w:rFonts w:ascii="Times New Roman" w:hAnsi="Times New Roman"/>
        </w:rPr>
        <w:t xml:space="preserve"> catalogue</w:t>
      </w:r>
      <w:r w:rsidR="00F770DB" w:rsidRPr="004F301A">
        <w:rPr>
          <w:rFonts w:ascii="Times New Roman" w:hAnsi="Times New Roman"/>
        </w:rPr>
        <w:t>s</w:t>
      </w:r>
      <w:r w:rsidR="004A2691" w:rsidRPr="004F301A">
        <w:rPr>
          <w:rFonts w:ascii="Times New Roman" w:hAnsi="Times New Roman"/>
        </w:rPr>
        <w:t xml:space="preserve"> use</w:t>
      </w:r>
      <w:r w:rsidR="00433D9A" w:rsidRPr="004F301A">
        <w:rPr>
          <w:rFonts w:ascii="Times New Roman" w:hAnsi="Times New Roman"/>
        </w:rPr>
        <w:t>d</w:t>
      </w:r>
      <w:r w:rsidR="00CA55D7" w:rsidRPr="004F301A">
        <w:rPr>
          <w:rFonts w:ascii="Times New Roman" w:hAnsi="Times New Roman"/>
        </w:rPr>
        <w:t xml:space="preserve"> </w:t>
      </w:r>
      <w:r w:rsidR="004A2691" w:rsidRPr="004F301A">
        <w:rPr>
          <w:rFonts w:ascii="Times New Roman" w:hAnsi="Times New Roman"/>
        </w:rPr>
        <w:t xml:space="preserve">Fujicolor, as can be ascertained in </w:t>
      </w:r>
      <w:r w:rsidR="00433D9A" w:rsidRPr="004F301A">
        <w:rPr>
          <w:rFonts w:ascii="Times New Roman" w:hAnsi="Times New Roman"/>
        </w:rPr>
        <w:t>the</w:t>
      </w:r>
      <w:r w:rsidR="004A2691" w:rsidRPr="004F301A">
        <w:rPr>
          <w:rFonts w:ascii="Times New Roman" w:hAnsi="Times New Roman"/>
        </w:rPr>
        <w:t xml:space="preserve"> opening titles</w:t>
      </w:r>
      <w:r w:rsidR="00433D9A" w:rsidRPr="004F301A">
        <w:rPr>
          <w:rFonts w:ascii="Times New Roman" w:hAnsi="Times New Roman"/>
        </w:rPr>
        <w:t xml:space="preserve"> of a random selection of films fall</w:t>
      </w:r>
      <w:r w:rsidR="00380BFC" w:rsidRPr="004F301A">
        <w:rPr>
          <w:rFonts w:ascii="Times New Roman" w:hAnsi="Times New Roman"/>
        </w:rPr>
        <w:t>ing</w:t>
      </w:r>
      <w:r w:rsidR="00433D9A" w:rsidRPr="004F301A">
        <w:rPr>
          <w:rFonts w:ascii="Times New Roman" w:hAnsi="Times New Roman"/>
        </w:rPr>
        <w:t xml:space="preserve"> within the low-budget programme picture category</w:t>
      </w:r>
      <w:r w:rsidR="00F337CF" w:rsidRPr="004F301A">
        <w:rPr>
          <w:rFonts w:ascii="Times New Roman" w:hAnsi="Times New Roman"/>
        </w:rPr>
        <w:t xml:space="preserve">. Fujicolor, with its slight cyan tinge, provided a vital part of the aesthetic of such films as the various </w:t>
      </w:r>
      <w:r w:rsidR="00F770DB" w:rsidRPr="004F301A">
        <w:rPr>
          <w:rFonts w:ascii="Times New Roman" w:hAnsi="Times New Roman"/>
        </w:rPr>
        <w:t xml:space="preserve">entries in the nine-part </w:t>
      </w:r>
      <w:r w:rsidR="00F770DB" w:rsidRPr="004F301A">
        <w:rPr>
          <w:rFonts w:ascii="Times New Roman" w:hAnsi="Times New Roman"/>
          <w:i/>
        </w:rPr>
        <w:t>Tales of Showa Era Chivalry</w:t>
      </w:r>
      <w:r w:rsidR="00F770DB" w:rsidRPr="004F301A">
        <w:rPr>
          <w:rFonts w:ascii="Times New Roman" w:hAnsi="Times New Roman"/>
        </w:rPr>
        <w:t xml:space="preserve"> series of </w:t>
      </w:r>
      <w:r w:rsidR="00F770DB" w:rsidRPr="004F301A">
        <w:rPr>
          <w:rFonts w:ascii="Times New Roman" w:hAnsi="Times New Roman"/>
          <w:i/>
        </w:rPr>
        <w:t>yakuza</w:t>
      </w:r>
      <w:r w:rsidR="00F770DB" w:rsidRPr="004F301A">
        <w:rPr>
          <w:rFonts w:ascii="Times New Roman" w:hAnsi="Times New Roman"/>
        </w:rPr>
        <w:t xml:space="preserve"> films (</w:t>
      </w:r>
      <w:r w:rsidR="00F770DB" w:rsidRPr="004F301A">
        <w:rPr>
          <w:rFonts w:ascii="Times New Roman" w:hAnsi="Times New Roman"/>
          <w:i/>
        </w:rPr>
        <w:t>Shôwa zankyô-den</w:t>
      </w:r>
      <w:r w:rsidR="00F770DB" w:rsidRPr="004F301A">
        <w:rPr>
          <w:rFonts w:ascii="Times New Roman" w:hAnsi="Times New Roman"/>
        </w:rPr>
        <w:t>, Saeki Kiyoshi</w:t>
      </w:r>
      <w:r w:rsidR="00683C00" w:rsidRPr="004F301A">
        <w:rPr>
          <w:rFonts w:ascii="Times New Roman" w:hAnsi="Times New Roman"/>
        </w:rPr>
        <w:t>,</w:t>
      </w:r>
      <w:r w:rsidR="00F770DB" w:rsidRPr="004F301A">
        <w:rPr>
          <w:rFonts w:ascii="Times New Roman" w:hAnsi="Times New Roman"/>
        </w:rPr>
        <w:t xml:space="preserve"> Makino Masahiro</w:t>
      </w:r>
      <w:r w:rsidR="00683C00" w:rsidRPr="004F301A">
        <w:rPr>
          <w:rFonts w:ascii="Times New Roman" w:hAnsi="Times New Roman"/>
        </w:rPr>
        <w:t xml:space="preserve"> and </w:t>
      </w:r>
      <w:r w:rsidR="00F770DB" w:rsidRPr="004F301A">
        <w:rPr>
          <w:rFonts w:ascii="Times New Roman" w:hAnsi="Times New Roman"/>
        </w:rPr>
        <w:t>Yamashita Kôsaku</w:t>
      </w:r>
      <w:r w:rsidR="00683C00" w:rsidRPr="004F301A">
        <w:rPr>
          <w:rFonts w:ascii="Times New Roman" w:hAnsi="Times New Roman"/>
        </w:rPr>
        <w:t>, 1965-1972</w:t>
      </w:r>
      <w:r w:rsidR="00F770DB" w:rsidRPr="004F301A">
        <w:rPr>
          <w:rFonts w:ascii="Times New Roman" w:hAnsi="Times New Roman"/>
        </w:rPr>
        <w:t>)</w:t>
      </w:r>
      <w:r w:rsidR="00683C00" w:rsidRPr="004F301A">
        <w:rPr>
          <w:rFonts w:ascii="Times New Roman" w:hAnsi="Times New Roman"/>
        </w:rPr>
        <w:t xml:space="preserve">, </w:t>
      </w:r>
      <w:r w:rsidR="00683C00" w:rsidRPr="004F301A">
        <w:rPr>
          <w:rFonts w:ascii="Times New Roman" w:hAnsi="Times New Roman"/>
          <w:i/>
        </w:rPr>
        <w:t>Snake Woman’s Curse</w:t>
      </w:r>
      <w:r w:rsidR="00683C00" w:rsidRPr="004F301A">
        <w:rPr>
          <w:rFonts w:ascii="Times New Roman" w:hAnsi="Times New Roman"/>
        </w:rPr>
        <w:t xml:space="preserve"> (</w:t>
      </w:r>
      <w:r w:rsidR="00683C00" w:rsidRPr="004F301A">
        <w:rPr>
          <w:rFonts w:ascii="Times New Roman" w:hAnsi="Times New Roman"/>
          <w:i/>
        </w:rPr>
        <w:t>Kaidan: Hebi onna</w:t>
      </w:r>
      <w:r w:rsidR="00683C00" w:rsidRPr="004F301A">
        <w:rPr>
          <w:rFonts w:ascii="Times New Roman" w:hAnsi="Times New Roman"/>
        </w:rPr>
        <w:t>, Nakagawa Nobuo, 1968)</w:t>
      </w:r>
      <w:r w:rsidR="00380BFC" w:rsidRPr="004F301A">
        <w:rPr>
          <w:rFonts w:ascii="Times New Roman" w:hAnsi="Times New Roman"/>
        </w:rPr>
        <w:t xml:space="preserve"> and</w:t>
      </w:r>
      <w:r w:rsidR="00014400" w:rsidRPr="004F301A">
        <w:rPr>
          <w:rFonts w:ascii="Times New Roman" w:hAnsi="Times New Roman"/>
        </w:rPr>
        <w:t xml:space="preserve"> </w:t>
      </w:r>
      <w:r w:rsidR="004A2691" w:rsidRPr="004F301A">
        <w:rPr>
          <w:rFonts w:ascii="Times New Roman" w:hAnsi="Times New Roman"/>
          <w:i/>
        </w:rPr>
        <w:t>Horrors of Malformed Men</w:t>
      </w:r>
      <w:r w:rsidR="004A2691" w:rsidRPr="004F301A">
        <w:rPr>
          <w:rFonts w:ascii="Times New Roman" w:hAnsi="Times New Roman"/>
        </w:rPr>
        <w:t xml:space="preserve"> (</w:t>
      </w:r>
      <w:r w:rsidR="004A2691" w:rsidRPr="004F301A">
        <w:rPr>
          <w:rFonts w:ascii="Times New Roman" w:hAnsi="Times New Roman"/>
          <w:i/>
        </w:rPr>
        <w:t>Kyôfu kikei ningen</w:t>
      </w:r>
      <w:r w:rsidR="004A2691" w:rsidRPr="004F301A">
        <w:rPr>
          <w:rFonts w:ascii="Times New Roman" w:hAnsi="Times New Roman"/>
        </w:rPr>
        <w:t>, Ishii Teruo, 1969)</w:t>
      </w:r>
      <w:r w:rsidR="00380BFC" w:rsidRPr="004F301A">
        <w:rPr>
          <w:rFonts w:ascii="Times New Roman" w:hAnsi="Times New Roman"/>
        </w:rPr>
        <w:t>,</w:t>
      </w:r>
      <w:r w:rsidR="00014400" w:rsidRPr="004F301A">
        <w:rPr>
          <w:rFonts w:ascii="Times New Roman" w:hAnsi="Times New Roman"/>
        </w:rPr>
        <w:t xml:space="preserve"> </w:t>
      </w:r>
      <w:r w:rsidR="004A2691" w:rsidRPr="004F301A">
        <w:rPr>
          <w:rFonts w:ascii="Times New Roman" w:hAnsi="Times New Roman"/>
        </w:rPr>
        <w:t xml:space="preserve">Again, </w:t>
      </w:r>
      <w:r w:rsidR="00433D9A" w:rsidRPr="004F301A">
        <w:rPr>
          <w:rFonts w:ascii="Times New Roman" w:hAnsi="Times New Roman"/>
        </w:rPr>
        <w:t xml:space="preserve">this </w:t>
      </w:r>
      <w:r w:rsidR="004A2691" w:rsidRPr="004F301A">
        <w:rPr>
          <w:rFonts w:ascii="Times New Roman" w:hAnsi="Times New Roman"/>
        </w:rPr>
        <w:t xml:space="preserve">highlights the limitations </w:t>
      </w:r>
      <w:r w:rsidR="004F1C5A" w:rsidRPr="004F301A">
        <w:rPr>
          <w:rFonts w:ascii="Times New Roman" w:hAnsi="Times New Roman"/>
        </w:rPr>
        <w:t>of</w:t>
      </w:r>
      <w:r w:rsidR="00433D9A" w:rsidRPr="004F301A">
        <w:rPr>
          <w:rFonts w:ascii="Times New Roman" w:hAnsi="Times New Roman"/>
        </w:rPr>
        <w:t xml:space="preserve"> exclusively relying on </w:t>
      </w:r>
      <w:r w:rsidR="00CA55D7" w:rsidRPr="004F301A">
        <w:rPr>
          <w:rFonts w:ascii="Times New Roman" w:hAnsi="Times New Roman"/>
        </w:rPr>
        <w:t xml:space="preserve">the </w:t>
      </w:r>
      <w:r w:rsidR="00433D9A" w:rsidRPr="004F301A">
        <w:rPr>
          <w:rFonts w:ascii="Times New Roman" w:hAnsi="Times New Roman"/>
          <w:i/>
        </w:rPr>
        <w:t>UniJapan</w:t>
      </w:r>
      <w:r w:rsidR="00CA55D7" w:rsidRPr="004F301A">
        <w:rPr>
          <w:rFonts w:ascii="Times New Roman" w:hAnsi="Times New Roman"/>
        </w:rPr>
        <w:t xml:space="preserve"> catalogues.</w:t>
      </w:r>
      <w:r w:rsidR="00433D9A" w:rsidRPr="004F301A">
        <w:rPr>
          <w:rFonts w:ascii="Times New Roman" w:hAnsi="Times New Roman"/>
        </w:rPr>
        <w:t xml:space="preserve"> </w:t>
      </w:r>
    </w:p>
    <w:p w14:paraId="2D1EB729" w14:textId="77777777" w:rsidR="007233DA" w:rsidRPr="004F301A" w:rsidRDefault="007233DA" w:rsidP="00A66CFB">
      <w:pPr>
        <w:spacing w:before="100" w:beforeAutospacing="1" w:line="480" w:lineRule="auto"/>
        <w:rPr>
          <w:rFonts w:ascii="Times New Roman" w:hAnsi="Times New Roman"/>
        </w:rPr>
      </w:pPr>
    </w:p>
    <w:p w14:paraId="0E655A6B" w14:textId="342CD145" w:rsidR="00433D9A" w:rsidRPr="004F301A" w:rsidRDefault="00433D9A" w:rsidP="003C7A4C">
      <w:pPr>
        <w:spacing w:before="100" w:beforeAutospacing="1" w:line="480" w:lineRule="auto"/>
        <w:rPr>
          <w:rFonts w:ascii="Times New Roman" w:hAnsi="Times New Roman"/>
          <w:color w:val="000000"/>
        </w:rPr>
      </w:pPr>
      <w:r w:rsidRPr="004F301A">
        <w:rPr>
          <w:rFonts w:ascii="Times New Roman" w:hAnsi="Times New Roman"/>
        </w:rPr>
        <w:t>A</w:t>
      </w:r>
      <w:r w:rsidR="00D65E16" w:rsidRPr="004F301A">
        <w:rPr>
          <w:rFonts w:ascii="Times New Roman" w:hAnsi="Times New Roman"/>
        </w:rPr>
        <w:t xml:space="preserve">t a time when most of its films were shot in monochrome, Shintoho made a virtue of the fact that, in order to celebrate the company’s tenth anniversary, </w:t>
      </w:r>
      <w:r w:rsidR="00D65E16" w:rsidRPr="004F301A">
        <w:rPr>
          <w:rFonts w:ascii="Times New Roman" w:hAnsi="Times New Roman"/>
          <w:i/>
          <w:iCs/>
        </w:rPr>
        <w:t>Holiday in Japan</w:t>
      </w:r>
      <w:r w:rsidR="00D65E16" w:rsidRPr="004F301A">
        <w:rPr>
          <w:rFonts w:ascii="Times New Roman" w:hAnsi="Times New Roman"/>
        </w:rPr>
        <w:t xml:space="preserve"> (</w:t>
      </w:r>
      <w:r w:rsidR="001A7628" w:rsidRPr="004F301A">
        <w:rPr>
          <w:rFonts w:ascii="Times New Roman" w:hAnsi="Times New Roman"/>
          <w:i/>
          <w:iCs/>
        </w:rPr>
        <w:t>Shin Nippon c</w:t>
      </w:r>
      <w:r w:rsidR="00D65E16" w:rsidRPr="004F301A">
        <w:rPr>
          <w:rFonts w:ascii="Times New Roman" w:hAnsi="Times New Roman"/>
          <w:i/>
          <w:iCs/>
        </w:rPr>
        <w:t xml:space="preserve">hin </w:t>
      </w:r>
      <w:r w:rsidR="001A7628" w:rsidRPr="004F301A">
        <w:rPr>
          <w:rFonts w:ascii="Times New Roman" w:hAnsi="Times New Roman"/>
          <w:i/>
          <w:iCs/>
        </w:rPr>
        <w:t>dô</w:t>
      </w:r>
      <w:r w:rsidR="00D65E16" w:rsidRPr="004F301A">
        <w:rPr>
          <w:rFonts w:ascii="Times New Roman" w:hAnsi="Times New Roman"/>
          <w:i/>
          <w:iCs/>
        </w:rPr>
        <w:t>ch</w:t>
      </w:r>
      <w:r w:rsidR="001A7628" w:rsidRPr="004F301A">
        <w:rPr>
          <w:rFonts w:ascii="Times New Roman" w:hAnsi="Times New Roman"/>
          <w:i/>
          <w:iCs/>
          <w:sz w:val="21"/>
          <w:szCs w:val="21"/>
          <w:lang w:val="en-US"/>
        </w:rPr>
        <w:t>û</w:t>
      </w:r>
      <w:r w:rsidR="00041F08" w:rsidRPr="004F301A">
        <w:rPr>
          <w:rFonts w:ascii="Times New Roman" w:hAnsi="Times New Roman"/>
        </w:rPr>
        <w:t>)</w:t>
      </w:r>
      <w:r w:rsidR="00D65E16" w:rsidRPr="004F301A">
        <w:rPr>
          <w:rFonts w:ascii="Times New Roman" w:hAnsi="Times New Roman"/>
        </w:rPr>
        <w:t xml:space="preserve"> was filmed in Eastman</w:t>
      </w:r>
      <w:r w:rsidR="00041F08" w:rsidRPr="004F301A">
        <w:rPr>
          <w:rFonts w:ascii="Times New Roman" w:hAnsi="Times New Roman"/>
        </w:rPr>
        <w:t>c</w:t>
      </w:r>
      <w:r w:rsidR="00D65E16" w:rsidRPr="004F301A">
        <w:rPr>
          <w:rFonts w:ascii="Times New Roman" w:hAnsi="Times New Roman"/>
        </w:rPr>
        <w:t>olor</w:t>
      </w:r>
      <w:r w:rsidR="00041F08" w:rsidRPr="004F301A">
        <w:rPr>
          <w:rFonts w:ascii="Times New Roman" w:hAnsi="Times New Roman"/>
        </w:rPr>
        <w:t xml:space="preserve"> and ShintohoScope</w:t>
      </w:r>
      <w:r w:rsidR="001B270F" w:rsidRPr="004F301A">
        <w:rPr>
          <w:rFonts w:ascii="Times New Roman" w:hAnsi="Times New Roman"/>
        </w:rPr>
        <w:t>. Co-directed by Magatani Morihei and Ômi Toshirô</w:t>
      </w:r>
      <w:r w:rsidR="0090200B" w:rsidRPr="004F301A">
        <w:rPr>
          <w:rFonts w:ascii="Times New Roman" w:hAnsi="Times New Roman"/>
        </w:rPr>
        <w:t>,</w:t>
      </w:r>
      <w:r w:rsidR="001B270F" w:rsidRPr="004F301A">
        <w:rPr>
          <w:rFonts w:ascii="Times New Roman" w:hAnsi="Times New Roman"/>
        </w:rPr>
        <w:t xml:space="preserve"> </w:t>
      </w:r>
      <w:r w:rsidR="001A7628" w:rsidRPr="004F301A">
        <w:rPr>
          <w:rFonts w:ascii="Times New Roman" w:hAnsi="Times New Roman"/>
        </w:rPr>
        <w:t>the film was released in two parts in June and October of 1958,</w:t>
      </w:r>
      <w:r w:rsidR="00D65E16" w:rsidRPr="004F301A">
        <w:rPr>
          <w:rFonts w:ascii="Times New Roman" w:hAnsi="Times New Roman"/>
        </w:rPr>
        <w:t xml:space="preserve"> presenting </w:t>
      </w:r>
      <w:r w:rsidR="00F4449B" w:rsidRPr="004F301A">
        <w:rPr>
          <w:rFonts w:ascii="Times New Roman" w:hAnsi="Times New Roman"/>
        </w:rPr>
        <w:t>‘</w:t>
      </w:r>
      <w:r w:rsidR="00D65E16" w:rsidRPr="004F301A">
        <w:rPr>
          <w:rFonts w:ascii="Times New Roman" w:hAnsi="Times New Roman"/>
        </w:rPr>
        <w:t xml:space="preserve">a tour of Japan within a Shin Toho All Star Cast contributing to </w:t>
      </w:r>
      <w:r w:rsidR="00F4449B" w:rsidRPr="004F301A">
        <w:rPr>
          <w:rFonts w:ascii="Times New Roman" w:hAnsi="Times New Roman"/>
        </w:rPr>
        <w:t>make it a most hilarious comedy</w:t>
      </w:r>
      <w:r w:rsidR="00041F08" w:rsidRPr="004F301A">
        <w:rPr>
          <w:rFonts w:ascii="Times New Roman" w:hAnsi="Times New Roman"/>
        </w:rPr>
        <w:t>.</w:t>
      </w:r>
      <w:r w:rsidR="00F4449B" w:rsidRPr="004F301A">
        <w:rPr>
          <w:rFonts w:ascii="Times New Roman" w:hAnsi="Times New Roman"/>
        </w:rPr>
        <w:t>’</w:t>
      </w:r>
      <w:r w:rsidR="00041F08" w:rsidRPr="004F301A">
        <w:rPr>
          <w:rStyle w:val="FootnoteReference"/>
          <w:rFonts w:ascii="Times New Roman" w:hAnsi="Times New Roman"/>
        </w:rPr>
        <w:footnoteReference w:id="370"/>
      </w:r>
      <w:r w:rsidR="00C9553D" w:rsidRPr="004F301A">
        <w:rPr>
          <w:rFonts w:ascii="Times New Roman" w:hAnsi="Times New Roman"/>
        </w:rPr>
        <w:t xml:space="preserve"> However,</w:t>
      </w:r>
      <w:r w:rsidR="003F1BD6" w:rsidRPr="004F301A">
        <w:rPr>
          <w:rFonts w:ascii="Times New Roman" w:hAnsi="Times New Roman"/>
        </w:rPr>
        <w:t xml:space="preserve"> despite a few notable exceptions such as the ShintohoScope release of </w:t>
      </w:r>
      <w:r w:rsidR="003F1BD6" w:rsidRPr="004F301A">
        <w:rPr>
          <w:rFonts w:ascii="Times New Roman" w:hAnsi="Times New Roman"/>
          <w:i/>
        </w:rPr>
        <w:t>The Pacific War and the International Military Tribunal</w:t>
      </w:r>
      <w:r w:rsidR="003F1BD6" w:rsidRPr="004F301A">
        <w:rPr>
          <w:rFonts w:ascii="Times New Roman" w:hAnsi="Times New Roman"/>
        </w:rPr>
        <w:t xml:space="preserve"> (</w:t>
      </w:r>
      <w:r w:rsidR="003F1BD6" w:rsidRPr="004F301A">
        <w:rPr>
          <w:rFonts w:ascii="Times New Roman" w:hAnsi="Times New Roman"/>
          <w:i/>
        </w:rPr>
        <w:t>Dait</w:t>
      </w:r>
      <w:r w:rsidR="003F1BD6" w:rsidRPr="004F301A">
        <w:rPr>
          <w:rFonts w:ascii="Times New Roman" w:hAnsi="Times New Roman"/>
          <w:i/>
          <w:iCs/>
          <w:color w:val="000000"/>
        </w:rPr>
        <w:t>ô</w:t>
      </w:r>
      <w:r w:rsidR="003F1BD6" w:rsidRPr="004F301A">
        <w:rPr>
          <w:rFonts w:ascii="Times New Roman" w:hAnsi="Times New Roman"/>
          <w:i/>
        </w:rPr>
        <w:t>wa sens</w:t>
      </w:r>
      <w:r w:rsidR="003F1BD6" w:rsidRPr="004F301A">
        <w:rPr>
          <w:rFonts w:ascii="Times New Roman" w:hAnsi="Times New Roman"/>
          <w:i/>
          <w:iCs/>
          <w:color w:val="000000"/>
        </w:rPr>
        <w:t>ô</w:t>
      </w:r>
      <w:r w:rsidR="003F1BD6" w:rsidRPr="004F301A">
        <w:rPr>
          <w:rFonts w:ascii="Times New Roman" w:hAnsi="Times New Roman"/>
          <w:i/>
        </w:rPr>
        <w:t xml:space="preserve"> to kokusai saiban</w:t>
      </w:r>
      <w:r w:rsidR="003F1BD6" w:rsidRPr="004F301A">
        <w:rPr>
          <w:rFonts w:ascii="Times New Roman" w:hAnsi="Times New Roman"/>
        </w:rPr>
        <w:t xml:space="preserve">, Komori Kiyoshi, 1959), shot in Agfacolor, </w:t>
      </w:r>
      <w:r w:rsidR="00C9553D" w:rsidRPr="004F301A">
        <w:rPr>
          <w:rFonts w:ascii="Times New Roman" w:hAnsi="Times New Roman"/>
        </w:rPr>
        <w:t xml:space="preserve">the company </w:t>
      </w:r>
      <w:r w:rsidR="003F1BD6" w:rsidRPr="004F301A">
        <w:rPr>
          <w:rFonts w:ascii="Times New Roman" w:hAnsi="Times New Roman"/>
        </w:rPr>
        <w:t>predominantly</w:t>
      </w:r>
      <w:r w:rsidR="00C9553D" w:rsidRPr="004F301A">
        <w:rPr>
          <w:rFonts w:ascii="Times New Roman" w:hAnsi="Times New Roman"/>
        </w:rPr>
        <w:t xml:space="preserve"> used Fujicolor for all of its subsequent listed colou</w:t>
      </w:r>
      <w:r w:rsidR="00A66CFB" w:rsidRPr="004F301A">
        <w:rPr>
          <w:rFonts w:ascii="Times New Roman" w:hAnsi="Times New Roman"/>
        </w:rPr>
        <w:t>r</w:t>
      </w:r>
      <w:r w:rsidR="00C9553D" w:rsidRPr="004F301A">
        <w:rPr>
          <w:rFonts w:ascii="Times New Roman" w:hAnsi="Times New Roman"/>
        </w:rPr>
        <w:t xml:space="preserve"> productions</w:t>
      </w:r>
      <w:r w:rsidR="00EB01B7" w:rsidRPr="004F301A">
        <w:rPr>
          <w:rFonts w:ascii="Times New Roman" w:hAnsi="Times New Roman"/>
        </w:rPr>
        <w:t xml:space="preserve">. </w:t>
      </w:r>
      <w:r w:rsidR="00EB01B7" w:rsidRPr="004F301A">
        <w:rPr>
          <w:rFonts w:ascii="Times New Roman" w:hAnsi="Times New Roman"/>
          <w:color w:val="000000"/>
        </w:rPr>
        <w:t>This included</w:t>
      </w:r>
      <w:r w:rsidR="006E4106" w:rsidRPr="004F301A">
        <w:rPr>
          <w:rFonts w:ascii="Times New Roman" w:hAnsi="Times New Roman"/>
          <w:color w:val="000000"/>
        </w:rPr>
        <w:t xml:space="preserve"> Nakagawa Nobuo’s horror magnum opus </w:t>
      </w:r>
      <w:r w:rsidR="006E4106" w:rsidRPr="004F301A">
        <w:rPr>
          <w:rFonts w:ascii="Times New Roman" w:hAnsi="Times New Roman"/>
          <w:i/>
          <w:color w:val="000000"/>
        </w:rPr>
        <w:t>Jigoku</w:t>
      </w:r>
      <w:r w:rsidR="006E4106" w:rsidRPr="004F301A">
        <w:rPr>
          <w:rFonts w:ascii="Times New Roman" w:hAnsi="Times New Roman"/>
          <w:color w:val="000000"/>
        </w:rPr>
        <w:t xml:space="preserve"> (1960, referred to in </w:t>
      </w:r>
      <w:r w:rsidR="006E4106" w:rsidRPr="004F301A">
        <w:rPr>
          <w:rFonts w:ascii="Times New Roman" w:hAnsi="Times New Roman"/>
          <w:i/>
          <w:color w:val="000000"/>
        </w:rPr>
        <w:t>UniJapan</w:t>
      </w:r>
      <w:r w:rsidR="006E4106" w:rsidRPr="004F301A">
        <w:rPr>
          <w:rFonts w:ascii="Times New Roman" w:hAnsi="Times New Roman"/>
          <w:color w:val="000000"/>
        </w:rPr>
        <w:t xml:space="preserve"> </w:t>
      </w:r>
      <w:r w:rsidR="0090200B" w:rsidRPr="004F301A">
        <w:rPr>
          <w:rFonts w:ascii="Times New Roman" w:hAnsi="Times New Roman"/>
          <w:color w:val="000000"/>
        </w:rPr>
        <w:t>under</w:t>
      </w:r>
      <w:r w:rsidR="006E4106" w:rsidRPr="004F301A">
        <w:rPr>
          <w:rFonts w:ascii="Times New Roman" w:hAnsi="Times New Roman"/>
          <w:color w:val="000000"/>
        </w:rPr>
        <w:t xml:space="preserve"> the English title of </w:t>
      </w:r>
      <w:r w:rsidR="006E4106" w:rsidRPr="004F301A">
        <w:rPr>
          <w:rFonts w:ascii="Times New Roman" w:hAnsi="Times New Roman"/>
          <w:i/>
          <w:color w:val="000000"/>
        </w:rPr>
        <w:t>The Sinners to Hell</w:t>
      </w:r>
      <w:r w:rsidR="006E4106" w:rsidRPr="004F301A">
        <w:rPr>
          <w:rFonts w:ascii="Times New Roman" w:hAnsi="Times New Roman"/>
          <w:color w:val="000000"/>
        </w:rPr>
        <w:t>), whose</w:t>
      </w:r>
      <w:r w:rsidR="00591585" w:rsidRPr="004F301A">
        <w:rPr>
          <w:rFonts w:ascii="Times New Roman" w:hAnsi="Times New Roman"/>
          <w:color w:val="000000"/>
        </w:rPr>
        <w:t xml:space="preserve"> high-production costs and</w:t>
      </w:r>
      <w:r w:rsidR="008F38B4" w:rsidRPr="004F301A">
        <w:rPr>
          <w:rFonts w:ascii="Times New Roman" w:hAnsi="Times New Roman"/>
          <w:color w:val="000000"/>
        </w:rPr>
        <w:t xml:space="preserve"> disappointing</w:t>
      </w:r>
      <w:r w:rsidR="006E4106" w:rsidRPr="004F301A">
        <w:rPr>
          <w:rFonts w:ascii="Times New Roman" w:hAnsi="Times New Roman"/>
          <w:color w:val="000000"/>
        </w:rPr>
        <w:t xml:space="preserve"> </w:t>
      </w:r>
      <w:r w:rsidR="00591585" w:rsidRPr="004F301A">
        <w:rPr>
          <w:rFonts w:ascii="Times New Roman" w:hAnsi="Times New Roman"/>
          <w:color w:val="000000"/>
        </w:rPr>
        <w:t xml:space="preserve">box office </w:t>
      </w:r>
      <w:r w:rsidR="008F38B4" w:rsidRPr="004F301A">
        <w:rPr>
          <w:rFonts w:ascii="Times New Roman" w:hAnsi="Times New Roman"/>
          <w:color w:val="000000"/>
        </w:rPr>
        <w:t>returns</w:t>
      </w:r>
      <w:r w:rsidR="00591585" w:rsidRPr="004F301A">
        <w:rPr>
          <w:rFonts w:ascii="Times New Roman" w:hAnsi="Times New Roman"/>
          <w:color w:val="000000"/>
        </w:rPr>
        <w:t xml:space="preserve"> </w:t>
      </w:r>
      <w:r w:rsidR="001A2A99" w:rsidRPr="004F301A">
        <w:rPr>
          <w:rFonts w:ascii="Times New Roman" w:hAnsi="Times New Roman"/>
          <w:color w:val="000000"/>
        </w:rPr>
        <w:t>led to</w:t>
      </w:r>
      <w:r w:rsidR="00591585" w:rsidRPr="004F301A">
        <w:rPr>
          <w:rFonts w:ascii="Times New Roman" w:hAnsi="Times New Roman"/>
          <w:color w:val="000000"/>
        </w:rPr>
        <w:t xml:space="preserve"> the demise of the company.</w:t>
      </w:r>
      <w:r w:rsidR="0090200B" w:rsidRPr="004F301A">
        <w:rPr>
          <w:rFonts w:ascii="Times New Roman" w:hAnsi="Times New Roman"/>
          <w:color w:val="000000"/>
        </w:rPr>
        <w:t xml:space="preserve"> Nevertheless</w:t>
      </w:r>
      <w:r w:rsidR="00326142" w:rsidRPr="004F301A">
        <w:rPr>
          <w:rFonts w:ascii="Times New Roman" w:hAnsi="Times New Roman"/>
        </w:rPr>
        <w:t xml:space="preserve">, </w:t>
      </w:r>
      <w:r w:rsidR="0090200B" w:rsidRPr="004F301A">
        <w:rPr>
          <w:rFonts w:ascii="Times New Roman" w:hAnsi="Times New Roman"/>
          <w:i/>
        </w:rPr>
        <w:t>Unijapan</w:t>
      </w:r>
      <w:r w:rsidR="0090200B" w:rsidRPr="004F301A">
        <w:rPr>
          <w:rFonts w:ascii="Times New Roman" w:hAnsi="Times New Roman"/>
        </w:rPr>
        <w:t xml:space="preserve"> also lists</w:t>
      </w:r>
      <w:r w:rsidR="00326142" w:rsidRPr="004F301A">
        <w:rPr>
          <w:rFonts w:ascii="Times New Roman" w:hAnsi="Times New Roman"/>
        </w:rPr>
        <w:t xml:space="preserve"> the company’s</w:t>
      </w:r>
      <w:r w:rsidR="00A66CFB" w:rsidRPr="004F301A">
        <w:rPr>
          <w:rFonts w:ascii="Times New Roman" w:hAnsi="Times New Roman"/>
        </w:rPr>
        <w:t xml:space="preserve"> blockbuster </w:t>
      </w:r>
      <w:r w:rsidR="00A66CFB" w:rsidRPr="004F301A">
        <w:rPr>
          <w:rFonts w:ascii="Times New Roman" w:hAnsi="Times New Roman"/>
          <w:i/>
          <w:iCs/>
          <w:color w:val="000000"/>
        </w:rPr>
        <w:t>The Emperor Meiji and the Great Russo-Japanese War</w:t>
      </w:r>
      <w:r w:rsidR="00A66CFB" w:rsidRPr="004F301A">
        <w:rPr>
          <w:rFonts w:ascii="Times New Roman" w:hAnsi="Times New Roman"/>
          <w:color w:val="000000"/>
        </w:rPr>
        <w:t xml:space="preserve"> (1957)</w:t>
      </w:r>
      <w:r w:rsidR="00326142" w:rsidRPr="004F301A">
        <w:rPr>
          <w:rFonts w:ascii="Times New Roman" w:hAnsi="Times New Roman"/>
          <w:color w:val="000000"/>
        </w:rPr>
        <w:t xml:space="preserve"> </w:t>
      </w:r>
      <w:r w:rsidR="00591585" w:rsidRPr="004F301A">
        <w:rPr>
          <w:rFonts w:ascii="Times New Roman" w:hAnsi="Times New Roman"/>
          <w:color w:val="000000"/>
        </w:rPr>
        <w:t>as filmed in Fujicolor</w:t>
      </w:r>
      <w:r w:rsidR="00A66CFB" w:rsidRPr="004F301A">
        <w:rPr>
          <w:rFonts w:ascii="Times New Roman" w:hAnsi="Times New Roman"/>
          <w:color w:val="000000"/>
        </w:rPr>
        <w:t xml:space="preserve">, </w:t>
      </w:r>
      <w:r w:rsidR="0090200B" w:rsidRPr="004F301A">
        <w:rPr>
          <w:rFonts w:ascii="Times New Roman" w:hAnsi="Times New Roman"/>
          <w:color w:val="000000"/>
        </w:rPr>
        <w:t xml:space="preserve">when it states clearly on the </w:t>
      </w:r>
      <w:r w:rsidR="001A2A99" w:rsidRPr="004F301A">
        <w:rPr>
          <w:rFonts w:ascii="Times New Roman" w:hAnsi="Times New Roman"/>
          <w:color w:val="000000"/>
        </w:rPr>
        <w:t xml:space="preserve">film’s </w:t>
      </w:r>
      <w:r w:rsidR="0090200B" w:rsidRPr="004F301A">
        <w:rPr>
          <w:rFonts w:ascii="Times New Roman" w:hAnsi="Times New Roman"/>
          <w:color w:val="000000"/>
        </w:rPr>
        <w:t>opening title card</w:t>
      </w:r>
      <w:r w:rsidR="004F1C5A" w:rsidRPr="004F301A">
        <w:rPr>
          <w:rFonts w:ascii="Times New Roman" w:hAnsi="Times New Roman"/>
          <w:color w:val="000000"/>
        </w:rPr>
        <w:t xml:space="preserve"> and publicity materials</w:t>
      </w:r>
      <w:r w:rsidR="0090200B" w:rsidRPr="004F301A">
        <w:rPr>
          <w:rFonts w:ascii="Times New Roman" w:hAnsi="Times New Roman"/>
          <w:color w:val="000000"/>
        </w:rPr>
        <w:t xml:space="preserve"> that it was </w:t>
      </w:r>
      <w:r w:rsidR="00380BFC" w:rsidRPr="004F301A">
        <w:rPr>
          <w:rFonts w:ascii="Times New Roman" w:hAnsi="Times New Roman"/>
          <w:color w:val="000000"/>
        </w:rPr>
        <w:t>i</w:t>
      </w:r>
      <w:r w:rsidR="0090200B" w:rsidRPr="004F301A">
        <w:rPr>
          <w:rFonts w:ascii="Times New Roman" w:hAnsi="Times New Roman"/>
          <w:color w:val="000000"/>
        </w:rPr>
        <w:t>n Eastmancolor.</w:t>
      </w:r>
    </w:p>
    <w:p w14:paraId="614A6906" w14:textId="77777777" w:rsidR="00591585" w:rsidRPr="004F301A" w:rsidRDefault="00591585" w:rsidP="003C7A4C">
      <w:pPr>
        <w:spacing w:before="100" w:beforeAutospacing="1" w:line="480" w:lineRule="auto"/>
        <w:rPr>
          <w:rFonts w:ascii="Times New Roman" w:hAnsi="Times New Roman"/>
        </w:rPr>
      </w:pPr>
    </w:p>
    <w:p w14:paraId="7EAC072F" w14:textId="6C75A20B" w:rsidR="00433D9A" w:rsidRPr="004F301A" w:rsidRDefault="00386755" w:rsidP="003C7A4C">
      <w:pPr>
        <w:spacing w:before="100" w:beforeAutospacing="1" w:line="480" w:lineRule="auto"/>
        <w:rPr>
          <w:rFonts w:ascii="Times New Roman" w:hAnsi="Times New Roman"/>
        </w:rPr>
      </w:pPr>
      <w:r w:rsidRPr="004F301A">
        <w:rPr>
          <w:rFonts w:ascii="Times New Roman" w:hAnsi="Times New Roman"/>
        </w:rPr>
        <w:t>A</w:t>
      </w:r>
      <w:r w:rsidR="00143F9C" w:rsidRPr="004F301A">
        <w:rPr>
          <w:rFonts w:ascii="Times New Roman" w:hAnsi="Times New Roman"/>
        </w:rPr>
        <w:t xml:space="preserve">s the smallest, least capital rich of all the Japanese majors, </w:t>
      </w:r>
      <w:r w:rsidR="00E00454" w:rsidRPr="004F301A">
        <w:rPr>
          <w:rFonts w:ascii="Times New Roman" w:hAnsi="Times New Roman"/>
        </w:rPr>
        <w:t xml:space="preserve">cost </w:t>
      </w:r>
      <w:r w:rsidR="00862217" w:rsidRPr="004F301A">
        <w:rPr>
          <w:rFonts w:ascii="Times New Roman" w:hAnsi="Times New Roman"/>
        </w:rPr>
        <w:t>would</w:t>
      </w:r>
      <w:r w:rsidR="00E00454" w:rsidRPr="004F301A">
        <w:rPr>
          <w:rFonts w:ascii="Times New Roman" w:hAnsi="Times New Roman"/>
        </w:rPr>
        <w:t xml:space="preserve"> have played a decisive role in </w:t>
      </w:r>
      <w:r w:rsidR="00433D9A" w:rsidRPr="004F301A">
        <w:rPr>
          <w:rFonts w:ascii="Times New Roman" w:hAnsi="Times New Roman"/>
        </w:rPr>
        <w:t>the choice of colour stock</w:t>
      </w:r>
      <w:r w:rsidR="00B252A9" w:rsidRPr="004F301A">
        <w:rPr>
          <w:rFonts w:ascii="Times New Roman" w:hAnsi="Times New Roman"/>
        </w:rPr>
        <w:t>s</w:t>
      </w:r>
      <w:r w:rsidR="00E00454" w:rsidRPr="004F301A">
        <w:rPr>
          <w:rFonts w:ascii="Times New Roman" w:hAnsi="Times New Roman"/>
        </w:rPr>
        <w:t xml:space="preserve">, especially as </w:t>
      </w:r>
      <w:r w:rsidR="00E00454" w:rsidRPr="004F301A">
        <w:rPr>
          <w:rFonts w:ascii="Times New Roman" w:hAnsi="Times New Roman"/>
          <w:i/>
        </w:rPr>
        <w:t>Japan Motion Picture Almanac</w:t>
      </w:r>
      <w:r w:rsidR="00E00454" w:rsidRPr="004F301A">
        <w:rPr>
          <w:rFonts w:ascii="Times New Roman" w:hAnsi="Times New Roman"/>
        </w:rPr>
        <w:t xml:space="preserve"> notes that ‘</w:t>
      </w:r>
      <w:r w:rsidR="003C7A4C" w:rsidRPr="004F301A">
        <w:rPr>
          <w:rFonts w:ascii="Times New Roman" w:hAnsi="Times New Roman"/>
        </w:rPr>
        <w:t>Shintoho early in 1956 adopted a drastic policy of austerity and placed emphasis on production of melodramas and comedies which cost low but are strong in box-office earning.’</w:t>
      </w:r>
      <w:r w:rsidR="00EB01B7" w:rsidRPr="004F301A">
        <w:rPr>
          <w:rStyle w:val="FootnoteReference"/>
          <w:rFonts w:ascii="Times New Roman" w:hAnsi="Times New Roman"/>
        </w:rPr>
        <w:footnoteReference w:id="371"/>
      </w:r>
      <w:r w:rsidR="003C7A4C" w:rsidRPr="004F301A">
        <w:rPr>
          <w:rFonts w:ascii="Times New Roman" w:hAnsi="Times New Roman"/>
        </w:rPr>
        <w:t xml:space="preserve"> </w:t>
      </w:r>
      <w:r w:rsidR="00E00454" w:rsidRPr="004F301A">
        <w:rPr>
          <w:rFonts w:ascii="Times New Roman" w:hAnsi="Times New Roman"/>
        </w:rPr>
        <w:t xml:space="preserve">It is also worth emphasising that the Fuji Eiga rental studios of which </w:t>
      </w:r>
      <w:r w:rsidR="00E00454" w:rsidRPr="004F301A">
        <w:rPr>
          <w:rFonts w:ascii="Times New Roman" w:hAnsi="Times New Roman"/>
          <w:color w:val="000000"/>
        </w:rPr>
        <w:t xml:space="preserve">Ôkura Mitsugi was also a president </w:t>
      </w:r>
      <w:r w:rsidR="00337907" w:rsidRPr="004F301A">
        <w:rPr>
          <w:rFonts w:ascii="Times New Roman" w:hAnsi="Times New Roman"/>
          <w:color w:val="000000"/>
        </w:rPr>
        <w:t>(</w:t>
      </w:r>
      <w:r w:rsidR="00E00454" w:rsidRPr="004F301A">
        <w:rPr>
          <w:rFonts w:ascii="Times New Roman" w:hAnsi="Times New Roman"/>
          <w:color w:val="000000"/>
        </w:rPr>
        <w:t>and therefore made available to Shintoho when he assumed presidency in 1955</w:t>
      </w:r>
      <w:r w:rsidR="00337907" w:rsidRPr="004F301A">
        <w:rPr>
          <w:rFonts w:ascii="Times New Roman" w:hAnsi="Times New Roman"/>
          <w:color w:val="000000"/>
        </w:rPr>
        <w:t>)</w:t>
      </w:r>
      <w:r w:rsidR="00E00454" w:rsidRPr="004F301A">
        <w:rPr>
          <w:rFonts w:ascii="Times New Roman" w:hAnsi="Times New Roman"/>
          <w:color w:val="000000"/>
        </w:rPr>
        <w:t xml:space="preserve"> were</w:t>
      </w:r>
      <w:r w:rsidR="00B252A9" w:rsidRPr="004F301A">
        <w:rPr>
          <w:rFonts w:ascii="Times New Roman" w:hAnsi="Times New Roman"/>
          <w:color w:val="000000"/>
        </w:rPr>
        <w:t xml:space="preserve"> an entirely separate entity</w:t>
      </w:r>
      <w:r w:rsidR="00E00454" w:rsidRPr="004F301A">
        <w:rPr>
          <w:rFonts w:ascii="Times New Roman" w:hAnsi="Times New Roman"/>
          <w:color w:val="000000"/>
        </w:rPr>
        <w:t xml:space="preserve"> to the Fuji Photo Film Company</w:t>
      </w:r>
      <w:r w:rsidR="0090200B" w:rsidRPr="004F301A">
        <w:rPr>
          <w:rFonts w:ascii="Times New Roman" w:hAnsi="Times New Roman"/>
          <w:color w:val="000000"/>
        </w:rPr>
        <w:t>, despite the similar name</w:t>
      </w:r>
      <w:r w:rsidR="00E00454" w:rsidRPr="004F301A">
        <w:rPr>
          <w:rFonts w:ascii="Times New Roman" w:hAnsi="Times New Roman"/>
          <w:color w:val="000000"/>
        </w:rPr>
        <w:t>.</w:t>
      </w:r>
      <w:r w:rsidR="00E00454" w:rsidRPr="004F301A">
        <w:rPr>
          <w:rStyle w:val="FootnoteReference"/>
          <w:rFonts w:ascii="Times New Roman" w:hAnsi="Times New Roman"/>
          <w:color w:val="000000"/>
        </w:rPr>
        <w:footnoteReference w:id="372"/>
      </w:r>
      <w:r w:rsidR="00E00454" w:rsidRPr="004F301A">
        <w:rPr>
          <w:rFonts w:ascii="Times New Roman" w:hAnsi="Times New Roman"/>
          <w:color w:val="000000"/>
        </w:rPr>
        <w:t xml:space="preserve"> </w:t>
      </w:r>
      <w:r w:rsidR="00B252A9" w:rsidRPr="004F301A">
        <w:rPr>
          <w:rFonts w:ascii="Times New Roman" w:hAnsi="Times New Roman"/>
          <w:color w:val="000000"/>
        </w:rPr>
        <w:t>Nevertheless, t</w:t>
      </w:r>
      <w:r w:rsidR="00A66CFB" w:rsidRPr="004F301A">
        <w:rPr>
          <w:rFonts w:ascii="Times New Roman" w:hAnsi="Times New Roman"/>
        </w:rPr>
        <w:t>he bankruptcy of Shintoho in June 1961</w:t>
      </w:r>
      <w:r w:rsidR="009C3854" w:rsidRPr="004F301A">
        <w:rPr>
          <w:rFonts w:ascii="Times New Roman" w:hAnsi="Times New Roman"/>
        </w:rPr>
        <w:t xml:space="preserve"> </w:t>
      </w:r>
      <w:r w:rsidR="00A66CFB" w:rsidRPr="004F301A">
        <w:rPr>
          <w:rFonts w:ascii="Times New Roman" w:hAnsi="Times New Roman"/>
        </w:rPr>
        <w:t xml:space="preserve">accounts for the dramatic drop in the number of features </w:t>
      </w:r>
      <w:r w:rsidR="00BE78FF" w:rsidRPr="004F301A">
        <w:rPr>
          <w:rFonts w:ascii="Times New Roman" w:hAnsi="Times New Roman"/>
        </w:rPr>
        <w:t xml:space="preserve">produced </w:t>
      </w:r>
      <w:r w:rsidR="00A66CFB" w:rsidRPr="004F301A">
        <w:rPr>
          <w:rFonts w:ascii="Times New Roman" w:hAnsi="Times New Roman"/>
        </w:rPr>
        <w:t>using Fujicolor</w:t>
      </w:r>
      <w:r w:rsidR="00143F9C" w:rsidRPr="004F301A">
        <w:rPr>
          <w:rFonts w:ascii="Times New Roman" w:hAnsi="Times New Roman"/>
        </w:rPr>
        <w:t xml:space="preserve"> negative stock, of w</w:t>
      </w:r>
      <w:r w:rsidR="009C3854" w:rsidRPr="004F301A">
        <w:rPr>
          <w:rFonts w:ascii="Times New Roman" w:hAnsi="Times New Roman"/>
        </w:rPr>
        <w:t>hich none</w:t>
      </w:r>
      <w:r w:rsidRPr="004F301A">
        <w:rPr>
          <w:rFonts w:ascii="Times New Roman" w:hAnsi="Times New Roman"/>
        </w:rPr>
        <w:t xml:space="preserve"> are listed for</w:t>
      </w:r>
      <w:r w:rsidR="009C3854" w:rsidRPr="004F301A">
        <w:rPr>
          <w:rFonts w:ascii="Times New Roman" w:hAnsi="Times New Roman"/>
        </w:rPr>
        <w:t xml:space="preserve"> 1962</w:t>
      </w:r>
      <w:r w:rsidRPr="004F301A">
        <w:rPr>
          <w:rFonts w:ascii="Times New Roman" w:hAnsi="Times New Roman"/>
        </w:rPr>
        <w:t xml:space="preserve"> in </w:t>
      </w:r>
      <w:r w:rsidRPr="004F301A">
        <w:rPr>
          <w:rFonts w:ascii="Times New Roman" w:hAnsi="Times New Roman"/>
          <w:i/>
        </w:rPr>
        <w:t>Table 10</w:t>
      </w:r>
      <w:r w:rsidR="009C3854" w:rsidRPr="004F301A">
        <w:rPr>
          <w:rFonts w:ascii="Times New Roman" w:hAnsi="Times New Roman"/>
        </w:rPr>
        <w:t>.</w:t>
      </w:r>
      <w:r w:rsidR="004F1C5A" w:rsidRPr="004F301A">
        <w:rPr>
          <w:rFonts w:ascii="Times New Roman" w:hAnsi="Times New Roman"/>
        </w:rPr>
        <w:t xml:space="preserve"> Figures for the total number of productions using Fujicolor, or indeed any other stock, are unavailable in </w:t>
      </w:r>
      <w:r w:rsidR="004F1C5A" w:rsidRPr="004F301A">
        <w:rPr>
          <w:rFonts w:ascii="Times New Roman" w:hAnsi="Times New Roman"/>
          <w:i/>
        </w:rPr>
        <w:t xml:space="preserve">Eiga Nenkan </w:t>
      </w:r>
      <w:r w:rsidR="004F1C5A" w:rsidRPr="004F301A">
        <w:rPr>
          <w:rFonts w:ascii="Times New Roman" w:hAnsi="Times New Roman"/>
        </w:rPr>
        <w:t xml:space="preserve">from this year onwards. </w:t>
      </w:r>
    </w:p>
    <w:p w14:paraId="289C8784" w14:textId="77777777" w:rsidR="009C3854" w:rsidRPr="004F301A" w:rsidRDefault="009C3854" w:rsidP="003C7A4C">
      <w:pPr>
        <w:spacing w:before="100" w:beforeAutospacing="1" w:line="480" w:lineRule="auto"/>
        <w:rPr>
          <w:rFonts w:ascii="Times New Roman" w:hAnsi="Times New Roman"/>
        </w:rPr>
      </w:pPr>
    </w:p>
    <w:p w14:paraId="1807AD18" w14:textId="2EB09B9F" w:rsidR="003C7A4C" w:rsidRPr="004F301A" w:rsidRDefault="008B7F7A" w:rsidP="003C7A4C">
      <w:pPr>
        <w:spacing w:before="100" w:beforeAutospacing="1" w:line="480" w:lineRule="auto"/>
        <w:rPr>
          <w:rFonts w:ascii="Times New Roman" w:hAnsi="Times New Roman"/>
        </w:rPr>
      </w:pPr>
      <w:r w:rsidRPr="004F301A">
        <w:rPr>
          <w:rFonts w:ascii="Times New Roman" w:hAnsi="Times New Roman"/>
          <w:color w:val="000000"/>
        </w:rPr>
        <w:t>Ô</w:t>
      </w:r>
      <w:r w:rsidRPr="004F301A">
        <w:rPr>
          <w:rFonts w:ascii="Times New Roman" w:hAnsi="Times New Roman"/>
        </w:rPr>
        <w:t>kura</w:t>
      </w:r>
      <w:r w:rsidR="001A2A99" w:rsidRPr="004F301A">
        <w:rPr>
          <w:rFonts w:ascii="Times New Roman" w:hAnsi="Times New Roman"/>
        </w:rPr>
        <w:t xml:space="preserve"> retained the Fuji Eiga studios, </w:t>
      </w:r>
      <w:r w:rsidR="00C65605" w:rsidRPr="004F301A">
        <w:rPr>
          <w:rFonts w:ascii="Times New Roman" w:hAnsi="Times New Roman"/>
        </w:rPr>
        <w:t>s</w:t>
      </w:r>
      <w:r w:rsidR="001A2A99" w:rsidRPr="004F301A">
        <w:rPr>
          <w:rFonts w:ascii="Times New Roman" w:hAnsi="Times New Roman"/>
        </w:rPr>
        <w:t xml:space="preserve">wiftly </w:t>
      </w:r>
      <w:r w:rsidRPr="004F301A">
        <w:rPr>
          <w:rFonts w:ascii="Times New Roman" w:hAnsi="Times New Roman"/>
        </w:rPr>
        <w:t xml:space="preserve">establishing the new company </w:t>
      </w:r>
      <w:r w:rsidRPr="004F301A">
        <w:rPr>
          <w:rFonts w:ascii="Times New Roman" w:hAnsi="Times New Roman"/>
          <w:color w:val="000000"/>
        </w:rPr>
        <w:t>Ô</w:t>
      </w:r>
      <w:r w:rsidRPr="004F301A">
        <w:rPr>
          <w:rFonts w:ascii="Times New Roman" w:hAnsi="Times New Roman"/>
        </w:rPr>
        <w:t xml:space="preserve">kura Eiga, </w:t>
      </w:r>
      <w:r w:rsidR="001A2A99" w:rsidRPr="004F301A">
        <w:rPr>
          <w:rFonts w:ascii="Times New Roman" w:hAnsi="Times New Roman"/>
        </w:rPr>
        <w:t>which essentially carried</w:t>
      </w:r>
      <w:r w:rsidRPr="004F301A">
        <w:rPr>
          <w:rFonts w:ascii="Times New Roman" w:hAnsi="Times New Roman"/>
        </w:rPr>
        <w:t xml:space="preserve"> on the traditions and studio practices of Shintoho</w:t>
      </w:r>
      <w:r w:rsidR="001A2A99" w:rsidRPr="004F301A">
        <w:rPr>
          <w:rFonts w:ascii="Times New Roman" w:hAnsi="Times New Roman"/>
        </w:rPr>
        <w:t xml:space="preserve"> before moving completely into pink film</w:t>
      </w:r>
      <w:r w:rsidR="001A2A99" w:rsidRPr="004F301A">
        <w:rPr>
          <w:rFonts w:ascii="Times New Roman" w:hAnsi="Times New Roman"/>
          <w:i/>
        </w:rPr>
        <w:t xml:space="preserve"> </w:t>
      </w:r>
      <w:r w:rsidR="001A2A99" w:rsidRPr="004F301A">
        <w:rPr>
          <w:rFonts w:ascii="Times New Roman" w:hAnsi="Times New Roman"/>
        </w:rPr>
        <w:t>production in the mid-1960s</w:t>
      </w:r>
      <w:r w:rsidRPr="004F301A">
        <w:rPr>
          <w:rFonts w:ascii="Times New Roman" w:hAnsi="Times New Roman"/>
        </w:rPr>
        <w:t>. I</w:t>
      </w:r>
      <w:r w:rsidR="003C7A4C" w:rsidRPr="004F301A">
        <w:rPr>
          <w:rFonts w:ascii="Times New Roman" w:hAnsi="Times New Roman"/>
        </w:rPr>
        <w:t xml:space="preserve">nterestingly, </w:t>
      </w:r>
      <w:r w:rsidRPr="004F301A">
        <w:rPr>
          <w:rFonts w:ascii="Times New Roman" w:hAnsi="Times New Roman"/>
        </w:rPr>
        <w:t>his new company</w:t>
      </w:r>
      <w:r w:rsidR="00433D9A" w:rsidRPr="004F301A">
        <w:rPr>
          <w:rFonts w:ascii="Times New Roman" w:hAnsi="Times New Roman"/>
        </w:rPr>
        <w:t>’s</w:t>
      </w:r>
      <w:r w:rsidR="003C7A4C" w:rsidRPr="004F301A">
        <w:rPr>
          <w:rFonts w:ascii="Times New Roman" w:hAnsi="Times New Roman"/>
        </w:rPr>
        <w:t xml:space="preserve"> </w:t>
      </w:r>
      <w:r w:rsidR="007233DA" w:rsidRPr="004F301A">
        <w:rPr>
          <w:rFonts w:ascii="Times New Roman" w:hAnsi="Times New Roman"/>
        </w:rPr>
        <w:t xml:space="preserve">war epic </w:t>
      </w:r>
      <w:r w:rsidR="007233DA" w:rsidRPr="004F301A">
        <w:rPr>
          <w:rFonts w:ascii="Times New Roman" w:hAnsi="Times New Roman"/>
          <w:i/>
          <w:iCs/>
        </w:rPr>
        <w:t>The Pacific War and the Star Lily Corps</w:t>
      </w:r>
      <w:r w:rsidR="007233DA" w:rsidRPr="004F301A">
        <w:rPr>
          <w:rFonts w:ascii="Times New Roman" w:hAnsi="Times New Roman"/>
        </w:rPr>
        <w:t xml:space="preserve"> (</w:t>
      </w:r>
      <w:r w:rsidR="007233DA" w:rsidRPr="004F301A">
        <w:rPr>
          <w:rFonts w:ascii="Times New Roman" w:hAnsi="Times New Roman"/>
          <w:i/>
          <w:iCs/>
        </w:rPr>
        <w:t>Taiheiyô sensô to himeyuri butai</w:t>
      </w:r>
      <w:r w:rsidR="007233DA" w:rsidRPr="004F301A">
        <w:rPr>
          <w:rFonts w:ascii="Times New Roman" w:hAnsi="Times New Roman"/>
        </w:rPr>
        <w:t>, 1962)</w:t>
      </w:r>
      <w:r w:rsidR="001A2A99" w:rsidRPr="004F301A">
        <w:rPr>
          <w:rFonts w:ascii="Times New Roman" w:hAnsi="Times New Roman"/>
        </w:rPr>
        <w:t>,</w:t>
      </w:r>
      <w:r w:rsidR="007233DA" w:rsidRPr="004F301A">
        <w:rPr>
          <w:rFonts w:ascii="Times New Roman" w:hAnsi="Times New Roman"/>
        </w:rPr>
        <w:t xml:space="preserve"> directed by Komori Kiyoshi (a.k.a. Komori Baku) and the last of three domestic 70mm productions in Japan,</w:t>
      </w:r>
      <w:r w:rsidR="00386755" w:rsidRPr="004F301A">
        <w:rPr>
          <w:rFonts w:ascii="Times New Roman" w:hAnsi="Times New Roman"/>
        </w:rPr>
        <w:t xml:space="preserve"> is listed as</w:t>
      </w:r>
      <w:r w:rsidR="007233DA" w:rsidRPr="004F301A">
        <w:rPr>
          <w:rFonts w:ascii="Times New Roman" w:hAnsi="Times New Roman"/>
        </w:rPr>
        <w:t xml:space="preserve"> us</w:t>
      </w:r>
      <w:r w:rsidR="00386755" w:rsidRPr="004F301A">
        <w:rPr>
          <w:rFonts w:ascii="Times New Roman" w:hAnsi="Times New Roman"/>
        </w:rPr>
        <w:t>ing</w:t>
      </w:r>
      <w:r w:rsidR="007233DA" w:rsidRPr="004F301A">
        <w:rPr>
          <w:rFonts w:ascii="Times New Roman" w:hAnsi="Times New Roman"/>
        </w:rPr>
        <w:t xml:space="preserve"> Technicolor (for reasons that will be explained in relation to Daiei’s 70mm productions of </w:t>
      </w:r>
      <w:r w:rsidR="007233DA" w:rsidRPr="004F301A">
        <w:rPr>
          <w:rFonts w:ascii="Times New Roman" w:hAnsi="Times New Roman"/>
          <w:i/>
        </w:rPr>
        <w:t xml:space="preserve">Buddha </w:t>
      </w:r>
      <w:r w:rsidR="007233DA" w:rsidRPr="004F301A">
        <w:rPr>
          <w:rFonts w:ascii="Times New Roman" w:hAnsi="Times New Roman"/>
        </w:rPr>
        <w:t xml:space="preserve">and </w:t>
      </w:r>
      <w:r w:rsidR="007233DA" w:rsidRPr="004F301A">
        <w:rPr>
          <w:rFonts w:ascii="Times New Roman" w:hAnsi="Times New Roman"/>
          <w:i/>
        </w:rPr>
        <w:t>The Great Wall</w:t>
      </w:r>
      <w:r w:rsidR="00433D9A" w:rsidRPr="004F301A">
        <w:rPr>
          <w:rFonts w:ascii="Times New Roman" w:hAnsi="Times New Roman"/>
        </w:rPr>
        <w:t>),</w:t>
      </w:r>
      <w:r w:rsidR="007233DA" w:rsidRPr="004F301A">
        <w:rPr>
          <w:rFonts w:ascii="Times New Roman" w:hAnsi="Times New Roman"/>
        </w:rPr>
        <w:t xml:space="preserve"> while the </w:t>
      </w:r>
      <w:r w:rsidR="003C7A4C" w:rsidRPr="004F301A">
        <w:rPr>
          <w:rFonts w:ascii="Times New Roman" w:hAnsi="Times New Roman"/>
        </w:rPr>
        <w:t xml:space="preserve">188-minute epic </w:t>
      </w:r>
      <w:r w:rsidR="003C7A4C" w:rsidRPr="004F301A">
        <w:rPr>
          <w:rFonts w:ascii="Times New Roman" w:hAnsi="Times New Roman"/>
          <w:i/>
          <w:iCs/>
        </w:rPr>
        <w:t>The Life of the Great Emperor Meiji</w:t>
      </w:r>
      <w:r w:rsidR="003C7A4C" w:rsidRPr="004F301A">
        <w:rPr>
          <w:rFonts w:ascii="Times New Roman" w:hAnsi="Times New Roman"/>
        </w:rPr>
        <w:t xml:space="preserve"> (</w:t>
      </w:r>
      <w:r w:rsidR="003C7A4C" w:rsidRPr="004F301A">
        <w:rPr>
          <w:rFonts w:ascii="Times New Roman" w:hAnsi="Times New Roman"/>
          <w:i/>
          <w:iCs/>
        </w:rPr>
        <w:t>Meiji taitei goichidaiki</w:t>
      </w:r>
      <w:r w:rsidR="007233DA" w:rsidRPr="004F301A">
        <w:rPr>
          <w:rFonts w:ascii="Times New Roman" w:hAnsi="Times New Roman"/>
        </w:rPr>
        <w:t>, 1964)</w:t>
      </w:r>
      <w:r w:rsidRPr="004F301A">
        <w:rPr>
          <w:rFonts w:ascii="Times New Roman" w:hAnsi="Times New Roman"/>
        </w:rPr>
        <w:t>,</w:t>
      </w:r>
      <w:r w:rsidR="007233DA" w:rsidRPr="004F301A">
        <w:rPr>
          <w:rFonts w:ascii="Times New Roman" w:hAnsi="Times New Roman"/>
        </w:rPr>
        <w:t xml:space="preserve"> directed by </w:t>
      </w:r>
      <w:r w:rsidR="007233DA" w:rsidRPr="004F301A">
        <w:rPr>
          <w:rFonts w:ascii="Times New Roman" w:hAnsi="Times New Roman"/>
          <w:color w:val="000000"/>
        </w:rPr>
        <w:t>Ô</w:t>
      </w:r>
      <w:r w:rsidR="007233DA" w:rsidRPr="004F301A">
        <w:rPr>
          <w:rFonts w:ascii="Times New Roman" w:hAnsi="Times New Roman"/>
        </w:rPr>
        <w:t>kura himself,</w:t>
      </w:r>
      <w:r w:rsidRPr="004F301A">
        <w:rPr>
          <w:rFonts w:ascii="Times New Roman" w:hAnsi="Times New Roman"/>
        </w:rPr>
        <w:t xml:space="preserve"> </w:t>
      </w:r>
      <w:r w:rsidR="007233DA" w:rsidRPr="004F301A">
        <w:rPr>
          <w:rFonts w:ascii="Times New Roman" w:hAnsi="Times New Roman"/>
        </w:rPr>
        <w:t>was filmed</w:t>
      </w:r>
      <w:r w:rsidRPr="004F301A">
        <w:rPr>
          <w:rFonts w:ascii="Times New Roman" w:hAnsi="Times New Roman"/>
        </w:rPr>
        <w:t xml:space="preserve"> in Eastmancolor ‘Okura Scope</w:t>
      </w:r>
      <w:r w:rsidR="00433D9A" w:rsidRPr="004F301A">
        <w:rPr>
          <w:rFonts w:ascii="Times New Roman" w:hAnsi="Times New Roman"/>
        </w:rPr>
        <w:t>.</w:t>
      </w:r>
      <w:r w:rsidRPr="004F301A">
        <w:rPr>
          <w:rFonts w:ascii="Times New Roman" w:hAnsi="Times New Roman"/>
        </w:rPr>
        <w:t>’</w:t>
      </w:r>
    </w:p>
    <w:p w14:paraId="798838E6" w14:textId="77777777" w:rsidR="00433D9A" w:rsidRPr="004F301A" w:rsidRDefault="00433D9A" w:rsidP="00F4449B">
      <w:pPr>
        <w:spacing w:before="100" w:beforeAutospacing="1" w:line="480" w:lineRule="auto"/>
        <w:rPr>
          <w:rFonts w:ascii="Times New Roman" w:hAnsi="Times New Roman"/>
        </w:rPr>
      </w:pPr>
    </w:p>
    <w:p w14:paraId="79FBBED2" w14:textId="51480CD9" w:rsidR="0054474B" w:rsidRPr="004F301A" w:rsidRDefault="0013656D" w:rsidP="00F4449B">
      <w:pPr>
        <w:spacing w:before="100" w:beforeAutospacing="1" w:line="480" w:lineRule="auto"/>
        <w:rPr>
          <w:rFonts w:ascii="Times New Roman" w:hAnsi="Times New Roman"/>
        </w:rPr>
      </w:pPr>
      <w:r w:rsidRPr="004F301A">
        <w:rPr>
          <w:rFonts w:ascii="Times New Roman" w:hAnsi="Times New Roman"/>
        </w:rPr>
        <w:t>The remaining companies, Shochiku</w:t>
      </w:r>
      <w:r w:rsidR="00433D9A" w:rsidRPr="004F301A">
        <w:rPr>
          <w:rFonts w:ascii="Times New Roman" w:hAnsi="Times New Roman"/>
        </w:rPr>
        <w:t>, Toho</w:t>
      </w:r>
      <w:r w:rsidRPr="004F301A">
        <w:rPr>
          <w:rFonts w:ascii="Times New Roman" w:hAnsi="Times New Roman"/>
        </w:rPr>
        <w:t xml:space="preserve"> and surprisin</w:t>
      </w:r>
      <w:r w:rsidR="00433D9A" w:rsidRPr="004F301A">
        <w:rPr>
          <w:rFonts w:ascii="Times New Roman" w:hAnsi="Times New Roman"/>
        </w:rPr>
        <w:t>gly</w:t>
      </w:r>
      <w:r w:rsidR="001A2A99" w:rsidRPr="004F301A">
        <w:rPr>
          <w:rFonts w:ascii="Times New Roman" w:hAnsi="Times New Roman"/>
        </w:rPr>
        <w:t>, given its early championing of the American stocks,</w:t>
      </w:r>
      <w:r w:rsidR="00433D9A" w:rsidRPr="004F301A">
        <w:rPr>
          <w:rFonts w:ascii="Times New Roman" w:hAnsi="Times New Roman"/>
        </w:rPr>
        <w:t xml:space="preserve"> Daiei, were less consistent, with a number of Fujicolor and Agfacolor releases complementing their Eastmancolor productions. One assumes that </w:t>
      </w:r>
      <w:r w:rsidR="004F1C5A" w:rsidRPr="004F301A">
        <w:rPr>
          <w:rFonts w:ascii="Times New Roman" w:hAnsi="Times New Roman"/>
        </w:rPr>
        <w:t>a combination of cost and the</w:t>
      </w:r>
      <w:r w:rsidR="00433D9A" w:rsidRPr="004F301A">
        <w:rPr>
          <w:rFonts w:ascii="Times New Roman" w:hAnsi="Times New Roman"/>
        </w:rPr>
        <w:t xml:space="preserve"> </w:t>
      </w:r>
      <w:r w:rsidR="000E58AD" w:rsidRPr="004F301A">
        <w:rPr>
          <w:rFonts w:ascii="Times New Roman" w:hAnsi="Times New Roman"/>
        </w:rPr>
        <w:t xml:space="preserve">aesthetic decisions of individual </w:t>
      </w:r>
      <w:r w:rsidR="00A33807" w:rsidRPr="004F301A">
        <w:rPr>
          <w:rFonts w:ascii="Times New Roman" w:hAnsi="Times New Roman"/>
        </w:rPr>
        <w:t>filmmakers</w:t>
      </w:r>
      <w:r w:rsidR="000E58AD" w:rsidRPr="004F301A">
        <w:rPr>
          <w:rFonts w:ascii="Times New Roman" w:hAnsi="Times New Roman"/>
        </w:rPr>
        <w:t xml:space="preserve"> must have played some role in his. Kinoshita Keisuke, the director of Japan’s first colour feature</w:t>
      </w:r>
      <w:r w:rsidR="00B252A9" w:rsidRPr="004F301A">
        <w:rPr>
          <w:rFonts w:ascii="Times New Roman" w:hAnsi="Times New Roman"/>
        </w:rPr>
        <w:t xml:space="preserve"> shot using Fujicolor</w:t>
      </w:r>
      <w:r w:rsidR="000E58AD" w:rsidRPr="004F301A">
        <w:rPr>
          <w:rFonts w:ascii="Times New Roman" w:hAnsi="Times New Roman"/>
        </w:rPr>
        <w:t xml:space="preserve">, used the improved </w:t>
      </w:r>
      <w:r w:rsidR="00B252A9" w:rsidRPr="004F301A">
        <w:rPr>
          <w:rFonts w:ascii="Times New Roman" w:hAnsi="Times New Roman"/>
        </w:rPr>
        <w:t>domestic</w:t>
      </w:r>
      <w:r w:rsidR="000E58AD" w:rsidRPr="004F301A">
        <w:rPr>
          <w:rFonts w:ascii="Times New Roman" w:hAnsi="Times New Roman"/>
        </w:rPr>
        <w:t xml:space="preserve"> stock</w:t>
      </w:r>
      <w:r w:rsidR="00D65E16" w:rsidRPr="004F301A">
        <w:rPr>
          <w:rFonts w:ascii="Times New Roman" w:hAnsi="Times New Roman"/>
        </w:rPr>
        <w:t xml:space="preserve"> </w:t>
      </w:r>
      <w:r w:rsidR="000E58AD" w:rsidRPr="004F301A">
        <w:rPr>
          <w:rFonts w:ascii="Times New Roman" w:hAnsi="Times New Roman"/>
        </w:rPr>
        <w:t>for the</w:t>
      </w:r>
      <w:r w:rsidR="00D65E16" w:rsidRPr="004F301A">
        <w:rPr>
          <w:rFonts w:ascii="Times New Roman" w:hAnsi="Times New Roman"/>
        </w:rPr>
        <w:t xml:space="preserve"> Shochiku GrandScope presentation of </w:t>
      </w:r>
      <w:r w:rsidR="00D65E16" w:rsidRPr="004F301A">
        <w:rPr>
          <w:rFonts w:ascii="Times New Roman" w:hAnsi="Times New Roman"/>
          <w:i/>
          <w:iCs/>
        </w:rPr>
        <w:t xml:space="preserve">Ballad of Narayama </w:t>
      </w:r>
      <w:r w:rsidR="00D65E16" w:rsidRPr="004F301A">
        <w:rPr>
          <w:rFonts w:ascii="Times New Roman" w:hAnsi="Times New Roman"/>
        </w:rPr>
        <w:t>(</w:t>
      </w:r>
      <w:r w:rsidR="00D65E16" w:rsidRPr="004F301A">
        <w:rPr>
          <w:rFonts w:ascii="Times New Roman" w:hAnsi="Times New Roman"/>
          <w:i/>
          <w:iCs/>
        </w:rPr>
        <w:t>Narayama bushiko</w:t>
      </w:r>
      <w:r w:rsidR="00D65E16" w:rsidRPr="004F301A">
        <w:rPr>
          <w:rFonts w:ascii="Times New Roman" w:hAnsi="Times New Roman"/>
        </w:rPr>
        <w:t>,</w:t>
      </w:r>
      <w:r w:rsidR="003C7A4C" w:rsidRPr="004F301A">
        <w:rPr>
          <w:rFonts w:ascii="Times New Roman" w:hAnsi="Times New Roman"/>
        </w:rPr>
        <w:t xml:space="preserve"> 1958</w:t>
      </w:r>
      <w:r w:rsidR="003F3CEB" w:rsidRPr="004F301A">
        <w:rPr>
          <w:rFonts w:ascii="Times New Roman" w:hAnsi="Times New Roman"/>
        </w:rPr>
        <w:t>).</w:t>
      </w:r>
      <w:r w:rsidR="00E90152" w:rsidRPr="004F301A">
        <w:rPr>
          <w:rFonts w:ascii="Times New Roman" w:hAnsi="Times New Roman"/>
        </w:rPr>
        <w:t xml:space="preserve"> The period drama</w:t>
      </w:r>
      <w:r w:rsidR="003F3CEB" w:rsidRPr="004F301A">
        <w:rPr>
          <w:rFonts w:ascii="Times New Roman" w:hAnsi="Times New Roman"/>
        </w:rPr>
        <w:t xml:space="preserve"> </w:t>
      </w:r>
      <w:r w:rsidR="00E90152" w:rsidRPr="004F301A">
        <w:rPr>
          <w:rFonts w:ascii="Times New Roman" w:hAnsi="Times New Roman"/>
          <w:i/>
        </w:rPr>
        <w:t>The Scarlet Cloak</w:t>
      </w:r>
      <w:r w:rsidR="00E90152" w:rsidRPr="004F301A">
        <w:rPr>
          <w:rFonts w:ascii="Times New Roman" w:hAnsi="Times New Roman"/>
        </w:rPr>
        <w:t xml:space="preserve"> (</w:t>
      </w:r>
      <w:r w:rsidR="00E90152" w:rsidRPr="004F301A">
        <w:rPr>
          <w:rFonts w:ascii="Times New Roman" w:hAnsi="Times New Roman"/>
          <w:i/>
        </w:rPr>
        <w:t>Akai jinbaori</w:t>
      </w:r>
      <w:r w:rsidR="00E90152" w:rsidRPr="004F301A">
        <w:rPr>
          <w:rFonts w:ascii="Times New Roman" w:hAnsi="Times New Roman"/>
        </w:rPr>
        <w:t>, 1958), produced by the pioneering independent director Yamamoto Satsuo through his own company but released by Shoc</w:t>
      </w:r>
      <w:r w:rsidR="00B252A9" w:rsidRPr="004F301A">
        <w:rPr>
          <w:rFonts w:ascii="Times New Roman" w:hAnsi="Times New Roman"/>
        </w:rPr>
        <w:t>h</w:t>
      </w:r>
      <w:r w:rsidR="00E90152" w:rsidRPr="004F301A">
        <w:rPr>
          <w:rFonts w:ascii="Times New Roman" w:hAnsi="Times New Roman"/>
        </w:rPr>
        <w:t xml:space="preserve">iku, was one of the final run of films shot using Konicolor. </w:t>
      </w:r>
      <w:r w:rsidR="003F3CEB" w:rsidRPr="004F301A">
        <w:rPr>
          <w:rFonts w:ascii="Times New Roman" w:hAnsi="Times New Roman"/>
        </w:rPr>
        <w:t>However,</w:t>
      </w:r>
      <w:r w:rsidR="00D65E16" w:rsidRPr="004F301A">
        <w:rPr>
          <w:rFonts w:ascii="Times New Roman" w:hAnsi="Times New Roman"/>
        </w:rPr>
        <w:t xml:space="preserve"> </w:t>
      </w:r>
      <w:r w:rsidR="0054474B" w:rsidRPr="004F301A">
        <w:rPr>
          <w:rFonts w:ascii="Times New Roman" w:hAnsi="Times New Roman"/>
        </w:rPr>
        <w:t>a number of</w:t>
      </w:r>
      <w:r w:rsidR="00D65E16" w:rsidRPr="004F301A">
        <w:rPr>
          <w:rFonts w:ascii="Times New Roman" w:hAnsi="Times New Roman"/>
        </w:rPr>
        <w:t xml:space="preserve"> </w:t>
      </w:r>
      <w:r w:rsidR="00B252A9" w:rsidRPr="004F301A">
        <w:rPr>
          <w:rFonts w:ascii="Times New Roman" w:hAnsi="Times New Roman"/>
        </w:rPr>
        <w:t>Shochiku</w:t>
      </w:r>
      <w:r w:rsidR="0054474B" w:rsidRPr="004F301A">
        <w:rPr>
          <w:rFonts w:ascii="Times New Roman" w:hAnsi="Times New Roman"/>
        </w:rPr>
        <w:t xml:space="preserve">’s </w:t>
      </w:r>
      <w:r w:rsidR="00D65E16" w:rsidRPr="004F301A">
        <w:rPr>
          <w:rFonts w:ascii="Times New Roman" w:hAnsi="Times New Roman"/>
        </w:rPr>
        <w:t>other colour widescreen films</w:t>
      </w:r>
      <w:r w:rsidR="003F3CEB" w:rsidRPr="004F301A">
        <w:rPr>
          <w:rFonts w:ascii="Times New Roman" w:hAnsi="Times New Roman"/>
        </w:rPr>
        <w:t xml:space="preserve"> listed in </w:t>
      </w:r>
      <w:r w:rsidR="003F3CEB" w:rsidRPr="004F301A">
        <w:rPr>
          <w:rFonts w:ascii="Times New Roman" w:hAnsi="Times New Roman"/>
          <w:i/>
        </w:rPr>
        <w:t>UniJapan</w:t>
      </w:r>
      <w:r w:rsidR="003F3CEB" w:rsidRPr="004F301A">
        <w:rPr>
          <w:rFonts w:ascii="Times New Roman" w:hAnsi="Times New Roman"/>
        </w:rPr>
        <w:t xml:space="preserve"> from the same year</w:t>
      </w:r>
      <w:r w:rsidR="00D65E16" w:rsidRPr="004F301A">
        <w:rPr>
          <w:rFonts w:ascii="Times New Roman" w:hAnsi="Times New Roman"/>
        </w:rPr>
        <w:t xml:space="preserve">, </w:t>
      </w:r>
      <w:r w:rsidR="00D65E16" w:rsidRPr="004F301A">
        <w:rPr>
          <w:rFonts w:ascii="Times New Roman" w:hAnsi="Times New Roman"/>
          <w:i/>
          <w:iCs/>
        </w:rPr>
        <w:t>Love in the Deep - “Underwater” Series</w:t>
      </w:r>
      <w:r w:rsidR="00D65E16" w:rsidRPr="004F301A">
        <w:rPr>
          <w:rFonts w:ascii="Times New Roman" w:hAnsi="Times New Roman"/>
        </w:rPr>
        <w:t xml:space="preserve"> (</w:t>
      </w:r>
      <w:r w:rsidR="00D65E16" w:rsidRPr="004F301A">
        <w:rPr>
          <w:rFonts w:ascii="Times New Roman" w:hAnsi="Times New Roman"/>
          <w:i/>
          <w:iCs/>
        </w:rPr>
        <w:t>Zoku Kindan no suna</w:t>
      </w:r>
      <w:r w:rsidR="00D65E16" w:rsidRPr="004F301A">
        <w:rPr>
          <w:rFonts w:ascii="Times New Roman" w:hAnsi="Times New Roman"/>
        </w:rPr>
        <w:t>, Horiuchi</w:t>
      </w:r>
      <w:r w:rsidR="003F3CEB" w:rsidRPr="004F301A">
        <w:rPr>
          <w:rFonts w:ascii="Times New Roman" w:hAnsi="Times New Roman"/>
        </w:rPr>
        <w:t xml:space="preserve"> Manao</w:t>
      </w:r>
      <w:r w:rsidR="00D65E16" w:rsidRPr="004F301A">
        <w:rPr>
          <w:rFonts w:ascii="Times New Roman" w:hAnsi="Times New Roman"/>
        </w:rPr>
        <w:t xml:space="preserve">), a romantic drama </w:t>
      </w:r>
      <w:r w:rsidR="003F3CEB" w:rsidRPr="004F301A">
        <w:rPr>
          <w:rFonts w:ascii="Times New Roman" w:hAnsi="Times New Roman"/>
        </w:rPr>
        <w:t>set in</w:t>
      </w:r>
      <w:r w:rsidR="00D65E16" w:rsidRPr="004F301A">
        <w:rPr>
          <w:rFonts w:ascii="Times New Roman" w:hAnsi="Times New Roman"/>
        </w:rPr>
        <w:t xml:space="preserve"> the at-the-time popular milieu of female pearl-divers (or </w:t>
      </w:r>
      <w:r w:rsidR="00D65E16" w:rsidRPr="004F301A">
        <w:rPr>
          <w:rFonts w:ascii="Times New Roman" w:hAnsi="Times New Roman"/>
          <w:i/>
          <w:iCs/>
        </w:rPr>
        <w:t>ama</w:t>
      </w:r>
      <w:r w:rsidR="00D65E16" w:rsidRPr="004F301A">
        <w:rPr>
          <w:rFonts w:ascii="Times New Roman" w:hAnsi="Times New Roman"/>
        </w:rPr>
        <w:t xml:space="preserve">), and the historical drama </w:t>
      </w:r>
      <w:r w:rsidR="00D65E16" w:rsidRPr="004F301A">
        <w:rPr>
          <w:rFonts w:ascii="Times New Roman" w:hAnsi="Times New Roman"/>
          <w:i/>
          <w:iCs/>
        </w:rPr>
        <w:t>Taikoki</w:t>
      </w:r>
      <w:r w:rsidR="00D65E16" w:rsidRPr="004F301A">
        <w:rPr>
          <w:rFonts w:ascii="Times New Roman" w:hAnsi="Times New Roman"/>
        </w:rPr>
        <w:t xml:space="preserve"> (</w:t>
      </w:r>
      <w:r w:rsidR="00D65E16" w:rsidRPr="004F301A">
        <w:rPr>
          <w:rFonts w:ascii="Times New Roman" w:hAnsi="Times New Roman"/>
          <w:i/>
          <w:iCs/>
        </w:rPr>
        <w:t>Taikoki</w:t>
      </w:r>
      <w:r w:rsidR="00D65E16" w:rsidRPr="004F301A">
        <w:rPr>
          <w:rFonts w:ascii="Times New Roman" w:hAnsi="Times New Roman"/>
        </w:rPr>
        <w:t xml:space="preserve">, </w:t>
      </w:r>
      <w:r w:rsidR="003F3CEB" w:rsidRPr="004F301A">
        <w:rPr>
          <w:rFonts w:ascii="Times New Roman" w:hAnsi="Times New Roman"/>
          <w:color w:val="000000"/>
        </w:rPr>
        <w:t>Ô</w:t>
      </w:r>
      <w:r w:rsidR="00D65E16" w:rsidRPr="004F301A">
        <w:rPr>
          <w:rFonts w:ascii="Times New Roman" w:hAnsi="Times New Roman"/>
        </w:rPr>
        <w:t>sone</w:t>
      </w:r>
      <w:r w:rsidR="003F3CEB" w:rsidRPr="004F301A">
        <w:rPr>
          <w:rFonts w:ascii="Times New Roman" w:hAnsi="Times New Roman"/>
        </w:rPr>
        <w:t xml:space="preserve"> Tatsuo</w:t>
      </w:r>
      <w:r w:rsidR="00D65E16" w:rsidRPr="004F301A">
        <w:rPr>
          <w:rFonts w:ascii="Times New Roman" w:hAnsi="Times New Roman"/>
        </w:rPr>
        <w:t>)</w:t>
      </w:r>
      <w:r w:rsidR="003F3CEB" w:rsidRPr="004F301A">
        <w:rPr>
          <w:rFonts w:ascii="Times New Roman" w:hAnsi="Times New Roman"/>
        </w:rPr>
        <w:t>,</w:t>
      </w:r>
      <w:r w:rsidR="00D65E16" w:rsidRPr="004F301A">
        <w:rPr>
          <w:rFonts w:ascii="Times New Roman" w:hAnsi="Times New Roman"/>
        </w:rPr>
        <w:t xml:space="preserve"> both use what is li</w:t>
      </w:r>
      <w:r w:rsidR="0054474B" w:rsidRPr="004F301A">
        <w:rPr>
          <w:rFonts w:ascii="Times New Roman" w:hAnsi="Times New Roman"/>
        </w:rPr>
        <w:t>sted as Eastman-Shochiku Color.</w:t>
      </w:r>
      <w:r w:rsidR="003F3CEB" w:rsidRPr="004F301A">
        <w:rPr>
          <w:rFonts w:ascii="Times New Roman" w:hAnsi="Times New Roman"/>
        </w:rPr>
        <w:t xml:space="preserve"> </w:t>
      </w:r>
      <w:r w:rsidR="004F1C5A" w:rsidRPr="004F301A">
        <w:rPr>
          <w:rFonts w:ascii="Times New Roman" w:hAnsi="Times New Roman"/>
        </w:rPr>
        <w:t xml:space="preserve">It is not clear whether this </w:t>
      </w:r>
      <w:r w:rsidR="0054474B" w:rsidRPr="004F301A">
        <w:rPr>
          <w:rFonts w:ascii="Times New Roman" w:hAnsi="Times New Roman"/>
        </w:rPr>
        <w:t>was</w:t>
      </w:r>
      <w:r w:rsidR="004F1C5A" w:rsidRPr="004F301A">
        <w:rPr>
          <w:rFonts w:ascii="Times New Roman" w:hAnsi="Times New Roman"/>
        </w:rPr>
        <w:t xml:space="preserve"> </w:t>
      </w:r>
      <w:r w:rsidR="003F3CEB" w:rsidRPr="004F301A">
        <w:rPr>
          <w:rFonts w:ascii="Times New Roman" w:hAnsi="Times New Roman"/>
        </w:rPr>
        <w:t xml:space="preserve">Eastmancolor processed at Shochiku’s own </w:t>
      </w:r>
      <w:r w:rsidR="0054474B" w:rsidRPr="004F301A">
        <w:rPr>
          <w:rFonts w:ascii="Times New Roman" w:hAnsi="Times New Roman"/>
        </w:rPr>
        <w:t>laboratories</w:t>
      </w:r>
      <w:r w:rsidR="00A33807" w:rsidRPr="004F301A">
        <w:rPr>
          <w:rFonts w:ascii="Times New Roman" w:hAnsi="Times New Roman"/>
        </w:rPr>
        <w:t>, or just as likely a piece of rebranding by the company.</w:t>
      </w:r>
      <w:r w:rsidR="00B252A9" w:rsidRPr="004F301A">
        <w:rPr>
          <w:rFonts w:ascii="Times New Roman" w:hAnsi="Times New Roman"/>
        </w:rPr>
        <w:t xml:space="preserve"> </w:t>
      </w:r>
      <w:r w:rsidR="00A33807" w:rsidRPr="004F301A">
        <w:rPr>
          <w:rFonts w:ascii="Times New Roman" w:hAnsi="Times New Roman"/>
        </w:rPr>
        <w:t xml:space="preserve">However, </w:t>
      </w:r>
      <w:r w:rsidR="0054474B" w:rsidRPr="004F301A">
        <w:rPr>
          <w:rFonts w:ascii="Times New Roman" w:hAnsi="Times New Roman"/>
        </w:rPr>
        <w:t>from 1962</w:t>
      </w:r>
      <w:r w:rsidR="00A33807" w:rsidRPr="004F301A">
        <w:rPr>
          <w:rFonts w:ascii="Times New Roman" w:hAnsi="Times New Roman"/>
        </w:rPr>
        <w:t xml:space="preserve"> onwards,</w:t>
      </w:r>
      <w:r w:rsidR="0054474B" w:rsidRPr="004F301A">
        <w:rPr>
          <w:rFonts w:ascii="Times New Roman" w:hAnsi="Times New Roman"/>
        </w:rPr>
        <w:t xml:space="preserve"> the </w:t>
      </w:r>
      <w:r w:rsidR="0054474B" w:rsidRPr="004F301A">
        <w:rPr>
          <w:rFonts w:ascii="Times New Roman" w:hAnsi="Times New Roman"/>
          <w:i/>
        </w:rPr>
        <w:t>UniJapan</w:t>
      </w:r>
      <w:r w:rsidR="0054474B" w:rsidRPr="004F301A">
        <w:rPr>
          <w:rFonts w:ascii="Times New Roman" w:hAnsi="Times New Roman"/>
        </w:rPr>
        <w:t xml:space="preserve"> catalogues simply list Shochiku’s releases as Eastmancolor. </w:t>
      </w:r>
    </w:p>
    <w:p w14:paraId="49D47473" w14:textId="77777777" w:rsidR="0054474B" w:rsidRPr="004F301A" w:rsidRDefault="0054474B" w:rsidP="00F4449B">
      <w:pPr>
        <w:spacing w:before="100" w:beforeAutospacing="1" w:line="480" w:lineRule="auto"/>
        <w:rPr>
          <w:rFonts w:ascii="Times New Roman" w:hAnsi="Times New Roman"/>
        </w:rPr>
      </w:pPr>
    </w:p>
    <w:p w14:paraId="76844AD9" w14:textId="1154C016" w:rsidR="00BA3FB5" w:rsidRPr="004F301A" w:rsidRDefault="0054474B" w:rsidP="00F816E7">
      <w:pPr>
        <w:spacing w:before="100" w:beforeAutospacing="1" w:line="480" w:lineRule="auto"/>
        <w:rPr>
          <w:rFonts w:ascii="Times New Roman" w:hAnsi="Times New Roman"/>
        </w:rPr>
      </w:pPr>
      <w:r w:rsidRPr="004F301A">
        <w:rPr>
          <w:rFonts w:ascii="Times New Roman" w:hAnsi="Times New Roman"/>
        </w:rPr>
        <w:t xml:space="preserve">Shochiku’s most celebrated director of the era, </w:t>
      </w:r>
      <w:r w:rsidRPr="004F301A">
        <w:rPr>
          <w:rFonts w:ascii="Times New Roman" w:hAnsi="Times New Roman"/>
          <w:color w:val="000000"/>
        </w:rPr>
        <w:t>Ozu Yasujirô, is known to have preferred the more subtle tones of Agfa</w:t>
      </w:r>
      <w:r w:rsidR="00886DD5" w:rsidRPr="004F301A">
        <w:rPr>
          <w:rFonts w:ascii="Times New Roman" w:hAnsi="Times New Roman"/>
          <w:color w:val="000000"/>
        </w:rPr>
        <w:t>color</w:t>
      </w:r>
      <w:r w:rsidRPr="004F301A">
        <w:rPr>
          <w:rFonts w:ascii="Times New Roman" w:hAnsi="Times New Roman"/>
          <w:color w:val="000000"/>
        </w:rPr>
        <w:t xml:space="preserve">, which he used for </w:t>
      </w:r>
      <w:r w:rsidR="00E90152" w:rsidRPr="004F301A">
        <w:rPr>
          <w:rFonts w:ascii="Times New Roman" w:hAnsi="Times New Roman"/>
          <w:color w:val="000000"/>
        </w:rPr>
        <w:t>the</w:t>
      </w:r>
      <w:r w:rsidRPr="004F301A">
        <w:rPr>
          <w:rFonts w:ascii="Times New Roman" w:hAnsi="Times New Roman"/>
        </w:rPr>
        <w:t xml:space="preserve"> six </w:t>
      </w:r>
      <w:r w:rsidR="00E90152" w:rsidRPr="004F301A">
        <w:rPr>
          <w:rFonts w:ascii="Times New Roman" w:hAnsi="Times New Roman"/>
        </w:rPr>
        <w:t>features</w:t>
      </w:r>
      <w:r w:rsidRPr="004F301A">
        <w:rPr>
          <w:rFonts w:ascii="Times New Roman" w:hAnsi="Times New Roman"/>
        </w:rPr>
        <w:t xml:space="preserve"> </w:t>
      </w:r>
      <w:r w:rsidR="00E90152" w:rsidRPr="004F301A">
        <w:rPr>
          <w:rFonts w:ascii="Times New Roman" w:hAnsi="Times New Roman"/>
        </w:rPr>
        <w:t>he made</w:t>
      </w:r>
      <w:r w:rsidRPr="004F301A">
        <w:rPr>
          <w:rFonts w:ascii="Times New Roman" w:hAnsi="Times New Roman"/>
        </w:rPr>
        <w:t xml:space="preserve"> </w:t>
      </w:r>
      <w:r w:rsidR="00A33807" w:rsidRPr="004F301A">
        <w:rPr>
          <w:rFonts w:ascii="Times New Roman" w:hAnsi="Times New Roman"/>
        </w:rPr>
        <w:t>between</w:t>
      </w:r>
      <w:r w:rsidR="00E90152" w:rsidRPr="004F301A">
        <w:rPr>
          <w:rFonts w:ascii="Times New Roman" w:hAnsi="Times New Roman"/>
        </w:rPr>
        <w:t xml:space="preserve"> his first colour film, </w:t>
      </w:r>
      <w:r w:rsidRPr="004F301A">
        <w:rPr>
          <w:rFonts w:ascii="Times New Roman" w:hAnsi="Times New Roman"/>
          <w:i/>
          <w:iCs/>
        </w:rPr>
        <w:t xml:space="preserve">Equinox Flower </w:t>
      </w:r>
      <w:r w:rsidRPr="004F301A">
        <w:rPr>
          <w:rFonts w:ascii="Times New Roman" w:hAnsi="Times New Roman"/>
        </w:rPr>
        <w:t>(</w:t>
      </w:r>
      <w:r w:rsidRPr="004F301A">
        <w:rPr>
          <w:rFonts w:ascii="Times New Roman" w:hAnsi="Times New Roman"/>
          <w:i/>
          <w:iCs/>
        </w:rPr>
        <w:t>Higanbana</w:t>
      </w:r>
      <w:r w:rsidRPr="004F301A">
        <w:rPr>
          <w:rFonts w:ascii="Times New Roman" w:hAnsi="Times New Roman"/>
        </w:rPr>
        <w:t>, 1958)</w:t>
      </w:r>
      <w:r w:rsidR="00BA3FB5" w:rsidRPr="004F301A">
        <w:rPr>
          <w:rFonts w:ascii="Times New Roman" w:hAnsi="Times New Roman"/>
        </w:rPr>
        <w:t xml:space="preserve"> and his last as a director</w:t>
      </w:r>
      <w:r w:rsidR="00862217" w:rsidRPr="004F301A">
        <w:rPr>
          <w:rFonts w:ascii="Times New Roman" w:hAnsi="Times New Roman"/>
        </w:rPr>
        <w:t>,</w:t>
      </w:r>
      <w:r w:rsidR="00BA3FB5" w:rsidRPr="004F301A">
        <w:rPr>
          <w:rFonts w:ascii="Times New Roman" w:hAnsi="Times New Roman"/>
        </w:rPr>
        <w:t xml:space="preserve"> </w:t>
      </w:r>
      <w:r w:rsidR="00BA3FB5" w:rsidRPr="004F301A">
        <w:rPr>
          <w:rFonts w:ascii="Times New Roman" w:hAnsi="Times New Roman"/>
          <w:i/>
          <w:lang w:val="en-US"/>
        </w:rPr>
        <w:t>An Autumn Afternoon</w:t>
      </w:r>
      <w:r w:rsidR="00BA3FB5" w:rsidRPr="004F301A">
        <w:rPr>
          <w:rFonts w:ascii="Times New Roman" w:hAnsi="Times New Roman"/>
          <w:lang w:val="en-US"/>
        </w:rPr>
        <w:t xml:space="preserve"> (</w:t>
      </w:r>
      <w:r w:rsidR="00BA3FB5" w:rsidRPr="004F301A">
        <w:rPr>
          <w:rFonts w:ascii="Times New Roman" w:hAnsi="Times New Roman"/>
          <w:i/>
          <w:lang w:val="en-US"/>
        </w:rPr>
        <w:t>Samma no aji</w:t>
      </w:r>
      <w:r w:rsidR="00BA3FB5" w:rsidRPr="004F301A">
        <w:rPr>
          <w:rFonts w:ascii="Times New Roman" w:hAnsi="Times New Roman"/>
          <w:lang w:val="en-US"/>
        </w:rPr>
        <w:t>, 1962)</w:t>
      </w:r>
      <w:r w:rsidRPr="004F301A">
        <w:rPr>
          <w:rFonts w:ascii="Times New Roman" w:hAnsi="Times New Roman"/>
        </w:rPr>
        <w:t>.</w:t>
      </w:r>
      <w:r w:rsidRPr="004F301A">
        <w:rPr>
          <w:rStyle w:val="FootnoteReference"/>
          <w:rFonts w:ascii="Times New Roman" w:hAnsi="Times New Roman"/>
        </w:rPr>
        <w:footnoteReference w:id="373"/>
      </w:r>
      <w:r w:rsidR="00E90152" w:rsidRPr="004F301A">
        <w:rPr>
          <w:rFonts w:ascii="Times New Roman" w:hAnsi="Times New Roman"/>
        </w:rPr>
        <w:t xml:space="preserve"> </w:t>
      </w:r>
      <w:r w:rsidR="00886DD5" w:rsidRPr="004F301A">
        <w:rPr>
          <w:rFonts w:ascii="Times New Roman" w:hAnsi="Times New Roman"/>
        </w:rPr>
        <w:t xml:space="preserve">These include his two titles made for other studios, </w:t>
      </w:r>
      <w:r w:rsidR="00E90152" w:rsidRPr="004F301A">
        <w:rPr>
          <w:rFonts w:ascii="Times New Roman" w:hAnsi="Times New Roman"/>
          <w:i/>
        </w:rPr>
        <w:t>Floating Weeds</w:t>
      </w:r>
      <w:r w:rsidR="00E90152" w:rsidRPr="004F301A">
        <w:rPr>
          <w:rFonts w:ascii="Times New Roman" w:hAnsi="Times New Roman"/>
        </w:rPr>
        <w:t xml:space="preserve"> (</w:t>
      </w:r>
      <w:r w:rsidR="00E90152" w:rsidRPr="004F301A">
        <w:rPr>
          <w:rFonts w:ascii="Times New Roman" w:hAnsi="Times New Roman"/>
          <w:i/>
        </w:rPr>
        <w:t>Ukigusa</w:t>
      </w:r>
      <w:r w:rsidR="00E90152" w:rsidRPr="004F301A">
        <w:rPr>
          <w:rFonts w:ascii="Times New Roman" w:hAnsi="Times New Roman"/>
        </w:rPr>
        <w:t>, 1959) for Daiei</w:t>
      </w:r>
      <w:r w:rsidR="00886DD5" w:rsidRPr="004F301A">
        <w:rPr>
          <w:rFonts w:ascii="Times New Roman" w:hAnsi="Times New Roman"/>
        </w:rPr>
        <w:t>,</w:t>
      </w:r>
      <w:r w:rsidR="00E90152" w:rsidRPr="004F301A">
        <w:rPr>
          <w:rFonts w:ascii="Times New Roman" w:hAnsi="Times New Roman"/>
        </w:rPr>
        <w:t xml:space="preserve"> and </w:t>
      </w:r>
      <w:r w:rsidR="00E90152" w:rsidRPr="004F301A">
        <w:rPr>
          <w:rFonts w:ascii="Times New Roman" w:hAnsi="Times New Roman"/>
          <w:i/>
        </w:rPr>
        <w:t>Early Autumn</w:t>
      </w:r>
      <w:r w:rsidR="00E90152" w:rsidRPr="004F301A">
        <w:rPr>
          <w:rFonts w:ascii="Times New Roman" w:hAnsi="Times New Roman"/>
        </w:rPr>
        <w:t xml:space="preserve"> (</w:t>
      </w:r>
      <w:r w:rsidR="00E90152" w:rsidRPr="004F301A">
        <w:rPr>
          <w:rFonts w:ascii="Times New Roman" w:hAnsi="Times New Roman"/>
          <w:i/>
        </w:rPr>
        <w:t>Kohayagawa-ke no aki</w:t>
      </w:r>
      <w:r w:rsidR="00E90152" w:rsidRPr="004F301A">
        <w:rPr>
          <w:rFonts w:ascii="Times New Roman" w:hAnsi="Times New Roman"/>
        </w:rPr>
        <w:t>, 1961) for Toho.</w:t>
      </w:r>
      <w:r w:rsidR="00886DD5" w:rsidRPr="004F301A">
        <w:rPr>
          <w:rFonts w:ascii="Times New Roman" w:hAnsi="Times New Roman"/>
        </w:rPr>
        <w:t xml:space="preserve"> </w:t>
      </w:r>
      <w:r w:rsidR="002F57A9" w:rsidRPr="004F301A">
        <w:rPr>
          <w:rFonts w:ascii="Times New Roman" w:hAnsi="Times New Roman"/>
        </w:rPr>
        <w:t>Indeed, Agfacolor presented the main rival to Eastmancolor durin</w:t>
      </w:r>
      <w:r w:rsidR="00B252A9" w:rsidRPr="004F301A">
        <w:rPr>
          <w:rFonts w:ascii="Times New Roman" w:hAnsi="Times New Roman"/>
        </w:rPr>
        <w:t>g this period. It was</w:t>
      </w:r>
      <w:r w:rsidR="002F57A9" w:rsidRPr="004F301A">
        <w:rPr>
          <w:rFonts w:ascii="Times New Roman" w:hAnsi="Times New Roman"/>
        </w:rPr>
        <w:t xml:space="preserve"> used in a number of Shochiku Grandscope</w:t>
      </w:r>
      <w:r w:rsidR="00886DD5" w:rsidRPr="004F301A">
        <w:rPr>
          <w:rFonts w:ascii="Times New Roman" w:hAnsi="Times New Roman"/>
        </w:rPr>
        <w:t xml:space="preserve"> </w:t>
      </w:r>
      <w:r w:rsidR="00B252A9" w:rsidRPr="004F301A">
        <w:rPr>
          <w:rFonts w:ascii="Times New Roman" w:hAnsi="Times New Roman"/>
        </w:rPr>
        <w:t xml:space="preserve">productions </w:t>
      </w:r>
      <w:r w:rsidR="002F57A9" w:rsidRPr="004F301A">
        <w:rPr>
          <w:rFonts w:ascii="Times New Roman" w:hAnsi="Times New Roman"/>
        </w:rPr>
        <w:t xml:space="preserve">such as </w:t>
      </w:r>
      <w:r w:rsidR="00886DD5" w:rsidRPr="004F301A">
        <w:rPr>
          <w:rFonts w:ascii="Times New Roman" w:hAnsi="Times New Roman"/>
          <w:i/>
        </w:rPr>
        <w:t>Days of Evil Woman</w:t>
      </w:r>
      <w:r w:rsidR="00886DD5" w:rsidRPr="004F301A">
        <w:rPr>
          <w:rFonts w:ascii="Times New Roman" w:hAnsi="Times New Roman"/>
        </w:rPr>
        <w:t xml:space="preserve"> (</w:t>
      </w:r>
      <w:r w:rsidR="00886DD5" w:rsidRPr="004F301A">
        <w:rPr>
          <w:rFonts w:ascii="Times New Roman" w:hAnsi="Times New Roman"/>
          <w:i/>
        </w:rPr>
        <w:t>Akujo no kisetsu</w:t>
      </w:r>
      <w:r w:rsidR="002F57A9" w:rsidRPr="004F301A">
        <w:rPr>
          <w:rFonts w:ascii="Times New Roman" w:hAnsi="Times New Roman"/>
        </w:rPr>
        <w:t xml:space="preserve">, </w:t>
      </w:r>
      <w:r w:rsidR="00490E96" w:rsidRPr="004F301A">
        <w:rPr>
          <w:rFonts w:ascii="Times New Roman" w:hAnsi="Times New Roman"/>
        </w:rPr>
        <w:t xml:space="preserve">Shibuya Minoru, </w:t>
      </w:r>
      <w:r w:rsidR="002F57A9" w:rsidRPr="004F301A">
        <w:rPr>
          <w:rFonts w:ascii="Times New Roman" w:hAnsi="Times New Roman"/>
        </w:rPr>
        <w:t>1958</w:t>
      </w:r>
      <w:r w:rsidR="00886DD5" w:rsidRPr="004F301A">
        <w:rPr>
          <w:rFonts w:ascii="Times New Roman" w:hAnsi="Times New Roman"/>
        </w:rPr>
        <w:t>)</w:t>
      </w:r>
      <w:r w:rsidR="002E11C8" w:rsidRPr="004F301A">
        <w:rPr>
          <w:rFonts w:ascii="Times New Roman" w:hAnsi="Times New Roman"/>
        </w:rPr>
        <w:t xml:space="preserve"> and TohoScope productions</w:t>
      </w:r>
      <w:r w:rsidR="00B252A9" w:rsidRPr="004F301A">
        <w:rPr>
          <w:rFonts w:ascii="Times New Roman" w:hAnsi="Times New Roman"/>
        </w:rPr>
        <w:t xml:space="preserve"> including Naruse Mikio’s first colour film </w:t>
      </w:r>
      <w:r w:rsidR="00B252A9" w:rsidRPr="004F301A">
        <w:rPr>
          <w:rFonts w:ascii="Times New Roman" w:hAnsi="Times New Roman"/>
          <w:i/>
        </w:rPr>
        <w:t>Summer Clouds</w:t>
      </w:r>
      <w:r w:rsidR="00B252A9" w:rsidRPr="004F301A">
        <w:rPr>
          <w:rFonts w:ascii="Times New Roman" w:hAnsi="Times New Roman"/>
        </w:rPr>
        <w:t xml:space="preserve"> (</w:t>
      </w:r>
      <w:r w:rsidR="00B252A9" w:rsidRPr="004F301A">
        <w:rPr>
          <w:rFonts w:ascii="Times New Roman" w:hAnsi="Times New Roman"/>
          <w:i/>
        </w:rPr>
        <w:t>Iwashigumo</w:t>
      </w:r>
      <w:r w:rsidR="002E11C8" w:rsidRPr="004F301A">
        <w:rPr>
          <w:rFonts w:ascii="Times New Roman" w:hAnsi="Times New Roman"/>
        </w:rPr>
        <w:t>, 1958),</w:t>
      </w:r>
      <w:r w:rsidR="00490E96" w:rsidRPr="004F301A">
        <w:rPr>
          <w:rFonts w:ascii="Times New Roman" w:hAnsi="Times New Roman"/>
        </w:rPr>
        <w:t xml:space="preserve"> </w:t>
      </w:r>
      <w:r w:rsidR="002E11C8" w:rsidRPr="004F301A">
        <w:rPr>
          <w:rFonts w:ascii="Times New Roman" w:hAnsi="Times New Roman"/>
          <w:i/>
        </w:rPr>
        <w:t>The Naked General</w:t>
      </w:r>
      <w:r w:rsidR="002E11C8" w:rsidRPr="004F301A">
        <w:rPr>
          <w:rFonts w:ascii="Times New Roman" w:hAnsi="Times New Roman"/>
        </w:rPr>
        <w:t xml:space="preserve"> (</w:t>
      </w:r>
      <w:r w:rsidR="002E11C8" w:rsidRPr="004F301A">
        <w:rPr>
          <w:rFonts w:ascii="Times New Roman" w:hAnsi="Times New Roman"/>
          <w:i/>
        </w:rPr>
        <w:t>Hadaka no taish</w:t>
      </w:r>
      <w:r w:rsidR="00BE5CAC" w:rsidRPr="004F301A">
        <w:rPr>
          <w:rFonts w:ascii="Times New Roman" w:hAnsi="Times New Roman"/>
          <w:i/>
        </w:rPr>
        <w:t>ô</w:t>
      </w:r>
      <w:r w:rsidR="002E11C8" w:rsidRPr="004F301A">
        <w:rPr>
          <w:rFonts w:ascii="Times New Roman" w:hAnsi="Times New Roman"/>
        </w:rPr>
        <w:t>,</w:t>
      </w:r>
      <w:r w:rsidR="00490E96" w:rsidRPr="004F301A">
        <w:rPr>
          <w:rFonts w:ascii="Times New Roman" w:hAnsi="Times New Roman"/>
        </w:rPr>
        <w:t xml:space="preserve"> Horikawa Hiromichi,</w:t>
      </w:r>
      <w:r w:rsidR="002E11C8" w:rsidRPr="004F301A">
        <w:rPr>
          <w:rFonts w:ascii="Times New Roman" w:hAnsi="Times New Roman"/>
        </w:rPr>
        <w:t xml:space="preserve"> 1958) and</w:t>
      </w:r>
      <w:r w:rsidR="00ED5B84" w:rsidRPr="004F301A">
        <w:rPr>
          <w:rFonts w:ascii="Times New Roman" w:hAnsi="Times New Roman"/>
        </w:rPr>
        <w:t xml:space="preserve"> </w:t>
      </w:r>
      <w:r w:rsidR="00ED5B84" w:rsidRPr="004F301A">
        <w:rPr>
          <w:rFonts w:ascii="Times New Roman" w:hAnsi="Times New Roman"/>
          <w:i/>
        </w:rPr>
        <w:t>Tatsu</w:t>
      </w:r>
      <w:r w:rsidR="00ED5B84" w:rsidRPr="004F301A">
        <w:rPr>
          <w:rFonts w:ascii="Times New Roman" w:hAnsi="Times New Roman"/>
        </w:rPr>
        <w:t xml:space="preserve"> (</w:t>
      </w:r>
      <w:r w:rsidR="00ED5B84" w:rsidRPr="004F301A">
        <w:rPr>
          <w:rFonts w:ascii="Times New Roman" w:hAnsi="Times New Roman"/>
          <w:i/>
        </w:rPr>
        <w:t>Doburoku no tatsu</w:t>
      </w:r>
      <w:r w:rsidR="00B252A9" w:rsidRPr="004F301A">
        <w:rPr>
          <w:rFonts w:ascii="Times New Roman" w:hAnsi="Times New Roman"/>
        </w:rPr>
        <w:t xml:space="preserve">, </w:t>
      </w:r>
      <w:r w:rsidR="00490E96" w:rsidRPr="004F301A">
        <w:rPr>
          <w:rFonts w:ascii="Times New Roman" w:hAnsi="Times New Roman"/>
        </w:rPr>
        <w:t xml:space="preserve">Inagaki Hiroshi, </w:t>
      </w:r>
      <w:r w:rsidR="00B252A9" w:rsidRPr="004F301A">
        <w:rPr>
          <w:rFonts w:ascii="Times New Roman" w:hAnsi="Times New Roman"/>
        </w:rPr>
        <w:t>1962</w:t>
      </w:r>
      <w:r w:rsidR="00ED5B84" w:rsidRPr="004F301A">
        <w:rPr>
          <w:rFonts w:ascii="Times New Roman" w:hAnsi="Times New Roman"/>
        </w:rPr>
        <w:t>)</w:t>
      </w:r>
      <w:r w:rsidR="002E11C8" w:rsidRPr="004F301A">
        <w:rPr>
          <w:rFonts w:ascii="Times New Roman" w:hAnsi="Times New Roman"/>
        </w:rPr>
        <w:t xml:space="preserve">. </w:t>
      </w:r>
    </w:p>
    <w:p w14:paraId="4C385653" w14:textId="77777777" w:rsidR="00BA3FB5" w:rsidRPr="004F301A" w:rsidRDefault="00BA3FB5" w:rsidP="00F816E7">
      <w:pPr>
        <w:spacing w:before="100" w:beforeAutospacing="1" w:line="480" w:lineRule="auto"/>
        <w:rPr>
          <w:rFonts w:ascii="Times New Roman" w:hAnsi="Times New Roman"/>
        </w:rPr>
      </w:pPr>
    </w:p>
    <w:p w14:paraId="285492C8" w14:textId="44E41FB6" w:rsidR="00ED5B84" w:rsidRPr="004F301A" w:rsidRDefault="00886DD5" w:rsidP="00BE5CAC">
      <w:pPr>
        <w:spacing w:before="100" w:beforeAutospacing="1" w:line="480" w:lineRule="auto"/>
        <w:rPr>
          <w:rFonts w:ascii="Times New Roman" w:hAnsi="Times New Roman"/>
        </w:rPr>
      </w:pPr>
      <w:r w:rsidRPr="004F301A">
        <w:rPr>
          <w:rFonts w:ascii="Times New Roman" w:hAnsi="Times New Roman"/>
        </w:rPr>
        <w:t>Daiei also produced a</w:t>
      </w:r>
      <w:r w:rsidR="00ED5B84" w:rsidRPr="004F301A">
        <w:rPr>
          <w:rFonts w:ascii="Times New Roman" w:hAnsi="Times New Roman"/>
        </w:rPr>
        <w:t xml:space="preserve"> </w:t>
      </w:r>
      <w:r w:rsidRPr="004F301A">
        <w:rPr>
          <w:rFonts w:ascii="Times New Roman" w:hAnsi="Times New Roman"/>
        </w:rPr>
        <w:t>number films using what is listed</w:t>
      </w:r>
      <w:r w:rsidR="003F1BD6" w:rsidRPr="004F301A">
        <w:rPr>
          <w:rFonts w:ascii="Times New Roman" w:hAnsi="Times New Roman"/>
        </w:rPr>
        <w:t xml:space="preserve"> in 1958-59</w:t>
      </w:r>
      <w:r w:rsidRPr="004F301A">
        <w:rPr>
          <w:rFonts w:ascii="Times New Roman" w:hAnsi="Times New Roman"/>
        </w:rPr>
        <w:t xml:space="preserve"> as ‘Daiei Agfa Color’</w:t>
      </w:r>
      <w:r w:rsidR="003F1BD6" w:rsidRPr="004F301A">
        <w:rPr>
          <w:rFonts w:ascii="Times New Roman" w:hAnsi="Times New Roman"/>
        </w:rPr>
        <w:t>, the</w:t>
      </w:r>
      <w:r w:rsidR="002E11C8" w:rsidRPr="004F301A">
        <w:rPr>
          <w:rFonts w:ascii="Times New Roman" w:hAnsi="Times New Roman"/>
        </w:rPr>
        <w:t xml:space="preserve">n subsequently </w:t>
      </w:r>
      <w:r w:rsidR="00A33807" w:rsidRPr="004F301A">
        <w:rPr>
          <w:rFonts w:ascii="Times New Roman" w:hAnsi="Times New Roman"/>
        </w:rPr>
        <w:t xml:space="preserve">referred to </w:t>
      </w:r>
      <w:r w:rsidR="002E11C8" w:rsidRPr="004F301A">
        <w:rPr>
          <w:rFonts w:ascii="Times New Roman" w:hAnsi="Times New Roman"/>
        </w:rPr>
        <w:t>simply</w:t>
      </w:r>
      <w:r w:rsidR="00A33807" w:rsidRPr="004F301A">
        <w:rPr>
          <w:rFonts w:ascii="Times New Roman" w:hAnsi="Times New Roman"/>
        </w:rPr>
        <w:t xml:space="preserve"> as</w:t>
      </w:r>
      <w:r w:rsidR="002E11C8" w:rsidRPr="004F301A">
        <w:rPr>
          <w:rFonts w:ascii="Times New Roman" w:hAnsi="Times New Roman"/>
        </w:rPr>
        <w:t xml:space="preserve"> Agfacolor</w:t>
      </w:r>
      <w:r w:rsidR="004F1C5A" w:rsidRPr="004F301A">
        <w:rPr>
          <w:rFonts w:ascii="Times New Roman" w:hAnsi="Times New Roman"/>
        </w:rPr>
        <w:t>. Again, the earlier ‘Daiei Agfa Color’ labelling was undoubtably little more than a piece of rebranding by the studio</w:t>
      </w:r>
      <w:r w:rsidR="002E11C8" w:rsidRPr="004F301A">
        <w:rPr>
          <w:rFonts w:ascii="Times New Roman" w:hAnsi="Times New Roman"/>
        </w:rPr>
        <w:t>.</w:t>
      </w:r>
      <w:r w:rsidR="00ED5B84" w:rsidRPr="004F301A">
        <w:rPr>
          <w:rFonts w:ascii="Times New Roman" w:hAnsi="Times New Roman"/>
        </w:rPr>
        <w:t xml:space="preserve"> </w:t>
      </w:r>
      <w:r w:rsidR="002E11C8" w:rsidRPr="004F301A">
        <w:rPr>
          <w:rFonts w:ascii="Times New Roman" w:hAnsi="Times New Roman"/>
        </w:rPr>
        <w:t>The</w:t>
      </w:r>
      <w:r w:rsidR="004F1C5A" w:rsidRPr="004F301A">
        <w:rPr>
          <w:rFonts w:ascii="Times New Roman" w:hAnsi="Times New Roman"/>
        </w:rPr>
        <w:t xml:space="preserve"> DaieiScope Agfacolor productions</w:t>
      </w:r>
      <w:r w:rsidR="002E11C8" w:rsidRPr="004F301A">
        <w:rPr>
          <w:rFonts w:ascii="Times New Roman" w:hAnsi="Times New Roman"/>
        </w:rPr>
        <w:t xml:space="preserve"> include</w:t>
      </w:r>
      <w:r w:rsidR="00F816E7" w:rsidRPr="004F301A">
        <w:rPr>
          <w:rFonts w:ascii="Times New Roman" w:hAnsi="Times New Roman"/>
        </w:rPr>
        <w:t xml:space="preserve"> </w:t>
      </w:r>
      <w:r w:rsidR="00D65E16" w:rsidRPr="004F301A">
        <w:rPr>
          <w:rFonts w:ascii="Times New Roman" w:hAnsi="Times New Roman"/>
          <w:i/>
          <w:iCs/>
        </w:rPr>
        <w:t xml:space="preserve">My Son’s Revolt </w:t>
      </w:r>
      <w:r w:rsidR="00D65E16" w:rsidRPr="004F301A">
        <w:rPr>
          <w:rFonts w:ascii="Times New Roman" w:hAnsi="Times New Roman"/>
        </w:rPr>
        <w:t>(</w:t>
      </w:r>
      <w:r w:rsidR="00D65E16" w:rsidRPr="004F301A">
        <w:rPr>
          <w:rFonts w:ascii="Times New Roman" w:hAnsi="Times New Roman"/>
          <w:i/>
          <w:iCs/>
        </w:rPr>
        <w:t>Musuko no kekkon</w:t>
      </w:r>
      <w:r w:rsidR="00D65E16" w:rsidRPr="004F301A">
        <w:rPr>
          <w:rFonts w:ascii="Times New Roman" w:hAnsi="Times New Roman"/>
        </w:rPr>
        <w:t>,</w:t>
      </w:r>
      <w:r w:rsidR="00BE5CAC" w:rsidRPr="004F301A">
        <w:rPr>
          <w:rFonts w:ascii="Times New Roman" w:hAnsi="Times New Roman"/>
        </w:rPr>
        <w:t xml:space="preserve"> </w:t>
      </w:r>
      <w:r w:rsidR="00490E96" w:rsidRPr="004F301A">
        <w:rPr>
          <w:rFonts w:ascii="Times New Roman" w:hAnsi="Times New Roman"/>
        </w:rPr>
        <w:t xml:space="preserve">Shima Kôji, </w:t>
      </w:r>
      <w:r w:rsidR="00BE5CAC" w:rsidRPr="004F301A">
        <w:rPr>
          <w:rFonts w:ascii="Times New Roman" w:hAnsi="Times New Roman"/>
        </w:rPr>
        <w:t>1958</w:t>
      </w:r>
      <w:r w:rsidR="00A33807" w:rsidRPr="004F301A">
        <w:rPr>
          <w:rFonts w:ascii="Times New Roman" w:hAnsi="Times New Roman"/>
        </w:rPr>
        <w:t>),</w:t>
      </w:r>
      <w:r w:rsidR="00490E96" w:rsidRPr="004F301A">
        <w:rPr>
          <w:rFonts w:ascii="Times New Roman" w:hAnsi="Times New Roman"/>
        </w:rPr>
        <w:t xml:space="preserve"> </w:t>
      </w:r>
      <w:r w:rsidR="00D65E16" w:rsidRPr="004F301A">
        <w:rPr>
          <w:rFonts w:ascii="Times New Roman" w:hAnsi="Times New Roman"/>
          <w:i/>
          <w:iCs/>
        </w:rPr>
        <w:t>The Swishing Sword</w:t>
      </w:r>
      <w:r w:rsidR="00D65E16" w:rsidRPr="004F301A">
        <w:rPr>
          <w:rFonts w:ascii="Times New Roman" w:hAnsi="Times New Roman"/>
        </w:rPr>
        <w:t xml:space="preserve"> (</w:t>
      </w:r>
      <w:r w:rsidR="00D65E16" w:rsidRPr="004F301A">
        <w:rPr>
          <w:rFonts w:ascii="Times New Roman" w:hAnsi="Times New Roman"/>
          <w:i/>
          <w:iCs/>
        </w:rPr>
        <w:t>Hitohada kujaku</w:t>
      </w:r>
      <w:r w:rsidR="00BA3FB5" w:rsidRPr="004F301A">
        <w:rPr>
          <w:rFonts w:ascii="Times New Roman" w:hAnsi="Times New Roman"/>
        </w:rPr>
        <w:t xml:space="preserve">, </w:t>
      </w:r>
      <w:r w:rsidR="00490E96" w:rsidRPr="004F301A">
        <w:rPr>
          <w:rFonts w:ascii="Times New Roman" w:hAnsi="Times New Roman"/>
        </w:rPr>
        <w:t xml:space="preserve">Mori Issei, </w:t>
      </w:r>
      <w:r w:rsidR="00BA3FB5" w:rsidRPr="004F301A">
        <w:rPr>
          <w:rFonts w:ascii="Times New Roman" w:hAnsi="Times New Roman"/>
        </w:rPr>
        <w:t xml:space="preserve">1958) and </w:t>
      </w:r>
      <w:r w:rsidR="00BA3FB5" w:rsidRPr="004F301A">
        <w:rPr>
          <w:rFonts w:ascii="Times New Roman" w:hAnsi="Times New Roman"/>
          <w:i/>
        </w:rPr>
        <w:t xml:space="preserve">Odd Obsession </w:t>
      </w:r>
      <w:r w:rsidR="00BA3FB5" w:rsidRPr="004F301A">
        <w:rPr>
          <w:rFonts w:ascii="Times New Roman" w:hAnsi="Times New Roman"/>
        </w:rPr>
        <w:t>(</w:t>
      </w:r>
      <w:r w:rsidR="00BA3FB5" w:rsidRPr="004F301A">
        <w:rPr>
          <w:rFonts w:ascii="Times New Roman" w:hAnsi="Times New Roman"/>
          <w:i/>
        </w:rPr>
        <w:t>Kagi</w:t>
      </w:r>
      <w:r w:rsidR="00BA3FB5" w:rsidRPr="004F301A">
        <w:rPr>
          <w:rFonts w:ascii="Times New Roman" w:hAnsi="Times New Roman"/>
        </w:rPr>
        <w:t xml:space="preserve">, </w:t>
      </w:r>
      <w:r w:rsidR="00490E96" w:rsidRPr="004F301A">
        <w:rPr>
          <w:rFonts w:ascii="Times New Roman" w:hAnsi="Times New Roman"/>
        </w:rPr>
        <w:t xml:space="preserve">Ichikawa Kon, </w:t>
      </w:r>
      <w:r w:rsidR="00BA3FB5" w:rsidRPr="004F301A">
        <w:rPr>
          <w:rFonts w:ascii="Times New Roman" w:hAnsi="Times New Roman"/>
        </w:rPr>
        <w:t>1959). Throughout the 1960s, Agfacolor</w:t>
      </w:r>
      <w:r w:rsidR="00490E96" w:rsidRPr="004F301A">
        <w:rPr>
          <w:rFonts w:ascii="Times New Roman" w:hAnsi="Times New Roman"/>
        </w:rPr>
        <w:t>’s usage</w:t>
      </w:r>
      <w:r w:rsidR="00BA3FB5" w:rsidRPr="004F301A">
        <w:rPr>
          <w:rFonts w:ascii="Times New Roman" w:hAnsi="Times New Roman"/>
        </w:rPr>
        <w:t xml:space="preserve"> declined among the other studios, although Daiei persisted</w:t>
      </w:r>
      <w:r w:rsidR="00BE5CAC" w:rsidRPr="004F301A">
        <w:rPr>
          <w:rFonts w:ascii="Times New Roman" w:hAnsi="Times New Roman"/>
        </w:rPr>
        <w:t xml:space="preserve"> in its use with films including </w:t>
      </w:r>
      <w:r w:rsidR="00ED5B84" w:rsidRPr="004F301A">
        <w:rPr>
          <w:rFonts w:ascii="Times New Roman" w:hAnsi="Times New Roman"/>
        </w:rPr>
        <w:t xml:space="preserve">two </w:t>
      </w:r>
      <w:r w:rsidR="00BE5CAC" w:rsidRPr="004F301A">
        <w:rPr>
          <w:rFonts w:ascii="Times New Roman" w:hAnsi="Times New Roman"/>
        </w:rPr>
        <w:t>titles directed by</w:t>
      </w:r>
      <w:r w:rsidR="00ED5B84" w:rsidRPr="004F301A">
        <w:rPr>
          <w:rFonts w:ascii="Times New Roman" w:hAnsi="Times New Roman"/>
        </w:rPr>
        <w:t xml:space="preserve"> Inoue Yoshio, </w:t>
      </w:r>
      <w:r w:rsidR="00ED5B84" w:rsidRPr="004F301A">
        <w:rPr>
          <w:rFonts w:ascii="Times New Roman" w:hAnsi="Times New Roman"/>
          <w:i/>
          <w:iCs/>
        </w:rPr>
        <w:t>Wolf Girl</w:t>
      </w:r>
      <w:r w:rsidR="00ED5B84" w:rsidRPr="004F301A">
        <w:rPr>
          <w:rFonts w:ascii="Times New Roman" w:hAnsi="Times New Roman"/>
        </w:rPr>
        <w:t xml:space="preserve"> (</w:t>
      </w:r>
      <w:r w:rsidR="00ED5B84" w:rsidRPr="004F301A">
        <w:rPr>
          <w:rFonts w:ascii="Times New Roman" w:hAnsi="Times New Roman"/>
          <w:i/>
          <w:iCs/>
        </w:rPr>
        <w:t>Junanasai no okami</w:t>
      </w:r>
      <w:r w:rsidR="00ED5B84" w:rsidRPr="004F301A">
        <w:rPr>
          <w:rFonts w:ascii="Times New Roman" w:hAnsi="Times New Roman"/>
        </w:rPr>
        <w:t xml:space="preserve">, 1964) and </w:t>
      </w:r>
      <w:r w:rsidR="00ED5B84" w:rsidRPr="004F301A">
        <w:rPr>
          <w:rFonts w:ascii="Times New Roman" w:hAnsi="Times New Roman"/>
          <w:i/>
          <w:iCs/>
        </w:rPr>
        <w:t xml:space="preserve">Green Fruit </w:t>
      </w:r>
      <w:r w:rsidR="00ED5B84" w:rsidRPr="004F301A">
        <w:rPr>
          <w:rFonts w:ascii="Times New Roman" w:hAnsi="Times New Roman"/>
        </w:rPr>
        <w:t>(</w:t>
      </w:r>
      <w:r w:rsidR="00ED5B84" w:rsidRPr="004F301A">
        <w:rPr>
          <w:rFonts w:ascii="Times New Roman" w:hAnsi="Times New Roman"/>
          <w:i/>
          <w:iCs/>
        </w:rPr>
        <w:t>Aoi sei</w:t>
      </w:r>
      <w:r w:rsidR="00ED5B84" w:rsidRPr="004F301A">
        <w:rPr>
          <w:rFonts w:ascii="Times New Roman" w:hAnsi="Times New Roman"/>
        </w:rPr>
        <w:t>, 1965)</w:t>
      </w:r>
      <w:r w:rsidR="00BE5CAC" w:rsidRPr="004F301A">
        <w:rPr>
          <w:rFonts w:ascii="Times New Roman" w:hAnsi="Times New Roman"/>
        </w:rPr>
        <w:t>,</w:t>
      </w:r>
      <w:r w:rsidR="00ED5B84" w:rsidRPr="004F301A">
        <w:rPr>
          <w:rFonts w:ascii="Times New Roman" w:hAnsi="Times New Roman"/>
        </w:rPr>
        <w:t xml:space="preserve"> and another, </w:t>
      </w:r>
      <w:r w:rsidR="00ED5B84" w:rsidRPr="004F301A">
        <w:rPr>
          <w:rFonts w:ascii="Times New Roman" w:hAnsi="Times New Roman"/>
          <w:i/>
          <w:iCs/>
        </w:rPr>
        <w:t xml:space="preserve">The Night of the Honeymoon </w:t>
      </w:r>
      <w:r w:rsidR="00ED5B84" w:rsidRPr="004F301A">
        <w:rPr>
          <w:rFonts w:ascii="Times New Roman" w:hAnsi="Times New Roman"/>
        </w:rPr>
        <w:t>(</w:t>
      </w:r>
      <w:r w:rsidR="00ED5B84" w:rsidRPr="004F301A">
        <w:rPr>
          <w:rFonts w:ascii="Times New Roman" w:hAnsi="Times New Roman"/>
          <w:i/>
          <w:iCs/>
        </w:rPr>
        <w:t>Modae</w:t>
      </w:r>
      <w:r w:rsidR="00ED5B84" w:rsidRPr="004F301A">
        <w:rPr>
          <w:rFonts w:ascii="Times New Roman" w:hAnsi="Times New Roman"/>
        </w:rPr>
        <w:t>, 1965), b</w:t>
      </w:r>
      <w:r w:rsidR="00BE5CAC" w:rsidRPr="004F301A">
        <w:rPr>
          <w:rFonts w:ascii="Times New Roman" w:hAnsi="Times New Roman"/>
        </w:rPr>
        <w:t xml:space="preserve">y the former Nikkatsu director </w:t>
      </w:r>
      <w:r w:rsidR="00ED5B84" w:rsidRPr="004F301A">
        <w:rPr>
          <w:rFonts w:ascii="Times New Roman" w:hAnsi="Times New Roman"/>
        </w:rPr>
        <w:t>Inoue Umetsugu.</w:t>
      </w:r>
    </w:p>
    <w:p w14:paraId="4F8FDA52" w14:textId="77777777" w:rsidR="00ED5B84" w:rsidRPr="004F301A" w:rsidRDefault="00ED5B84" w:rsidP="00ED5B84">
      <w:pPr>
        <w:spacing w:before="100" w:beforeAutospacing="1" w:line="480" w:lineRule="auto"/>
        <w:rPr>
          <w:rFonts w:ascii="Times New Roman" w:hAnsi="Times New Roman"/>
        </w:rPr>
      </w:pPr>
    </w:p>
    <w:p w14:paraId="1947AC34" w14:textId="591A3F42" w:rsidR="00857CA3" w:rsidRPr="004F301A" w:rsidRDefault="004336EE" w:rsidP="00ED5B84">
      <w:pPr>
        <w:spacing w:before="100" w:beforeAutospacing="1" w:line="480" w:lineRule="auto"/>
        <w:rPr>
          <w:rFonts w:ascii="Times New Roman" w:hAnsi="Times New Roman"/>
        </w:rPr>
      </w:pPr>
      <w:r w:rsidRPr="004F301A">
        <w:rPr>
          <w:rFonts w:ascii="Times New Roman" w:hAnsi="Times New Roman"/>
        </w:rPr>
        <w:t>Against the decline of Agfacolor and</w:t>
      </w:r>
      <w:r w:rsidR="00ED5B84" w:rsidRPr="004F301A">
        <w:rPr>
          <w:rFonts w:ascii="Times New Roman" w:hAnsi="Times New Roman"/>
        </w:rPr>
        <w:t xml:space="preserve"> the predo</w:t>
      </w:r>
      <w:r w:rsidR="00BE5CAC" w:rsidRPr="004F301A">
        <w:rPr>
          <w:rFonts w:ascii="Times New Roman" w:hAnsi="Times New Roman"/>
        </w:rPr>
        <w:t>m</w:t>
      </w:r>
      <w:r w:rsidR="00A33807" w:rsidRPr="004F301A">
        <w:rPr>
          <w:rFonts w:ascii="Times New Roman" w:hAnsi="Times New Roman"/>
        </w:rPr>
        <w:t>inance of Eastmanc</w:t>
      </w:r>
      <w:r w:rsidR="00ED5B84" w:rsidRPr="004F301A">
        <w:rPr>
          <w:rFonts w:ascii="Times New Roman" w:hAnsi="Times New Roman"/>
        </w:rPr>
        <w:t>olor</w:t>
      </w:r>
      <w:r w:rsidR="00BE5CAC" w:rsidRPr="004F301A">
        <w:rPr>
          <w:rFonts w:ascii="Times New Roman" w:hAnsi="Times New Roman"/>
        </w:rPr>
        <w:t xml:space="preserve"> in the early 1960s</w:t>
      </w:r>
      <w:r w:rsidR="00ED5B84" w:rsidRPr="004F301A">
        <w:rPr>
          <w:rFonts w:ascii="Times New Roman" w:hAnsi="Times New Roman"/>
        </w:rPr>
        <w:t xml:space="preserve">, from the </w:t>
      </w:r>
      <w:r w:rsidR="00BE5CAC" w:rsidRPr="004F301A">
        <w:rPr>
          <w:rFonts w:ascii="Times New Roman" w:hAnsi="Times New Roman"/>
        </w:rPr>
        <w:t>middle of the decade</w:t>
      </w:r>
      <w:r w:rsidR="00ED5B84" w:rsidRPr="004F301A">
        <w:rPr>
          <w:rFonts w:ascii="Times New Roman" w:hAnsi="Times New Roman"/>
        </w:rPr>
        <w:t xml:space="preserve"> Fujicolor begins to make a reappearance, mainly in the films of Nikkatsu and</w:t>
      </w:r>
      <w:r w:rsidR="00BE5CAC" w:rsidRPr="004F301A">
        <w:rPr>
          <w:rFonts w:ascii="Times New Roman" w:hAnsi="Times New Roman"/>
        </w:rPr>
        <w:t xml:space="preserve">, for the first time, Daiei. </w:t>
      </w:r>
      <w:r w:rsidR="00E614D2" w:rsidRPr="004F301A">
        <w:rPr>
          <w:rFonts w:ascii="Times New Roman" w:hAnsi="Times New Roman"/>
        </w:rPr>
        <w:t xml:space="preserve">Nevertheless, </w:t>
      </w:r>
      <w:r w:rsidR="00ED5B84" w:rsidRPr="004F301A">
        <w:rPr>
          <w:rFonts w:ascii="Times New Roman" w:hAnsi="Times New Roman"/>
        </w:rPr>
        <w:t xml:space="preserve">all listed releases by Toho, Toei, Shochiku use Eastmancolor, a trend that remains throughout 1968 and 1969. For Nikkatsu and Daiei, the division between Fujicolor and Eastmancolor is about </w:t>
      </w:r>
      <w:r w:rsidR="00BE5CAC" w:rsidRPr="004F301A">
        <w:rPr>
          <w:rFonts w:ascii="Times New Roman" w:hAnsi="Times New Roman"/>
        </w:rPr>
        <w:t>equal</w:t>
      </w:r>
      <w:r w:rsidR="00ED5B84" w:rsidRPr="004F301A">
        <w:rPr>
          <w:rFonts w:ascii="Times New Roman" w:hAnsi="Times New Roman"/>
        </w:rPr>
        <w:t xml:space="preserve"> by 1967</w:t>
      </w:r>
      <w:r w:rsidR="00490E96" w:rsidRPr="004F301A">
        <w:rPr>
          <w:rFonts w:ascii="Times New Roman" w:hAnsi="Times New Roman"/>
        </w:rPr>
        <w:t xml:space="preserve">. </w:t>
      </w:r>
      <w:r w:rsidR="00ED5B84" w:rsidRPr="004F301A">
        <w:rPr>
          <w:rFonts w:ascii="Times New Roman" w:hAnsi="Times New Roman"/>
        </w:rPr>
        <w:t>By 1969, most</w:t>
      </w:r>
      <w:r w:rsidRPr="004F301A">
        <w:rPr>
          <w:rFonts w:ascii="Times New Roman" w:hAnsi="Times New Roman"/>
        </w:rPr>
        <w:t xml:space="preserve"> of Daiei’s releases</w:t>
      </w:r>
      <w:r w:rsidR="00490E96" w:rsidRPr="004F301A">
        <w:rPr>
          <w:rFonts w:ascii="Times New Roman" w:hAnsi="Times New Roman"/>
        </w:rPr>
        <w:t xml:space="preserve"> and virtually all of Nikkatsu films and are listed as Fujicolor, with Nikkatsu’s</w:t>
      </w:r>
      <w:r w:rsidRPr="004F301A">
        <w:rPr>
          <w:rFonts w:ascii="Times New Roman" w:hAnsi="Times New Roman"/>
        </w:rPr>
        <w:t xml:space="preserve"> one </w:t>
      </w:r>
      <w:r w:rsidR="00490E96" w:rsidRPr="004F301A">
        <w:rPr>
          <w:rFonts w:ascii="Times New Roman" w:hAnsi="Times New Roman"/>
        </w:rPr>
        <w:t>exception in Eastmancolor</w:t>
      </w:r>
      <w:r w:rsidRPr="004F301A">
        <w:rPr>
          <w:rFonts w:ascii="Times New Roman" w:hAnsi="Times New Roman"/>
        </w:rPr>
        <w:t xml:space="preserve">, </w:t>
      </w:r>
      <w:r w:rsidR="00ED5B84" w:rsidRPr="004F301A">
        <w:rPr>
          <w:rFonts w:ascii="Times New Roman" w:hAnsi="Times New Roman"/>
          <w:i/>
          <w:iCs/>
        </w:rPr>
        <w:t xml:space="preserve">The Wild Sea </w:t>
      </w:r>
      <w:r w:rsidR="00ED5B84" w:rsidRPr="004F301A">
        <w:rPr>
          <w:rFonts w:ascii="Times New Roman" w:hAnsi="Times New Roman"/>
        </w:rPr>
        <w:t>(</w:t>
      </w:r>
      <w:r w:rsidR="00ED5B84" w:rsidRPr="004F301A">
        <w:rPr>
          <w:rFonts w:ascii="Times New Roman" w:hAnsi="Times New Roman"/>
          <w:i/>
          <w:iCs/>
        </w:rPr>
        <w:t>Arai umi</w:t>
      </w:r>
      <w:r w:rsidR="00ED5B84" w:rsidRPr="004F301A">
        <w:rPr>
          <w:rFonts w:ascii="Times New Roman" w:hAnsi="Times New Roman"/>
        </w:rPr>
        <w:t xml:space="preserve">, </w:t>
      </w:r>
      <w:r w:rsidR="00490E96" w:rsidRPr="004F301A">
        <w:rPr>
          <w:rFonts w:ascii="Times New Roman" w:hAnsi="Times New Roman"/>
        </w:rPr>
        <w:t xml:space="preserve">Yamazaki Tokujirô, </w:t>
      </w:r>
      <w:r w:rsidR="00ED5B84" w:rsidRPr="004F301A">
        <w:rPr>
          <w:rFonts w:ascii="Times New Roman" w:hAnsi="Times New Roman"/>
        </w:rPr>
        <w:t>1969),</w:t>
      </w:r>
      <w:r w:rsidR="0001336D" w:rsidRPr="004F301A">
        <w:rPr>
          <w:rFonts w:ascii="Times New Roman" w:hAnsi="Times New Roman"/>
        </w:rPr>
        <w:t xml:space="preserve"> a drama about two brothers who work as whalers</w:t>
      </w:r>
      <w:r w:rsidR="00ED5B84" w:rsidRPr="004F301A">
        <w:rPr>
          <w:rFonts w:ascii="Times New Roman" w:hAnsi="Times New Roman"/>
        </w:rPr>
        <w:t>, produced by an independent company, Shinj</w:t>
      </w:r>
      <w:r w:rsidR="0001336D" w:rsidRPr="004F301A">
        <w:rPr>
          <w:rFonts w:ascii="Times New Roman" w:hAnsi="Times New Roman"/>
        </w:rPr>
        <w:t>û</w:t>
      </w:r>
      <w:r w:rsidR="00ED5B84" w:rsidRPr="004F301A">
        <w:rPr>
          <w:rFonts w:ascii="Times New Roman" w:hAnsi="Times New Roman"/>
        </w:rPr>
        <w:t>-sha</w:t>
      </w:r>
      <w:r w:rsidR="00490E96" w:rsidRPr="004F301A">
        <w:rPr>
          <w:rFonts w:ascii="Times New Roman" w:hAnsi="Times New Roman"/>
        </w:rPr>
        <w:t>,</w:t>
      </w:r>
      <w:r w:rsidR="00ED5B84" w:rsidRPr="004F301A">
        <w:rPr>
          <w:rFonts w:ascii="Times New Roman" w:hAnsi="Times New Roman"/>
        </w:rPr>
        <w:t xml:space="preserve"> </w:t>
      </w:r>
      <w:r w:rsidR="0001336D" w:rsidRPr="004F301A">
        <w:rPr>
          <w:rFonts w:ascii="Times New Roman" w:hAnsi="Times New Roman"/>
        </w:rPr>
        <w:t xml:space="preserve">and only </w:t>
      </w:r>
      <w:r w:rsidR="00A33807" w:rsidRPr="004F301A">
        <w:rPr>
          <w:rFonts w:ascii="Times New Roman" w:hAnsi="Times New Roman"/>
        </w:rPr>
        <w:t>distributed</w:t>
      </w:r>
      <w:r w:rsidR="0001336D" w:rsidRPr="004F301A">
        <w:rPr>
          <w:rFonts w:ascii="Times New Roman" w:hAnsi="Times New Roman"/>
        </w:rPr>
        <w:t xml:space="preserve"> by </w:t>
      </w:r>
      <w:r w:rsidR="00490E96" w:rsidRPr="004F301A">
        <w:rPr>
          <w:rFonts w:ascii="Times New Roman" w:hAnsi="Times New Roman"/>
        </w:rPr>
        <w:t>the larger studio</w:t>
      </w:r>
      <w:r w:rsidR="00ED5B84" w:rsidRPr="004F301A">
        <w:rPr>
          <w:rFonts w:ascii="Times New Roman" w:hAnsi="Times New Roman"/>
        </w:rPr>
        <w:t xml:space="preserve">. </w:t>
      </w:r>
    </w:p>
    <w:p w14:paraId="308C297B" w14:textId="77777777" w:rsidR="00C96C3D" w:rsidRPr="004F301A" w:rsidRDefault="00C96C3D" w:rsidP="00ED5B84">
      <w:pPr>
        <w:spacing w:before="100" w:beforeAutospacing="1" w:line="480" w:lineRule="auto"/>
        <w:rPr>
          <w:rFonts w:ascii="Times New Roman" w:hAnsi="Times New Roman"/>
        </w:rPr>
      </w:pPr>
    </w:p>
    <w:p w14:paraId="1534C64C" w14:textId="1D3AB214" w:rsidR="0001336D" w:rsidRPr="004F301A" w:rsidRDefault="00E834DA" w:rsidP="00ED5B84">
      <w:pPr>
        <w:spacing w:before="100" w:beforeAutospacing="1" w:line="480" w:lineRule="auto"/>
        <w:rPr>
          <w:rFonts w:ascii="Times New Roman" w:hAnsi="Times New Roman"/>
        </w:rPr>
      </w:pPr>
      <w:r w:rsidRPr="004F301A">
        <w:rPr>
          <w:rFonts w:ascii="Times New Roman" w:hAnsi="Times New Roman"/>
        </w:rPr>
        <w:t>In 1970</w:t>
      </w:r>
      <w:r w:rsidR="00ED5B84" w:rsidRPr="004F301A">
        <w:rPr>
          <w:rFonts w:ascii="Times New Roman" w:hAnsi="Times New Roman"/>
        </w:rPr>
        <w:t>, all</w:t>
      </w:r>
      <w:r w:rsidRPr="004F301A">
        <w:rPr>
          <w:rFonts w:ascii="Times New Roman" w:hAnsi="Times New Roman"/>
        </w:rPr>
        <w:t xml:space="preserve"> of Daiei’s </w:t>
      </w:r>
      <w:r w:rsidR="00ED5B84" w:rsidRPr="004F301A">
        <w:rPr>
          <w:rFonts w:ascii="Times New Roman" w:hAnsi="Times New Roman"/>
        </w:rPr>
        <w:t xml:space="preserve">listed </w:t>
      </w:r>
      <w:r w:rsidRPr="004F301A">
        <w:rPr>
          <w:rFonts w:ascii="Times New Roman" w:hAnsi="Times New Roman"/>
        </w:rPr>
        <w:t>releases are in Fujic</w:t>
      </w:r>
      <w:r w:rsidR="00ED5B84" w:rsidRPr="004F301A">
        <w:rPr>
          <w:rFonts w:ascii="Times New Roman" w:hAnsi="Times New Roman"/>
        </w:rPr>
        <w:t>olor.</w:t>
      </w:r>
      <w:r w:rsidRPr="004F301A">
        <w:rPr>
          <w:rFonts w:ascii="Times New Roman" w:hAnsi="Times New Roman"/>
        </w:rPr>
        <w:t xml:space="preserve"> </w:t>
      </w:r>
      <w:r w:rsidRPr="004F301A">
        <w:rPr>
          <w:rFonts w:ascii="Times New Roman" w:hAnsi="Times New Roman"/>
          <w:lang w:val="en-US"/>
        </w:rPr>
        <w:t>In June of this year, Daiei and Nikkatsu integrated their distribution network as Dai</w:t>
      </w:r>
      <w:r w:rsidR="001711B1" w:rsidRPr="004F301A">
        <w:rPr>
          <w:rFonts w:ascii="Times New Roman" w:hAnsi="Times New Roman"/>
          <w:lang w:val="en-US"/>
        </w:rPr>
        <w:t>n</w:t>
      </w:r>
      <w:r w:rsidRPr="004F301A">
        <w:rPr>
          <w:rFonts w:ascii="Times New Roman" w:hAnsi="Times New Roman"/>
          <w:lang w:val="en-US"/>
        </w:rPr>
        <w:t>ichi Fil</w:t>
      </w:r>
      <w:r w:rsidR="00857CA3" w:rsidRPr="004F301A">
        <w:rPr>
          <w:rFonts w:ascii="Times New Roman" w:hAnsi="Times New Roman"/>
          <w:lang w:val="en-US"/>
        </w:rPr>
        <w:t>m Distribution (</w:t>
      </w:r>
      <w:r w:rsidR="00857CA3" w:rsidRPr="004F301A">
        <w:rPr>
          <w:rFonts w:ascii="Times New Roman" w:hAnsi="Times New Roman"/>
          <w:i/>
          <w:lang w:val="en-US"/>
        </w:rPr>
        <w:t>Dainichi Eihai</w:t>
      </w:r>
      <w:r w:rsidR="00C65605" w:rsidRPr="004F301A">
        <w:rPr>
          <w:rFonts w:ascii="Times New Roman" w:hAnsi="Times New Roman"/>
          <w:lang w:val="en-US"/>
        </w:rPr>
        <w:t>)</w:t>
      </w:r>
      <w:r w:rsidR="0007498C" w:rsidRPr="004F301A">
        <w:rPr>
          <w:rFonts w:ascii="Times New Roman" w:hAnsi="Times New Roman"/>
          <w:lang w:val="en-US"/>
        </w:rPr>
        <w:t>.</w:t>
      </w:r>
      <w:r w:rsidR="0007498C" w:rsidRPr="004F301A">
        <w:rPr>
          <w:rStyle w:val="FootnoteReference"/>
          <w:rFonts w:ascii="Times New Roman" w:hAnsi="Times New Roman"/>
          <w:lang w:val="en-US"/>
        </w:rPr>
        <w:footnoteReference w:id="374"/>
      </w:r>
      <w:r w:rsidR="004065A8" w:rsidRPr="004F301A">
        <w:rPr>
          <w:rFonts w:ascii="Times New Roman" w:hAnsi="Times New Roman"/>
          <w:lang w:val="en-US"/>
        </w:rPr>
        <w:t xml:space="preserve"> </w:t>
      </w:r>
      <w:r w:rsidR="00857CA3" w:rsidRPr="004F301A">
        <w:rPr>
          <w:rFonts w:ascii="Times New Roman" w:hAnsi="Times New Roman"/>
          <w:lang w:val="en-US"/>
        </w:rPr>
        <w:t xml:space="preserve">Nevertheless, </w:t>
      </w:r>
      <w:r w:rsidRPr="004F301A">
        <w:rPr>
          <w:rFonts w:ascii="Times New Roman" w:hAnsi="Times New Roman"/>
          <w:lang w:val="en-US"/>
        </w:rPr>
        <w:t>the arrangement was dissolved in August 1971 with the withdrawal of N</w:t>
      </w:r>
      <w:r w:rsidR="00014400" w:rsidRPr="004F301A">
        <w:rPr>
          <w:rFonts w:ascii="Times New Roman" w:hAnsi="Times New Roman"/>
          <w:lang w:val="en-US"/>
        </w:rPr>
        <w:t>ikkatsu from the partnership. On 20 November 1971, Nikkatsu dramatically changed its strategy, devoting its</w:t>
      </w:r>
      <w:r w:rsidR="00C65605" w:rsidRPr="004F301A">
        <w:rPr>
          <w:rFonts w:ascii="Times New Roman" w:hAnsi="Times New Roman"/>
          <w:lang w:val="en-US"/>
        </w:rPr>
        <w:t xml:space="preserve"> resources almost </w:t>
      </w:r>
      <w:r w:rsidR="00014400" w:rsidRPr="004F301A">
        <w:rPr>
          <w:rFonts w:ascii="Times New Roman" w:hAnsi="Times New Roman"/>
          <w:lang w:val="en-US"/>
        </w:rPr>
        <w:t xml:space="preserve">exclusively to the production of erotic films marketed under the Roman Porno banner, while </w:t>
      </w:r>
      <w:r w:rsidR="009D1B77" w:rsidRPr="004F301A">
        <w:rPr>
          <w:rFonts w:ascii="Times New Roman" w:hAnsi="Times New Roman"/>
          <w:lang w:val="en-US"/>
        </w:rPr>
        <w:t>just over a week later, on</w:t>
      </w:r>
      <w:r w:rsidRPr="004F301A">
        <w:rPr>
          <w:rFonts w:ascii="Times New Roman" w:hAnsi="Times New Roman"/>
          <w:lang w:val="en-US"/>
        </w:rPr>
        <w:t xml:space="preserve"> 29 November, Daiei </w:t>
      </w:r>
      <w:r w:rsidR="009D1B77" w:rsidRPr="004F301A">
        <w:rPr>
          <w:rFonts w:ascii="Times New Roman" w:hAnsi="Times New Roman"/>
          <w:lang w:val="en-US"/>
        </w:rPr>
        <w:t>declared itself</w:t>
      </w:r>
      <w:r w:rsidRPr="004F301A">
        <w:rPr>
          <w:rFonts w:ascii="Times New Roman" w:hAnsi="Times New Roman"/>
          <w:lang w:val="en-US"/>
        </w:rPr>
        <w:t xml:space="preserve"> bankrupt.</w:t>
      </w:r>
    </w:p>
    <w:p w14:paraId="47E1005A" w14:textId="77777777" w:rsidR="00714E41" w:rsidRPr="004F301A" w:rsidRDefault="00714E41" w:rsidP="00ED5B84">
      <w:pPr>
        <w:spacing w:before="100" w:beforeAutospacing="1" w:line="480" w:lineRule="auto"/>
        <w:rPr>
          <w:rFonts w:ascii="Times New Roman" w:hAnsi="Times New Roman"/>
        </w:rPr>
      </w:pPr>
    </w:p>
    <w:p w14:paraId="0DC97F73" w14:textId="2E920668" w:rsidR="008173C8" w:rsidRPr="004F301A" w:rsidRDefault="008173C8" w:rsidP="008173C8">
      <w:pPr>
        <w:spacing w:before="100" w:beforeAutospacing="1" w:line="480" w:lineRule="auto"/>
        <w:rPr>
          <w:rFonts w:ascii="Times New Roman" w:hAnsi="Times New Roman"/>
        </w:rPr>
      </w:pPr>
      <w:r w:rsidRPr="004F301A">
        <w:rPr>
          <w:rFonts w:ascii="Times New Roman" w:hAnsi="Times New Roman"/>
          <w:lang w:val="en-US"/>
        </w:rPr>
        <w:t>The early adoption of Fujicolor by Shintoho, its use by Toei for its programme pictures, and its increased use by Nikkatsu and Daiei during a period when both companies were facing financial difficulties in the latter half of the decade strongly suggest that the domestic stock offered significant cost advantages over Eastmancolor</w:t>
      </w:r>
      <w:r w:rsidR="0007498C" w:rsidRPr="004F301A">
        <w:rPr>
          <w:rFonts w:ascii="Times New Roman" w:hAnsi="Times New Roman"/>
          <w:lang w:val="en-US"/>
        </w:rPr>
        <w:t>, and that further improvements had been made to the stock at some point during the 1960s</w:t>
      </w:r>
      <w:r w:rsidRPr="004F301A">
        <w:rPr>
          <w:rFonts w:ascii="Times New Roman" w:hAnsi="Times New Roman"/>
          <w:lang w:val="en-US"/>
        </w:rPr>
        <w:t xml:space="preserve">. Moreover, both Nikkatsu and Daiei were still releasing black and white films as late as 1970, such as’s </w:t>
      </w:r>
      <w:r w:rsidRPr="004F301A">
        <w:rPr>
          <w:rFonts w:ascii="Times New Roman" w:hAnsi="Times New Roman"/>
          <w:i/>
          <w:lang w:val="en-US"/>
        </w:rPr>
        <w:t>Cruel Woman’s Love Suicide</w:t>
      </w:r>
      <w:r w:rsidRPr="004F301A">
        <w:rPr>
          <w:rFonts w:ascii="Times New Roman" w:hAnsi="Times New Roman"/>
          <w:lang w:val="en-US"/>
        </w:rPr>
        <w:t xml:space="preserve"> (</w:t>
      </w:r>
      <w:r w:rsidRPr="004F301A">
        <w:rPr>
          <w:rFonts w:ascii="Times New Roman" w:hAnsi="Times New Roman"/>
          <w:i/>
          <w:lang w:val="en-US"/>
        </w:rPr>
        <w:t>Zankoku onna jôshi</w:t>
      </w:r>
      <w:r w:rsidR="0007498C" w:rsidRPr="004F301A">
        <w:rPr>
          <w:rFonts w:ascii="Times New Roman" w:hAnsi="Times New Roman"/>
          <w:lang w:val="en-US"/>
        </w:rPr>
        <w:t>, Nishimura Shôgorô</w:t>
      </w:r>
      <w:r w:rsidRPr="004F301A">
        <w:rPr>
          <w:rFonts w:ascii="Times New Roman" w:hAnsi="Times New Roman"/>
          <w:lang w:val="en-US"/>
        </w:rPr>
        <w:t xml:space="preserve">), </w:t>
      </w:r>
      <w:r w:rsidR="0007498C" w:rsidRPr="004F301A">
        <w:rPr>
          <w:rFonts w:ascii="Times New Roman" w:hAnsi="Times New Roman"/>
          <w:lang w:val="en-US"/>
        </w:rPr>
        <w:t>produced by</w:t>
      </w:r>
      <w:r w:rsidRPr="004F301A">
        <w:rPr>
          <w:rFonts w:ascii="Times New Roman" w:hAnsi="Times New Roman"/>
          <w:lang w:val="en-US"/>
        </w:rPr>
        <w:t xml:space="preserve"> the former studio. The erotic content of this portrait of a lesbian love affair points towards other ways in which the studios were reacting to the new broadcast medium as a way of retaining audiences.</w:t>
      </w:r>
    </w:p>
    <w:p w14:paraId="1BE33C50" w14:textId="77777777" w:rsidR="008173C8" w:rsidRPr="004F301A" w:rsidRDefault="008173C8" w:rsidP="00ED5B84">
      <w:pPr>
        <w:spacing w:before="100" w:beforeAutospacing="1" w:line="480" w:lineRule="auto"/>
        <w:rPr>
          <w:rFonts w:ascii="Times New Roman" w:hAnsi="Times New Roman"/>
        </w:rPr>
      </w:pPr>
    </w:p>
    <w:p w14:paraId="5B84BDEC" w14:textId="069A47D7" w:rsidR="00020E5D" w:rsidRPr="004F301A" w:rsidRDefault="005246CF" w:rsidP="00031208">
      <w:pPr>
        <w:spacing w:before="100" w:beforeAutospacing="1" w:line="480" w:lineRule="auto"/>
        <w:rPr>
          <w:rFonts w:ascii="Times New Roman" w:hAnsi="Times New Roman"/>
        </w:rPr>
      </w:pPr>
      <w:r w:rsidRPr="004F301A">
        <w:rPr>
          <w:rFonts w:ascii="Times New Roman" w:hAnsi="Times New Roman"/>
          <w:lang w:val="en-US"/>
        </w:rPr>
        <w:t xml:space="preserve">Despite the aforementioned methodological drawbacks to this survey, one can draw a number of conclusions. Firstly, as </w:t>
      </w:r>
      <w:r w:rsidR="00FC7F97" w:rsidRPr="004F301A">
        <w:rPr>
          <w:rFonts w:ascii="Times New Roman" w:hAnsi="Times New Roman"/>
          <w:lang w:val="en-US"/>
        </w:rPr>
        <w:t xml:space="preserve">previously </w:t>
      </w:r>
      <w:r w:rsidRPr="004F301A">
        <w:rPr>
          <w:rFonts w:ascii="Times New Roman" w:hAnsi="Times New Roman"/>
          <w:lang w:val="en-US"/>
        </w:rPr>
        <w:t>noted, the transition to colour took place at a far slower rate than that to widescreen</w:t>
      </w:r>
      <w:r w:rsidR="004728D7" w:rsidRPr="004F301A">
        <w:rPr>
          <w:rFonts w:ascii="Times New Roman" w:hAnsi="Times New Roman"/>
          <w:lang w:val="en-US"/>
        </w:rPr>
        <w:t xml:space="preserve">, </w:t>
      </w:r>
      <w:r w:rsidR="00FC7F97" w:rsidRPr="004F301A">
        <w:rPr>
          <w:rFonts w:ascii="Times New Roman" w:hAnsi="Times New Roman"/>
          <w:lang w:val="en-US"/>
        </w:rPr>
        <w:t xml:space="preserve">though </w:t>
      </w:r>
      <w:r w:rsidR="004728D7" w:rsidRPr="004F301A">
        <w:rPr>
          <w:rFonts w:ascii="Times New Roman" w:hAnsi="Times New Roman"/>
          <w:lang w:val="en-US"/>
        </w:rPr>
        <w:t>by the</w:t>
      </w:r>
      <w:r w:rsidR="00FC7F97" w:rsidRPr="004F301A">
        <w:rPr>
          <w:rFonts w:ascii="Times New Roman" w:hAnsi="Times New Roman"/>
          <w:lang w:val="en-US"/>
        </w:rPr>
        <w:t xml:space="preserve"> e</w:t>
      </w:r>
      <w:r w:rsidR="004728D7" w:rsidRPr="004F301A">
        <w:rPr>
          <w:rFonts w:ascii="Times New Roman" w:hAnsi="Times New Roman"/>
          <w:lang w:val="en-US"/>
        </w:rPr>
        <w:t>n</w:t>
      </w:r>
      <w:r w:rsidR="00FC7F97" w:rsidRPr="004F301A">
        <w:rPr>
          <w:rFonts w:ascii="Times New Roman" w:hAnsi="Times New Roman"/>
          <w:lang w:val="en-US"/>
        </w:rPr>
        <w:t>d</w:t>
      </w:r>
      <w:r w:rsidR="004728D7" w:rsidRPr="004F301A">
        <w:rPr>
          <w:rFonts w:ascii="Times New Roman" w:hAnsi="Times New Roman"/>
          <w:lang w:val="en-US"/>
        </w:rPr>
        <w:t xml:space="preserve"> of the 1960s it was more or less complete.</w:t>
      </w:r>
      <w:r w:rsidRPr="004F301A">
        <w:rPr>
          <w:rFonts w:ascii="Times New Roman" w:hAnsi="Times New Roman"/>
          <w:lang w:val="en-US"/>
        </w:rPr>
        <w:t xml:space="preserve"> Although statistics for the growing percentage of colour releases throughout the decade are unavailable, </w:t>
      </w:r>
      <w:r w:rsidR="004728D7" w:rsidRPr="004F301A">
        <w:rPr>
          <w:rFonts w:ascii="Times New Roman" w:hAnsi="Times New Roman"/>
          <w:lang w:val="en-US"/>
        </w:rPr>
        <w:t xml:space="preserve">from the April 1967 (vol. 10 no. 2) issue of </w:t>
      </w:r>
      <w:r w:rsidR="004728D7" w:rsidRPr="004F301A">
        <w:rPr>
          <w:rFonts w:ascii="Times New Roman" w:hAnsi="Times New Roman"/>
          <w:i/>
          <w:lang w:val="en-US"/>
        </w:rPr>
        <w:t>UniJapan</w:t>
      </w:r>
      <w:r w:rsidR="00031208" w:rsidRPr="004F301A">
        <w:rPr>
          <w:rFonts w:ascii="Times New Roman" w:hAnsi="Times New Roman"/>
          <w:lang w:val="en-US"/>
        </w:rPr>
        <w:t>,</w:t>
      </w:r>
      <w:r w:rsidR="00FC7F97" w:rsidRPr="004F301A">
        <w:rPr>
          <w:rFonts w:ascii="Times New Roman" w:hAnsi="Times New Roman"/>
          <w:lang w:val="en-US"/>
        </w:rPr>
        <w:t xml:space="preserve"> non-colour</w:t>
      </w:r>
      <w:r w:rsidR="004728D7" w:rsidRPr="004F301A">
        <w:rPr>
          <w:rFonts w:ascii="Times New Roman" w:hAnsi="Times New Roman"/>
          <w:lang w:val="en-US"/>
        </w:rPr>
        <w:t xml:space="preserve"> films begin to be listed as such</w:t>
      </w:r>
      <w:r w:rsidR="00FC7F97" w:rsidRPr="004F301A">
        <w:rPr>
          <w:rFonts w:ascii="Times New Roman" w:hAnsi="Times New Roman"/>
          <w:lang w:val="en-US"/>
        </w:rPr>
        <w:t xml:space="preserve">, instead of </w:t>
      </w:r>
      <w:r w:rsidR="00031208" w:rsidRPr="004F301A">
        <w:rPr>
          <w:rFonts w:ascii="Times New Roman" w:hAnsi="Times New Roman"/>
          <w:lang w:val="en-US"/>
        </w:rPr>
        <w:t>the tacit assumption</w:t>
      </w:r>
      <w:r w:rsidR="00FC7F97" w:rsidRPr="004F301A">
        <w:rPr>
          <w:rFonts w:ascii="Times New Roman" w:hAnsi="Times New Roman"/>
          <w:lang w:val="en-US"/>
        </w:rPr>
        <w:t xml:space="preserve"> that monochrome </w:t>
      </w:r>
      <w:r w:rsidR="00031208" w:rsidRPr="004F301A">
        <w:rPr>
          <w:rFonts w:ascii="Times New Roman" w:hAnsi="Times New Roman"/>
          <w:lang w:val="en-US"/>
        </w:rPr>
        <w:t>was</w:t>
      </w:r>
      <w:r w:rsidR="00FC7F97" w:rsidRPr="004F301A">
        <w:rPr>
          <w:rFonts w:ascii="Times New Roman" w:hAnsi="Times New Roman"/>
          <w:lang w:val="en-US"/>
        </w:rPr>
        <w:t xml:space="preserve"> the default production standard</w:t>
      </w:r>
      <w:r w:rsidR="004728D7" w:rsidRPr="004F301A">
        <w:rPr>
          <w:rFonts w:ascii="Times New Roman" w:hAnsi="Times New Roman"/>
          <w:lang w:val="en-US"/>
        </w:rPr>
        <w:t>.</w:t>
      </w:r>
      <w:r w:rsidR="00020E5D" w:rsidRPr="004F301A">
        <w:rPr>
          <w:rFonts w:ascii="Times New Roman" w:hAnsi="Times New Roman"/>
          <w:lang w:val="en-US"/>
        </w:rPr>
        <w:t xml:space="preserve"> </w:t>
      </w:r>
      <w:r w:rsidR="00031208" w:rsidRPr="004F301A">
        <w:rPr>
          <w:rFonts w:ascii="Times New Roman" w:hAnsi="Times New Roman"/>
          <w:lang w:val="en-US"/>
        </w:rPr>
        <w:t xml:space="preserve">This </w:t>
      </w:r>
      <w:r w:rsidR="00020E5D" w:rsidRPr="004F301A">
        <w:rPr>
          <w:rFonts w:ascii="Times New Roman" w:hAnsi="Times New Roman"/>
          <w:lang w:val="en-US"/>
        </w:rPr>
        <w:t xml:space="preserve">normalization of colour production </w:t>
      </w:r>
      <w:r w:rsidR="00031208" w:rsidRPr="004F301A">
        <w:rPr>
          <w:rFonts w:ascii="Times New Roman" w:hAnsi="Times New Roman"/>
          <w:lang w:val="en-US"/>
        </w:rPr>
        <w:t>is concurrent</w:t>
      </w:r>
      <w:r w:rsidR="00757E62" w:rsidRPr="004F301A">
        <w:rPr>
          <w:rFonts w:ascii="Times New Roman" w:hAnsi="Times New Roman"/>
          <w:lang w:val="en-US"/>
        </w:rPr>
        <w:t xml:space="preserve"> with developments in Hollywood, where</w:t>
      </w:r>
      <w:r w:rsidR="00031208" w:rsidRPr="004F301A">
        <w:rPr>
          <w:rFonts w:ascii="Times New Roman" w:hAnsi="Times New Roman"/>
          <w:lang w:val="en-US"/>
        </w:rPr>
        <w:t xml:space="preserve"> </w:t>
      </w:r>
      <w:r w:rsidR="00757E62" w:rsidRPr="004F301A">
        <w:rPr>
          <w:rFonts w:ascii="Times New Roman" w:hAnsi="Times New Roman"/>
          <w:lang w:val="en-US"/>
        </w:rPr>
        <w:t>i</w:t>
      </w:r>
      <w:r w:rsidR="00031208" w:rsidRPr="004F301A">
        <w:rPr>
          <w:rFonts w:ascii="Times New Roman" w:hAnsi="Times New Roman"/>
          <w:lang w:val="en-US"/>
        </w:rPr>
        <w:t xml:space="preserve">n 1968, </w:t>
      </w:r>
      <w:r w:rsidR="00020E5D" w:rsidRPr="004F301A">
        <w:rPr>
          <w:rFonts w:ascii="Times New Roman" w:hAnsi="Times New Roman"/>
          <w:lang w:val="en-US"/>
        </w:rPr>
        <w:t xml:space="preserve">the Academy </w:t>
      </w:r>
      <w:r w:rsidR="00020E5D" w:rsidRPr="004F301A">
        <w:rPr>
          <w:rFonts w:ascii="Times New Roman" w:hAnsi="Times New Roman"/>
        </w:rPr>
        <w:t xml:space="preserve">Awards for the American </w:t>
      </w:r>
      <w:r w:rsidR="00031208" w:rsidRPr="004F301A">
        <w:rPr>
          <w:rFonts w:ascii="Times New Roman" w:hAnsi="Times New Roman"/>
        </w:rPr>
        <w:t>motion picture</w:t>
      </w:r>
      <w:r w:rsidR="00020E5D" w:rsidRPr="004F301A">
        <w:rPr>
          <w:rFonts w:ascii="Times New Roman" w:hAnsi="Times New Roman"/>
        </w:rPr>
        <w:t xml:space="preserve"> industry </w:t>
      </w:r>
      <w:r w:rsidR="00031208" w:rsidRPr="004F301A">
        <w:rPr>
          <w:rFonts w:ascii="Times New Roman" w:hAnsi="Times New Roman"/>
        </w:rPr>
        <w:t>merged the</w:t>
      </w:r>
      <w:r w:rsidR="00020E5D" w:rsidRPr="004F301A">
        <w:rPr>
          <w:rFonts w:ascii="Times New Roman" w:hAnsi="Times New Roman"/>
        </w:rPr>
        <w:t xml:space="preserve"> two separate categories for colour and black-and-white cinematography. The former category had been introduced in 19</w:t>
      </w:r>
      <w:r w:rsidR="00C65605" w:rsidRPr="004F301A">
        <w:rPr>
          <w:rFonts w:ascii="Times New Roman" w:hAnsi="Times New Roman"/>
        </w:rPr>
        <w:t>40</w:t>
      </w:r>
      <w:r w:rsidR="00020E5D" w:rsidRPr="004F301A">
        <w:rPr>
          <w:rFonts w:ascii="Times New Roman" w:hAnsi="Times New Roman"/>
        </w:rPr>
        <w:t xml:space="preserve">, when the award went to </w:t>
      </w:r>
      <w:r w:rsidR="00020E5D" w:rsidRPr="004F301A">
        <w:rPr>
          <w:rFonts w:ascii="Times New Roman" w:hAnsi="Times New Roman"/>
          <w:i/>
          <w:iCs/>
        </w:rPr>
        <w:t>Gone with the Wind</w:t>
      </w:r>
      <w:r w:rsidR="00031208" w:rsidRPr="004F301A">
        <w:rPr>
          <w:rFonts w:ascii="Times New Roman" w:hAnsi="Times New Roman"/>
        </w:rPr>
        <w:t xml:space="preserve">, while </w:t>
      </w:r>
      <w:r w:rsidR="00020E5D" w:rsidRPr="004F301A">
        <w:rPr>
          <w:rFonts w:ascii="Times New Roman" w:hAnsi="Times New Roman"/>
        </w:rPr>
        <w:t>1967 saw the final award specifically for black-and-white cinematography going to Haskell Wexler for</w:t>
      </w:r>
      <w:r w:rsidR="00031208" w:rsidRPr="004F301A">
        <w:rPr>
          <w:rFonts w:ascii="Times New Roman" w:hAnsi="Times New Roman"/>
        </w:rPr>
        <w:t xml:space="preserve"> his work on</w:t>
      </w:r>
      <w:r w:rsidR="00020E5D" w:rsidRPr="004F301A">
        <w:rPr>
          <w:rFonts w:ascii="Times New Roman" w:hAnsi="Times New Roman"/>
        </w:rPr>
        <w:t xml:space="preserve"> </w:t>
      </w:r>
      <w:r w:rsidR="00020E5D" w:rsidRPr="004F301A">
        <w:rPr>
          <w:rFonts w:ascii="Times New Roman" w:hAnsi="Times New Roman"/>
          <w:i/>
          <w:iCs/>
        </w:rPr>
        <w:t>Who’s Afraid of Virginia Woolf?</w:t>
      </w:r>
      <w:r w:rsidR="00020E5D" w:rsidRPr="004F301A">
        <w:rPr>
          <w:rFonts w:ascii="Times New Roman" w:hAnsi="Times New Roman"/>
        </w:rPr>
        <w:t xml:space="preserve"> (Mike Nichols, 196</w:t>
      </w:r>
      <w:r w:rsidR="00C65605" w:rsidRPr="004F301A">
        <w:rPr>
          <w:rFonts w:ascii="Times New Roman" w:hAnsi="Times New Roman"/>
        </w:rPr>
        <w:t>6</w:t>
      </w:r>
      <w:r w:rsidR="00020E5D" w:rsidRPr="004F301A">
        <w:rPr>
          <w:rFonts w:ascii="Times New Roman" w:hAnsi="Times New Roman"/>
        </w:rPr>
        <w:t>).</w:t>
      </w:r>
      <w:r w:rsidR="00020E5D" w:rsidRPr="004F301A">
        <w:rPr>
          <w:rStyle w:val="FootnoteReference"/>
          <w:rFonts w:ascii="Times New Roman" w:hAnsi="Times New Roman"/>
        </w:rPr>
        <w:footnoteReference w:id="375"/>
      </w:r>
    </w:p>
    <w:p w14:paraId="0E76FA0D" w14:textId="77777777" w:rsidR="00031208" w:rsidRPr="004F301A" w:rsidRDefault="00031208" w:rsidP="005B4647">
      <w:pPr>
        <w:spacing w:before="100" w:beforeAutospacing="1" w:line="480" w:lineRule="auto"/>
        <w:rPr>
          <w:rFonts w:ascii="Times New Roman" w:hAnsi="Times New Roman"/>
          <w:lang w:val="en-US"/>
        </w:rPr>
      </w:pPr>
    </w:p>
    <w:p w14:paraId="06C5D310" w14:textId="3054EB66" w:rsidR="001429F0" w:rsidRPr="004F301A" w:rsidRDefault="001429F0" w:rsidP="00284CD1">
      <w:pPr>
        <w:spacing w:before="100" w:beforeAutospacing="1" w:line="480" w:lineRule="auto"/>
        <w:rPr>
          <w:rFonts w:ascii="Times New Roman" w:hAnsi="Times New Roman"/>
          <w:iCs/>
          <w:color w:val="000000"/>
          <w:lang w:val="en-US"/>
        </w:rPr>
      </w:pPr>
      <w:r w:rsidRPr="004F301A">
        <w:rPr>
          <w:rFonts w:ascii="Times New Roman" w:hAnsi="Times New Roman"/>
          <w:lang w:val="en-US"/>
        </w:rPr>
        <w:t xml:space="preserve">A notable </w:t>
      </w:r>
      <w:r w:rsidR="00850A41" w:rsidRPr="004F301A">
        <w:rPr>
          <w:rFonts w:ascii="Times New Roman" w:hAnsi="Times New Roman"/>
          <w:lang w:val="en-US"/>
        </w:rPr>
        <w:t xml:space="preserve">strand of </w:t>
      </w:r>
      <w:r w:rsidRPr="004F301A">
        <w:rPr>
          <w:rFonts w:ascii="Times New Roman" w:hAnsi="Times New Roman"/>
          <w:lang w:val="en-US"/>
        </w:rPr>
        <w:t xml:space="preserve">films that continued </w:t>
      </w:r>
      <w:r w:rsidR="0007498C" w:rsidRPr="004F301A">
        <w:rPr>
          <w:rFonts w:ascii="Times New Roman" w:hAnsi="Times New Roman"/>
          <w:lang w:val="en-US"/>
        </w:rPr>
        <w:t>to be produced in monochrome</w:t>
      </w:r>
      <w:r w:rsidRPr="004F301A">
        <w:rPr>
          <w:rFonts w:ascii="Times New Roman" w:hAnsi="Times New Roman"/>
          <w:lang w:val="en-US"/>
        </w:rPr>
        <w:t xml:space="preserve"> in the late 1960s were the significant number of </w:t>
      </w:r>
      <w:r w:rsidR="00DE04B7" w:rsidRPr="004F301A">
        <w:rPr>
          <w:rFonts w:ascii="Times New Roman" w:hAnsi="Times New Roman"/>
          <w:lang w:val="en-US"/>
        </w:rPr>
        <w:t>independent films</w:t>
      </w:r>
      <w:r w:rsidRPr="004F301A">
        <w:rPr>
          <w:rFonts w:ascii="Times New Roman" w:hAnsi="Times New Roman"/>
          <w:lang w:val="en-US"/>
        </w:rPr>
        <w:t xml:space="preserve"> that were</w:t>
      </w:r>
      <w:r w:rsidR="00DE04B7" w:rsidRPr="004F301A">
        <w:rPr>
          <w:rFonts w:ascii="Times New Roman" w:hAnsi="Times New Roman"/>
          <w:lang w:val="en-US"/>
        </w:rPr>
        <w:t xml:space="preserve"> </w:t>
      </w:r>
      <w:r w:rsidR="00481EDC" w:rsidRPr="004F301A">
        <w:rPr>
          <w:rFonts w:ascii="Times New Roman" w:hAnsi="Times New Roman"/>
          <w:lang w:val="en-US"/>
        </w:rPr>
        <w:t xml:space="preserve">either distributed, </w:t>
      </w:r>
      <w:r w:rsidR="00DE04B7" w:rsidRPr="004F301A">
        <w:rPr>
          <w:rFonts w:ascii="Times New Roman" w:hAnsi="Times New Roman"/>
          <w:lang w:val="en-US"/>
        </w:rPr>
        <w:t xml:space="preserve">produced or co-produced by the </w:t>
      </w:r>
      <w:r w:rsidR="00DE04B7" w:rsidRPr="004F301A">
        <w:rPr>
          <w:rFonts w:ascii="Times New Roman" w:hAnsi="Times New Roman"/>
          <w:color w:val="000000"/>
        </w:rPr>
        <w:t>Art Theatre Guild (ATG)</w:t>
      </w:r>
      <w:r w:rsidRPr="004F301A">
        <w:rPr>
          <w:rFonts w:ascii="Times New Roman" w:hAnsi="Times New Roman"/>
          <w:color w:val="000000"/>
        </w:rPr>
        <w:t>.</w:t>
      </w:r>
      <w:r w:rsidR="0007498C" w:rsidRPr="004F301A">
        <w:rPr>
          <w:rStyle w:val="FootnoteReference"/>
          <w:rFonts w:ascii="Times New Roman" w:hAnsi="Times New Roman"/>
          <w:color w:val="000000"/>
        </w:rPr>
        <w:footnoteReference w:id="376"/>
      </w:r>
      <w:r w:rsidRPr="004F301A">
        <w:rPr>
          <w:rFonts w:ascii="Times New Roman" w:hAnsi="Times New Roman"/>
          <w:color w:val="000000"/>
        </w:rPr>
        <w:t xml:space="preserve"> Many of these subsequently screened widely overseas and are arguably among the </w:t>
      </w:r>
      <w:r w:rsidR="0007498C" w:rsidRPr="004F301A">
        <w:rPr>
          <w:rFonts w:ascii="Times New Roman" w:hAnsi="Times New Roman"/>
          <w:color w:val="000000"/>
        </w:rPr>
        <w:t xml:space="preserve">decade’s </w:t>
      </w:r>
      <w:r w:rsidRPr="004F301A">
        <w:rPr>
          <w:rFonts w:ascii="Times New Roman" w:hAnsi="Times New Roman"/>
          <w:color w:val="000000"/>
        </w:rPr>
        <w:t xml:space="preserve">more familiar Japanese productions in comparison with the </w:t>
      </w:r>
      <w:r w:rsidR="0007498C" w:rsidRPr="004F301A">
        <w:rPr>
          <w:rFonts w:ascii="Times New Roman" w:hAnsi="Times New Roman"/>
          <w:color w:val="000000"/>
        </w:rPr>
        <w:t>mainstream studio releases</w:t>
      </w:r>
      <w:r w:rsidRPr="004F301A">
        <w:rPr>
          <w:rFonts w:ascii="Times New Roman" w:hAnsi="Times New Roman"/>
          <w:color w:val="000000"/>
        </w:rPr>
        <w:t>.</w:t>
      </w:r>
      <w:r w:rsidR="007A20E4" w:rsidRPr="004F301A">
        <w:rPr>
          <w:rFonts w:ascii="Times New Roman" w:hAnsi="Times New Roman"/>
          <w:color w:val="000000"/>
        </w:rPr>
        <w:t xml:space="preserve"> </w:t>
      </w:r>
      <w:r w:rsidR="0007498C" w:rsidRPr="004F301A">
        <w:rPr>
          <w:rFonts w:ascii="Times New Roman" w:hAnsi="Times New Roman"/>
          <w:color w:val="000000"/>
        </w:rPr>
        <w:t>J</w:t>
      </w:r>
      <w:r w:rsidR="00481EDC" w:rsidRPr="004F301A">
        <w:rPr>
          <w:rFonts w:ascii="Times New Roman" w:hAnsi="Times New Roman"/>
          <w:color w:val="000000"/>
        </w:rPr>
        <w:t>ust as many of these political or socially-engaged works</w:t>
      </w:r>
      <w:r w:rsidR="0007498C" w:rsidRPr="004F301A">
        <w:rPr>
          <w:rFonts w:ascii="Times New Roman" w:hAnsi="Times New Roman"/>
          <w:color w:val="000000"/>
        </w:rPr>
        <w:t xml:space="preserve"> were </w:t>
      </w:r>
      <w:r w:rsidR="0007498C" w:rsidRPr="004F301A">
        <w:rPr>
          <w:rFonts w:ascii="Times New Roman" w:hAnsi="Times New Roman"/>
          <w:iCs/>
          <w:color w:val="000000"/>
          <w:lang w:val="en-US"/>
        </w:rPr>
        <w:t>filmed in monochrome, they also</w:t>
      </w:r>
      <w:r w:rsidR="00481EDC" w:rsidRPr="004F301A">
        <w:rPr>
          <w:rFonts w:ascii="Times New Roman" w:hAnsi="Times New Roman"/>
          <w:color w:val="000000"/>
        </w:rPr>
        <w:t xml:space="preserve"> </w:t>
      </w:r>
      <w:r w:rsidR="0071536B" w:rsidRPr="004F301A">
        <w:rPr>
          <w:rFonts w:ascii="Times New Roman" w:hAnsi="Times New Roman"/>
          <w:color w:val="000000"/>
        </w:rPr>
        <w:t xml:space="preserve">accounted for </w:t>
      </w:r>
      <w:r w:rsidR="00D31CBE" w:rsidRPr="004F301A">
        <w:rPr>
          <w:rFonts w:ascii="Times New Roman" w:hAnsi="Times New Roman"/>
          <w:color w:val="000000"/>
        </w:rPr>
        <w:t>most</w:t>
      </w:r>
      <w:r w:rsidR="0071536B" w:rsidRPr="004F301A">
        <w:rPr>
          <w:rFonts w:ascii="Times New Roman" w:hAnsi="Times New Roman"/>
          <w:color w:val="000000"/>
        </w:rPr>
        <w:t xml:space="preserve"> of</w:t>
      </w:r>
      <w:r w:rsidR="00481EDC" w:rsidRPr="004F301A">
        <w:rPr>
          <w:rFonts w:ascii="Times New Roman" w:hAnsi="Times New Roman"/>
          <w:color w:val="000000"/>
        </w:rPr>
        <w:t xml:space="preserve"> the non-</w:t>
      </w:r>
      <w:r w:rsidR="00D31CBE" w:rsidRPr="004F301A">
        <w:rPr>
          <w:rFonts w:ascii="Times New Roman" w:hAnsi="Times New Roman"/>
          <w:color w:val="000000"/>
        </w:rPr>
        <w:t>anamorphic</w:t>
      </w:r>
      <w:r w:rsidR="00481EDC" w:rsidRPr="004F301A">
        <w:rPr>
          <w:rFonts w:ascii="Times New Roman" w:hAnsi="Times New Roman"/>
          <w:color w:val="000000"/>
        </w:rPr>
        <w:t xml:space="preserve"> productions of the 1960s, </w:t>
      </w:r>
      <w:r w:rsidR="00337907" w:rsidRPr="004F301A">
        <w:rPr>
          <w:rFonts w:ascii="Times New Roman" w:hAnsi="Times New Roman"/>
          <w:color w:val="000000"/>
        </w:rPr>
        <w:t xml:space="preserve">being </w:t>
      </w:r>
      <w:r w:rsidR="007A20E4" w:rsidRPr="004F301A">
        <w:rPr>
          <w:rFonts w:ascii="Times New Roman" w:hAnsi="Times New Roman"/>
          <w:iCs/>
          <w:color w:val="000000"/>
          <w:lang w:val="en-US"/>
        </w:rPr>
        <w:t xml:space="preserve">presented in either Academy or masked formats, </w:t>
      </w:r>
      <w:r w:rsidR="00337907" w:rsidRPr="004F301A">
        <w:rPr>
          <w:rFonts w:ascii="Times New Roman" w:hAnsi="Times New Roman"/>
          <w:iCs/>
          <w:color w:val="000000"/>
          <w:lang w:val="en-US"/>
        </w:rPr>
        <w:t xml:space="preserve">as can be seen in </w:t>
      </w:r>
      <w:r w:rsidR="00337907" w:rsidRPr="004F301A">
        <w:rPr>
          <w:rFonts w:ascii="Times New Roman" w:hAnsi="Times New Roman"/>
          <w:color w:val="000000"/>
        </w:rPr>
        <w:t>such titles as</w:t>
      </w:r>
      <w:r w:rsidR="00337907" w:rsidRPr="004F301A">
        <w:rPr>
          <w:rFonts w:ascii="Times New Roman" w:hAnsi="Times New Roman"/>
          <w:color w:val="000000"/>
          <w:lang w:val="en-US"/>
        </w:rPr>
        <w:t xml:space="preserve"> </w:t>
      </w:r>
      <w:r w:rsidR="00337907" w:rsidRPr="004F301A">
        <w:rPr>
          <w:rFonts w:ascii="Times New Roman" w:hAnsi="Times New Roman"/>
          <w:i/>
          <w:iCs/>
          <w:color w:val="000000"/>
          <w:lang w:val="en-US"/>
        </w:rPr>
        <w:t xml:space="preserve">She and He </w:t>
      </w:r>
      <w:r w:rsidR="00337907" w:rsidRPr="004F301A">
        <w:rPr>
          <w:rFonts w:ascii="Times New Roman" w:hAnsi="Times New Roman"/>
          <w:color w:val="000000"/>
          <w:lang w:val="en-US"/>
        </w:rPr>
        <w:t>(</w:t>
      </w:r>
      <w:r w:rsidR="00337907" w:rsidRPr="004F301A">
        <w:rPr>
          <w:rFonts w:ascii="Times New Roman" w:hAnsi="Times New Roman"/>
          <w:i/>
          <w:iCs/>
          <w:color w:val="000000"/>
          <w:lang w:val="en-US"/>
        </w:rPr>
        <w:t>Kanojo to kare</w:t>
      </w:r>
      <w:r w:rsidR="00337907" w:rsidRPr="004F301A">
        <w:rPr>
          <w:rFonts w:ascii="Times New Roman" w:hAnsi="Times New Roman"/>
          <w:color w:val="000000"/>
          <w:lang w:val="en-US"/>
        </w:rPr>
        <w:t xml:space="preserve">, </w:t>
      </w:r>
      <w:r w:rsidR="0007498C" w:rsidRPr="004F301A">
        <w:rPr>
          <w:rFonts w:ascii="Times New Roman" w:hAnsi="Times New Roman"/>
          <w:bCs/>
          <w:color w:val="000000"/>
          <w:lang w:val="en-US"/>
        </w:rPr>
        <w:t>Hani Susumu</w:t>
      </w:r>
      <w:r w:rsidR="0007498C" w:rsidRPr="004F301A">
        <w:rPr>
          <w:rFonts w:ascii="Times New Roman" w:hAnsi="Times New Roman"/>
          <w:color w:val="000000"/>
          <w:lang w:val="en-US"/>
        </w:rPr>
        <w:t xml:space="preserve">, </w:t>
      </w:r>
      <w:r w:rsidR="00337907" w:rsidRPr="004F301A">
        <w:rPr>
          <w:rFonts w:ascii="Times New Roman" w:hAnsi="Times New Roman"/>
          <w:color w:val="000000"/>
          <w:lang w:val="en-US"/>
        </w:rPr>
        <w:t>1963),</w:t>
      </w:r>
      <w:r w:rsidR="00337907" w:rsidRPr="004F301A">
        <w:rPr>
          <w:rFonts w:ascii="Times New Roman" w:hAnsi="Times New Roman"/>
          <w:iCs/>
          <w:color w:val="000000"/>
          <w:lang w:val="en-US"/>
        </w:rPr>
        <w:t xml:space="preserve"> </w:t>
      </w:r>
      <w:r w:rsidR="00337907" w:rsidRPr="004F301A">
        <w:rPr>
          <w:rFonts w:ascii="Times New Roman" w:hAnsi="Times New Roman"/>
          <w:i/>
          <w:iCs/>
          <w:color w:val="000000"/>
          <w:lang w:val="en-US"/>
        </w:rPr>
        <w:t xml:space="preserve">A Man Vanishes </w:t>
      </w:r>
      <w:r w:rsidR="00337907" w:rsidRPr="004F301A">
        <w:rPr>
          <w:rFonts w:ascii="Times New Roman" w:hAnsi="Times New Roman"/>
          <w:iCs/>
          <w:color w:val="000000"/>
          <w:lang w:val="en-US"/>
        </w:rPr>
        <w:t>(</w:t>
      </w:r>
      <w:r w:rsidR="00337907" w:rsidRPr="004F301A">
        <w:rPr>
          <w:rFonts w:ascii="Times New Roman" w:hAnsi="Times New Roman"/>
          <w:i/>
          <w:iCs/>
          <w:color w:val="000000"/>
          <w:lang w:val="en-US"/>
        </w:rPr>
        <w:t>Ningen jôhatsu</w:t>
      </w:r>
      <w:r w:rsidR="00337907" w:rsidRPr="004F301A">
        <w:rPr>
          <w:rFonts w:ascii="Times New Roman" w:hAnsi="Times New Roman"/>
          <w:iCs/>
          <w:color w:val="000000"/>
          <w:lang w:val="en-US"/>
        </w:rPr>
        <w:t xml:space="preserve">, </w:t>
      </w:r>
      <w:r w:rsidR="00D31CBE" w:rsidRPr="004F301A">
        <w:rPr>
          <w:rFonts w:ascii="Times New Roman" w:hAnsi="Times New Roman"/>
          <w:bCs/>
          <w:iCs/>
          <w:color w:val="000000"/>
          <w:lang w:val="en-US"/>
        </w:rPr>
        <w:t>Imamura Shôhei</w:t>
      </w:r>
      <w:r w:rsidR="00D31CBE" w:rsidRPr="004F301A">
        <w:rPr>
          <w:rFonts w:ascii="Times New Roman" w:hAnsi="Times New Roman"/>
          <w:iCs/>
          <w:color w:val="000000"/>
          <w:lang w:val="en-US"/>
        </w:rPr>
        <w:t xml:space="preserve">, </w:t>
      </w:r>
      <w:r w:rsidR="00337907" w:rsidRPr="004F301A">
        <w:rPr>
          <w:rFonts w:ascii="Times New Roman" w:hAnsi="Times New Roman"/>
          <w:iCs/>
          <w:color w:val="000000"/>
          <w:lang w:val="en-US"/>
        </w:rPr>
        <w:t xml:space="preserve">1967), </w:t>
      </w:r>
      <w:r w:rsidR="00337907" w:rsidRPr="004F301A">
        <w:rPr>
          <w:rFonts w:ascii="Times New Roman" w:hAnsi="Times New Roman"/>
          <w:i/>
          <w:iCs/>
          <w:color w:val="000000"/>
          <w:lang w:val="en-US"/>
        </w:rPr>
        <w:t xml:space="preserve">Death by Hanging </w:t>
      </w:r>
      <w:r w:rsidR="00337907" w:rsidRPr="004F301A">
        <w:rPr>
          <w:rFonts w:ascii="Times New Roman" w:hAnsi="Times New Roman"/>
          <w:iCs/>
          <w:color w:val="000000"/>
          <w:lang w:val="en-US"/>
        </w:rPr>
        <w:t>(</w:t>
      </w:r>
      <w:r w:rsidR="00337907" w:rsidRPr="004F301A">
        <w:rPr>
          <w:rFonts w:ascii="Times New Roman" w:hAnsi="Times New Roman"/>
          <w:i/>
          <w:iCs/>
          <w:color w:val="000000"/>
          <w:lang w:val="en-US"/>
        </w:rPr>
        <w:t>Kôshikei</w:t>
      </w:r>
      <w:r w:rsidR="00337907" w:rsidRPr="004F301A">
        <w:rPr>
          <w:rFonts w:ascii="Times New Roman" w:hAnsi="Times New Roman"/>
          <w:iCs/>
          <w:color w:val="000000"/>
          <w:lang w:val="en-US"/>
        </w:rPr>
        <w:t xml:space="preserve">, </w:t>
      </w:r>
      <w:r w:rsidR="00D31CBE" w:rsidRPr="004F301A">
        <w:rPr>
          <w:rFonts w:ascii="Times New Roman" w:hAnsi="Times New Roman"/>
          <w:bCs/>
          <w:iCs/>
          <w:color w:val="000000"/>
          <w:lang w:val="en-US"/>
        </w:rPr>
        <w:t>Ôshima Nagisa</w:t>
      </w:r>
      <w:r w:rsidR="00D31CBE" w:rsidRPr="004F301A">
        <w:rPr>
          <w:rFonts w:ascii="Times New Roman" w:hAnsi="Times New Roman"/>
          <w:iCs/>
          <w:color w:val="000000"/>
          <w:lang w:val="en-US"/>
        </w:rPr>
        <w:t xml:space="preserve">, </w:t>
      </w:r>
      <w:r w:rsidR="00337907" w:rsidRPr="004F301A">
        <w:rPr>
          <w:rFonts w:ascii="Times New Roman" w:hAnsi="Times New Roman"/>
          <w:iCs/>
          <w:color w:val="000000"/>
          <w:lang w:val="en-US"/>
        </w:rPr>
        <w:t xml:space="preserve">1968), </w:t>
      </w:r>
      <w:r w:rsidR="00337907" w:rsidRPr="004F301A">
        <w:rPr>
          <w:rFonts w:ascii="Times New Roman" w:hAnsi="Times New Roman"/>
          <w:i/>
          <w:iCs/>
          <w:color w:val="000000"/>
          <w:lang w:val="en-US"/>
        </w:rPr>
        <w:t xml:space="preserve">Human Bullet </w:t>
      </w:r>
      <w:r w:rsidR="00337907" w:rsidRPr="004F301A">
        <w:rPr>
          <w:rFonts w:ascii="Times New Roman" w:hAnsi="Times New Roman"/>
          <w:iCs/>
          <w:color w:val="000000"/>
          <w:lang w:val="en-US"/>
        </w:rPr>
        <w:t>(</w:t>
      </w:r>
      <w:r w:rsidR="00337907" w:rsidRPr="004F301A">
        <w:rPr>
          <w:rFonts w:ascii="Times New Roman" w:hAnsi="Times New Roman"/>
          <w:i/>
          <w:iCs/>
          <w:color w:val="000000"/>
          <w:lang w:val="en-US"/>
        </w:rPr>
        <w:t>Nikudan</w:t>
      </w:r>
      <w:r w:rsidR="00337907" w:rsidRPr="004F301A">
        <w:rPr>
          <w:rFonts w:ascii="Times New Roman" w:hAnsi="Times New Roman"/>
          <w:iCs/>
          <w:color w:val="000000"/>
          <w:lang w:val="en-US"/>
        </w:rPr>
        <w:t xml:space="preserve">, </w:t>
      </w:r>
      <w:r w:rsidR="00D31CBE" w:rsidRPr="004F301A">
        <w:rPr>
          <w:rFonts w:ascii="Times New Roman" w:hAnsi="Times New Roman"/>
          <w:iCs/>
          <w:color w:val="000000"/>
          <w:lang w:val="en-US"/>
        </w:rPr>
        <w:t xml:space="preserve">Okamoto Kihachi, </w:t>
      </w:r>
      <w:r w:rsidR="00337907" w:rsidRPr="004F301A">
        <w:rPr>
          <w:rFonts w:ascii="Times New Roman" w:hAnsi="Times New Roman"/>
          <w:iCs/>
          <w:color w:val="000000"/>
          <w:lang w:val="en-US"/>
        </w:rPr>
        <w:t xml:space="preserve">1968) and </w:t>
      </w:r>
      <w:r w:rsidR="00337907" w:rsidRPr="004F301A">
        <w:rPr>
          <w:rFonts w:ascii="Times New Roman" w:hAnsi="Times New Roman"/>
          <w:i/>
          <w:iCs/>
          <w:color w:val="000000"/>
          <w:lang w:val="en-US"/>
        </w:rPr>
        <w:t xml:space="preserve">Funeral Parade of Roses </w:t>
      </w:r>
      <w:r w:rsidR="00337907" w:rsidRPr="004F301A">
        <w:rPr>
          <w:rFonts w:ascii="Times New Roman" w:hAnsi="Times New Roman"/>
          <w:iCs/>
          <w:color w:val="000000"/>
          <w:lang w:val="en-US"/>
        </w:rPr>
        <w:t>(</w:t>
      </w:r>
      <w:r w:rsidR="00337907" w:rsidRPr="004F301A">
        <w:rPr>
          <w:rFonts w:ascii="Times New Roman" w:hAnsi="Times New Roman"/>
          <w:i/>
          <w:iCs/>
          <w:color w:val="000000"/>
          <w:lang w:val="en-US"/>
        </w:rPr>
        <w:t>Bara no sôretsu</w:t>
      </w:r>
      <w:r w:rsidR="00337907" w:rsidRPr="004F301A">
        <w:rPr>
          <w:rFonts w:ascii="Times New Roman" w:hAnsi="Times New Roman"/>
          <w:iCs/>
          <w:color w:val="000000"/>
          <w:lang w:val="en-US"/>
        </w:rPr>
        <w:t xml:space="preserve">, </w:t>
      </w:r>
      <w:r w:rsidR="00D31CBE" w:rsidRPr="004F301A">
        <w:rPr>
          <w:rFonts w:ascii="Times New Roman" w:hAnsi="Times New Roman"/>
          <w:iCs/>
          <w:color w:val="000000"/>
          <w:lang w:val="en-US"/>
        </w:rPr>
        <w:t xml:space="preserve">Matsumoto Toshio, </w:t>
      </w:r>
      <w:r w:rsidR="00337907" w:rsidRPr="004F301A">
        <w:rPr>
          <w:rFonts w:ascii="Times New Roman" w:hAnsi="Times New Roman"/>
          <w:iCs/>
          <w:color w:val="000000"/>
          <w:lang w:val="en-US"/>
        </w:rPr>
        <w:t>1969).</w:t>
      </w:r>
    </w:p>
    <w:p w14:paraId="20F635B0" w14:textId="77777777" w:rsidR="00337907" w:rsidRPr="004F301A" w:rsidRDefault="00337907" w:rsidP="00284CD1">
      <w:pPr>
        <w:spacing w:before="100" w:beforeAutospacing="1" w:line="480" w:lineRule="auto"/>
        <w:rPr>
          <w:rFonts w:ascii="Times New Roman" w:hAnsi="Times New Roman"/>
          <w:iCs/>
          <w:color w:val="000000"/>
          <w:lang w:val="en-US"/>
        </w:rPr>
      </w:pPr>
    </w:p>
    <w:p w14:paraId="71F9499E" w14:textId="3CE31196" w:rsidR="002E3C41" w:rsidRPr="004F301A" w:rsidRDefault="00725D2B" w:rsidP="007A20E4">
      <w:pPr>
        <w:spacing w:before="100" w:beforeAutospacing="1" w:line="480" w:lineRule="auto"/>
        <w:rPr>
          <w:rFonts w:ascii="Times New Roman" w:hAnsi="Times New Roman"/>
          <w:iCs/>
          <w:color w:val="000000"/>
          <w:lang w:val="en-US"/>
        </w:rPr>
      </w:pPr>
      <w:r w:rsidRPr="004F301A">
        <w:rPr>
          <w:rFonts w:ascii="Times New Roman" w:hAnsi="Times New Roman"/>
          <w:iCs/>
          <w:lang w:val="en-US"/>
        </w:rPr>
        <w:t>This</w:t>
      </w:r>
      <w:r w:rsidR="001429F0" w:rsidRPr="004F301A">
        <w:rPr>
          <w:rFonts w:ascii="Times New Roman" w:hAnsi="Times New Roman"/>
          <w:iCs/>
          <w:lang w:val="en-US"/>
        </w:rPr>
        <w:t xml:space="preserve"> </w:t>
      </w:r>
      <w:r w:rsidRPr="004F301A">
        <w:rPr>
          <w:rFonts w:ascii="Times New Roman" w:hAnsi="Times New Roman"/>
          <w:iCs/>
          <w:lang w:val="en-US"/>
        </w:rPr>
        <w:t xml:space="preserve">can be </w:t>
      </w:r>
      <w:r w:rsidR="00D31CBE" w:rsidRPr="004F301A">
        <w:rPr>
          <w:rFonts w:ascii="Times New Roman" w:hAnsi="Times New Roman"/>
          <w:iCs/>
          <w:lang w:val="en-US"/>
        </w:rPr>
        <w:t>partially</w:t>
      </w:r>
      <w:r w:rsidR="001429F0" w:rsidRPr="004F301A">
        <w:rPr>
          <w:rFonts w:ascii="Times New Roman" w:hAnsi="Times New Roman"/>
          <w:iCs/>
          <w:lang w:val="en-US"/>
        </w:rPr>
        <w:t xml:space="preserve"> attributable to </w:t>
      </w:r>
      <w:r w:rsidRPr="004F301A">
        <w:rPr>
          <w:rFonts w:ascii="Times New Roman" w:hAnsi="Times New Roman"/>
          <w:iCs/>
          <w:lang w:val="en-US"/>
        </w:rPr>
        <w:t>the limited funds with which they were made</w:t>
      </w:r>
      <w:r w:rsidR="001429F0" w:rsidRPr="004F301A">
        <w:rPr>
          <w:rFonts w:ascii="Times New Roman" w:hAnsi="Times New Roman"/>
          <w:iCs/>
          <w:lang w:val="en-US"/>
        </w:rPr>
        <w:t>. Roland Domenig states that ‘ATG’s films were referred to as “10 million yen movies” (</w:t>
      </w:r>
      <w:r w:rsidR="001429F0" w:rsidRPr="004F301A">
        <w:rPr>
          <w:rFonts w:ascii="Times New Roman" w:hAnsi="Times New Roman"/>
          <w:i/>
          <w:iCs/>
          <w:lang w:val="en-US"/>
        </w:rPr>
        <w:t>issenman’en eiga</w:t>
      </w:r>
      <w:r w:rsidR="001429F0" w:rsidRPr="004F301A">
        <w:rPr>
          <w:rFonts w:ascii="Times New Roman" w:hAnsi="Times New Roman"/>
          <w:iCs/>
          <w:lang w:val="en-US"/>
        </w:rPr>
        <w:t>).’</w:t>
      </w:r>
      <w:r w:rsidR="001429F0" w:rsidRPr="004F301A">
        <w:rPr>
          <w:rStyle w:val="FootnoteReference"/>
          <w:rFonts w:ascii="Times New Roman" w:hAnsi="Times New Roman"/>
          <w:iCs/>
          <w:lang w:val="en-US"/>
        </w:rPr>
        <w:footnoteReference w:id="377"/>
      </w:r>
      <w:r w:rsidR="001429F0" w:rsidRPr="004F301A">
        <w:rPr>
          <w:rFonts w:ascii="Times New Roman" w:hAnsi="Times New Roman"/>
          <w:iCs/>
          <w:lang w:val="en-US"/>
        </w:rPr>
        <w:t xml:space="preserve"> </w:t>
      </w:r>
      <w:r w:rsidR="00CC69EB" w:rsidRPr="004F301A">
        <w:rPr>
          <w:rFonts w:ascii="Times New Roman" w:hAnsi="Times New Roman"/>
          <w:iCs/>
          <w:lang w:val="en-US"/>
        </w:rPr>
        <w:t xml:space="preserve">Yomota Inuhiko </w:t>
      </w:r>
      <w:r w:rsidR="001429F0" w:rsidRPr="004F301A">
        <w:rPr>
          <w:rFonts w:ascii="Times New Roman" w:hAnsi="Times New Roman"/>
          <w:iCs/>
          <w:lang w:val="en-US"/>
        </w:rPr>
        <w:t xml:space="preserve">similarly </w:t>
      </w:r>
      <w:r w:rsidR="00CC69EB" w:rsidRPr="004F301A">
        <w:rPr>
          <w:rFonts w:ascii="Times New Roman" w:hAnsi="Times New Roman"/>
          <w:iCs/>
          <w:lang w:val="en-US"/>
        </w:rPr>
        <w:t>states that while budget</w:t>
      </w:r>
      <w:r w:rsidR="00D31CBE" w:rsidRPr="004F301A">
        <w:rPr>
          <w:rFonts w:ascii="Times New Roman" w:hAnsi="Times New Roman"/>
          <w:iCs/>
          <w:lang w:val="en-US"/>
        </w:rPr>
        <w:t>s</w:t>
      </w:r>
      <w:r w:rsidR="00CC69EB" w:rsidRPr="004F301A">
        <w:rPr>
          <w:rFonts w:ascii="Times New Roman" w:hAnsi="Times New Roman"/>
          <w:iCs/>
          <w:lang w:val="en-US"/>
        </w:rPr>
        <w:t xml:space="preserve"> for the average commercial studio film at this time was 40-50 million </w:t>
      </w:r>
      <w:r w:rsidR="00D31CBE" w:rsidRPr="004F301A">
        <w:rPr>
          <w:rFonts w:ascii="Times New Roman" w:hAnsi="Times New Roman"/>
          <w:iCs/>
          <w:lang w:val="en-US"/>
        </w:rPr>
        <w:t>Y</w:t>
      </w:r>
      <w:r w:rsidR="00CC69EB" w:rsidRPr="004F301A">
        <w:rPr>
          <w:rFonts w:ascii="Times New Roman" w:hAnsi="Times New Roman"/>
          <w:iCs/>
          <w:lang w:val="en-US"/>
        </w:rPr>
        <w:t xml:space="preserve">en, ATG was </w:t>
      </w:r>
      <w:r w:rsidR="00D31CBE" w:rsidRPr="004F301A">
        <w:rPr>
          <w:rFonts w:ascii="Times New Roman" w:hAnsi="Times New Roman"/>
          <w:iCs/>
          <w:lang w:val="en-US"/>
        </w:rPr>
        <w:t>only able to put up 10 million Y</w:t>
      </w:r>
      <w:r w:rsidR="00CC69EB" w:rsidRPr="004F301A">
        <w:rPr>
          <w:rFonts w:ascii="Times New Roman" w:hAnsi="Times New Roman"/>
          <w:iCs/>
          <w:lang w:val="en-US"/>
        </w:rPr>
        <w:t xml:space="preserve">en for the 28-minute </w:t>
      </w:r>
      <w:r w:rsidR="00CC69EB" w:rsidRPr="004F301A">
        <w:rPr>
          <w:rFonts w:ascii="Times New Roman" w:hAnsi="Times New Roman"/>
          <w:i/>
          <w:iCs/>
          <w:lang w:val="en-US"/>
        </w:rPr>
        <w:t xml:space="preserve">Patriotism </w:t>
      </w:r>
      <w:r w:rsidR="00CC69EB" w:rsidRPr="004F301A">
        <w:rPr>
          <w:rFonts w:ascii="Times New Roman" w:hAnsi="Times New Roman"/>
          <w:iCs/>
          <w:lang w:val="en-US"/>
        </w:rPr>
        <w:t>(</w:t>
      </w:r>
      <w:r w:rsidR="00CC69EB" w:rsidRPr="004F301A">
        <w:rPr>
          <w:rFonts w:ascii="Times New Roman" w:hAnsi="Times New Roman"/>
          <w:i/>
          <w:iCs/>
          <w:lang w:val="en-US"/>
        </w:rPr>
        <w:t>Yûkoku</w:t>
      </w:r>
      <w:r w:rsidR="00CC69EB" w:rsidRPr="004F301A">
        <w:rPr>
          <w:rFonts w:ascii="Times New Roman" w:hAnsi="Times New Roman"/>
          <w:iCs/>
          <w:lang w:val="en-US"/>
        </w:rPr>
        <w:t>, 1966), directed by the renowned novelist Mishima Yukio.</w:t>
      </w:r>
      <w:r w:rsidR="00CC69EB" w:rsidRPr="004F301A">
        <w:rPr>
          <w:rStyle w:val="FootnoteReference"/>
          <w:rFonts w:ascii="Times New Roman" w:hAnsi="Times New Roman"/>
          <w:iCs/>
          <w:lang w:val="en-US"/>
        </w:rPr>
        <w:footnoteReference w:id="378"/>
      </w:r>
      <w:r w:rsidR="00EA3B48" w:rsidRPr="004F301A">
        <w:rPr>
          <w:rFonts w:ascii="Times New Roman" w:hAnsi="Times New Roman"/>
          <w:iCs/>
          <w:lang w:val="en-US"/>
        </w:rPr>
        <w:t xml:space="preserve"> </w:t>
      </w:r>
      <w:r w:rsidRPr="004F301A">
        <w:rPr>
          <w:rFonts w:ascii="Times New Roman" w:hAnsi="Times New Roman"/>
          <w:iCs/>
          <w:lang w:val="en-US"/>
        </w:rPr>
        <w:t>C</w:t>
      </w:r>
      <w:r w:rsidR="00284CD1" w:rsidRPr="004F301A">
        <w:rPr>
          <w:rFonts w:ascii="Times New Roman" w:hAnsi="Times New Roman"/>
          <w:iCs/>
          <w:lang w:val="en-US"/>
        </w:rPr>
        <w:t xml:space="preserve">olour would have added significantly to production costs in terms of the expenditure </w:t>
      </w:r>
      <w:r w:rsidR="00D31CBE" w:rsidRPr="004F301A">
        <w:rPr>
          <w:rFonts w:ascii="Times New Roman" w:hAnsi="Times New Roman"/>
          <w:iCs/>
          <w:lang w:val="en-US"/>
        </w:rPr>
        <w:t>on</w:t>
      </w:r>
      <w:r w:rsidR="00284CD1" w:rsidRPr="004F301A">
        <w:rPr>
          <w:rFonts w:ascii="Times New Roman" w:hAnsi="Times New Roman"/>
          <w:iCs/>
          <w:lang w:val="en-US"/>
        </w:rPr>
        <w:t xml:space="preserve"> raw film stock</w:t>
      </w:r>
      <w:r w:rsidRPr="004F301A">
        <w:rPr>
          <w:rFonts w:ascii="Times New Roman" w:hAnsi="Times New Roman"/>
          <w:iCs/>
          <w:lang w:val="en-US"/>
        </w:rPr>
        <w:t>, although</w:t>
      </w:r>
      <w:r w:rsidR="00284CD1" w:rsidRPr="004F301A">
        <w:rPr>
          <w:rFonts w:ascii="Times New Roman" w:hAnsi="Times New Roman"/>
          <w:iCs/>
          <w:lang w:val="en-US"/>
        </w:rPr>
        <w:t xml:space="preserve"> </w:t>
      </w:r>
      <w:r w:rsidRPr="004F301A">
        <w:rPr>
          <w:rFonts w:ascii="Times New Roman" w:hAnsi="Times New Roman"/>
          <w:iCs/>
          <w:lang w:val="en-US"/>
        </w:rPr>
        <w:t>t</w:t>
      </w:r>
      <w:r w:rsidR="00284CD1" w:rsidRPr="004F301A">
        <w:rPr>
          <w:rFonts w:ascii="Times New Roman" w:hAnsi="Times New Roman"/>
          <w:iCs/>
          <w:lang w:val="en-US"/>
        </w:rPr>
        <w:t>he examples of Nikkatsu, Daiei and Toei, suggest that this would have been</w:t>
      </w:r>
      <w:r w:rsidR="00F24C3F" w:rsidRPr="004F301A">
        <w:rPr>
          <w:rFonts w:ascii="Times New Roman" w:hAnsi="Times New Roman"/>
          <w:iCs/>
          <w:lang w:val="en-US"/>
        </w:rPr>
        <w:t xml:space="preserve"> proportionately less the case</w:t>
      </w:r>
      <w:r w:rsidR="00284CD1" w:rsidRPr="004F301A">
        <w:rPr>
          <w:rFonts w:ascii="Times New Roman" w:hAnsi="Times New Roman"/>
          <w:iCs/>
          <w:lang w:val="en-US"/>
        </w:rPr>
        <w:t xml:space="preserve"> as the decade progressed. The rejection of widescreen formats by certain ATG directors is more worthy of consideration, as the technology would have been readily available by the late 1960s</w:t>
      </w:r>
      <w:r w:rsidR="00D31CBE" w:rsidRPr="004F301A">
        <w:rPr>
          <w:rFonts w:ascii="Times New Roman" w:hAnsi="Times New Roman"/>
          <w:iCs/>
          <w:lang w:val="en-US"/>
        </w:rPr>
        <w:t>, and as mentioned, by this point would not have added significantly to production costs</w:t>
      </w:r>
      <w:r w:rsidR="00284CD1" w:rsidRPr="004F301A">
        <w:rPr>
          <w:rFonts w:ascii="Times New Roman" w:hAnsi="Times New Roman"/>
          <w:iCs/>
          <w:lang w:val="en-US"/>
        </w:rPr>
        <w:t xml:space="preserve">. </w:t>
      </w:r>
      <w:r w:rsidRPr="004F301A">
        <w:rPr>
          <w:rFonts w:ascii="Times New Roman" w:hAnsi="Times New Roman"/>
          <w:iCs/>
          <w:lang w:val="en-US"/>
        </w:rPr>
        <w:t>Even</w:t>
      </w:r>
      <w:r w:rsidR="00284CD1" w:rsidRPr="004F301A">
        <w:rPr>
          <w:rFonts w:ascii="Times New Roman" w:hAnsi="Times New Roman"/>
          <w:iCs/>
          <w:lang w:val="en-US"/>
        </w:rPr>
        <w:t xml:space="preserve"> accounting for the fact that </w:t>
      </w:r>
      <w:r w:rsidR="00D31CBE" w:rsidRPr="004F301A">
        <w:rPr>
          <w:rFonts w:ascii="Times New Roman" w:hAnsi="Times New Roman"/>
          <w:iCs/>
          <w:lang w:val="en-US"/>
        </w:rPr>
        <w:t>such</w:t>
      </w:r>
      <w:r w:rsidR="00284CD1" w:rsidRPr="004F301A">
        <w:rPr>
          <w:rFonts w:ascii="Times New Roman" w:hAnsi="Times New Roman"/>
          <w:iCs/>
          <w:lang w:val="en-US"/>
        </w:rPr>
        <w:t xml:space="preserve"> films were not intended to be exhibited in mainstream </w:t>
      </w:r>
      <w:r w:rsidRPr="004F301A">
        <w:rPr>
          <w:rFonts w:ascii="Times New Roman" w:hAnsi="Times New Roman"/>
          <w:iCs/>
          <w:lang w:val="en-US"/>
        </w:rPr>
        <w:t>cinemas</w:t>
      </w:r>
      <w:r w:rsidR="001429F0" w:rsidRPr="004F301A">
        <w:rPr>
          <w:rFonts w:ascii="Times New Roman" w:hAnsi="Times New Roman"/>
          <w:iCs/>
          <w:lang w:val="en-US"/>
        </w:rPr>
        <w:t xml:space="preserve"> (nor indeed television)</w:t>
      </w:r>
      <w:r w:rsidR="00284CD1" w:rsidRPr="004F301A">
        <w:rPr>
          <w:rFonts w:ascii="Times New Roman" w:hAnsi="Times New Roman"/>
          <w:iCs/>
          <w:lang w:val="en-US"/>
        </w:rPr>
        <w:t xml:space="preserve">, but across ATG’s own limited </w:t>
      </w:r>
      <w:r w:rsidR="0017627E" w:rsidRPr="004F301A">
        <w:rPr>
          <w:rFonts w:ascii="Times New Roman" w:hAnsi="Times New Roman"/>
          <w:iCs/>
          <w:lang w:val="en-US"/>
        </w:rPr>
        <w:t>network of</w:t>
      </w:r>
      <w:r w:rsidRPr="004F301A">
        <w:rPr>
          <w:rFonts w:ascii="Times New Roman" w:hAnsi="Times New Roman"/>
          <w:iCs/>
          <w:lang w:val="en-US"/>
        </w:rPr>
        <w:t>, initially,</w:t>
      </w:r>
      <w:r w:rsidR="0017627E" w:rsidRPr="004F301A">
        <w:rPr>
          <w:rFonts w:ascii="Times New Roman" w:hAnsi="Times New Roman"/>
          <w:iCs/>
          <w:lang w:val="en-US"/>
        </w:rPr>
        <w:t xml:space="preserve"> ten theatres</w:t>
      </w:r>
      <w:r w:rsidR="001429F0" w:rsidRPr="004F301A">
        <w:rPr>
          <w:rFonts w:ascii="Times New Roman" w:hAnsi="Times New Roman"/>
          <w:iCs/>
          <w:lang w:val="en-US"/>
        </w:rPr>
        <w:t xml:space="preserve">, </w:t>
      </w:r>
      <w:r w:rsidR="00D31CBE" w:rsidRPr="004F301A">
        <w:rPr>
          <w:rFonts w:ascii="Times New Roman" w:hAnsi="Times New Roman"/>
          <w:iCs/>
          <w:lang w:val="en-US"/>
        </w:rPr>
        <w:t>this</w:t>
      </w:r>
      <w:r w:rsidR="001429F0" w:rsidRPr="004F301A">
        <w:rPr>
          <w:rFonts w:ascii="Times New Roman" w:hAnsi="Times New Roman"/>
          <w:iCs/>
          <w:lang w:val="en-US"/>
        </w:rPr>
        <w:t xml:space="preserve"> perhaps </w:t>
      </w:r>
      <w:r w:rsidR="00284CD1" w:rsidRPr="004F301A">
        <w:rPr>
          <w:rFonts w:ascii="Times New Roman" w:hAnsi="Times New Roman"/>
        </w:rPr>
        <w:t>suggests that the rejection of colour and widescreen technologies by the more critically-regarded ATG directors</w:t>
      </w:r>
      <w:r w:rsidRPr="004F301A">
        <w:rPr>
          <w:rFonts w:ascii="Times New Roman" w:hAnsi="Times New Roman"/>
        </w:rPr>
        <w:t>, many of whom came from a background in experimental or documentary filmmaking</w:t>
      </w:r>
      <w:r w:rsidR="00284CD1" w:rsidRPr="004F301A">
        <w:rPr>
          <w:rFonts w:ascii="Times New Roman" w:hAnsi="Times New Roman"/>
        </w:rPr>
        <w:t xml:space="preserve">, may have been something of a self-conscious </w:t>
      </w:r>
      <w:r w:rsidR="00F24C3F" w:rsidRPr="004F301A">
        <w:rPr>
          <w:rFonts w:ascii="Times New Roman" w:hAnsi="Times New Roman"/>
        </w:rPr>
        <w:t>strategy</w:t>
      </w:r>
      <w:r w:rsidR="00284CD1" w:rsidRPr="004F301A">
        <w:rPr>
          <w:rFonts w:ascii="Times New Roman" w:hAnsi="Times New Roman"/>
        </w:rPr>
        <w:t xml:space="preserve"> to position their work outside of the mainstream.</w:t>
      </w:r>
      <w:r w:rsidRPr="004F301A">
        <w:rPr>
          <w:rStyle w:val="FootnoteReference"/>
          <w:rFonts w:ascii="Times New Roman" w:hAnsi="Times New Roman"/>
        </w:rPr>
        <w:footnoteReference w:id="379"/>
      </w:r>
      <w:r w:rsidR="00284CD1" w:rsidRPr="004F301A">
        <w:rPr>
          <w:rFonts w:ascii="Times New Roman" w:hAnsi="Times New Roman"/>
        </w:rPr>
        <w:t xml:space="preserve"> </w:t>
      </w:r>
    </w:p>
    <w:p w14:paraId="29460AC6" w14:textId="77777777" w:rsidR="00131B57" w:rsidRPr="004F301A" w:rsidRDefault="00131B57" w:rsidP="002E3C41">
      <w:pPr>
        <w:spacing w:before="100" w:beforeAutospacing="1" w:line="480" w:lineRule="auto"/>
        <w:rPr>
          <w:rFonts w:ascii="Times New Roman" w:hAnsi="Times New Roman"/>
          <w:iCs/>
          <w:color w:val="000000"/>
          <w:lang w:val="en-US"/>
        </w:rPr>
      </w:pPr>
    </w:p>
    <w:p w14:paraId="232F7443" w14:textId="6A64B8FD" w:rsidR="00C26112" w:rsidRPr="004F301A" w:rsidRDefault="00725D2B" w:rsidP="002E3C41">
      <w:pPr>
        <w:spacing w:before="100" w:beforeAutospacing="1" w:line="480" w:lineRule="auto"/>
        <w:rPr>
          <w:rFonts w:ascii="Times New Roman" w:hAnsi="Times New Roman"/>
          <w:lang w:val="en-US"/>
        </w:rPr>
      </w:pPr>
      <w:r w:rsidRPr="004F301A">
        <w:rPr>
          <w:rFonts w:ascii="Times New Roman" w:hAnsi="Times New Roman"/>
          <w:lang w:val="en-US"/>
        </w:rPr>
        <w:t>T</w:t>
      </w:r>
      <w:r w:rsidR="00131B57" w:rsidRPr="004F301A">
        <w:rPr>
          <w:rFonts w:ascii="Times New Roman" w:hAnsi="Times New Roman"/>
          <w:lang w:val="en-US"/>
        </w:rPr>
        <w:t xml:space="preserve">he biggest problem behind the use of the </w:t>
      </w:r>
      <w:r w:rsidR="00131B57" w:rsidRPr="004F301A">
        <w:rPr>
          <w:rFonts w:ascii="Times New Roman" w:hAnsi="Times New Roman"/>
          <w:i/>
          <w:lang w:val="en-US"/>
        </w:rPr>
        <w:t>UniJapan</w:t>
      </w:r>
      <w:r w:rsidR="00131B57" w:rsidRPr="004F301A">
        <w:rPr>
          <w:rFonts w:ascii="Times New Roman" w:hAnsi="Times New Roman"/>
          <w:lang w:val="en-US"/>
        </w:rPr>
        <w:t xml:space="preserve"> catalogues to chart the technological progr</w:t>
      </w:r>
      <w:r w:rsidRPr="004F301A">
        <w:rPr>
          <w:rFonts w:ascii="Times New Roman" w:hAnsi="Times New Roman"/>
          <w:lang w:val="en-US"/>
        </w:rPr>
        <w:t>ess of Japanese cinema from 1958</w:t>
      </w:r>
      <w:r w:rsidR="00131B57" w:rsidRPr="004F301A">
        <w:rPr>
          <w:rFonts w:ascii="Times New Roman" w:hAnsi="Times New Roman"/>
          <w:lang w:val="en-US"/>
        </w:rPr>
        <w:t xml:space="preserve"> onwards is its focus on the practices of the major studios.</w:t>
      </w:r>
      <w:r w:rsidRPr="004F301A">
        <w:rPr>
          <w:rFonts w:ascii="Times New Roman" w:hAnsi="Times New Roman"/>
          <w:lang w:val="en-US"/>
        </w:rPr>
        <w:t xml:space="preserve"> </w:t>
      </w:r>
      <w:r w:rsidR="00F24C3F" w:rsidRPr="004F301A">
        <w:rPr>
          <w:rFonts w:ascii="Times New Roman" w:hAnsi="Times New Roman"/>
          <w:lang w:val="en-US"/>
        </w:rPr>
        <w:t>C</w:t>
      </w:r>
      <w:r w:rsidR="0071536B" w:rsidRPr="004F301A">
        <w:rPr>
          <w:rFonts w:ascii="Times New Roman" w:hAnsi="Times New Roman"/>
          <w:iCs/>
          <w:color w:val="000000"/>
          <w:lang w:val="en-US"/>
        </w:rPr>
        <w:t>rucially</w:t>
      </w:r>
      <w:r w:rsidR="00F24C3F" w:rsidRPr="004F301A">
        <w:rPr>
          <w:rFonts w:ascii="Times New Roman" w:hAnsi="Times New Roman"/>
          <w:iCs/>
          <w:color w:val="000000"/>
          <w:lang w:val="en-US"/>
        </w:rPr>
        <w:t xml:space="preserve">, </w:t>
      </w:r>
      <w:r w:rsidR="0071536B" w:rsidRPr="004F301A">
        <w:rPr>
          <w:rFonts w:ascii="Times New Roman" w:hAnsi="Times New Roman"/>
          <w:i/>
          <w:lang w:val="en-US"/>
        </w:rPr>
        <w:t>UniJapan</w:t>
      </w:r>
      <w:r w:rsidR="002623D8" w:rsidRPr="004F301A">
        <w:rPr>
          <w:rFonts w:ascii="Times New Roman" w:hAnsi="Times New Roman"/>
          <w:lang w:val="en-US"/>
        </w:rPr>
        <w:t xml:space="preserve"> totally fails to take into account the flourishing field of low-budget independent </w:t>
      </w:r>
      <w:r w:rsidR="0071536B" w:rsidRPr="004F301A">
        <w:rPr>
          <w:rFonts w:ascii="Times New Roman" w:hAnsi="Times New Roman"/>
          <w:lang w:val="en-US"/>
        </w:rPr>
        <w:t>‘eroduction films’</w:t>
      </w:r>
      <w:r w:rsidR="00F30BA6" w:rsidRPr="004F301A">
        <w:rPr>
          <w:rFonts w:ascii="Times New Roman" w:hAnsi="Times New Roman"/>
          <w:lang w:val="en-US"/>
        </w:rPr>
        <w:t xml:space="preserve">, which </w:t>
      </w:r>
      <w:r w:rsidR="00F30BA6" w:rsidRPr="004F301A">
        <w:rPr>
          <w:rFonts w:ascii="Times New Roman" w:hAnsi="Times New Roman"/>
          <w:iCs/>
          <w:lang w:val="en-US"/>
        </w:rPr>
        <w:t xml:space="preserve">is commonly held to have begun with </w:t>
      </w:r>
      <w:r w:rsidR="00F30BA6" w:rsidRPr="004F301A">
        <w:rPr>
          <w:rFonts w:ascii="Times New Roman" w:hAnsi="Times New Roman"/>
          <w:bCs/>
          <w:i/>
          <w:iCs/>
        </w:rPr>
        <w:t xml:space="preserve">Flesh Market </w:t>
      </w:r>
      <w:r w:rsidR="00F30BA6" w:rsidRPr="004F301A">
        <w:rPr>
          <w:rFonts w:ascii="Times New Roman" w:hAnsi="Times New Roman"/>
          <w:bCs/>
        </w:rPr>
        <w:t>(</w:t>
      </w:r>
      <w:r w:rsidR="00F30BA6" w:rsidRPr="004F301A">
        <w:rPr>
          <w:rFonts w:ascii="Times New Roman" w:hAnsi="Times New Roman"/>
          <w:bCs/>
          <w:i/>
          <w:iCs/>
        </w:rPr>
        <w:t>Nikutai no ichiba</w:t>
      </w:r>
      <w:r w:rsidR="00D31CBE" w:rsidRPr="004F301A">
        <w:rPr>
          <w:rFonts w:ascii="Times New Roman" w:hAnsi="Times New Roman"/>
          <w:bCs/>
          <w:iCs/>
        </w:rPr>
        <w:t>,</w:t>
      </w:r>
      <w:r w:rsidR="00D31CBE" w:rsidRPr="004F301A">
        <w:rPr>
          <w:rFonts w:ascii="Times New Roman" w:hAnsi="Times New Roman"/>
          <w:bCs/>
          <w:i/>
          <w:iCs/>
        </w:rPr>
        <w:t xml:space="preserve"> </w:t>
      </w:r>
      <w:r w:rsidR="00D31CBE" w:rsidRPr="004F301A">
        <w:rPr>
          <w:rFonts w:ascii="Times New Roman" w:hAnsi="Times New Roman"/>
          <w:bCs/>
        </w:rPr>
        <w:t>Kobayashi Satoru</w:t>
      </w:r>
      <w:r w:rsidR="00F30BA6" w:rsidRPr="004F301A">
        <w:rPr>
          <w:rFonts w:ascii="Times New Roman" w:hAnsi="Times New Roman"/>
          <w:bCs/>
        </w:rPr>
        <w:t xml:space="preserve">), </w:t>
      </w:r>
      <w:r w:rsidR="00D31CBE" w:rsidRPr="004F301A">
        <w:rPr>
          <w:rFonts w:ascii="Times New Roman" w:hAnsi="Times New Roman"/>
          <w:iCs/>
          <w:lang w:val="en-US"/>
        </w:rPr>
        <w:t xml:space="preserve">released </w:t>
      </w:r>
      <w:r w:rsidR="00D31CBE" w:rsidRPr="004F301A">
        <w:rPr>
          <w:rFonts w:ascii="Times New Roman" w:hAnsi="Times New Roman"/>
        </w:rPr>
        <w:t xml:space="preserve">on 27 February 1962 by </w:t>
      </w:r>
      <w:r w:rsidR="00F30BA6" w:rsidRPr="004F301A">
        <w:rPr>
          <w:rFonts w:ascii="Times New Roman" w:hAnsi="Times New Roman"/>
          <w:color w:val="000000"/>
        </w:rPr>
        <w:t>Ô</w:t>
      </w:r>
      <w:r w:rsidR="00F30BA6" w:rsidRPr="004F301A">
        <w:rPr>
          <w:rFonts w:ascii="Times New Roman" w:hAnsi="Times New Roman"/>
        </w:rPr>
        <w:t>kura Eiga, the company found</w:t>
      </w:r>
      <w:r w:rsidR="00DE0DA5" w:rsidRPr="004F301A">
        <w:rPr>
          <w:rFonts w:ascii="Times New Roman" w:hAnsi="Times New Roman"/>
        </w:rPr>
        <w:t>ed</w:t>
      </w:r>
      <w:r w:rsidR="00F30BA6" w:rsidRPr="004F301A">
        <w:rPr>
          <w:rFonts w:ascii="Times New Roman" w:hAnsi="Times New Roman"/>
        </w:rPr>
        <w:t xml:space="preserve"> by former Shintoho president </w:t>
      </w:r>
      <w:r w:rsidR="00F30BA6" w:rsidRPr="004F301A">
        <w:rPr>
          <w:rFonts w:ascii="Times New Roman" w:hAnsi="Times New Roman"/>
          <w:color w:val="000000"/>
        </w:rPr>
        <w:t>Ô</w:t>
      </w:r>
      <w:r w:rsidR="00F30BA6" w:rsidRPr="004F301A">
        <w:rPr>
          <w:rFonts w:ascii="Times New Roman" w:hAnsi="Times New Roman"/>
        </w:rPr>
        <w:t xml:space="preserve">kura Mitsugi. </w:t>
      </w:r>
      <w:r w:rsidR="0071536B" w:rsidRPr="004F301A">
        <w:rPr>
          <w:rFonts w:ascii="Times New Roman" w:hAnsi="Times New Roman"/>
          <w:lang w:val="en-US"/>
        </w:rPr>
        <w:t>These were considered so far beyond the mainstream that during the 1960s, the term ‘independent film’ (</w:t>
      </w:r>
      <w:r w:rsidR="0071536B" w:rsidRPr="004F301A">
        <w:rPr>
          <w:rFonts w:ascii="Times New Roman" w:hAnsi="Times New Roman"/>
          <w:i/>
          <w:lang w:val="en-US"/>
        </w:rPr>
        <w:t>dokuritsu eiga</w:t>
      </w:r>
      <w:r w:rsidR="0071536B" w:rsidRPr="004F301A">
        <w:rPr>
          <w:rFonts w:ascii="Times New Roman" w:hAnsi="Times New Roman"/>
          <w:lang w:val="en-US"/>
        </w:rPr>
        <w:t xml:space="preserve">) </w:t>
      </w:r>
      <w:r w:rsidRPr="004F301A">
        <w:rPr>
          <w:rFonts w:ascii="Times New Roman" w:hAnsi="Times New Roman"/>
          <w:lang w:val="en-US"/>
        </w:rPr>
        <w:t>was</w:t>
      </w:r>
      <w:r w:rsidR="0071536B" w:rsidRPr="004F301A">
        <w:rPr>
          <w:rFonts w:ascii="Times New Roman" w:hAnsi="Times New Roman"/>
          <w:lang w:val="en-US"/>
        </w:rPr>
        <w:t xml:space="preserve"> synonymous with the sex film.</w:t>
      </w:r>
      <w:r w:rsidR="0071536B" w:rsidRPr="004F301A">
        <w:rPr>
          <w:rStyle w:val="FootnoteReference"/>
          <w:rFonts w:ascii="Times New Roman" w:hAnsi="Times New Roman"/>
          <w:lang w:val="en-US"/>
        </w:rPr>
        <w:footnoteReference w:id="380"/>
      </w:r>
      <w:r w:rsidR="00DE7157" w:rsidRPr="004F301A">
        <w:rPr>
          <w:rFonts w:ascii="Times New Roman" w:hAnsi="Times New Roman"/>
          <w:lang w:val="en-US"/>
        </w:rPr>
        <w:t xml:space="preserve"> </w:t>
      </w:r>
      <w:r w:rsidR="00656B54" w:rsidRPr="004F301A">
        <w:rPr>
          <w:rFonts w:ascii="Times New Roman" w:hAnsi="Times New Roman"/>
          <w:lang w:val="en-US"/>
        </w:rPr>
        <w:t>Nevertheless, throughout the decade, they came to represent a significant proportion of the industry’s output,</w:t>
      </w:r>
      <w:r w:rsidR="008D6A1F" w:rsidRPr="004F301A">
        <w:rPr>
          <w:rFonts w:ascii="Times New Roman" w:hAnsi="Times New Roman"/>
          <w:lang w:val="en-US"/>
        </w:rPr>
        <w:t xml:space="preserve"> so much so that on 12 May 1965, </w:t>
      </w:r>
      <w:r w:rsidR="00F24C3F" w:rsidRPr="004F301A">
        <w:rPr>
          <w:rFonts w:ascii="Times New Roman" w:hAnsi="Times New Roman"/>
          <w:lang w:val="en-US"/>
        </w:rPr>
        <w:t xml:space="preserve">Donald Richie writing in </w:t>
      </w:r>
      <w:r w:rsidR="008D6A1F" w:rsidRPr="004F301A">
        <w:rPr>
          <w:rFonts w:ascii="Times New Roman" w:hAnsi="Times New Roman"/>
          <w:i/>
          <w:lang w:val="en-US"/>
        </w:rPr>
        <w:t xml:space="preserve">Variety </w:t>
      </w:r>
      <w:r w:rsidR="008D6A1F" w:rsidRPr="004F301A">
        <w:rPr>
          <w:rFonts w:ascii="Times New Roman" w:hAnsi="Times New Roman"/>
          <w:lang w:val="en-US"/>
        </w:rPr>
        <w:t>report</w:t>
      </w:r>
      <w:r w:rsidR="00C26112" w:rsidRPr="004F301A">
        <w:rPr>
          <w:rFonts w:ascii="Times New Roman" w:hAnsi="Times New Roman"/>
          <w:lang w:val="en-US"/>
        </w:rPr>
        <w:t>ed</w:t>
      </w:r>
      <w:r w:rsidR="002741DF" w:rsidRPr="004F301A">
        <w:rPr>
          <w:rFonts w:ascii="Times New Roman" w:hAnsi="Times New Roman"/>
          <w:lang w:val="en-US"/>
        </w:rPr>
        <w:t>:</w:t>
      </w:r>
      <w:r w:rsidR="00C26112" w:rsidRPr="004F301A">
        <w:rPr>
          <w:rFonts w:ascii="Times New Roman" w:hAnsi="Times New Roman"/>
          <w:lang w:val="en-US"/>
        </w:rPr>
        <w:t xml:space="preserve"> </w:t>
      </w:r>
    </w:p>
    <w:p w14:paraId="0AC6F98B" w14:textId="77777777" w:rsidR="00C26112" w:rsidRPr="004F301A" w:rsidRDefault="00C26112" w:rsidP="002E3C41">
      <w:pPr>
        <w:spacing w:before="100" w:beforeAutospacing="1" w:line="480" w:lineRule="auto"/>
        <w:rPr>
          <w:rFonts w:ascii="Times New Roman" w:hAnsi="Times New Roman"/>
          <w:lang w:val="en-US"/>
        </w:rPr>
      </w:pPr>
    </w:p>
    <w:p w14:paraId="45840CE9" w14:textId="5E2FAF82" w:rsidR="008D6A1F" w:rsidRPr="004F301A" w:rsidRDefault="00C26112" w:rsidP="002D2948">
      <w:pPr>
        <w:spacing w:before="100" w:beforeAutospacing="1" w:line="480" w:lineRule="auto"/>
        <w:ind w:left="567" w:right="929"/>
        <w:jc w:val="both"/>
        <w:rPr>
          <w:rFonts w:ascii="Times New Roman" w:hAnsi="Times New Roman"/>
          <w:lang w:val="en-US"/>
        </w:rPr>
      </w:pPr>
      <w:r w:rsidRPr="004F301A">
        <w:rPr>
          <w:rFonts w:ascii="Times New Roman" w:hAnsi="Times New Roman"/>
          <w:lang w:val="en-US"/>
        </w:rPr>
        <w:t>The 1964 production figures indicate what is occurring. Shochiku made 48 films; Shochiku made 46 [sic]; Daiei 54; Nikkatsu 61; and Toei 65. This leaves 69 films (from 343 total) unaccounted for. They are all independent. For the first time there were more independent pictures than the total of any single company. There are all kinds of independents, however, and the majority of these come under the heading of what the Japanese call “pink” movies – a concept not too far from the western concept of</w:t>
      </w:r>
      <w:r w:rsidR="004065A8" w:rsidRPr="004F301A">
        <w:rPr>
          <w:rFonts w:ascii="Times New Roman" w:hAnsi="Times New Roman"/>
          <w:lang w:val="en-US"/>
        </w:rPr>
        <w:t xml:space="preserve"> </w:t>
      </w:r>
      <w:r w:rsidRPr="004F301A">
        <w:rPr>
          <w:rFonts w:ascii="Times New Roman" w:hAnsi="Times New Roman"/>
          <w:lang w:val="en-US"/>
        </w:rPr>
        <w:t>“Blue.”</w:t>
      </w:r>
      <w:r w:rsidRPr="004F301A">
        <w:rPr>
          <w:rStyle w:val="FootnoteReference"/>
          <w:rFonts w:ascii="Times New Roman" w:hAnsi="Times New Roman"/>
          <w:lang w:val="en-US"/>
        </w:rPr>
        <w:footnoteReference w:id="381"/>
      </w:r>
    </w:p>
    <w:p w14:paraId="30F3CF4F" w14:textId="77777777" w:rsidR="00C26112" w:rsidRPr="004F301A" w:rsidRDefault="00C26112" w:rsidP="002E3C41">
      <w:pPr>
        <w:spacing w:before="100" w:beforeAutospacing="1" w:line="480" w:lineRule="auto"/>
        <w:rPr>
          <w:rFonts w:ascii="Times New Roman" w:hAnsi="Times New Roman"/>
          <w:lang w:val="en-US"/>
        </w:rPr>
      </w:pPr>
    </w:p>
    <w:p w14:paraId="55EFACFB" w14:textId="568A1741" w:rsidR="00656B54" w:rsidRPr="004F301A" w:rsidRDefault="00C26112" w:rsidP="002E3C41">
      <w:pPr>
        <w:spacing w:before="100" w:beforeAutospacing="1" w:line="480" w:lineRule="auto"/>
        <w:rPr>
          <w:rFonts w:ascii="Times New Roman" w:hAnsi="Times New Roman"/>
        </w:rPr>
      </w:pPr>
      <w:r w:rsidRPr="004F301A">
        <w:rPr>
          <w:rFonts w:ascii="Times New Roman" w:hAnsi="Times New Roman"/>
          <w:lang w:val="en-US"/>
        </w:rPr>
        <w:t>This figure had grown to</w:t>
      </w:r>
      <w:r w:rsidR="00656B54" w:rsidRPr="004F301A">
        <w:rPr>
          <w:rFonts w:ascii="Times New Roman" w:hAnsi="Times New Roman"/>
          <w:lang w:val="en-US"/>
        </w:rPr>
        <w:t xml:space="preserve"> </w:t>
      </w:r>
      <w:r w:rsidR="00B25E9B" w:rsidRPr="004F301A">
        <w:rPr>
          <w:rFonts w:ascii="Times New Roman" w:hAnsi="Times New Roman"/>
          <w:lang w:val="en-US"/>
        </w:rPr>
        <w:t>213 out of the</w:t>
      </w:r>
      <w:r w:rsidR="00656B54" w:rsidRPr="004F301A">
        <w:rPr>
          <w:rFonts w:ascii="Times New Roman" w:hAnsi="Times New Roman"/>
          <w:lang w:val="en-US"/>
        </w:rPr>
        <w:t xml:space="preserve"> total of 487</w:t>
      </w:r>
      <w:r w:rsidR="00B25E9B" w:rsidRPr="004F301A">
        <w:rPr>
          <w:rFonts w:ascii="Times New Roman" w:hAnsi="Times New Roman"/>
          <w:lang w:val="en-US"/>
        </w:rPr>
        <w:t xml:space="preserve"> domestic releases</w:t>
      </w:r>
      <w:r w:rsidR="00656B54" w:rsidRPr="004F301A">
        <w:rPr>
          <w:rFonts w:ascii="Times New Roman" w:hAnsi="Times New Roman"/>
          <w:lang w:val="en-US"/>
        </w:rPr>
        <w:t xml:space="preserve"> in 1965.</w:t>
      </w:r>
      <w:r w:rsidR="00656B54" w:rsidRPr="004F301A">
        <w:rPr>
          <w:rStyle w:val="FootnoteReference"/>
          <w:rFonts w:ascii="Times New Roman" w:hAnsi="Times New Roman"/>
          <w:lang w:val="en-US"/>
        </w:rPr>
        <w:footnoteReference w:id="382"/>
      </w:r>
      <w:r w:rsidR="00656B54" w:rsidRPr="004F301A">
        <w:rPr>
          <w:rFonts w:ascii="Times New Roman" w:hAnsi="Times New Roman"/>
          <w:lang w:val="en-US"/>
        </w:rPr>
        <w:t xml:space="preserve"> </w:t>
      </w:r>
      <w:r w:rsidR="00181E5A" w:rsidRPr="004F301A">
        <w:rPr>
          <w:rFonts w:ascii="Times New Roman" w:hAnsi="Times New Roman"/>
          <w:lang w:val="en-US"/>
        </w:rPr>
        <w:t>T</w:t>
      </w:r>
      <w:r w:rsidR="001561D2" w:rsidRPr="004F301A">
        <w:rPr>
          <w:rFonts w:ascii="Times New Roman" w:hAnsi="Times New Roman"/>
          <w:lang w:val="en-US"/>
        </w:rPr>
        <w:t>heir minuscule</w:t>
      </w:r>
      <w:r w:rsidR="00656B54" w:rsidRPr="004F301A">
        <w:rPr>
          <w:rFonts w:ascii="Times New Roman" w:hAnsi="Times New Roman"/>
          <w:lang w:val="en-US"/>
        </w:rPr>
        <w:t xml:space="preserve"> budgets </w:t>
      </w:r>
      <w:r w:rsidR="001561D2" w:rsidRPr="004F301A">
        <w:rPr>
          <w:rFonts w:ascii="Times New Roman" w:hAnsi="Times New Roman"/>
          <w:lang w:val="en-US"/>
        </w:rPr>
        <w:t>gave rise to another euphemistic term for them</w:t>
      </w:r>
      <w:r w:rsidR="00656B54" w:rsidRPr="004F301A">
        <w:rPr>
          <w:rFonts w:ascii="Times New Roman" w:hAnsi="Times New Roman"/>
          <w:lang w:val="en-US"/>
        </w:rPr>
        <w:t xml:space="preserve"> -</w:t>
      </w:r>
      <w:r w:rsidR="001561D2" w:rsidRPr="004F301A">
        <w:rPr>
          <w:rFonts w:ascii="Times New Roman" w:hAnsi="Times New Roman"/>
          <w:lang w:val="en-US"/>
        </w:rPr>
        <w:t xml:space="preserve"> that of </w:t>
      </w:r>
      <w:r w:rsidR="001561D2" w:rsidRPr="004F301A">
        <w:rPr>
          <w:rFonts w:ascii="Times New Roman" w:hAnsi="Times New Roman"/>
          <w:i/>
          <w:iCs/>
          <w:lang w:val="en-US"/>
        </w:rPr>
        <w:t xml:space="preserve">sanbyakuman eiga </w:t>
      </w:r>
      <w:r w:rsidR="001561D2" w:rsidRPr="004F301A">
        <w:rPr>
          <w:rFonts w:ascii="Times New Roman" w:hAnsi="Times New Roman"/>
          <w:lang w:val="en-US"/>
        </w:rPr>
        <w:t>(‘three-million-yen films’)</w:t>
      </w:r>
      <w:r w:rsidR="00656B54" w:rsidRPr="004F301A">
        <w:rPr>
          <w:rFonts w:ascii="Times New Roman" w:hAnsi="Times New Roman"/>
          <w:lang w:val="en-US"/>
        </w:rPr>
        <w:t xml:space="preserve">, an </w:t>
      </w:r>
      <w:r w:rsidR="00181E5A" w:rsidRPr="004F301A">
        <w:rPr>
          <w:rFonts w:ascii="Times New Roman" w:hAnsi="Times New Roman"/>
          <w:lang w:val="en-US"/>
        </w:rPr>
        <w:t xml:space="preserve">amount equivalent to just under </w:t>
      </w:r>
      <w:r w:rsidR="00181E5A" w:rsidRPr="004F301A">
        <w:rPr>
          <w:rFonts w:ascii="Times New Roman" w:hAnsi="Times New Roman"/>
          <w:iCs/>
          <w:lang w:val="en-US"/>
        </w:rPr>
        <w:t>$10,000 at the exchange rate of the 1960s</w:t>
      </w:r>
      <w:r w:rsidR="001C32CF" w:rsidRPr="004F301A">
        <w:rPr>
          <w:rFonts w:ascii="Times New Roman" w:hAnsi="Times New Roman"/>
          <w:iCs/>
          <w:lang w:val="en-US"/>
        </w:rPr>
        <w:t xml:space="preserve">. </w:t>
      </w:r>
      <w:r w:rsidRPr="004F301A">
        <w:rPr>
          <w:rFonts w:ascii="Times New Roman" w:hAnsi="Times New Roman"/>
          <w:iCs/>
          <w:lang w:val="en-US"/>
        </w:rPr>
        <w:t xml:space="preserve">Despite this, </w:t>
      </w:r>
      <w:r w:rsidR="00EA3B48" w:rsidRPr="004F301A">
        <w:rPr>
          <w:rFonts w:ascii="Times New Roman" w:hAnsi="Times New Roman"/>
          <w:iCs/>
          <w:lang w:val="en-US"/>
        </w:rPr>
        <w:t xml:space="preserve">it should be noted that </w:t>
      </w:r>
      <w:r w:rsidR="00F30BA6" w:rsidRPr="004F301A">
        <w:rPr>
          <w:rFonts w:ascii="Times New Roman" w:hAnsi="Times New Roman"/>
          <w:iCs/>
          <w:lang w:val="en-US"/>
        </w:rPr>
        <w:t xml:space="preserve">all </w:t>
      </w:r>
      <w:r w:rsidR="00FD1FEB" w:rsidRPr="004F301A">
        <w:rPr>
          <w:rFonts w:ascii="Times New Roman" w:hAnsi="Times New Roman"/>
          <w:iCs/>
          <w:lang w:val="en-US"/>
        </w:rPr>
        <w:t>such</w:t>
      </w:r>
      <w:r w:rsidR="00F30BA6" w:rsidRPr="004F301A">
        <w:rPr>
          <w:rFonts w:ascii="Times New Roman" w:hAnsi="Times New Roman"/>
          <w:iCs/>
          <w:lang w:val="en-US"/>
        </w:rPr>
        <w:t xml:space="preserve"> films</w:t>
      </w:r>
      <w:r w:rsidRPr="004F301A">
        <w:rPr>
          <w:rFonts w:ascii="Times New Roman" w:hAnsi="Times New Roman"/>
          <w:iCs/>
          <w:lang w:val="en-US"/>
        </w:rPr>
        <w:t xml:space="preserve"> </w:t>
      </w:r>
      <w:r w:rsidR="00F30BA6" w:rsidRPr="004F301A">
        <w:rPr>
          <w:rFonts w:ascii="Times New Roman" w:hAnsi="Times New Roman"/>
        </w:rPr>
        <w:t xml:space="preserve">were shot in </w:t>
      </w:r>
      <w:r w:rsidR="00EA3B48" w:rsidRPr="004F301A">
        <w:rPr>
          <w:rFonts w:ascii="Times New Roman" w:hAnsi="Times New Roman"/>
        </w:rPr>
        <w:t>widescreen format</w:t>
      </w:r>
      <w:r w:rsidR="00F30BA6" w:rsidRPr="004F301A">
        <w:rPr>
          <w:rFonts w:ascii="Times New Roman" w:hAnsi="Times New Roman"/>
        </w:rPr>
        <w:t>s</w:t>
      </w:r>
      <w:r w:rsidR="00EA3B48" w:rsidRPr="004F301A">
        <w:rPr>
          <w:rFonts w:ascii="Times New Roman" w:hAnsi="Times New Roman"/>
        </w:rPr>
        <w:t>.</w:t>
      </w:r>
      <w:r w:rsidR="00656B54" w:rsidRPr="004F301A">
        <w:rPr>
          <w:rFonts w:ascii="Times New Roman" w:hAnsi="Times New Roman"/>
        </w:rPr>
        <w:t xml:space="preserve"> </w:t>
      </w:r>
    </w:p>
    <w:p w14:paraId="33FDBB36" w14:textId="77777777" w:rsidR="00656B54" w:rsidRPr="004F301A" w:rsidRDefault="00656B54" w:rsidP="002E3C41">
      <w:pPr>
        <w:spacing w:before="100" w:beforeAutospacing="1" w:line="480" w:lineRule="auto"/>
        <w:rPr>
          <w:rFonts w:ascii="Times New Roman" w:hAnsi="Times New Roman"/>
        </w:rPr>
      </w:pPr>
    </w:p>
    <w:p w14:paraId="19567BB6" w14:textId="741C43B5" w:rsidR="00D275D5" w:rsidRPr="004F301A" w:rsidRDefault="00656B54" w:rsidP="00D275D5">
      <w:pPr>
        <w:spacing w:before="100" w:beforeAutospacing="1" w:line="480" w:lineRule="auto"/>
        <w:rPr>
          <w:rFonts w:ascii="Times New Roman" w:hAnsi="Times New Roman"/>
        </w:rPr>
      </w:pPr>
      <w:r w:rsidRPr="004F301A">
        <w:rPr>
          <w:rFonts w:ascii="Times New Roman" w:hAnsi="Times New Roman"/>
        </w:rPr>
        <w:t>In contra</w:t>
      </w:r>
      <w:r w:rsidR="00092483" w:rsidRPr="004F301A">
        <w:rPr>
          <w:rFonts w:ascii="Times New Roman" w:hAnsi="Times New Roman"/>
        </w:rPr>
        <w:t>s</w:t>
      </w:r>
      <w:r w:rsidRPr="004F301A">
        <w:rPr>
          <w:rFonts w:ascii="Times New Roman" w:hAnsi="Times New Roman"/>
        </w:rPr>
        <w:t>t</w:t>
      </w:r>
      <w:r w:rsidR="001A0423" w:rsidRPr="004F301A">
        <w:rPr>
          <w:rFonts w:ascii="Times New Roman" w:hAnsi="Times New Roman"/>
        </w:rPr>
        <w:t xml:space="preserve"> </w:t>
      </w:r>
      <w:r w:rsidR="001A0423" w:rsidRPr="004F301A">
        <w:rPr>
          <w:rFonts w:ascii="Times New Roman" w:hAnsi="Times New Roman"/>
          <w:iCs/>
          <w:lang w:val="en-US"/>
        </w:rPr>
        <w:t>to the low-budget art titles released by ATG,</w:t>
      </w:r>
      <w:r w:rsidR="00092483" w:rsidRPr="004F301A">
        <w:rPr>
          <w:rFonts w:ascii="Times New Roman" w:hAnsi="Times New Roman"/>
        </w:rPr>
        <w:t xml:space="preserve"> even with </w:t>
      </w:r>
      <w:r w:rsidR="00092483" w:rsidRPr="004F301A">
        <w:rPr>
          <w:rFonts w:ascii="Times New Roman" w:hAnsi="Times New Roman"/>
          <w:iCs/>
          <w:lang w:val="en-US"/>
        </w:rPr>
        <w:t>the limited means available to t</w:t>
      </w:r>
      <w:r w:rsidRPr="004F301A">
        <w:rPr>
          <w:rFonts w:ascii="Times New Roman" w:hAnsi="Times New Roman"/>
        </w:rPr>
        <w:t xml:space="preserve">he </w:t>
      </w:r>
      <w:r w:rsidRPr="004F301A">
        <w:rPr>
          <w:rFonts w:ascii="Times New Roman" w:hAnsi="Times New Roman"/>
          <w:i/>
          <w:iCs/>
          <w:lang w:val="en-US"/>
        </w:rPr>
        <w:t>eroduction</w:t>
      </w:r>
      <w:r w:rsidRPr="004F301A">
        <w:rPr>
          <w:rFonts w:ascii="Times New Roman" w:hAnsi="Times New Roman"/>
          <w:iCs/>
          <w:lang w:val="en-US"/>
        </w:rPr>
        <w:t xml:space="preserve"> </w:t>
      </w:r>
      <w:r w:rsidR="00092483" w:rsidRPr="004F301A">
        <w:rPr>
          <w:rFonts w:ascii="Times New Roman" w:hAnsi="Times New Roman"/>
          <w:iCs/>
          <w:lang w:val="en-US"/>
        </w:rPr>
        <w:t xml:space="preserve">producers, there </w:t>
      </w:r>
      <w:r w:rsidRPr="004F301A">
        <w:rPr>
          <w:rFonts w:ascii="Times New Roman" w:hAnsi="Times New Roman"/>
          <w:iCs/>
          <w:lang w:val="en-US"/>
        </w:rPr>
        <w:t xml:space="preserve">appears to have </w:t>
      </w:r>
      <w:r w:rsidR="00092483" w:rsidRPr="004F301A">
        <w:rPr>
          <w:rFonts w:ascii="Times New Roman" w:hAnsi="Times New Roman"/>
          <w:iCs/>
          <w:lang w:val="en-US"/>
        </w:rPr>
        <w:t xml:space="preserve">been a conspicuous attempt to raise the bar in terms or production values, firstly by introducing colour sequences. The first </w:t>
      </w:r>
      <w:r w:rsidR="00092483" w:rsidRPr="004F301A">
        <w:rPr>
          <w:rFonts w:ascii="Times New Roman" w:hAnsi="Times New Roman"/>
          <w:i/>
          <w:lang w:val="en-US"/>
        </w:rPr>
        <w:t>pâto karâ</w:t>
      </w:r>
      <w:r w:rsidR="00092483" w:rsidRPr="004F301A">
        <w:rPr>
          <w:rFonts w:ascii="Times New Roman" w:hAnsi="Times New Roman"/>
          <w:lang w:val="en-US"/>
        </w:rPr>
        <w:t xml:space="preserve"> (‘</w:t>
      </w:r>
      <w:r w:rsidR="00092483" w:rsidRPr="004F301A">
        <w:rPr>
          <w:rFonts w:ascii="Times New Roman" w:hAnsi="Times New Roman"/>
          <w:iCs/>
          <w:lang w:val="en-US"/>
        </w:rPr>
        <w:t xml:space="preserve">part colour’) pink film, </w:t>
      </w:r>
      <w:r w:rsidR="00092483" w:rsidRPr="004F301A">
        <w:rPr>
          <w:rFonts w:ascii="Times New Roman" w:hAnsi="Times New Roman"/>
          <w:i/>
          <w:lang w:val="en-US"/>
        </w:rPr>
        <w:t>Mistress</w:t>
      </w:r>
      <w:r w:rsidR="00092483" w:rsidRPr="004F301A">
        <w:rPr>
          <w:rFonts w:ascii="Times New Roman" w:hAnsi="Times New Roman"/>
          <w:lang w:val="en-US"/>
        </w:rPr>
        <w:t xml:space="preserve"> (</w:t>
      </w:r>
      <w:r w:rsidR="00092483" w:rsidRPr="004F301A">
        <w:rPr>
          <w:rFonts w:ascii="Times New Roman" w:hAnsi="Times New Roman"/>
          <w:i/>
          <w:lang w:val="en-US"/>
        </w:rPr>
        <w:t>Mekake</w:t>
      </w:r>
      <w:r w:rsidR="00FD1FEB" w:rsidRPr="004F301A">
        <w:rPr>
          <w:rFonts w:ascii="Times New Roman" w:hAnsi="Times New Roman"/>
          <w:lang w:val="en-US"/>
        </w:rPr>
        <w:t>, Ogawa Kinya</w:t>
      </w:r>
      <w:r w:rsidR="00092483" w:rsidRPr="004F301A">
        <w:rPr>
          <w:rFonts w:ascii="Times New Roman" w:hAnsi="Times New Roman"/>
          <w:lang w:val="en-US"/>
        </w:rPr>
        <w:t>)</w:t>
      </w:r>
      <w:r w:rsidR="00F24C3F" w:rsidRPr="004F301A">
        <w:rPr>
          <w:rFonts w:ascii="Times New Roman" w:hAnsi="Times New Roman"/>
          <w:lang w:val="en-US"/>
        </w:rPr>
        <w:t xml:space="preserve">, </w:t>
      </w:r>
      <w:r w:rsidR="00092483" w:rsidRPr="004F301A">
        <w:rPr>
          <w:rFonts w:ascii="Times New Roman" w:hAnsi="Times New Roman"/>
          <w:lang w:val="en-US"/>
        </w:rPr>
        <w:t>was released</w:t>
      </w:r>
      <w:r w:rsidR="00F24C3F" w:rsidRPr="004F301A">
        <w:rPr>
          <w:rFonts w:ascii="Times New Roman" w:hAnsi="Times New Roman"/>
          <w:lang w:val="en-US"/>
        </w:rPr>
        <w:t xml:space="preserve"> </w:t>
      </w:r>
      <w:r w:rsidR="00092483" w:rsidRPr="004F301A">
        <w:rPr>
          <w:rFonts w:ascii="Times New Roman" w:hAnsi="Times New Roman"/>
          <w:lang w:val="en-US"/>
        </w:rPr>
        <w:t>on 1 May 1964.</w:t>
      </w:r>
      <w:r w:rsidR="00C66E9B" w:rsidRPr="004F301A">
        <w:rPr>
          <w:rStyle w:val="FootnoteReference"/>
          <w:rFonts w:ascii="Times New Roman" w:hAnsi="Times New Roman"/>
          <w:lang w:val="en-US"/>
        </w:rPr>
        <w:footnoteReference w:id="383"/>
      </w:r>
      <w:r w:rsidR="00092483" w:rsidRPr="004F301A">
        <w:rPr>
          <w:rFonts w:ascii="Times New Roman" w:hAnsi="Times New Roman"/>
          <w:lang w:val="en-US"/>
        </w:rPr>
        <w:t xml:space="preserve"> It too was produced by </w:t>
      </w:r>
      <w:r w:rsidR="00092483" w:rsidRPr="004F301A">
        <w:rPr>
          <w:rFonts w:ascii="Times New Roman" w:hAnsi="Times New Roman"/>
          <w:color w:val="000000"/>
        </w:rPr>
        <w:t>Ô</w:t>
      </w:r>
      <w:r w:rsidR="00092483" w:rsidRPr="004F301A">
        <w:rPr>
          <w:rFonts w:ascii="Times New Roman" w:hAnsi="Times New Roman"/>
        </w:rPr>
        <w:t>kura Eiga, and it is interesting to note that the practice of integrating colour sequences in otherwise monochrome films</w:t>
      </w:r>
      <w:r w:rsidR="00295FAA" w:rsidRPr="004F301A">
        <w:rPr>
          <w:rFonts w:ascii="Times New Roman" w:hAnsi="Times New Roman"/>
        </w:rPr>
        <w:t xml:space="preserve">, </w:t>
      </w:r>
      <w:r w:rsidR="00C65605" w:rsidRPr="004F301A">
        <w:rPr>
          <w:rFonts w:ascii="Times New Roman" w:hAnsi="Times New Roman"/>
        </w:rPr>
        <w:t>a hallmark of the</w:t>
      </w:r>
      <w:r w:rsidR="00092483" w:rsidRPr="004F301A">
        <w:rPr>
          <w:rFonts w:ascii="Times New Roman" w:hAnsi="Times New Roman"/>
        </w:rPr>
        <w:t xml:space="preserve"> pink film of the 1960s</w:t>
      </w:r>
      <w:r w:rsidR="00295FAA" w:rsidRPr="004F301A">
        <w:rPr>
          <w:rFonts w:ascii="Times New Roman" w:hAnsi="Times New Roman"/>
        </w:rPr>
        <w:t>,</w:t>
      </w:r>
      <w:r w:rsidR="00092483" w:rsidRPr="004F301A">
        <w:rPr>
          <w:rFonts w:ascii="Times New Roman" w:hAnsi="Times New Roman"/>
        </w:rPr>
        <w:t xml:space="preserve"> can be traced back to Shintoho’s horro</w:t>
      </w:r>
      <w:r w:rsidR="00F24C3F" w:rsidRPr="004F301A">
        <w:rPr>
          <w:rFonts w:ascii="Times New Roman" w:hAnsi="Times New Roman"/>
        </w:rPr>
        <w:t xml:space="preserve">r titles such as </w:t>
      </w:r>
      <w:r w:rsidR="00092483" w:rsidRPr="004F301A">
        <w:rPr>
          <w:rFonts w:ascii="Times New Roman" w:hAnsi="Times New Roman"/>
          <w:i/>
          <w:lang w:val="en-US"/>
        </w:rPr>
        <w:t>Black Cat Mansion</w:t>
      </w:r>
      <w:r w:rsidR="00092483" w:rsidRPr="004F301A">
        <w:rPr>
          <w:rFonts w:ascii="Times New Roman" w:hAnsi="Times New Roman"/>
          <w:lang w:val="en-US"/>
        </w:rPr>
        <w:t>.</w:t>
      </w:r>
      <w:r w:rsidR="00D73C56" w:rsidRPr="004F301A">
        <w:rPr>
          <w:rFonts w:ascii="Times New Roman" w:hAnsi="Times New Roman"/>
          <w:lang w:val="en-US"/>
        </w:rPr>
        <w:t xml:space="preserve"> </w:t>
      </w:r>
      <w:r w:rsidR="001A0423" w:rsidRPr="004F301A">
        <w:rPr>
          <w:rFonts w:ascii="Times New Roman" w:hAnsi="Times New Roman"/>
          <w:lang w:val="en-US"/>
        </w:rPr>
        <w:t xml:space="preserve">In </w:t>
      </w:r>
      <w:r w:rsidR="00D73C56" w:rsidRPr="004F301A">
        <w:rPr>
          <w:rFonts w:ascii="Times New Roman" w:hAnsi="Times New Roman"/>
          <w:lang w:val="en-US"/>
        </w:rPr>
        <w:t xml:space="preserve">1967 </w:t>
      </w:r>
      <w:r w:rsidR="001A0423" w:rsidRPr="004F301A">
        <w:rPr>
          <w:rFonts w:ascii="Times New Roman" w:hAnsi="Times New Roman"/>
          <w:lang w:val="en-US"/>
        </w:rPr>
        <w:t>came</w:t>
      </w:r>
      <w:r w:rsidR="00D73C56" w:rsidRPr="004F301A">
        <w:rPr>
          <w:rFonts w:ascii="Times New Roman" w:hAnsi="Times New Roman"/>
          <w:lang w:val="en-US"/>
        </w:rPr>
        <w:t xml:space="preserve"> the release of the first </w:t>
      </w:r>
      <w:r w:rsidR="00D73C56" w:rsidRPr="004F301A">
        <w:rPr>
          <w:rFonts w:ascii="Times New Roman" w:hAnsi="Times New Roman"/>
          <w:i/>
          <w:iCs/>
          <w:lang w:val="en-US"/>
        </w:rPr>
        <w:t>Ôru karâ</w:t>
      </w:r>
      <w:r w:rsidR="00D73C56" w:rsidRPr="004F301A">
        <w:rPr>
          <w:rFonts w:ascii="Times New Roman" w:hAnsi="Times New Roman"/>
          <w:lang w:val="en-US"/>
        </w:rPr>
        <w:t xml:space="preserve"> (‘All Colour’)</w:t>
      </w:r>
      <w:r w:rsidR="00295FAA" w:rsidRPr="004F301A">
        <w:rPr>
          <w:rFonts w:ascii="Times New Roman" w:hAnsi="Times New Roman"/>
          <w:lang w:val="en-US"/>
        </w:rPr>
        <w:t xml:space="preserve"> </w:t>
      </w:r>
      <w:r w:rsidR="00F378DD" w:rsidRPr="004F301A">
        <w:rPr>
          <w:rFonts w:ascii="Times New Roman" w:hAnsi="Times New Roman"/>
          <w:lang w:val="en-US"/>
        </w:rPr>
        <w:t>’</w:t>
      </w:r>
      <w:r w:rsidR="00295FAA" w:rsidRPr="004F301A">
        <w:rPr>
          <w:rFonts w:ascii="Times New Roman" w:hAnsi="Times New Roman"/>
          <w:lang w:val="en-US"/>
        </w:rPr>
        <w:t>scope</w:t>
      </w:r>
      <w:r w:rsidR="00D73C56" w:rsidRPr="004F301A">
        <w:rPr>
          <w:rFonts w:ascii="Times New Roman" w:hAnsi="Times New Roman"/>
          <w:lang w:val="en-US"/>
        </w:rPr>
        <w:t xml:space="preserve"> pink films, including </w:t>
      </w:r>
      <w:r w:rsidR="00295FAA" w:rsidRPr="004F301A">
        <w:rPr>
          <w:rFonts w:ascii="Times New Roman" w:hAnsi="Times New Roman"/>
          <w:i/>
          <w:iCs/>
          <w:lang w:val="en-US"/>
        </w:rPr>
        <w:t>Pleasures of a Hussy</w:t>
      </w:r>
      <w:r w:rsidR="00295FAA" w:rsidRPr="004F301A">
        <w:rPr>
          <w:rFonts w:ascii="Times New Roman" w:hAnsi="Times New Roman"/>
          <w:i/>
          <w:lang w:val="en-US"/>
        </w:rPr>
        <w:t xml:space="preserve"> </w:t>
      </w:r>
      <w:r w:rsidR="00295FAA" w:rsidRPr="004F301A">
        <w:rPr>
          <w:rFonts w:ascii="Times New Roman" w:hAnsi="Times New Roman"/>
          <w:lang w:val="en-US"/>
        </w:rPr>
        <w:t>(</w:t>
      </w:r>
      <w:r w:rsidR="00295FAA" w:rsidRPr="004F301A">
        <w:rPr>
          <w:rFonts w:ascii="Times New Roman" w:hAnsi="Times New Roman"/>
          <w:i/>
          <w:iCs/>
          <w:lang w:val="en-US"/>
        </w:rPr>
        <w:t>Abazure no etsuraku</w:t>
      </w:r>
      <w:r w:rsidR="00F378DD" w:rsidRPr="004F301A">
        <w:rPr>
          <w:rFonts w:ascii="Times New Roman" w:hAnsi="Times New Roman"/>
          <w:iCs/>
          <w:lang w:val="en-US"/>
        </w:rPr>
        <w:t xml:space="preserve">, </w:t>
      </w:r>
      <w:r w:rsidR="00F378DD" w:rsidRPr="004F301A">
        <w:rPr>
          <w:rFonts w:ascii="Times New Roman" w:hAnsi="Times New Roman"/>
          <w:lang w:val="en-US"/>
        </w:rPr>
        <w:t>Kobayashi Satoru</w:t>
      </w:r>
      <w:r w:rsidR="00295FAA" w:rsidRPr="004F301A">
        <w:rPr>
          <w:rFonts w:ascii="Times New Roman" w:hAnsi="Times New Roman"/>
          <w:lang w:val="en-US"/>
        </w:rPr>
        <w:t xml:space="preserve">), </w:t>
      </w:r>
      <w:r w:rsidR="00295FAA" w:rsidRPr="004F301A">
        <w:rPr>
          <w:rFonts w:ascii="Times New Roman" w:hAnsi="Times New Roman"/>
          <w:i/>
          <w:lang w:val="en-US"/>
        </w:rPr>
        <w:t xml:space="preserve">College Girls’ </w:t>
      </w:r>
      <w:r w:rsidR="00295FAA" w:rsidRPr="004F301A">
        <w:rPr>
          <w:rFonts w:ascii="Times New Roman" w:hAnsi="Times New Roman"/>
          <w:i/>
          <w:iCs/>
          <w:lang w:val="en-US"/>
        </w:rPr>
        <w:t xml:space="preserve">Forbidden Garden </w:t>
      </w:r>
      <w:r w:rsidR="00295FAA" w:rsidRPr="004F301A">
        <w:rPr>
          <w:rFonts w:ascii="Times New Roman" w:hAnsi="Times New Roman"/>
          <w:iCs/>
          <w:lang w:val="en-US"/>
        </w:rPr>
        <w:t>(</w:t>
      </w:r>
      <w:r w:rsidR="00295FAA" w:rsidRPr="004F301A">
        <w:rPr>
          <w:rFonts w:ascii="Times New Roman" w:hAnsi="Times New Roman"/>
          <w:i/>
          <w:iCs/>
          <w:lang w:val="en-US"/>
        </w:rPr>
        <w:t>Joshi daisei no kinjirareta hanazono</w:t>
      </w:r>
      <w:r w:rsidR="00D92FFE" w:rsidRPr="004F301A">
        <w:rPr>
          <w:rFonts w:ascii="Times New Roman" w:hAnsi="Times New Roman"/>
          <w:iCs/>
          <w:lang w:val="en-US"/>
        </w:rPr>
        <w:t xml:space="preserve">, </w:t>
      </w:r>
      <w:r w:rsidR="00D92FFE" w:rsidRPr="004F301A">
        <w:rPr>
          <w:rFonts w:ascii="Times New Roman" w:hAnsi="Times New Roman"/>
          <w:lang w:val="en-US"/>
        </w:rPr>
        <w:t>Ogawa Kinya</w:t>
      </w:r>
      <w:r w:rsidR="00295FAA" w:rsidRPr="004F301A">
        <w:rPr>
          <w:rFonts w:ascii="Times New Roman" w:hAnsi="Times New Roman"/>
          <w:iCs/>
          <w:lang w:val="en-US"/>
        </w:rPr>
        <w:t>) and</w:t>
      </w:r>
      <w:r w:rsidR="00D73C56" w:rsidRPr="004F301A">
        <w:rPr>
          <w:rFonts w:ascii="Times New Roman" w:hAnsi="Times New Roman"/>
          <w:lang w:val="en-US"/>
        </w:rPr>
        <w:t xml:space="preserve"> </w:t>
      </w:r>
      <w:r w:rsidR="00D73C56" w:rsidRPr="004F301A">
        <w:rPr>
          <w:rFonts w:ascii="Times New Roman" w:hAnsi="Times New Roman"/>
          <w:i/>
          <w:iCs/>
          <w:lang w:val="en-US"/>
        </w:rPr>
        <w:t>New: Chronicle of an Affair</w:t>
      </w:r>
      <w:r w:rsidR="00295FAA" w:rsidRPr="004F301A">
        <w:rPr>
          <w:rFonts w:ascii="Times New Roman" w:hAnsi="Times New Roman"/>
          <w:i/>
          <w:iCs/>
          <w:lang w:val="en-US"/>
        </w:rPr>
        <w:t xml:space="preserve"> </w:t>
      </w:r>
      <w:r w:rsidR="00295FAA" w:rsidRPr="004F301A">
        <w:rPr>
          <w:rFonts w:ascii="Times New Roman" w:hAnsi="Times New Roman"/>
          <w:iCs/>
          <w:lang w:val="en-US"/>
        </w:rPr>
        <w:t>(</w:t>
      </w:r>
      <w:r w:rsidR="00295FAA" w:rsidRPr="004F301A">
        <w:rPr>
          <w:rFonts w:ascii="Times New Roman" w:hAnsi="Times New Roman"/>
          <w:i/>
          <w:iCs/>
          <w:lang w:val="en-US"/>
        </w:rPr>
        <w:t xml:space="preserve">Shin: </w:t>
      </w:r>
      <w:r w:rsidR="0050038E" w:rsidRPr="004F301A">
        <w:rPr>
          <w:rFonts w:ascii="Times New Roman" w:hAnsi="Times New Roman"/>
          <w:i/>
          <w:iCs/>
          <w:lang w:val="en-US"/>
        </w:rPr>
        <w:t>J</w:t>
      </w:r>
      <w:r w:rsidR="00295FAA" w:rsidRPr="004F301A">
        <w:rPr>
          <w:rFonts w:ascii="Times New Roman" w:hAnsi="Times New Roman"/>
          <w:i/>
          <w:iCs/>
          <w:lang w:val="en-US"/>
        </w:rPr>
        <w:t>ôji no rirekisho</w:t>
      </w:r>
      <w:r w:rsidR="00D92FFE" w:rsidRPr="004F301A">
        <w:rPr>
          <w:rFonts w:ascii="Times New Roman" w:hAnsi="Times New Roman"/>
          <w:iCs/>
          <w:lang w:val="en-US"/>
        </w:rPr>
        <w:t xml:space="preserve">, </w:t>
      </w:r>
      <w:r w:rsidR="00D92FFE" w:rsidRPr="004F301A">
        <w:rPr>
          <w:rFonts w:ascii="Times New Roman" w:hAnsi="Times New Roman"/>
          <w:lang w:val="en-US"/>
        </w:rPr>
        <w:t>Yamashita Osamu</w:t>
      </w:r>
      <w:r w:rsidR="00295FAA" w:rsidRPr="004F301A">
        <w:rPr>
          <w:rFonts w:ascii="Times New Roman" w:hAnsi="Times New Roman"/>
          <w:iCs/>
          <w:lang w:val="en-US"/>
        </w:rPr>
        <w:t xml:space="preserve">), although </w:t>
      </w:r>
      <w:r w:rsidR="00D92FFE" w:rsidRPr="004F301A">
        <w:rPr>
          <w:rFonts w:ascii="Times New Roman" w:hAnsi="Times New Roman"/>
          <w:iCs/>
          <w:lang w:val="en-US"/>
        </w:rPr>
        <w:t>adoption</w:t>
      </w:r>
      <w:r w:rsidR="0050038E" w:rsidRPr="004F301A">
        <w:rPr>
          <w:rFonts w:ascii="Times New Roman" w:hAnsi="Times New Roman"/>
          <w:iCs/>
          <w:lang w:val="en-US"/>
        </w:rPr>
        <w:t xml:space="preserve"> of colour resulted in considerably larger budgets than </w:t>
      </w:r>
      <w:r w:rsidR="00D92FFE" w:rsidRPr="004F301A">
        <w:rPr>
          <w:rFonts w:ascii="Times New Roman" w:hAnsi="Times New Roman"/>
          <w:iCs/>
          <w:lang w:val="en-US"/>
        </w:rPr>
        <w:t>average</w:t>
      </w:r>
      <w:r w:rsidR="0050038E" w:rsidRPr="004F301A">
        <w:rPr>
          <w:rFonts w:ascii="Times New Roman" w:hAnsi="Times New Roman"/>
          <w:iCs/>
          <w:lang w:val="en-US"/>
        </w:rPr>
        <w:t xml:space="preserve"> for films of this type.</w:t>
      </w:r>
      <w:r w:rsidR="0050038E" w:rsidRPr="004F301A">
        <w:rPr>
          <w:rStyle w:val="FootnoteReference"/>
          <w:rFonts w:ascii="Times New Roman" w:hAnsi="Times New Roman"/>
          <w:iCs/>
          <w:lang w:val="en-US"/>
        </w:rPr>
        <w:footnoteReference w:id="384"/>
      </w:r>
      <w:r w:rsidR="0050038E" w:rsidRPr="004F301A">
        <w:rPr>
          <w:rFonts w:ascii="Times New Roman" w:hAnsi="Times New Roman"/>
          <w:iCs/>
          <w:lang w:val="en-US"/>
        </w:rPr>
        <w:t xml:space="preserve"> </w:t>
      </w:r>
      <w:r w:rsidR="001A0423" w:rsidRPr="004F301A">
        <w:rPr>
          <w:rFonts w:ascii="Times New Roman" w:hAnsi="Times New Roman"/>
          <w:iCs/>
          <w:lang w:val="en-US"/>
        </w:rPr>
        <w:t xml:space="preserve">No information is available as to which negative stocks these films used. </w:t>
      </w:r>
      <w:r w:rsidR="0050038E" w:rsidRPr="004F301A">
        <w:rPr>
          <w:rFonts w:ascii="Times New Roman" w:hAnsi="Times New Roman"/>
          <w:iCs/>
          <w:lang w:val="en-US"/>
        </w:rPr>
        <w:t>While the part-colour format persisted in the pink film until 1974, th</w:t>
      </w:r>
      <w:r w:rsidR="00D92FFE" w:rsidRPr="004F301A">
        <w:rPr>
          <w:rFonts w:ascii="Times New Roman" w:hAnsi="Times New Roman"/>
          <w:iCs/>
          <w:lang w:val="en-US"/>
        </w:rPr>
        <w:t>e</w:t>
      </w:r>
      <w:r w:rsidR="0050038E" w:rsidRPr="004F301A">
        <w:rPr>
          <w:rFonts w:ascii="Times New Roman" w:hAnsi="Times New Roman"/>
          <w:iCs/>
          <w:lang w:val="en-US"/>
        </w:rPr>
        <w:t xml:space="preserve"> sector was forced to adapt </w:t>
      </w:r>
      <w:r w:rsidR="001A0423" w:rsidRPr="004F301A">
        <w:rPr>
          <w:rFonts w:ascii="Times New Roman" w:hAnsi="Times New Roman"/>
          <w:iCs/>
          <w:lang w:val="en-US"/>
        </w:rPr>
        <w:t xml:space="preserve">to full colour </w:t>
      </w:r>
      <w:r w:rsidR="0050038E" w:rsidRPr="004F301A">
        <w:rPr>
          <w:rFonts w:ascii="Times New Roman" w:hAnsi="Times New Roman"/>
          <w:iCs/>
          <w:lang w:val="en-US"/>
        </w:rPr>
        <w:t xml:space="preserve">after Nikkatsu, on </w:t>
      </w:r>
      <w:r w:rsidR="0050038E" w:rsidRPr="004F301A">
        <w:rPr>
          <w:rFonts w:ascii="Times New Roman" w:hAnsi="Times New Roman"/>
          <w:lang w:val="en-US"/>
        </w:rPr>
        <w:t xml:space="preserve">20 November 1971, launched its Roman Porno range of erotic programme pictures with a double bill of </w:t>
      </w:r>
      <w:r w:rsidR="0050038E" w:rsidRPr="004F301A">
        <w:rPr>
          <w:rFonts w:ascii="Times New Roman" w:hAnsi="Times New Roman"/>
          <w:i/>
          <w:lang w:val="en-US"/>
        </w:rPr>
        <w:t>Castle Orgies</w:t>
      </w:r>
      <w:r w:rsidR="0050038E" w:rsidRPr="004F301A">
        <w:rPr>
          <w:rFonts w:ascii="Times New Roman" w:hAnsi="Times New Roman"/>
          <w:lang w:val="en-US"/>
        </w:rPr>
        <w:t xml:space="preserve"> (</w:t>
      </w:r>
      <w:r w:rsidR="0050038E" w:rsidRPr="004F301A">
        <w:rPr>
          <w:rFonts w:ascii="Times New Roman" w:hAnsi="Times New Roman"/>
          <w:i/>
          <w:lang w:val="en-US"/>
        </w:rPr>
        <w:t>Irogoyomi ôoku hiwa</w:t>
      </w:r>
      <w:r w:rsidR="00D92FFE" w:rsidRPr="004F301A">
        <w:rPr>
          <w:rFonts w:ascii="Times New Roman" w:hAnsi="Times New Roman"/>
          <w:lang w:val="en-US"/>
        </w:rPr>
        <w:t>, Hayashi Isao</w:t>
      </w:r>
      <w:r w:rsidR="0050038E" w:rsidRPr="004F301A">
        <w:rPr>
          <w:rFonts w:ascii="Times New Roman" w:hAnsi="Times New Roman"/>
          <w:lang w:val="en-US"/>
        </w:rPr>
        <w:t xml:space="preserve">) and </w:t>
      </w:r>
      <w:r w:rsidR="0050038E" w:rsidRPr="004F301A">
        <w:rPr>
          <w:rFonts w:ascii="Times New Roman" w:hAnsi="Times New Roman"/>
          <w:i/>
          <w:lang w:val="en-US"/>
        </w:rPr>
        <w:t>Apartment Wife: Afternoon Affair</w:t>
      </w:r>
      <w:r w:rsidR="0050038E" w:rsidRPr="004F301A">
        <w:rPr>
          <w:rFonts w:ascii="Times New Roman" w:hAnsi="Times New Roman"/>
          <w:lang w:val="en-US"/>
        </w:rPr>
        <w:t xml:space="preserve"> (</w:t>
      </w:r>
      <w:r w:rsidR="0050038E" w:rsidRPr="004F301A">
        <w:rPr>
          <w:rFonts w:ascii="Times New Roman" w:hAnsi="Times New Roman"/>
          <w:i/>
          <w:lang w:val="en-US"/>
        </w:rPr>
        <w:t>Danchi-zuma: Hirusagari no jôji</w:t>
      </w:r>
      <w:r w:rsidR="00D92FFE" w:rsidRPr="004F301A">
        <w:rPr>
          <w:rFonts w:ascii="Times New Roman" w:hAnsi="Times New Roman"/>
          <w:lang w:val="en-US"/>
        </w:rPr>
        <w:t>, Nishimura Shôgorô</w:t>
      </w:r>
      <w:r w:rsidR="0050038E" w:rsidRPr="004F301A">
        <w:rPr>
          <w:rFonts w:ascii="Times New Roman" w:hAnsi="Times New Roman"/>
          <w:lang w:val="en-US"/>
        </w:rPr>
        <w:t>).</w:t>
      </w:r>
      <w:r w:rsidR="00900CD4" w:rsidRPr="004F301A">
        <w:rPr>
          <w:rFonts w:ascii="Times New Roman" w:hAnsi="Times New Roman"/>
          <w:lang w:val="en-US"/>
        </w:rPr>
        <w:t xml:space="preserve"> </w:t>
      </w:r>
      <w:r w:rsidR="001A0423" w:rsidRPr="004F301A">
        <w:rPr>
          <w:rFonts w:ascii="Times New Roman" w:hAnsi="Times New Roman"/>
          <w:lang w:val="en-US"/>
        </w:rPr>
        <w:t>Incidentally</w:t>
      </w:r>
      <w:r w:rsidR="00900CD4" w:rsidRPr="004F301A">
        <w:rPr>
          <w:rFonts w:ascii="Times New Roman" w:hAnsi="Times New Roman"/>
          <w:lang w:val="en-US"/>
        </w:rPr>
        <w:t xml:space="preserve">, unlike the pink films, a selection of Nikkatsu’s Roman Porno </w:t>
      </w:r>
      <w:r w:rsidR="001A0423" w:rsidRPr="004F301A">
        <w:rPr>
          <w:rFonts w:ascii="Times New Roman" w:hAnsi="Times New Roman"/>
          <w:lang w:val="en-US"/>
        </w:rPr>
        <w:t>productions</w:t>
      </w:r>
      <w:r w:rsidR="00900CD4" w:rsidRPr="004F301A">
        <w:rPr>
          <w:rFonts w:ascii="Times New Roman" w:hAnsi="Times New Roman"/>
          <w:lang w:val="en-US"/>
        </w:rPr>
        <w:t xml:space="preserve"> are listed in </w:t>
      </w:r>
      <w:r w:rsidR="00900CD4" w:rsidRPr="004F301A">
        <w:rPr>
          <w:rFonts w:ascii="Times New Roman" w:hAnsi="Times New Roman"/>
          <w:i/>
          <w:lang w:val="en-US"/>
        </w:rPr>
        <w:t>UniJapan</w:t>
      </w:r>
      <w:r w:rsidR="00900CD4" w:rsidRPr="004F301A">
        <w:rPr>
          <w:rFonts w:ascii="Times New Roman" w:hAnsi="Times New Roman"/>
          <w:lang w:val="en-US"/>
        </w:rPr>
        <w:t xml:space="preserve">. While </w:t>
      </w:r>
      <w:r w:rsidR="001A0423" w:rsidRPr="004F301A">
        <w:rPr>
          <w:rFonts w:ascii="Times New Roman" w:hAnsi="Times New Roman"/>
          <w:lang w:val="en-US"/>
        </w:rPr>
        <w:t>this source</w:t>
      </w:r>
      <w:r w:rsidR="00900CD4" w:rsidRPr="004F301A">
        <w:rPr>
          <w:rFonts w:ascii="Times New Roman" w:hAnsi="Times New Roman"/>
          <w:lang w:val="en-US"/>
        </w:rPr>
        <w:t xml:space="preserve"> states that the first two </w:t>
      </w:r>
      <w:r w:rsidR="001A0423" w:rsidRPr="004F301A">
        <w:rPr>
          <w:rFonts w:ascii="Times New Roman" w:hAnsi="Times New Roman"/>
          <w:lang w:val="en-US"/>
        </w:rPr>
        <w:t xml:space="preserve">Roman Porno titles </w:t>
      </w:r>
      <w:r w:rsidR="00900CD4" w:rsidRPr="004F301A">
        <w:rPr>
          <w:rFonts w:ascii="Times New Roman" w:hAnsi="Times New Roman"/>
          <w:lang w:val="en-US"/>
        </w:rPr>
        <w:t xml:space="preserve">were filmed in Eastmancolor, subsequent Nikkatsu releases are all </w:t>
      </w:r>
      <w:r w:rsidR="001A0423" w:rsidRPr="004F301A">
        <w:rPr>
          <w:rFonts w:ascii="Times New Roman" w:hAnsi="Times New Roman"/>
          <w:lang w:val="en-US"/>
        </w:rPr>
        <w:t>listed</w:t>
      </w:r>
      <w:r w:rsidR="00D275D5" w:rsidRPr="004F301A">
        <w:rPr>
          <w:rFonts w:ascii="Times New Roman" w:hAnsi="Times New Roman"/>
          <w:lang w:val="en-US"/>
        </w:rPr>
        <w:t xml:space="preserve"> as Fujicolor.</w:t>
      </w:r>
    </w:p>
    <w:p w14:paraId="35956C56" w14:textId="77777777" w:rsidR="0097548C" w:rsidRPr="004F301A" w:rsidRDefault="0097548C" w:rsidP="00900CD4">
      <w:pPr>
        <w:spacing w:before="100" w:beforeAutospacing="1" w:line="480" w:lineRule="auto"/>
        <w:rPr>
          <w:rFonts w:ascii="Times New Roman" w:hAnsi="Times New Roman"/>
        </w:rPr>
      </w:pPr>
    </w:p>
    <w:p w14:paraId="38680329" w14:textId="21AD5E11" w:rsidR="00FA4C74" w:rsidRPr="004F301A" w:rsidRDefault="001A0423" w:rsidP="00FA4C74">
      <w:pPr>
        <w:spacing w:before="100" w:beforeAutospacing="1" w:line="480" w:lineRule="auto"/>
        <w:rPr>
          <w:rFonts w:ascii="Times New Roman" w:hAnsi="Times New Roman"/>
        </w:rPr>
      </w:pPr>
      <w:r w:rsidRPr="004F301A">
        <w:rPr>
          <w:rFonts w:ascii="Times New Roman" w:hAnsi="Times New Roman"/>
        </w:rPr>
        <w:t>A</w:t>
      </w:r>
      <w:r w:rsidR="00FA4C74" w:rsidRPr="004F301A">
        <w:rPr>
          <w:rFonts w:ascii="Times New Roman" w:hAnsi="Times New Roman"/>
        </w:rPr>
        <w:t>fter 1970</w:t>
      </w:r>
      <w:r w:rsidRPr="004F301A">
        <w:rPr>
          <w:rFonts w:ascii="Times New Roman" w:hAnsi="Times New Roman"/>
        </w:rPr>
        <w:t>,</w:t>
      </w:r>
      <w:r w:rsidR="00FA4C74" w:rsidRPr="004F301A">
        <w:rPr>
          <w:rFonts w:ascii="Times New Roman" w:hAnsi="Times New Roman"/>
        </w:rPr>
        <w:t xml:space="preserve"> </w:t>
      </w:r>
      <w:r w:rsidRPr="004F301A">
        <w:rPr>
          <w:rFonts w:ascii="Times New Roman" w:hAnsi="Times New Roman"/>
        </w:rPr>
        <w:t xml:space="preserve">there </w:t>
      </w:r>
      <w:r w:rsidR="00D92FFE" w:rsidRPr="004F301A">
        <w:rPr>
          <w:rFonts w:ascii="Times New Roman" w:hAnsi="Times New Roman"/>
        </w:rPr>
        <w:t>a</w:t>
      </w:r>
      <w:r w:rsidR="00FA4C74" w:rsidRPr="004F301A">
        <w:rPr>
          <w:rFonts w:ascii="Times New Roman" w:hAnsi="Times New Roman"/>
        </w:rPr>
        <w:t xml:space="preserve"> number of releases from Toho </w:t>
      </w:r>
      <w:r w:rsidR="00D92FFE" w:rsidRPr="004F301A">
        <w:rPr>
          <w:rFonts w:ascii="Times New Roman" w:hAnsi="Times New Roman"/>
        </w:rPr>
        <w:t xml:space="preserve">appear </w:t>
      </w:r>
      <w:r w:rsidR="00FA4C74" w:rsidRPr="004F301A">
        <w:rPr>
          <w:rFonts w:ascii="Times New Roman" w:hAnsi="Times New Roman"/>
        </w:rPr>
        <w:t xml:space="preserve">listed in Fujicolor, with titles including </w:t>
      </w:r>
      <w:r w:rsidR="00FA4C74" w:rsidRPr="004F301A">
        <w:rPr>
          <w:rFonts w:ascii="Times New Roman" w:hAnsi="Times New Roman"/>
          <w:i/>
        </w:rPr>
        <w:t>Space Amoeba</w:t>
      </w:r>
      <w:r w:rsidR="00FA4C74" w:rsidRPr="004F301A">
        <w:rPr>
          <w:rFonts w:ascii="Times New Roman" w:hAnsi="Times New Roman"/>
        </w:rPr>
        <w:t xml:space="preserve"> (</w:t>
      </w:r>
      <w:r w:rsidR="00FA4C74" w:rsidRPr="004F301A">
        <w:rPr>
          <w:rFonts w:ascii="Times New Roman" w:hAnsi="Times New Roman"/>
          <w:i/>
        </w:rPr>
        <w:t>Nankai no daikaijû</w:t>
      </w:r>
      <w:r w:rsidR="00FA4C74" w:rsidRPr="004F301A">
        <w:rPr>
          <w:rFonts w:ascii="Times New Roman" w:hAnsi="Times New Roman"/>
        </w:rPr>
        <w:t xml:space="preserve">, Honda Ishirô, 1970), </w:t>
      </w:r>
      <w:r w:rsidR="00FA4C74" w:rsidRPr="004F301A">
        <w:rPr>
          <w:rFonts w:ascii="Times New Roman" w:hAnsi="Times New Roman"/>
          <w:i/>
        </w:rPr>
        <w:t>Lake of Dracula</w:t>
      </w:r>
      <w:r w:rsidR="00FA4C74" w:rsidRPr="004F301A">
        <w:rPr>
          <w:rFonts w:ascii="Times New Roman" w:hAnsi="Times New Roman"/>
        </w:rPr>
        <w:t xml:space="preserve"> (</w:t>
      </w:r>
      <w:r w:rsidR="00FA4C74" w:rsidRPr="004F301A">
        <w:rPr>
          <w:rFonts w:ascii="Times New Roman" w:hAnsi="Times New Roman"/>
          <w:i/>
        </w:rPr>
        <w:t>Chi o suu me</w:t>
      </w:r>
      <w:r w:rsidR="00FA4C74" w:rsidRPr="004F301A">
        <w:rPr>
          <w:rFonts w:ascii="Times New Roman" w:hAnsi="Times New Roman"/>
        </w:rPr>
        <w:t xml:space="preserve">, Yamamoto Michio, 1971), </w:t>
      </w:r>
      <w:r w:rsidR="00FA4C74" w:rsidRPr="004F301A">
        <w:rPr>
          <w:rFonts w:ascii="Times New Roman" w:hAnsi="Times New Roman"/>
          <w:i/>
        </w:rPr>
        <w:t>The Wolves</w:t>
      </w:r>
      <w:r w:rsidR="00FA4C74" w:rsidRPr="004F301A">
        <w:rPr>
          <w:rFonts w:ascii="Times New Roman" w:hAnsi="Times New Roman"/>
        </w:rPr>
        <w:t xml:space="preserve"> (</w:t>
      </w:r>
      <w:r w:rsidR="00FA4C74" w:rsidRPr="004F301A">
        <w:rPr>
          <w:rFonts w:ascii="Times New Roman" w:hAnsi="Times New Roman"/>
          <w:i/>
        </w:rPr>
        <w:t>Shussho iwai</w:t>
      </w:r>
      <w:r w:rsidR="00FA4C74" w:rsidRPr="004F301A">
        <w:rPr>
          <w:rFonts w:ascii="Times New Roman" w:hAnsi="Times New Roman"/>
        </w:rPr>
        <w:t xml:space="preserve">, Gosha Hideo, 1971) and </w:t>
      </w:r>
      <w:r w:rsidR="00FA4C74" w:rsidRPr="004F301A">
        <w:rPr>
          <w:rFonts w:ascii="Times New Roman" w:hAnsi="Times New Roman"/>
          <w:i/>
        </w:rPr>
        <w:t>Under the Flag of the Rising Sun</w:t>
      </w:r>
      <w:r w:rsidR="00FA4C74" w:rsidRPr="004F301A">
        <w:rPr>
          <w:rFonts w:ascii="Times New Roman" w:hAnsi="Times New Roman"/>
        </w:rPr>
        <w:t xml:space="preserve"> (</w:t>
      </w:r>
      <w:r w:rsidR="00FA4C74" w:rsidRPr="004F301A">
        <w:rPr>
          <w:rFonts w:ascii="Times New Roman" w:hAnsi="Times New Roman"/>
          <w:i/>
        </w:rPr>
        <w:t>Gunki hatameku moto ni</w:t>
      </w:r>
      <w:r w:rsidR="00FA4C74" w:rsidRPr="004F301A">
        <w:rPr>
          <w:rFonts w:ascii="Times New Roman" w:hAnsi="Times New Roman"/>
        </w:rPr>
        <w:t xml:space="preserve">, Fukasaku Kinji, 1972). Toho also released </w:t>
      </w:r>
      <w:r w:rsidR="00F24C3F" w:rsidRPr="004F301A">
        <w:rPr>
          <w:rFonts w:ascii="Times New Roman" w:hAnsi="Times New Roman"/>
          <w:i/>
        </w:rPr>
        <w:t>Zatoichi at Large</w:t>
      </w:r>
      <w:r w:rsidR="00F24C3F" w:rsidRPr="004F301A">
        <w:rPr>
          <w:rFonts w:ascii="Times New Roman" w:hAnsi="Times New Roman"/>
        </w:rPr>
        <w:t xml:space="preserve"> (</w:t>
      </w:r>
      <w:r w:rsidR="00F24C3F" w:rsidRPr="004F301A">
        <w:rPr>
          <w:rFonts w:ascii="Times New Roman" w:hAnsi="Times New Roman"/>
          <w:i/>
        </w:rPr>
        <w:t>Zatôichi goyôtabi</w:t>
      </w:r>
      <w:r w:rsidR="00F24C3F" w:rsidRPr="004F301A">
        <w:rPr>
          <w:rFonts w:ascii="Times New Roman" w:hAnsi="Times New Roman"/>
        </w:rPr>
        <w:t xml:space="preserve">, 1972), </w:t>
      </w:r>
      <w:r w:rsidR="00FA4C74" w:rsidRPr="004F301A">
        <w:rPr>
          <w:rFonts w:ascii="Times New Roman" w:hAnsi="Times New Roman"/>
        </w:rPr>
        <w:t xml:space="preserve">the </w:t>
      </w:r>
      <w:r w:rsidR="00F24C3F" w:rsidRPr="004F301A">
        <w:rPr>
          <w:rFonts w:ascii="Times New Roman" w:hAnsi="Times New Roman"/>
        </w:rPr>
        <w:t>next</w:t>
      </w:r>
      <w:r w:rsidR="00FA4C74" w:rsidRPr="004F301A">
        <w:rPr>
          <w:rFonts w:ascii="Times New Roman" w:hAnsi="Times New Roman"/>
        </w:rPr>
        <w:t xml:space="preserve"> entry in the series inaugurated by Daiei</w:t>
      </w:r>
      <w:r w:rsidR="00F24C3F" w:rsidRPr="004F301A">
        <w:rPr>
          <w:rFonts w:ascii="Times New Roman" w:hAnsi="Times New Roman"/>
        </w:rPr>
        <w:t>,</w:t>
      </w:r>
      <w:r w:rsidR="00FA4C74" w:rsidRPr="004F301A">
        <w:rPr>
          <w:rFonts w:ascii="Times New Roman" w:hAnsi="Times New Roman"/>
        </w:rPr>
        <w:t xml:space="preserve"> following the latter company’s </w:t>
      </w:r>
      <w:r w:rsidR="00F24C3F" w:rsidRPr="004F301A">
        <w:rPr>
          <w:rFonts w:ascii="Times New Roman" w:hAnsi="Times New Roman"/>
        </w:rPr>
        <w:t>bankruptcy.</w:t>
      </w:r>
      <w:r w:rsidR="0080445A" w:rsidRPr="004F301A">
        <w:rPr>
          <w:rFonts w:ascii="Times New Roman" w:hAnsi="Times New Roman"/>
        </w:rPr>
        <w:t xml:space="preserve"> It was</w:t>
      </w:r>
      <w:r w:rsidR="00FA4C74" w:rsidRPr="004F301A">
        <w:rPr>
          <w:rFonts w:ascii="Times New Roman" w:hAnsi="Times New Roman"/>
        </w:rPr>
        <w:t xml:space="preserve"> the </w:t>
      </w:r>
      <w:r w:rsidR="00D92FFE" w:rsidRPr="004F301A">
        <w:rPr>
          <w:rFonts w:ascii="Times New Roman" w:hAnsi="Times New Roman"/>
        </w:rPr>
        <w:t>final</w:t>
      </w:r>
      <w:r w:rsidR="00FA4C74" w:rsidRPr="004F301A">
        <w:rPr>
          <w:rFonts w:ascii="Times New Roman" w:hAnsi="Times New Roman"/>
        </w:rPr>
        <w:t xml:space="preserve"> film by </w:t>
      </w:r>
      <w:r w:rsidR="00D92FFE" w:rsidRPr="004F301A">
        <w:rPr>
          <w:rFonts w:ascii="Times New Roman" w:hAnsi="Times New Roman"/>
        </w:rPr>
        <w:t>a director</w:t>
      </w:r>
      <w:r w:rsidR="00FA4C74" w:rsidRPr="004F301A">
        <w:rPr>
          <w:rFonts w:ascii="Times New Roman" w:hAnsi="Times New Roman"/>
        </w:rPr>
        <w:t xml:space="preserve"> formerly</w:t>
      </w:r>
      <w:r w:rsidR="00D92FFE" w:rsidRPr="004F301A">
        <w:rPr>
          <w:rFonts w:ascii="Times New Roman" w:hAnsi="Times New Roman"/>
        </w:rPr>
        <w:t>-</w:t>
      </w:r>
      <w:r w:rsidR="00FA4C74" w:rsidRPr="004F301A">
        <w:rPr>
          <w:rFonts w:ascii="Times New Roman" w:hAnsi="Times New Roman"/>
        </w:rPr>
        <w:t xml:space="preserve">contracted to </w:t>
      </w:r>
      <w:r w:rsidR="00D92FFE" w:rsidRPr="004F301A">
        <w:rPr>
          <w:rFonts w:ascii="Times New Roman" w:hAnsi="Times New Roman"/>
        </w:rPr>
        <w:t>Daiei</w:t>
      </w:r>
      <w:r w:rsidR="0080445A" w:rsidRPr="004F301A">
        <w:rPr>
          <w:rFonts w:ascii="Times New Roman" w:hAnsi="Times New Roman"/>
        </w:rPr>
        <w:t xml:space="preserve">, Mori Issei, and produced by its star Katsu Shintarô’s </w:t>
      </w:r>
      <w:r w:rsidR="00FA4C74" w:rsidRPr="004F301A">
        <w:rPr>
          <w:rFonts w:ascii="Times New Roman" w:hAnsi="Times New Roman"/>
        </w:rPr>
        <w:t xml:space="preserve">production company Katsu Pro. While the earlier installents in the </w:t>
      </w:r>
      <w:r w:rsidR="00FA4C74" w:rsidRPr="004F301A">
        <w:rPr>
          <w:rFonts w:ascii="Times New Roman" w:hAnsi="Times New Roman"/>
          <w:i/>
        </w:rPr>
        <w:t xml:space="preserve">Zatoichi </w:t>
      </w:r>
      <w:r w:rsidR="00FA4C74" w:rsidRPr="004F301A">
        <w:rPr>
          <w:rFonts w:ascii="Times New Roman" w:hAnsi="Times New Roman"/>
        </w:rPr>
        <w:t xml:space="preserve">saga had been filmed in Eastmancolor DaieiScope, this was shot in Fujicolor, as was another Katsu Pro title from the same year, </w:t>
      </w:r>
      <w:r w:rsidR="00FA4C74" w:rsidRPr="004F301A">
        <w:rPr>
          <w:rFonts w:ascii="Times New Roman" w:hAnsi="Times New Roman"/>
          <w:i/>
        </w:rPr>
        <w:t>Sword of Vengeance</w:t>
      </w:r>
      <w:r w:rsidR="00FA4C74" w:rsidRPr="004F301A">
        <w:rPr>
          <w:rFonts w:ascii="Times New Roman" w:hAnsi="Times New Roman"/>
        </w:rPr>
        <w:t xml:space="preserve"> (</w:t>
      </w:r>
      <w:r w:rsidR="00FA4C74" w:rsidRPr="004F301A">
        <w:rPr>
          <w:rFonts w:ascii="Times New Roman" w:hAnsi="Times New Roman"/>
          <w:i/>
        </w:rPr>
        <w:t>Kozure ôkami</w:t>
      </w:r>
      <w:r w:rsidR="00FA4C74" w:rsidRPr="004F301A">
        <w:rPr>
          <w:rFonts w:ascii="Times New Roman" w:hAnsi="Times New Roman"/>
        </w:rPr>
        <w:t xml:space="preserve">, 1972). Other significant films released by Toho </w:t>
      </w:r>
      <w:r w:rsidR="0080445A" w:rsidRPr="004F301A">
        <w:rPr>
          <w:rFonts w:ascii="Times New Roman" w:hAnsi="Times New Roman"/>
        </w:rPr>
        <w:t xml:space="preserve">shot using Fujicolor </w:t>
      </w:r>
      <w:r w:rsidR="00FA4C74" w:rsidRPr="004F301A">
        <w:rPr>
          <w:rFonts w:ascii="Times New Roman" w:hAnsi="Times New Roman"/>
        </w:rPr>
        <w:t xml:space="preserve">include Kurosawa’s first independent production, </w:t>
      </w:r>
      <w:r w:rsidR="00FA4C74" w:rsidRPr="004F301A">
        <w:rPr>
          <w:rFonts w:ascii="Times New Roman" w:hAnsi="Times New Roman"/>
          <w:i/>
        </w:rPr>
        <w:t>Dodes’ka-Den</w:t>
      </w:r>
      <w:r w:rsidR="00FA4C74" w:rsidRPr="004F301A">
        <w:rPr>
          <w:rFonts w:ascii="Times New Roman" w:hAnsi="Times New Roman"/>
        </w:rPr>
        <w:t xml:space="preserve"> (1970), which was produced in Academy ratio and, somewhat remarkably, was the director’s first colour film.</w:t>
      </w:r>
    </w:p>
    <w:p w14:paraId="094E1044" w14:textId="77777777" w:rsidR="00FA4C74" w:rsidRPr="004F301A" w:rsidRDefault="00FA4C74" w:rsidP="00FA4C74">
      <w:pPr>
        <w:spacing w:before="100" w:beforeAutospacing="1" w:line="480" w:lineRule="auto"/>
        <w:rPr>
          <w:rFonts w:ascii="Times New Roman" w:hAnsi="Times New Roman"/>
        </w:rPr>
      </w:pPr>
    </w:p>
    <w:p w14:paraId="12D2C86A" w14:textId="48F63DEF" w:rsidR="00FA4C74" w:rsidRPr="004F301A" w:rsidRDefault="00D92FFE" w:rsidP="00FA4C74">
      <w:pPr>
        <w:spacing w:before="100" w:beforeAutospacing="1" w:line="480" w:lineRule="auto"/>
        <w:rPr>
          <w:rFonts w:ascii="Times New Roman" w:hAnsi="Times New Roman"/>
        </w:rPr>
      </w:pPr>
      <w:r w:rsidRPr="004F301A">
        <w:rPr>
          <w:rFonts w:ascii="Times New Roman" w:hAnsi="Times New Roman"/>
        </w:rPr>
        <w:t>M</w:t>
      </w:r>
      <w:r w:rsidR="00FA4C74" w:rsidRPr="004F301A">
        <w:rPr>
          <w:rFonts w:ascii="Times New Roman" w:hAnsi="Times New Roman"/>
        </w:rPr>
        <w:t>ost significant</w:t>
      </w:r>
      <w:r w:rsidR="00CE5E4F" w:rsidRPr="004F301A">
        <w:rPr>
          <w:rFonts w:ascii="Times New Roman" w:hAnsi="Times New Roman"/>
        </w:rPr>
        <w:t>,</w:t>
      </w:r>
      <w:r w:rsidR="00FA4C74" w:rsidRPr="004F301A">
        <w:rPr>
          <w:rFonts w:ascii="Times New Roman" w:hAnsi="Times New Roman"/>
        </w:rPr>
        <w:t xml:space="preserve"> however, was the documentary </w:t>
      </w:r>
      <w:r w:rsidR="00FA4C74" w:rsidRPr="004F301A">
        <w:rPr>
          <w:rFonts w:ascii="Times New Roman" w:hAnsi="Times New Roman"/>
          <w:i/>
        </w:rPr>
        <w:t>Expo ’70</w:t>
      </w:r>
      <w:r w:rsidR="00FA4C74" w:rsidRPr="004F301A">
        <w:rPr>
          <w:rFonts w:ascii="Times New Roman" w:hAnsi="Times New Roman"/>
        </w:rPr>
        <w:t xml:space="preserve"> (</w:t>
      </w:r>
      <w:r w:rsidR="00FA4C74" w:rsidRPr="004F301A">
        <w:rPr>
          <w:rFonts w:ascii="Times New Roman" w:hAnsi="Times New Roman"/>
          <w:i/>
        </w:rPr>
        <w:t>Nihon bankokuhaku</w:t>
      </w:r>
      <w:r w:rsidR="00FA4C74" w:rsidRPr="004F301A">
        <w:rPr>
          <w:rFonts w:ascii="Times New Roman" w:hAnsi="Times New Roman"/>
        </w:rPr>
        <w:t>, 1971), produced by the Newsreel Producers Association of Japan, with Taniguchi Senkichi credited as the ‘General Director’.</w:t>
      </w:r>
      <w:r w:rsidR="00FA4C74" w:rsidRPr="004F301A">
        <w:rPr>
          <w:rStyle w:val="FootnoteReference"/>
          <w:rFonts w:ascii="Times New Roman" w:hAnsi="Times New Roman"/>
        </w:rPr>
        <w:footnoteReference w:id="385"/>
      </w:r>
      <w:r w:rsidR="00FA4C74" w:rsidRPr="004F301A">
        <w:rPr>
          <w:rFonts w:ascii="Times New Roman" w:hAnsi="Times New Roman"/>
        </w:rPr>
        <w:t xml:space="preserve"> Given the historical importance of the Expo ’70 World Exposition (</w:t>
      </w:r>
      <w:r w:rsidR="00FA4C74" w:rsidRPr="004F301A">
        <w:rPr>
          <w:rFonts w:ascii="Times New Roman" w:hAnsi="Times New Roman"/>
          <w:i/>
        </w:rPr>
        <w:t>Nihon bankoku hakuran-kai</w:t>
      </w:r>
      <w:r w:rsidR="00FA4C74" w:rsidRPr="004F301A">
        <w:rPr>
          <w:rFonts w:ascii="Times New Roman" w:hAnsi="Times New Roman"/>
        </w:rPr>
        <w:t>), held in Osaka, the decision to film this production in Fujicolor is particular</w:t>
      </w:r>
      <w:r w:rsidR="00B0296C" w:rsidRPr="004F301A">
        <w:rPr>
          <w:rFonts w:ascii="Times New Roman" w:hAnsi="Times New Roman"/>
        </w:rPr>
        <w:t>ly</w:t>
      </w:r>
      <w:r w:rsidR="00FA4C74" w:rsidRPr="004F301A">
        <w:rPr>
          <w:rFonts w:ascii="Times New Roman" w:hAnsi="Times New Roman"/>
        </w:rPr>
        <w:t xml:space="preserve"> interesting and suggests that the domestic stock had now been refined to the point that its results were considered as equal to the task as Eastmancolor. It </w:t>
      </w:r>
      <w:r w:rsidRPr="004F301A">
        <w:rPr>
          <w:rFonts w:ascii="Times New Roman" w:hAnsi="Times New Roman"/>
        </w:rPr>
        <w:t>is</w:t>
      </w:r>
      <w:r w:rsidR="00FA4C74" w:rsidRPr="004F301A">
        <w:rPr>
          <w:rFonts w:ascii="Times New Roman" w:hAnsi="Times New Roman"/>
        </w:rPr>
        <w:t xml:space="preserve"> </w:t>
      </w:r>
      <w:r w:rsidRPr="004F301A">
        <w:rPr>
          <w:rFonts w:ascii="Times New Roman" w:hAnsi="Times New Roman"/>
        </w:rPr>
        <w:t xml:space="preserve">equally </w:t>
      </w:r>
      <w:r w:rsidR="00FA4C74" w:rsidRPr="004F301A">
        <w:rPr>
          <w:rFonts w:ascii="Times New Roman" w:hAnsi="Times New Roman"/>
        </w:rPr>
        <w:t>likely that a domestic company such as Fuji</w:t>
      </w:r>
      <w:r w:rsidRPr="004F301A">
        <w:rPr>
          <w:rFonts w:ascii="Times New Roman" w:hAnsi="Times New Roman"/>
        </w:rPr>
        <w:t xml:space="preserve"> </w:t>
      </w:r>
      <w:r w:rsidR="00FA4C74" w:rsidRPr="004F301A">
        <w:rPr>
          <w:rFonts w:ascii="Times New Roman" w:hAnsi="Times New Roman"/>
        </w:rPr>
        <w:t xml:space="preserve">would play a vital role in an event intended as a showcase for the technological prowess of the nation. As shall be detailed in the final chapter, the Fuji Pavilion was to play host to the world premier of another new screening format at the Osaka Expo, the Canadian-developed IMAX format. </w:t>
      </w:r>
    </w:p>
    <w:p w14:paraId="3B5F3777" w14:textId="77777777" w:rsidR="00FA4C74" w:rsidRPr="004F301A" w:rsidRDefault="00FA4C74" w:rsidP="00FA4C74">
      <w:pPr>
        <w:spacing w:before="100" w:beforeAutospacing="1" w:line="480" w:lineRule="auto"/>
        <w:rPr>
          <w:rFonts w:ascii="Times New Roman" w:hAnsi="Times New Roman"/>
        </w:rPr>
      </w:pPr>
    </w:p>
    <w:p w14:paraId="4EDFA978" w14:textId="38EF7A1D" w:rsidR="00FA4C74" w:rsidRPr="004F301A" w:rsidRDefault="00FA4C74" w:rsidP="00FA4C74">
      <w:pPr>
        <w:spacing w:before="100" w:beforeAutospacing="1" w:line="480" w:lineRule="auto"/>
        <w:rPr>
          <w:rFonts w:ascii="Times New Roman" w:hAnsi="Times New Roman"/>
        </w:rPr>
      </w:pPr>
      <w:r w:rsidRPr="004F301A">
        <w:rPr>
          <w:rFonts w:ascii="Times New Roman" w:hAnsi="Times New Roman"/>
        </w:rPr>
        <w:t>The World Exposition at Osaka seems to mark the turning point of Fujicolor’s dominance in the domestic market, and its later expansion into the world market for motion picture film stocks. Barry Salt states that it was in the 1980s that Eastman Kodak’s near dominance of the global professional film market began to waver for the first time due to the fact that ‘the Fuji and Agfa companies were prepared to undercut Kodak prices slightly in search of a larger share of the market.’</w:t>
      </w:r>
      <w:r w:rsidRPr="004F301A">
        <w:rPr>
          <w:rStyle w:val="FootnoteReference"/>
          <w:rFonts w:ascii="Times New Roman" w:hAnsi="Times New Roman"/>
        </w:rPr>
        <w:footnoteReference w:id="386"/>
      </w:r>
      <w:r w:rsidRPr="004F301A">
        <w:rPr>
          <w:rFonts w:ascii="Times New Roman" w:hAnsi="Times New Roman"/>
        </w:rPr>
        <w:t xml:space="preserve"> Furthermore, at the end of 1980, came the introduction of the Fuji A250 (Type 8518) fast negative stock, with a speed of 250 ASA. According to Salt (who neglects to mention the Japanese market), ‘it was most used in Europe, where a small saving on stock costs was important, but it was also used on a number of American features for filming night scenes.’</w:t>
      </w:r>
      <w:r w:rsidRPr="004F301A">
        <w:rPr>
          <w:rStyle w:val="FootnoteReference"/>
          <w:rFonts w:ascii="Times New Roman" w:hAnsi="Times New Roman"/>
        </w:rPr>
        <w:footnoteReference w:id="387"/>
      </w:r>
      <w:r w:rsidRPr="004F301A">
        <w:rPr>
          <w:rFonts w:ascii="Times New Roman" w:hAnsi="Times New Roman"/>
        </w:rPr>
        <w:t xml:space="preserve"> This prompted Kodak to respond in 1981 by introducing its Eastmancolor 5293 negative stock, which also had a speed of 250 ASA, and once more in 1984 with the introduction of Eastmancolor 5294. Throughout the following decades, the two companies (and to a lesser extent the German Agfa-Gevaert company) continuously refined their stocks in competition with one another. Nevertheless, Salt only details these developments from the 1980s onwards, and</w:t>
      </w:r>
      <w:r w:rsidR="00D92FFE" w:rsidRPr="004F301A">
        <w:rPr>
          <w:rFonts w:ascii="Times New Roman" w:hAnsi="Times New Roman"/>
        </w:rPr>
        <w:t xml:space="preserve"> </w:t>
      </w:r>
      <w:r w:rsidRPr="004F301A">
        <w:rPr>
          <w:rFonts w:ascii="Times New Roman" w:hAnsi="Times New Roman"/>
        </w:rPr>
        <w:t>the development of Fuji’s motion picture stock prior to this point remain</w:t>
      </w:r>
      <w:r w:rsidR="00D92FFE" w:rsidRPr="004F301A">
        <w:rPr>
          <w:rFonts w:ascii="Times New Roman" w:hAnsi="Times New Roman"/>
        </w:rPr>
        <w:t>s</w:t>
      </w:r>
      <w:r w:rsidRPr="004F301A">
        <w:rPr>
          <w:rFonts w:ascii="Times New Roman" w:hAnsi="Times New Roman"/>
        </w:rPr>
        <w:t xml:space="preserve"> a subject </w:t>
      </w:r>
      <w:r w:rsidR="00D92FFE" w:rsidRPr="004F301A">
        <w:rPr>
          <w:rFonts w:ascii="Times New Roman" w:hAnsi="Times New Roman"/>
        </w:rPr>
        <w:t>for</w:t>
      </w:r>
      <w:r w:rsidRPr="004F301A">
        <w:rPr>
          <w:rFonts w:ascii="Times New Roman" w:hAnsi="Times New Roman"/>
        </w:rPr>
        <w:t xml:space="preserve"> further research.</w:t>
      </w:r>
    </w:p>
    <w:p w14:paraId="269E17A9" w14:textId="77777777" w:rsidR="00295FAA" w:rsidRPr="004F301A" w:rsidRDefault="00295FAA" w:rsidP="005B4647">
      <w:pPr>
        <w:spacing w:before="100" w:beforeAutospacing="1" w:line="480" w:lineRule="auto"/>
        <w:rPr>
          <w:rFonts w:ascii="Times New Roman" w:hAnsi="Times New Roman"/>
          <w:lang w:val="en-US"/>
        </w:rPr>
      </w:pPr>
    </w:p>
    <w:p w14:paraId="06EE7739" w14:textId="7F4AA608" w:rsidR="008629F7" w:rsidRPr="004F301A" w:rsidRDefault="00514C96" w:rsidP="005B4647">
      <w:pPr>
        <w:spacing w:before="100" w:beforeAutospacing="1" w:line="480" w:lineRule="auto"/>
        <w:rPr>
          <w:rFonts w:ascii="Times New Roman" w:hAnsi="Times New Roman"/>
          <w:lang w:val="en-US"/>
        </w:rPr>
      </w:pPr>
      <w:r w:rsidRPr="004F301A">
        <w:rPr>
          <w:rFonts w:ascii="Times New Roman" w:hAnsi="Times New Roman"/>
          <w:lang w:val="en-US"/>
        </w:rPr>
        <w:t xml:space="preserve">From the above, </w:t>
      </w:r>
      <w:r w:rsidR="00DD6289" w:rsidRPr="004F301A">
        <w:rPr>
          <w:rFonts w:ascii="Times New Roman" w:hAnsi="Times New Roman"/>
          <w:lang w:val="en-US"/>
        </w:rPr>
        <w:t xml:space="preserve">one can conclude that the Japanese industry had made a more-or-less wholesale changeover to colour motion picture production by 1970, and that this was facilitated by the more affordable availability of colour film stocks, in particular Fujicolor. </w:t>
      </w:r>
      <w:r w:rsidR="008629F7" w:rsidRPr="004F301A">
        <w:rPr>
          <w:rFonts w:ascii="Times New Roman" w:hAnsi="Times New Roman"/>
          <w:lang w:val="en-US"/>
        </w:rPr>
        <w:t>As Enticknap notes of the American film industry, ‘by the mid-1970s, black-and-white had become an exception which proved the rule.’</w:t>
      </w:r>
      <w:r w:rsidR="008629F7" w:rsidRPr="004F301A">
        <w:rPr>
          <w:rStyle w:val="FootnoteReference"/>
          <w:rFonts w:ascii="Times New Roman" w:hAnsi="Times New Roman"/>
          <w:lang w:val="en-US"/>
        </w:rPr>
        <w:footnoteReference w:id="388"/>
      </w:r>
      <w:r w:rsidR="008629F7" w:rsidRPr="004F301A">
        <w:rPr>
          <w:rFonts w:ascii="Times New Roman" w:hAnsi="Times New Roman"/>
          <w:lang w:val="en-US"/>
        </w:rPr>
        <w:t xml:space="preserve"> Similarly, in Japan, those directors who continued to film in monochrome did so out of aesthetic rather than financial reasons, and worked almost exclusively in the independent sector. T</w:t>
      </w:r>
      <w:r w:rsidR="008629F7" w:rsidRPr="004F301A">
        <w:rPr>
          <w:rFonts w:ascii="Times New Roman" w:hAnsi="Times New Roman"/>
          <w:color w:val="000000"/>
        </w:rPr>
        <w:t>here was another critical factor in this mass adoption of colour, and one that would impact on the practices of the Japanese film industry in more significant ways</w:t>
      </w:r>
      <w:r w:rsidR="00BD733F" w:rsidRPr="004F301A">
        <w:rPr>
          <w:rFonts w:ascii="Times New Roman" w:hAnsi="Times New Roman"/>
          <w:color w:val="000000"/>
        </w:rPr>
        <w:t>. Again, the focus returns to the subject of</w:t>
      </w:r>
      <w:r w:rsidR="008629F7" w:rsidRPr="004F301A">
        <w:rPr>
          <w:rFonts w:ascii="Times New Roman" w:hAnsi="Times New Roman"/>
          <w:color w:val="000000"/>
        </w:rPr>
        <w:t xml:space="preserve"> television.</w:t>
      </w:r>
    </w:p>
    <w:p w14:paraId="4F9B52E3" w14:textId="77777777" w:rsidR="002623D8" w:rsidRPr="004F301A" w:rsidRDefault="002623D8" w:rsidP="005B4647">
      <w:pPr>
        <w:spacing w:before="100" w:beforeAutospacing="1" w:line="480" w:lineRule="auto"/>
        <w:rPr>
          <w:rFonts w:ascii="Times New Roman" w:hAnsi="Times New Roman"/>
          <w:lang w:val="en-US"/>
        </w:rPr>
      </w:pPr>
    </w:p>
    <w:p w14:paraId="366DAA2D" w14:textId="77777777" w:rsidR="008629F7" w:rsidRPr="004F301A" w:rsidRDefault="008629F7" w:rsidP="005B4647">
      <w:pPr>
        <w:spacing w:before="100" w:beforeAutospacing="1" w:line="480" w:lineRule="auto"/>
        <w:rPr>
          <w:rFonts w:ascii="Times New Roman" w:hAnsi="Times New Roman"/>
          <w:lang w:val="en-US"/>
        </w:rPr>
      </w:pPr>
    </w:p>
    <w:p w14:paraId="05638D1B" w14:textId="0DFFDDC8" w:rsidR="00586EC8" w:rsidRPr="004F301A" w:rsidRDefault="00F943EA" w:rsidP="00B46AAE">
      <w:pPr>
        <w:pStyle w:val="Heading2"/>
        <w:rPr>
          <w:lang w:val="en-US"/>
        </w:rPr>
      </w:pPr>
      <w:bookmarkStart w:id="880" w:name="_Toc245543622"/>
      <w:bookmarkStart w:id="881" w:name="_Toc248131799"/>
      <w:bookmarkStart w:id="882" w:name="_Toc248132051"/>
      <w:bookmarkStart w:id="883" w:name="_Toc248551641"/>
      <w:bookmarkStart w:id="884" w:name="_Toc248638716"/>
      <w:bookmarkStart w:id="885" w:name="_Toc248823940"/>
      <w:bookmarkStart w:id="886" w:name="_Toc248824842"/>
      <w:bookmarkStart w:id="887" w:name="_Toc248825305"/>
      <w:bookmarkStart w:id="888" w:name="_Toc248912483"/>
      <w:bookmarkStart w:id="889" w:name="_Toc248933045"/>
      <w:bookmarkStart w:id="890" w:name="_Toc248981116"/>
      <w:bookmarkStart w:id="891" w:name="_Toc248985377"/>
      <w:bookmarkStart w:id="892" w:name="_Toc248986434"/>
      <w:bookmarkStart w:id="893" w:name="_Toc248987142"/>
      <w:r w:rsidRPr="004F301A">
        <w:rPr>
          <w:lang w:val="en-US"/>
        </w:rPr>
        <w:t xml:space="preserve">4.5 </w:t>
      </w:r>
      <w:r w:rsidR="00586EC8" w:rsidRPr="004F301A">
        <w:rPr>
          <w:lang w:val="en-US"/>
        </w:rPr>
        <w:t>Television</w:t>
      </w:r>
      <w:r w:rsidR="00E9686D" w:rsidRPr="004F301A">
        <w:rPr>
          <w:lang w:val="en-US"/>
        </w:rPr>
        <w:t>’s Role in</w:t>
      </w:r>
      <w:r w:rsidR="00586EC8" w:rsidRPr="004F301A">
        <w:rPr>
          <w:lang w:val="en-US"/>
        </w:rPr>
        <w:t xml:space="preserve"> the Decline </w:t>
      </w:r>
      <w:r w:rsidR="00185E78" w:rsidRPr="004F301A">
        <w:rPr>
          <w:lang w:val="en-US"/>
        </w:rPr>
        <w:t>of</w:t>
      </w:r>
      <w:r w:rsidR="00586EC8" w:rsidRPr="004F301A">
        <w:rPr>
          <w:lang w:val="en-US"/>
        </w:rPr>
        <w:t xml:space="preserve"> the </w:t>
      </w:r>
      <w:r w:rsidR="00E9686D" w:rsidRPr="004F301A">
        <w:rPr>
          <w:lang w:val="en-US"/>
        </w:rPr>
        <w:t xml:space="preserve">Japanese </w:t>
      </w:r>
      <w:r w:rsidR="00586EC8" w:rsidRPr="004F301A">
        <w:rPr>
          <w:lang w:val="en-US"/>
        </w:rPr>
        <w:t>Studio System</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14:paraId="57290A1E" w14:textId="77777777" w:rsidR="00586EC8" w:rsidRPr="004F301A" w:rsidRDefault="00586EC8" w:rsidP="005B4647">
      <w:pPr>
        <w:spacing w:before="100" w:beforeAutospacing="1" w:line="480" w:lineRule="auto"/>
        <w:rPr>
          <w:rFonts w:ascii="Times New Roman" w:hAnsi="Times New Roman"/>
          <w:lang w:val="en-US"/>
        </w:rPr>
      </w:pPr>
    </w:p>
    <w:p w14:paraId="5C75FB69" w14:textId="7D99489E" w:rsidR="00586EC8" w:rsidRPr="004F301A" w:rsidRDefault="00586EC8" w:rsidP="005B4647">
      <w:pPr>
        <w:spacing w:before="100" w:beforeAutospacing="1" w:line="480" w:lineRule="auto"/>
        <w:rPr>
          <w:rFonts w:ascii="Times New Roman" w:hAnsi="Times New Roman"/>
          <w:lang w:val="en-US"/>
        </w:rPr>
      </w:pPr>
      <w:r w:rsidRPr="004F301A">
        <w:rPr>
          <w:rFonts w:ascii="Times New Roman" w:hAnsi="Times New Roman"/>
          <w:lang w:val="en-US"/>
        </w:rPr>
        <w:t xml:space="preserve">Gorham Kindem </w:t>
      </w:r>
      <w:r w:rsidR="008629F7" w:rsidRPr="004F301A">
        <w:rPr>
          <w:rFonts w:ascii="Times New Roman" w:hAnsi="Times New Roman"/>
          <w:lang w:val="en-US"/>
        </w:rPr>
        <w:t>states</w:t>
      </w:r>
      <w:r w:rsidRPr="004F301A">
        <w:rPr>
          <w:rFonts w:ascii="Times New Roman" w:hAnsi="Times New Roman"/>
          <w:lang w:val="en-US"/>
        </w:rPr>
        <w:t xml:space="preserve"> that in America, the </w:t>
      </w:r>
      <w:r w:rsidRPr="004F301A">
        <w:rPr>
          <w:rFonts w:ascii="Times New Roman" w:hAnsi="Times New Roman"/>
        </w:rPr>
        <w:t xml:space="preserve">major shift to network colour broadcasting </w:t>
      </w:r>
      <w:r w:rsidR="008E57E0" w:rsidRPr="004F301A">
        <w:rPr>
          <w:rFonts w:ascii="Times New Roman" w:hAnsi="Times New Roman"/>
        </w:rPr>
        <w:t>took place between 1965-</w:t>
      </w:r>
      <w:r w:rsidRPr="004F301A">
        <w:rPr>
          <w:rFonts w:ascii="Times New Roman" w:hAnsi="Times New Roman"/>
        </w:rPr>
        <w:t>70</w:t>
      </w:r>
      <w:r w:rsidR="00260D43" w:rsidRPr="004F301A">
        <w:rPr>
          <w:rFonts w:ascii="Times New Roman" w:hAnsi="Times New Roman"/>
        </w:rPr>
        <w:t xml:space="preserve">, and that in the Autumn of 1967, </w:t>
      </w:r>
      <w:r w:rsidR="00260D43" w:rsidRPr="004F301A">
        <w:rPr>
          <w:rFonts w:ascii="Times New Roman" w:hAnsi="Times New Roman"/>
          <w:i/>
        </w:rPr>
        <w:t xml:space="preserve">Broadcasting </w:t>
      </w:r>
      <w:r w:rsidR="00260D43" w:rsidRPr="004F301A">
        <w:rPr>
          <w:rFonts w:ascii="Times New Roman" w:hAnsi="Times New Roman"/>
        </w:rPr>
        <w:t>announced that 80% of the movies that played on the ABC network were in colour</w:t>
      </w:r>
      <w:r w:rsidRPr="004F301A">
        <w:rPr>
          <w:rFonts w:ascii="Times New Roman" w:hAnsi="Times New Roman"/>
        </w:rPr>
        <w:t>.</w:t>
      </w:r>
      <w:r w:rsidRPr="004F301A">
        <w:rPr>
          <w:rStyle w:val="FootnoteReference"/>
          <w:rFonts w:ascii="Times New Roman" w:hAnsi="Times New Roman"/>
        </w:rPr>
        <w:footnoteReference w:id="389"/>
      </w:r>
      <w:r w:rsidR="00677D87" w:rsidRPr="004F301A">
        <w:rPr>
          <w:rFonts w:ascii="Times New Roman" w:hAnsi="Times New Roman"/>
        </w:rPr>
        <w:t xml:space="preserve"> </w:t>
      </w:r>
      <w:r w:rsidR="00677D87" w:rsidRPr="004F301A">
        <w:rPr>
          <w:rFonts w:ascii="Times New Roman" w:hAnsi="Times New Roman"/>
          <w:lang w:val="en-US"/>
        </w:rPr>
        <w:t>With television now a lucrative outlet for the Hollywood studio</w:t>
      </w:r>
      <w:r w:rsidR="00BD733F" w:rsidRPr="004F301A">
        <w:rPr>
          <w:rFonts w:ascii="Times New Roman" w:hAnsi="Times New Roman"/>
          <w:lang w:val="en-US"/>
        </w:rPr>
        <w:t>s</w:t>
      </w:r>
      <w:r w:rsidR="00677D87" w:rsidRPr="004F301A">
        <w:rPr>
          <w:rFonts w:ascii="Times New Roman" w:hAnsi="Times New Roman"/>
          <w:lang w:val="en-US"/>
        </w:rPr>
        <w:t>, he asserts that ‘television had a tremendous impact on feature film conversion to color in the 1960s.’</w:t>
      </w:r>
      <w:r w:rsidR="00677D87" w:rsidRPr="004F301A">
        <w:rPr>
          <w:rStyle w:val="FootnoteReference"/>
          <w:rFonts w:ascii="Times New Roman" w:hAnsi="Times New Roman"/>
          <w:lang w:val="en-US"/>
        </w:rPr>
        <w:footnoteReference w:id="390"/>
      </w:r>
      <w:r w:rsidR="00677D87" w:rsidRPr="004F301A">
        <w:rPr>
          <w:rFonts w:ascii="Times New Roman" w:hAnsi="Times New Roman"/>
          <w:lang w:val="en-US"/>
        </w:rPr>
        <w:t xml:space="preserve"> In Britain, BBC2 became the first television station in Europe to begin regular scheduled colour broadcasts, with live transmissions of the tennis championships from Wimbledon commencing on 1 July 1967 and three quarters of the channel’s programming in colour by the end of the year.</w:t>
      </w:r>
      <w:r w:rsidR="00677D87" w:rsidRPr="004F301A">
        <w:rPr>
          <w:rStyle w:val="FootnoteReference"/>
          <w:rFonts w:ascii="Times New Roman" w:hAnsi="Times New Roman"/>
          <w:lang w:val="en-US"/>
        </w:rPr>
        <w:footnoteReference w:id="391"/>
      </w:r>
      <w:r w:rsidR="004065A8" w:rsidRPr="004F301A">
        <w:rPr>
          <w:rFonts w:ascii="Times New Roman" w:hAnsi="Times New Roman"/>
          <w:lang w:val="en-US"/>
        </w:rPr>
        <w:t xml:space="preserve"> </w:t>
      </w:r>
    </w:p>
    <w:p w14:paraId="353AD52B" w14:textId="77777777" w:rsidR="00677D87" w:rsidRPr="004F301A" w:rsidRDefault="00677D87" w:rsidP="005B4647">
      <w:pPr>
        <w:spacing w:before="100" w:beforeAutospacing="1" w:line="480" w:lineRule="auto"/>
        <w:rPr>
          <w:rFonts w:ascii="Times New Roman" w:hAnsi="Times New Roman"/>
        </w:rPr>
      </w:pPr>
    </w:p>
    <w:p w14:paraId="2D10AD49" w14:textId="25C92F8E" w:rsidR="005B4647" w:rsidRPr="004F301A" w:rsidRDefault="00CB06FF" w:rsidP="00944A82">
      <w:pPr>
        <w:spacing w:before="100" w:beforeAutospacing="1" w:line="480" w:lineRule="auto"/>
        <w:rPr>
          <w:rFonts w:ascii="Times New Roman" w:hAnsi="Times New Roman"/>
          <w:lang w:val="en-US"/>
        </w:rPr>
      </w:pPr>
      <w:r w:rsidRPr="004F301A">
        <w:rPr>
          <w:rFonts w:ascii="Times New Roman" w:hAnsi="Times New Roman"/>
          <w:lang w:val="en-US"/>
        </w:rPr>
        <w:t>Television’s role in the decline in cinema attendances</w:t>
      </w:r>
      <w:r w:rsidR="00677D87" w:rsidRPr="004F301A">
        <w:rPr>
          <w:rFonts w:ascii="Times New Roman" w:hAnsi="Times New Roman"/>
          <w:lang w:val="en-US"/>
        </w:rPr>
        <w:t xml:space="preserve"> in Japan</w:t>
      </w:r>
      <w:r w:rsidR="00944A82" w:rsidRPr="004F301A">
        <w:rPr>
          <w:rFonts w:ascii="Times New Roman" w:hAnsi="Times New Roman"/>
          <w:lang w:val="en-US"/>
        </w:rPr>
        <w:t xml:space="preserve"> and its influence on film </w:t>
      </w:r>
      <w:r w:rsidR="008629F7" w:rsidRPr="004F301A">
        <w:rPr>
          <w:rFonts w:ascii="Times New Roman" w:hAnsi="Times New Roman"/>
          <w:lang w:val="en-US"/>
        </w:rPr>
        <w:t>production practices</w:t>
      </w:r>
      <w:r w:rsidR="00944A82" w:rsidRPr="004F301A">
        <w:rPr>
          <w:rFonts w:ascii="Times New Roman" w:hAnsi="Times New Roman"/>
          <w:lang w:val="en-US"/>
        </w:rPr>
        <w:t xml:space="preserve"> </w:t>
      </w:r>
      <w:r w:rsidRPr="004F301A">
        <w:rPr>
          <w:rFonts w:ascii="Times New Roman" w:hAnsi="Times New Roman"/>
          <w:lang w:val="en-US"/>
        </w:rPr>
        <w:t>becomes clear when one notes that</w:t>
      </w:r>
      <w:r w:rsidR="00BD733F" w:rsidRPr="004F301A">
        <w:rPr>
          <w:rFonts w:ascii="Times New Roman" w:hAnsi="Times New Roman"/>
          <w:lang w:val="en-US"/>
        </w:rPr>
        <w:t>,</w:t>
      </w:r>
      <w:r w:rsidR="00944A82" w:rsidRPr="004F301A">
        <w:rPr>
          <w:rFonts w:ascii="Times New Roman" w:hAnsi="Times New Roman"/>
          <w:lang w:val="en-US"/>
        </w:rPr>
        <w:t xml:space="preserve"> </w:t>
      </w:r>
      <w:r w:rsidR="000C044D" w:rsidRPr="004F301A">
        <w:rPr>
          <w:rFonts w:ascii="Times New Roman" w:hAnsi="Times New Roman"/>
          <w:lang w:val="en-US"/>
        </w:rPr>
        <w:t>in 1968</w:t>
      </w:r>
      <w:r w:rsidR="00BD733F" w:rsidRPr="004F301A">
        <w:rPr>
          <w:rFonts w:ascii="Times New Roman" w:hAnsi="Times New Roman"/>
          <w:lang w:val="en-US"/>
        </w:rPr>
        <w:t>,</w:t>
      </w:r>
      <w:r w:rsidR="000C044D" w:rsidRPr="004F301A">
        <w:rPr>
          <w:rFonts w:ascii="Times New Roman" w:hAnsi="Times New Roman"/>
          <w:lang w:val="en-US"/>
        </w:rPr>
        <w:t xml:space="preserve"> </w:t>
      </w:r>
      <w:r w:rsidR="00F42C9C" w:rsidRPr="004F301A">
        <w:rPr>
          <w:rFonts w:ascii="Times New Roman" w:hAnsi="Times New Roman"/>
          <w:lang w:val="en-US"/>
        </w:rPr>
        <w:t>it was</w:t>
      </w:r>
      <w:r w:rsidR="000C044D" w:rsidRPr="004F301A">
        <w:rPr>
          <w:rFonts w:ascii="Times New Roman" w:hAnsi="Times New Roman"/>
          <w:lang w:val="en-US"/>
        </w:rPr>
        <w:t xml:space="preserve"> </w:t>
      </w:r>
      <w:r w:rsidR="00677D87" w:rsidRPr="004F301A">
        <w:rPr>
          <w:rFonts w:ascii="Times New Roman" w:hAnsi="Times New Roman"/>
          <w:lang w:val="en-US"/>
        </w:rPr>
        <w:t xml:space="preserve">a Japanese company, </w:t>
      </w:r>
      <w:r w:rsidR="005B4647" w:rsidRPr="004F301A">
        <w:rPr>
          <w:rFonts w:ascii="Times New Roman" w:hAnsi="Times New Roman"/>
          <w:lang w:val="en-US"/>
        </w:rPr>
        <w:t>Sony</w:t>
      </w:r>
      <w:r w:rsidR="00677D87" w:rsidRPr="004F301A">
        <w:rPr>
          <w:rFonts w:ascii="Times New Roman" w:hAnsi="Times New Roman"/>
          <w:lang w:val="en-US"/>
        </w:rPr>
        <w:t xml:space="preserve">, </w:t>
      </w:r>
      <w:r w:rsidR="00F42C9C" w:rsidRPr="004F301A">
        <w:rPr>
          <w:rFonts w:ascii="Times New Roman" w:hAnsi="Times New Roman"/>
          <w:lang w:val="en-US"/>
        </w:rPr>
        <w:t xml:space="preserve">that </w:t>
      </w:r>
      <w:r w:rsidR="005B4647" w:rsidRPr="004F301A">
        <w:rPr>
          <w:rFonts w:ascii="Times New Roman" w:hAnsi="Times New Roman"/>
          <w:lang w:val="en-US"/>
        </w:rPr>
        <w:t xml:space="preserve">officially introduced </w:t>
      </w:r>
      <w:r w:rsidR="008629F7" w:rsidRPr="004F301A">
        <w:rPr>
          <w:rFonts w:ascii="Times New Roman" w:hAnsi="Times New Roman"/>
          <w:lang w:val="en-US"/>
        </w:rPr>
        <w:t>the</w:t>
      </w:r>
      <w:r w:rsidR="005B4647" w:rsidRPr="004F301A">
        <w:rPr>
          <w:rFonts w:ascii="Times New Roman" w:hAnsi="Times New Roman"/>
          <w:lang w:val="en-US"/>
        </w:rPr>
        <w:t xml:space="preserve"> Trinitron three-in-one catho</w:t>
      </w:r>
      <w:r w:rsidR="00EB418D" w:rsidRPr="004F301A">
        <w:rPr>
          <w:rFonts w:ascii="Times New Roman" w:hAnsi="Times New Roman"/>
          <w:lang w:val="en-US"/>
        </w:rPr>
        <w:t>de ray tube to the world market.</w:t>
      </w:r>
      <w:r w:rsidR="00B92770" w:rsidRPr="004F301A">
        <w:rPr>
          <w:rFonts w:ascii="Times New Roman" w:hAnsi="Times New Roman"/>
          <w:lang w:val="en-US"/>
        </w:rPr>
        <w:t xml:space="preserve"> </w:t>
      </w:r>
      <w:r w:rsidR="00EB418D" w:rsidRPr="004F301A">
        <w:rPr>
          <w:rFonts w:ascii="Times New Roman" w:hAnsi="Times New Roman"/>
          <w:lang w:val="en-US"/>
        </w:rPr>
        <w:t>Various broadcast colour technologies had been developed in the postwar period, but they were unwieldy and priced outside of the r</w:t>
      </w:r>
      <w:r w:rsidR="00BD733F" w:rsidRPr="004F301A">
        <w:rPr>
          <w:rFonts w:ascii="Times New Roman" w:hAnsi="Times New Roman"/>
          <w:lang w:val="en-US"/>
        </w:rPr>
        <w:t xml:space="preserve">ange of most consumers. </w:t>
      </w:r>
      <w:r w:rsidR="00EB418D" w:rsidRPr="004F301A">
        <w:rPr>
          <w:rFonts w:ascii="Times New Roman" w:hAnsi="Times New Roman"/>
          <w:lang w:val="en-US"/>
        </w:rPr>
        <w:t>Sony’s innovation</w:t>
      </w:r>
      <w:r w:rsidR="005B4647" w:rsidRPr="004F301A">
        <w:rPr>
          <w:rFonts w:ascii="Times New Roman" w:hAnsi="Times New Roman"/>
          <w:lang w:val="en-US"/>
        </w:rPr>
        <w:t xml:space="preserve"> effectively establish</w:t>
      </w:r>
      <w:r w:rsidR="00EB418D" w:rsidRPr="004F301A">
        <w:rPr>
          <w:rFonts w:ascii="Times New Roman" w:hAnsi="Times New Roman"/>
          <w:lang w:val="en-US"/>
        </w:rPr>
        <w:t>ed</w:t>
      </w:r>
      <w:r w:rsidR="005B4647" w:rsidRPr="004F301A">
        <w:rPr>
          <w:rFonts w:ascii="Times New Roman" w:hAnsi="Times New Roman"/>
          <w:lang w:val="en-US"/>
        </w:rPr>
        <w:t xml:space="preserve"> </w:t>
      </w:r>
      <w:r w:rsidR="000C044D" w:rsidRPr="004F301A">
        <w:rPr>
          <w:rFonts w:ascii="Times New Roman" w:hAnsi="Times New Roman"/>
          <w:lang w:val="en-US"/>
        </w:rPr>
        <w:t>colour</w:t>
      </w:r>
      <w:r w:rsidR="00EB418D" w:rsidRPr="004F301A">
        <w:rPr>
          <w:rFonts w:ascii="Times New Roman" w:hAnsi="Times New Roman"/>
          <w:lang w:val="en-US"/>
        </w:rPr>
        <w:t xml:space="preserve"> television</w:t>
      </w:r>
      <w:r w:rsidR="000C044D" w:rsidRPr="004F301A">
        <w:rPr>
          <w:rFonts w:ascii="Times New Roman" w:hAnsi="Times New Roman"/>
          <w:lang w:val="en-US"/>
        </w:rPr>
        <w:t xml:space="preserve"> as an affordable norm</w:t>
      </w:r>
      <w:r w:rsidR="00185E78" w:rsidRPr="004F301A">
        <w:rPr>
          <w:rFonts w:ascii="Times New Roman" w:hAnsi="Times New Roman"/>
          <w:lang w:val="en-US"/>
        </w:rPr>
        <w:t xml:space="preserve"> in Japan and elsewhere</w:t>
      </w:r>
      <w:r w:rsidR="000C044D" w:rsidRPr="004F301A">
        <w:rPr>
          <w:rFonts w:ascii="Times New Roman" w:hAnsi="Times New Roman"/>
          <w:lang w:val="en-US"/>
        </w:rPr>
        <w:t>.</w:t>
      </w:r>
      <w:r w:rsidR="000C044D" w:rsidRPr="004F301A">
        <w:rPr>
          <w:rStyle w:val="FootnoteReference"/>
          <w:rFonts w:ascii="Times New Roman" w:hAnsi="Times New Roman"/>
          <w:lang w:val="en-US"/>
        </w:rPr>
        <w:footnoteReference w:id="392"/>
      </w:r>
      <w:r w:rsidR="00FF182D" w:rsidRPr="004F301A">
        <w:rPr>
          <w:rFonts w:ascii="Times New Roman" w:hAnsi="Times New Roman"/>
          <w:lang w:val="en-US"/>
        </w:rPr>
        <w:t xml:space="preserve"> </w:t>
      </w:r>
      <w:r w:rsidR="00B92770" w:rsidRPr="004F301A">
        <w:rPr>
          <w:rFonts w:ascii="Times New Roman" w:hAnsi="Times New Roman"/>
          <w:lang w:val="en-US"/>
        </w:rPr>
        <w:t xml:space="preserve">By this point, attendances </w:t>
      </w:r>
      <w:r w:rsidR="00BD733F" w:rsidRPr="004F301A">
        <w:rPr>
          <w:rFonts w:ascii="Times New Roman" w:hAnsi="Times New Roman"/>
          <w:lang w:val="en-US"/>
        </w:rPr>
        <w:t>at</w:t>
      </w:r>
      <w:r w:rsidR="00BF1176" w:rsidRPr="004F301A">
        <w:rPr>
          <w:rFonts w:ascii="Times New Roman" w:hAnsi="Times New Roman"/>
          <w:lang w:val="en-US"/>
        </w:rPr>
        <w:t xml:space="preserve"> Japan</w:t>
      </w:r>
      <w:r w:rsidR="00BD733F" w:rsidRPr="004F301A">
        <w:rPr>
          <w:rFonts w:ascii="Times New Roman" w:hAnsi="Times New Roman"/>
          <w:lang w:val="en-US"/>
        </w:rPr>
        <w:t>ese cinemas</w:t>
      </w:r>
      <w:r w:rsidR="00BF1176" w:rsidRPr="004F301A">
        <w:rPr>
          <w:rFonts w:ascii="Times New Roman" w:hAnsi="Times New Roman"/>
          <w:lang w:val="en-US"/>
        </w:rPr>
        <w:t xml:space="preserve"> </w:t>
      </w:r>
      <w:r w:rsidR="00B92770" w:rsidRPr="004F301A">
        <w:rPr>
          <w:rFonts w:ascii="Times New Roman" w:hAnsi="Times New Roman"/>
          <w:lang w:val="en-US"/>
        </w:rPr>
        <w:t xml:space="preserve">had fallen to almost a quarter of their highpoint a decade earlier, with 313 million admissions in 1968 against the </w:t>
      </w:r>
      <w:r w:rsidR="00BD733F" w:rsidRPr="004F301A">
        <w:rPr>
          <w:rFonts w:ascii="Times New Roman" w:hAnsi="Times New Roman"/>
          <w:lang w:val="en-US"/>
        </w:rPr>
        <w:t xml:space="preserve">1958 </w:t>
      </w:r>
      <w:r w:rsidR="00B92770" w:rsidRPr="004F301A">
        <w:rPr>
          <w:rFonts w:ascii="Times New Roman" w:hAnsi="Times New Roman"/>
          <w:lang w:val="en-US"/>
        </w:rPr>
        <w:t xml:space="preserve">peak of </w:t>
      </w:r>
      <w:r w:rsidR="00B92770" w:rsidRPr="004F301A">
        <w:rPr>
          <w:rFonts w:ascii="Times New Roman" w:hAnsi="Times New Roman"/>
        </w:rPr>
        <w:t>1,127</w:t>
      </w:r>
      <w:r w:rsidR="00BD733F" w:rsidRPr="004F301A">
        <w:rPr>
          <w:rFonts w:ascii="Times New Roman" w:hAnsi="Times New Roman"/>
        </w:rPr>
        <w:t xml:space="preserve"> million</w:t>
      </w:r>
      <w:r w:rsidR="00B92770" w:rsidRPr="004F301A">
        <w:rPr>
          <w:rFonts w:ascii="Times New Roman" w:hAnsi="Times New Roman"/>
        </w:rPr>
        <w:t xml:space="preserve">. </w:t>
      </w:r>
      <w:r w:rsidR="005B4647" w:rsidRPr="004F301A">
        <w:rPr>
          <w:rFonts w:ascii="Times New Roman" w:hAnsi="Times New Roman"/>
          <w:lang w:val="en-US"/>
        </w:rPr>
        <w:t xml:space="preserve">The beginning of an era for the Japanese consumer electronics industry </w:t>
      </w:r>
      <w:r w:rsidR="00B92770" w:rsidRPr="004F301A">
        <w:rPr>
          <w:rFonts w:ascii="Times New Roman" w:hAnsi="Times New Roman"/>
          <w:lang w:val="en-US"/>
        </w:rPr>
        <w:t>effectively spelled</w:t>
      </w:r>
      <w:r w:rsidR="005B4647" w:rsidRPr="004F301A">
        <w:rPr>
          <w:rFonts w:ascii="Times New Roman" w:hAnsi="Times New Roman"/>
          <w:lang w:val="en-US"/>
        </w:rPr>
        <w:t xml:space="preserve"> t</w:t>
      </w:r>
      <w:r w:rsidR="00514C96" w:rsidRPr="004F301A">
        <w:rPr>
          <w:rFonts w:ascii="Times New Roman" w:hAnsi="Times New Roman"/>
          <w:lang w:val="en-US"/>
        </w:rPr>
        <w:t>he end of an era for its cinema, and marks a convenient cut-off point for any discussion of the trad</w:t>
      </w:r>
      <w:r w:rsidR="00F42C9C" w:rsidRPr="004F301A">
        <w:rPr>
          <w:rFonts w:ascii="Times New Roman" w:hAnsi="Times New Roman"/>
          <w:lang w:val="en-US"/>
        </w:rPr>
        <w:t xml:space="preserve">itional Japanese studio system. It also spelt </w:t>
      </w:r>
      <w:r w:rsidR="00514C96" w:rsidRPr="004F301A">
        <w:rPr>
          <w:rFonts w:ascii="Times New Roman" w:hAnsi="Times New Roman"/>
          <w:lang w:val="en-US"/>
        </w:rPr>
        <w:t>the beginning of the end for Japanese widescreen production.</w:t>
      </w:r>
    </w:p>
    <w:p w14:paraId="0FC63C23" w14:textId="77777777" w:rsidR="00586EC8" w:rsidRPr="004F301A" w:rsidRDefault="00586EC8" w:rsidP="00ED5B84">
      <w:pPr>
        <w:spacing w:before="100" w:beforeAutospacing="1" w:line="480" w:lineRule="auto"/>
        <w:rPr>
          <w:rFonts w:ascii="Times New Roman" w:hAnsi="Times New Roman"/>
          <w:lang w:val="en-US"/>
        </w:rPr>
      </w:pPr>
    </w:p>
    <w:p w14:paraId="35C0F9C5" w14:textId="5D181100" w:rsidR="00780ECF" w:rsidRPr="004F301A" w:rsidRDefault="00D47BBD" w:rsidP="00ED5B84">
      <w:pPr>
        <w:spacing w:before="100" w:beforeAutospacing="1" w:line="480" w:lineRule="auto"/>
        <w:rPr>
          <w:rFonts w:ascii="Times New Roman" w:hAnsi="Times New Roman"/>
          <w:lang w:val="en-US"/>
        </w:rPr>
      </w:pPr>
      <w:r w:rsidRPr="004F301A">
        <w:rPr>
          <w:rFonts w:ascii="Times New Roman" w:hAnsi="Times New Roman"/>
          <w:lang w:val="en-US"/>
        </w:rPr>
        <w:t xml:space="preserve">Television had presented a threat </w:t>
      </w:r>
      <w:r w:rsidR="00780ECF" w:rsidRPr="004F301A">
        <w:rPr>
          <w:rFonts w:ascii="Times New Roman" w:hAnsi="Times New Roman"/>
          <w:lang w:val="en-US"/>
        </w:rPr>
        <w:t xml:space="preserve">to Japanese </w:t>
      </w:r>
      <w:r w:rsidR="00BD733F" w:rsidRPr="004F301A">
        <w:rPr>
          <w:rFonts w:ascii="Times New Roman" w:hAnsi="Times New Roman"/>
          <w:lang w:val="en-US"/>
        </w:rPr>
        <w:t>cinema</w:t>
      </w:r>
      <w:r w:rsidR="00780ECF" w:rsidRPr="004F301A">
        <w:rPr>
          <w:rFonts w:ascii="Times New Roman" w:hAnsi="Times New Roman"/>
          <w:lang w:val="en-US"/>
        </w:rPr>
        <w:t xml:space="preserve"> fo</w:t>
      </w:r>
      <w:r w:rsidR="00BD733F" w:rsidRPr="004F301A">
        <w:rPr>
          <w:rFonts w:ascii="Times New Roman" w:hAnsi="Times New Roman"/>
          <w:lang w:val="en-US"/>
        </w:rPr>
        <w:t>r at least a decade before the wholesale adoption</w:t>
      </w:r>
      <w:r w:rsidR="00780ECF" w:rsidRPr="004F301A">
        <w:rPr>
          <w:rFonts w:ascii="Times New Roman" w:hAnsi="Times New Roman"/>
          <w:lang w:val="en-US"/>
        </w:rPr>
        <w:t xml:space="preserve"> of colour, so it is worth briefly sketching the relationship between the major</w:t>
      </w:r>
      <w:r w:rsidR="00BD733F" w:rsidRPr="004F301A">
        <w:rPr>
          <w:rFonts w:ascii="Times New Roman" w:hAnsi="Times New Roman"/>
          <w:lang w:val="en-US"/>
        </w:rPr>
        <w:t xml:space="preserve"> Japanese</w:t>
      </w:r>
      <w:r w:rsidR="00780ECF" w:rsidRPr="004F301A">
        <w:rPr>
          <w:rFonts w:ascii="Times New Roman" w:hAnsi="Times New Roman"/>
          <w:lang w:val="en-US"/>
        </w:rPr>
        <w:t xml:space="preserve"> studios and </w:t>
      </w:r>
      <w:r w:rsidR="00BD733F" w:rsidRPr="004F301A">
        <w:rPr>
          <w:rFonts w:ascii="Times New Roman" w:hAnsi="Times New Roman"/>
          <w:lang w:val="en-US"/>
        </w:rPr>
        <w:t>country’s</w:t>
      </w:r>
      <w:r w:rsidR="00780ECF" w:rsidRPr="004F301A">
        <w:rPr>
          <w:rFonts w:ascii="Times New Roman" w:hAnsi="Times New Roman"/>
          <w:lang w:val="en-US"/>
        </w:rPr>
        <w:t xml:space="preserve"> </w:t>
      </w:r>
      <w:r w:rsidR="00BD733F" w:rsidRPr="004F301A">
        <w:rPr>
          <w:rFonts w:ascii="Times New Roman" w:hAnsi="Times New Roman"/>
          <w:lang w:val="en-US"/>
        </w:rPr>
        <w:t>b</w:t>
      </w:r>
      <w:r w:rsidR="00F2394A">
        <w:rPr>
          <w:rFonts w:ascii="Times New Roman" w:hAnsi="Times New Roman"/>
          <w:lang w:val="en-US"/>
        </w:rPr>
        <w:t>r</w:t>
      </w:r>
      <w:r w:rsidR="00BD733F" w:rsidRPr="004F301A">
        <w:rPr>
          <w:rFonts w:ascii="Times New Roman" w:hAnsi="Times New Roman"/>
          <w:lang w:val="en-US"/>
        </w:rPr>
        <w:t>oadcasting industry</w:t>
      </w:r>
      <w:r w:rsidR="00780ECF" w:rsidRPr="004F301A">
        <w:rPr>
          <w:rFonts w:ascii="Times New Roman" w:hAnsi="Times New Roman"/>
          <w:lang w:val="en-US"/>
        </w:rPr>
        <w:t xml:space="preserve">. Anderson and Richie note that while feature films had aired on Japanese television from the very beginning, the studios were initially very reluctant to release their films </w:t>
      </w:r>
      <w:r w:rsidR="00BD733F" w:rsidRPr="004F301A">
        <w:rPr>
          <w:rFonts w:ascii="Times New Roman" w:hAnsi="Times New Roman"/>
          <w:lang w:val="en-US"/>
        </w:rPr>
        <w:t>to</w:t>
      </w:r>
      <w:r w:rsidR="00780ECF" w:rsidRPr="004F301A">
        <w:rPr>
          <w:rFonts w:ascii="Times New Roman" w:hAnsi="Times New Roman"/>
          <w:lang w:val="en-US"/>
        </w:rPr>
        <w:t xml:space="preserve"> this small</w:t>
      </w:r>
      <w:r w:rsidR="00BD733F" w:rsidRPr="004F301A">
        <w:rPr>
          <w:rFonts w:ascii="Times New Roman" w:hAnsi="Times New Roman"/>
          <w:lang w:val="en-US"/>
        </w:rPr>
        <w:t>-</w:t>
      </w:r>
      <w:r w:rsidR="00780ECF" w:rsidRPr="004F301A">
        <w:rPr>
          <w:rFonts w:ascii="Times New Roman" w:hAnsi="Times New Roman"/>
          <w:lang w:val="en-US"/>
        </w:rPr>
        <w:t>screen medium.</w:t>
      </w:r>
      <w:r w:rsidR="00780ECF" w:rsidRPr="004F301A">
        <w:rPr>
          <w:rStyle w:val="FootnoteReference"/>
          <w:rFonts w:ascii="Times New Roman" w:hAnsi="Times New Roman"/>
          <w:lang w:val="en-US"/>
        </w:rPr>
        <w:footnoteReference w:id="393"/>
      </w:r>
      <w:r w:rsidR="00780ECF" w:rsidRPr="004F301A">
        <w:rPr>
          <w:rFonts w:ascii="Times New Roman" w:hAnsi="Times New Roman"/>
          <w:lang w:val="en-US"/>
        </w:rPr>
        <w:t xml:space="preserve"> </w:t>
      </w:r>
      <w:r w:rsidR="00846783" w:rsidRPr="004F301A">
        <w:rPr>
          <w:rFonts w:ascii="Times New Roman" w:hAnsi="Times New Roman"/>
          <w:lang w:val="en-US"/>
        </w:rPr>
        <w:t xml:space="preserve">As already mentioned, an early response from the </w:t>
      </w:r>
      <w:r w:rsidR="00780ECF" w:rsidRPr="004F301A">
        <w:rPr>
          <w:rFonts w:ascii="Times New Roman" w:hAnsi="Times New Roman"/>
          <w:lang w:val="en-US"/>
        </w:rPr>
        <w:t>Hollywood</w:t>
      </w:r>
      <w:r w:rsidR="00846783" w:rsidRPr="004F301A">
        <w:rPr>
          <w:rFonts w:ascii="Times New Roman" w:hAnsi="Times New Roman"/>
          <w:lang w:val="en-US"/>
        </w:rPr>
        <w:t xml:space="preserve"> studios</w:t>
      </w:r>
      <w:r w:rsidR="00780ECF" w:rsidRPr="004F301A">
        <w:rPr>
          <w:rFonts w:ascii="Times New Roman" w:hAnsi="Times New Roman"/>
          <w:lang w:val="en-US"/>
        </w:rPr>
        <w:t xml:space="preserve"> </w:t>
      </w:r>
      <w:r w:rsidR="004D47B2" w:rsidRPr="004F301A">
        <w:rPr>
          <w:rFonts w:ascii="Times New Roman" w:hAnsi="Times New Roman"/>
          <w:lang w:val="en-US"/>
        </w:rPr>
        <w:t>had been</w:t>
      </w:r>
      <w:r w:rsidR="00780ECF" w:rsidRPr="004F301A">
        <w:rPr>
          <w:rFonts w:ascii="Times New Roman" w:hAnsi="Times New Roman"/>
          <w:lang w:val="en-US"/>
        </w:rPr>
        <w:t xml:space="preserve"> to make available their </w:t>
      </w:r>
      <w:r w:rsidR="00846783" w:rsidRPr="004F301A">
        <w:rPr>
          <w:rFonts w:ascii="Times New Roman" w:hAnsi="Times New Roman"/>
          <w:lang w:val="en-US"/>
        </w:rPr>
        <w:t>early</w:t>
      </w:r>
      <w:r w:rsidR="004D47B2" w:rsidRPr="004F301A">
        <w:rPr>
          <w:rFonts w:ascii="Times New Roman" w:hAnsi="Times New Roman"/>
          <w:lang w:val="en-US"/>
        </w:rPr>
        <w:t xml:space="preserve"> features for broadcasting.</w:t>
      </w:r>
      <w:r w:rsidR="004D47B2" w:rsidRPr="004F301A">
        <w:rPr>
          <w:rStyle w:val="FootnoteReference"/>
          <w:rFonts w:ascii="Times New Roman" w:hAnsi="Times New Roman"/>
          <w:lang w:val="en-US"/>
        </w:rPr>
        <w:footnoteReference w:id="394"/>
      </w:r>
      <w:r w:rsidR="00780ECF" w:rsidRPr="004F301A">
        <w:rPr>
          <w:rFonts w:ascii="Times New Roman" w:hAnsi="Times New Roman"/>
          <w:lang w:val="en-US"/>
        </w:rPr>
        <w:t xml:space="preserve"> </w:t>
      </w:r>
      <w:r w:rsidR="00EF3F41" w:rsidRPr="004F301A">
        <w:rPr>
          <w:rFonts w:ascii="Times New Roman" w:hAnsi="Times New Roman"/>
          <w:lang w:val="en-US"/>
        </w:rPr>
        <w:t>T</w:t>
      </w:r>
      <w:r w:rsidR="00780ECF" w:rsidRPr="004F301A">
        <w:rPr>
          <w:rFonts w:ascii="Times New Roman" w:hAnsi="Times New Roman"/>
          <w:lang w:val="en-US"/>
        </w:rPr>
        <w:t xml:space="preserve">he low survival rate of Japan’s prewar output and the poor condition of those prints and negatives still extant meant this was not an option for the </w:t>
      </w:r>
      <w:r w:rsidR="00846783" w:rsidRPr="004F301A">
        <w:rPr>
          <w:rFonts w:ascii="Times New Roman" w:hAnsi="Times New Roman"/>
          <w:lang w:val="en-US"/>
        </w:rPr>
        <w:t>Japanese</w:t>
      </w:r>
      <w:r w:rsidR="00780ECF" w:rsidRPr="004F301A">
        <w:rPr>
          <w:rFonts w:ascii="Times New Roman" w:hAnsi="Times New Roman"/>
          <w:lang w:val="en-US"/>
        </w:rPr>
        <w:t xml:space="preserve"> companies. </w:t>
      </w:r>
      <w:r w:rsidR="00FC5F01" w:rsidRPr="004F301A">
        <w:rPr>
          <w:rFonts w:ascii="Times New Roman" w:hAnsi="Times New Roman"/>
          <w:lang w:val="en-US"/>
        </w:rPr>
        <w:t>Seeing that television rights brought in extra revenues (and with no royalties system in place, there was no need to make additional payments to the directors or other staff who made the films), the Japanese studios</w:t>
      </w:r>
      <w:r w:rsidR="00846783" w:rsidRPr="004F301A">
        <w:rPr>
          <w:rFonts w:ascii="Times New Roman" w:hAnsi="Times New Roman"/>
          <w:lang w:val="en-US"/>
        </w:rPr>
        <w:t xml:space="preserve"> nevertheless</w:t>
      </w:r>
      <w:r w:rsidR="00FC5F01" w:rsidRPr="004F301A">
        <w:rPr>
          <w:rFonts w:ascii="Times New Roman" w:hAnsi="Times New Roman"/>
          <w:lang w:val="en-US"/>
        </w:rPr>
        <w:t xml:space="preserve"> </w:t>
      </w:r>
      <w:r w:rsidR="00780ECF" w:rsidRPr="004F301A">
        <w:rPr>
          <w:rFonts w:ascii="Times New Roman" w:hAnsi="Times New Roman"/>
          <w:lang w:val="en-US"/>
        </w:rPr>
        <w:t xml:space="preserve">took to releasing their </w:t>
      </w:r>
      <w:r w:rsidR="00FC5F01" w:rsidRPr="004F301A">
        <w:rPr>
          <w:rFonts w:ascii="Times New Roman" w:hAnsi="Times New Roman"/>
          <w:lang w:val="en-US"/>
        </w:rPr>
        <w:t xml:space="preserve">new </w:t>
      </w:r>
      <w:r w:rsidR="00780ECF" w:rsidRPr="004F301A">
        <w:rPr>
          <w:rFonts w:ascii="Times New Roman" w:hAnsi="Times New Roman"/>
          <w:lang w:val="en-US"/>
        </w:rPr>
        <w:t>films</w:t>
      </w:r>
      <w:r w:rsidR="00FC5F01" w:rsidRPr="004F301A">
        <w:rPr>
          <w:rFonts w:ascii="Times New Roman" w:hAnsi="Times New Roman"/>
          <w:lang w:val="en-US"/>
        </w:rPr>
        <w:t xml:space="preserve"> often only a year after their theatrical release.</w:t>
      </w:r>
      <w:r w:rsidR="00780ECF" w:rsidRPr="004F301A">
        <w:rPr>
          <w:rFonts w:ascii="Times New Roman" w:hAnsi="Times New Roman"/>
          <w:lang w:val="en-US"/>
        </w:rPr>
        <w:t xml:space="preserve"> </w:t>
      </w:r>
      <w:r w:rsidR="00FC5F01" w:rsidRPr="004F301A">
        <w:rPr>
          <w:rFonts w:ascii="Times New Roman" w:hAnsi="Times New Roman"/>
          <w:lang w:val="en-US"/>
        </w:rPr>
        <w:t xml:space="preserve">However, </w:t>
      </w:r>
      <w:r w:rsidR="00AA5B5E" w:rsidRPr="004F301A">
        <w:rPr>
          <w:rFonts w:ascii="Times New Roman" w:hAnsi="Times New Roman"/>
          <w:lang w:val="en-US"/>
        </w:rPr>
        <w:t>in the Summer 1956, the major companies</w:t>
      </w:r>
      <w:r w:rsidR="00FC5F01" w:rsidRPr="004F301A">
        <w:rPr>
          <w:rFonts w:ascii="Times New Roman" w:hAnsi="Times New Roman"/>
          <w:lang w:val="en-US"/>
        </w:rPr>
        <w:t xml:space="preserve"> banded together</w:t>
      </w:r>
      <w:r w:rsidR="00EF3F41" w:rsidRPr="004F301A">
        <w:rPr>
          <w:rFonts w:ascii="Times New Roman" w:hAnsi="Times New Roman"/>
          <w:lang w:val="en-US"/>
        </w:rPr>
        <w:t xml:space="preserve"> under the umbrella of the </w:t>
      </w:r>
      <w:r w:rsidR="00846783" w:rsidRPr="004F301A">
        <w:rPr>
          <w:rFonts w:ascii="Times New Roman" w:hAnsi="Times New Roman"/>
          <w:i/>
          <w:iCs/>
        </w:rPr>
        <w:t xml:space="preserve">Eiren </w:t>
      </w:r>
      <w:r w:rsidR="00FC5F01" w:rsidRPr="004F301A">
        <w:rPr>
          <w:rFonts w:ascii="Times New Roman" w:hAnsi="Times New Roman"/>
          <w:lang w:val="en-US"/>
        </w:rPr>
        <w:t>and refused to release films for television, perceiving it, justifiably, as a threat to their own interests. The</w:t>
      </w:r>
      <w:r w:rsidR="00AA5B5E" w:rsidRPr="004F301A">
        <w:rPr>
          <w:rFonts w:ascii="Times New Roman" w:hAnsi="Times New Roman"/>
          <w:lang w:val="en-US"/>
        </w:rPr>
        <w:t xml:space="preserve"> result of this was that </w:t>
      </w:r>
      <w:r w:rsidR="00FC5F01" w:rsidRPr="004F301A">
        <w:rPr>
          <w:rFonts w:ascii="Times New Roman" w:hAnsi="Times New Roman"/>
          <w:lang w:val="en-US"/>
        </w:rPr>
        <w:t>Japanese broadcasting companies immediately turned to American films, which they could acquire at a price that dramatically undercut domestic feature film producers.</w:t>
      </w:r>
      <w:r w:rsidR="00846783" w:rsidRPr="004F301A">
        <w:rPr>
          <w:rStyle w:val="FootnoteReference"/>
          <w:rFonts w:ascii="Times New Roman" w:hAnsi="Times New Roman"/>
          <w:lang w:val="en-US"/>
        </w:rPr>
        <w:footnoteReference w:id="395"/>
      </w:r>
    </w:p>
    <w:p w14:paraId="6858BD78" w14:textId="77777777" w:rsidR="00FC5F01" w:rsidRPr="004F301A" w:rsidRDefault="00FC5F01" w:rsidP="00ED5B84">
      <w:pPr>
        <w:spacing w:before="100" w:beforeAutospacing="1" w:line="480" w:lineRule="auto"/>
        <w:rPr>
          <w:rFonts w:ascii="Times New Roman" w:hAnsi="Times New Roman"/>
          <w:lang w:val="en-US"/>
        </w:rPr>
      </w:pPr>
    </w:p>
    <w:p w14:paraId="0FC31CCD" w14:textId="1B9CDBD2" w:rsidR="00023AC9" w:rsidRPr="004F301A" w:rsidRDefault="00FC5F01" w:rsidP="00FC5F01">
      <w:pPr>
        <w:spacing w:before="100" w:beforeAutospacing="1" w:line="480" w:lineRule="auto"/>
        <w:rPr>
          <w:rFonts w:ascii="Times New Roman" w:hAnsi="Times New Roman"/>
          <w:lang w:val="en-US"/>
        </w:rPr>
      </w:pPr>
      <w:r w:rsidRPr="004F301A">
        <w:rPr>
          <w:rFonts w:ascii="Times New Roman" w:hAnsi="Times New Roman"/>
          <w:lang w:val="en-US"/>
        </w:rPr>
        <w:t>The response from the major studios was an attempt to gain their own stake in the burgeoning new industry</w:t>
      </w:r>
      <w:r w:rsidR="00C65605" w:rsidRPr="004F301A">
        <w:rPr>
          <w:rFonts w:ascii="Times New Roman" w:hAnsi="Times New Roman"/>
          <w:lang w:val="en-US"/>
        </w:rPr>
        <w:t>. Fuji Television was established through the cooperation of Toei, Shintoho and Nikkatsu in 1957.</w:t>
      </w:r>
      <w:r w:rsidR="00C65605" w:rsidRPr="004F301A">
        <w:rPr>
          <w:rFonts w:ascii="Times New Roman" w:hAnsi="Times New Roman"/>
          <w:vertAlign w:val="superscript"/>
          <w:lang w:val="en-US"/>
        </w:rPr>
        <w:footnoteReference w:id="396"/>
      </w:r>
      <w:r w:rsidR="00C65605" w:rsidRPr="004F301A">
        <w:rPr>
          <w:rFonts w:ascii="Times New Roman" w:hAnsi="Times New Roman"/>
          <w:lang w:val="en-US"/>
        </w:rPr>
        <w:t xml:space="preserve"> The same year, Toei established a subsidiary specifically for television production.</w:t>
      </w:r>
      <w:r w:rsidR="00C65605" w:rsidRPr="004F301A">
        <w:rPr>
          <w:rFonts w:ascii="Times New Roman" w:hAnsi="Times New Roman"/>
          <w:vertAlign w:val="superscript"/>
          <w:lang w:val="en-US"/>
        </w:rPr>
        <w:footnoteReference w:id="397"/>
      </w:r>
      <w:r w:rsidR="00C65605" w:rsidRPr="004F301A">
        <w:rPr>
          <w:rFonts w:ascii="Times New Roman" w:hAnsi="Times New Roman"/>
          <w:lang w:val="en-US"/>
        </w:rPr>
        <w:t xml:space="preserve"> </w:t>
      </w:r>
      <w:r w:rsidR="00AD09F7" w:rsidRPr="004F301A">
        <w:rPr>
          <w:rFonts w:ascii="Times New Roman" w:hAnsi="Times New Roman"/>
          <w:lang w:val="en-US"/>
        </w:rPr>
        <w:t>The previous year it had already established Toei Animation (</w:t>
      </w:r>
      <w:r w:rsidR="00AD09F7" w:rsidRPr="004F301A">
        <w:rPr>
          <w:rFonts w:ascii="Times New Roman" w:hAnsi="Times New Roman"/>
          <w:i/>
          <w:lang w:val="en-US"/>
        </w:rPr>
        <w:t>Tôei Dôga</w:t>
      </w:r>
      <w:r w:rsidR="00AD09F7" w:rsidRPr="004F301A">
        <w:rPr>
          <w:rFonts w:ascii="Times New Roman" w:hAnsi="Times New Roman"/>
          <w:lang w:val="en-US"/>
        </w:rPr>
        <w:t>) for th</w:t>
      </w:r>
      <w:r w:rsidR="004D04E2" w:rsidRPr="004F301A">
        <w:rPr>
          <w:rFonts w:ascii="Times New Roman" w:hAnsi="Times New Roman"/>
          <w:lang w:val="en-US"/>
        </w:rPr>
        <w:t>e production of animated works which</w:t>
      </w:r>
      <w:r w:rsidR="00AA5B5E" w:rsidRPr="004F301A">
        <w:rPr>
          <w:rFonts w:ascii="Times New Roman" w:hAnsi="Times New Roman"/>
          <w:lang w:val="en-US"/>
        </w:rPr>
        <w:t>,</w:t>
      </w:r>
      <w:r w:rsidR="004D04E2" w:rsidRPr="004F301A">
        <w:rPr>
          <w:rFonts w:ascii="Times New Roman" w:hAnsi="Times New Roman"/>
          <w:lang w:val="en-US"/>
        </w:rPr>
        <w:t xml:space="preserve"> despite producing some notable theatrical features, t</w:t>
      </w:r>
      <w:r w:rsidR="00AD09F7" w:rsidRPr="004F301A">
        <w:rPr>
          <w:rFonts w:ascii="Times New Roman" w:hAnsi="Times New Roman"/>
          <w:lang w:val="en-US"/>
        </w:rPr>
        <w:t>hroughout the 1960s</w:t>
      </w:r>
      <w:r w:rsidR="00AA5B5E" w:rsidRPr="004F301A">
        <w:rPr>
          <w:rFonts w:ascii="Times New Roman" w:hAnsi="Times New Roman"/>
          <w:lang w:val="en-US"/>
        </w:rPr>
        <w:t xml:space="preserve"> </w:t>
      </w:r>
      <w:r w:rsidR="00AD09F7" w:rsidRPr="004F301A">
        <w:rPr>
          <w:rFonts w:ascii="Times New Roman" w:hAnsi="Times New Roman"/>
          <w:lang w:val="en-US"/>
        </w:rPr>
        <w:t>was to increasingly focus its resources on TV animation</w:t>
      </w:r>
      <w:r w:rsidR="00846783" w:rsidRPr="004F301A">
        <w:rPr>
          <w:rFonts w:ascii="Times New Roman" w:hAnsi="Times New Roman"/>
          <w:lang w:val="en-US"/>
        </w:rPr>
        <w:t xml:space="preserve"> production</w:t>
      </w:r>
      <w:r w:rsidR="00AD09F7" w:rsidRPr="004F301A">
        <w:rPr>
          <w:rFonts w:ascii="Times New Roman" w:hAnsi="Times New Roman"/>
          <w:lang w:val="en-US"/>
        </w:rPr>
        <w:t xml:space="preserve">. </w:t>
      </w:r>
      <w:r w:rsidR="004D04E2" w:rsidRPr="004F301A">
        <w:rPr>
          <w:rFonts w:ascii="Times New Roman" w:hAnsi="Times New Roman"/>
          <w:lang w:val="en-US"/>
        </w:rPr>
        <w:t xml:space="preserve">Toei’s lead </w:t>
      </w:r>
      <w:r w:rsidR="00AD09F7" w:rsidRPr="004F301A">
        <w:rPr>
          <w:rFonts w:ascii="Times New Roman" w:hAnsi="Times New Roman"/>
          <w:lang w:val="en-US"/>
        </w:rPr>
        <w:t>was followed in</w:t>
      </w:r>
      <w:r w:rsidRPr="004F301A">
        <w:rPr>
          <w:rFonts w:ascii="Times New Roman" w:hAnsi="Times New Roman"/>
          <w:lang w:val="en-US"/>
        </w:rPr>
        <w:t xml:space="preserve"> 1958 </w:t>
      </w:r>
      <w:r w:rsidR="00AD09F7" w:rsidRPr="004F301A">
        <w:rPr>
          <w:rFonts w:ascii="Times New Roman" w:hAnsi="Times New Roman"/>
          <w:lang w:val="en-US"/>
        </w:rPr>
        <w:t>by the establishment of</w:t>
      </w:r>
      <w:r w:rsidRPr="004F301A">
        <w:rPr>
          <w:rFonts w:ascii="Times New Roman" w:hAnsi="Times New Roman"/>
          <w:lang w:val="en-US"/>
        </w:rPr>
        <w:t xml:space="preserve"> </w:t>
      </w:r>
      <w:r w:rsidR="004D04E2" w:rsidRPr="004F301A">
        <w:rPr>
          <w:rFonts w:ascii="Times New Roman" w:hAnsi="Times New Roman"/>
          <w:lang w:val="en-US"/>
        </w:rPr>
        <w:t xml:space="preserve">a similar subisidiary of </w:t>
      </w:r>
      <w:r w:rsidRPr="004F301A">
        <w:rPr>
          <w:rFonts w:ascii="Times New Roman" w:hAnsi="Times New Roman"/>
          <w:lang w:val="en-US"/>
        </w:rPr>
        <w:t>Daiei</w:t>
      </w:r>
      <w:r w:rsidR="004D04E2" w:rsidRPr="004F301A">
        <w:rPr>
          <w:rFonts w:ascii="Times New Roman" w:hAnsi="Times New Roman"/>
          <w:lang w:val="en-US"/>
        </w:rPr>
        <w:t xml:space="preserve"> </w:t>
      </w:r>
      <w:r w:rsidR="00AB6EA2" w:rsidRPr="004F301A">
        <w:rPr>
          <w:rFonts w:ascii="Times New Roman" w:hAnsi="Times New Roman"/>
          <w:lang w:val="en-US"/>
        </w:rPr>
        <w:t>(Daiei’s television production department continued to operate as a separate entity after the studio went into receivership in 1971)</w:t>
      </w:r>
      <w:r w:rsidRPr="004F301A">
        <w:rPr>
          <w:rFonts w:ascii="Times New Roman" w:hAnsi="Times New Roman"/>
          <w:lang w:val="en-US"/>
        </w:rPr>
        <w:t>.</w:t>
      </w:r>
      <w:r w:rsidR="00AB6EA2" w:rsidRPr="004F301A">
        <w:rPr>
          <w:rStyle w:val="FootnoteReference"/>
          <w:rFonts w:ascii="Times New Roman" w:hAnsi="Times New Roman"/>
          <w:lang w:val="en-US"/>
        </w:rPr>
        <w:footnoteReference w:id="398"/>
      </w:r>
      <w:r w:rsidR="00C464C1" w:rsidRPr="004F301A">
        <w:rPr>
          <w:rFonts w:ascii="Times New Roman" w:hAnsi="Times New Roman"/>
          <w:lang w:val="en-US"/>
        </w:rPr>
        <w:t xml:space="preserve"> All of these developments are concurrent with the mass introduction of widescreen production for feature film releases. However, by 1963 </w:t>
      </w:r>
      <w:r w:rsidR="00C464C1" w:rsidRPr="004F301A">
        <w:rPr>
          <w:rFonts w:ascii="Times New Roman" w:hAnsi="Times New Roman"/>
          <w:i/>
          <w:lang w:val="en-US"/>
        </w:rPr>
        <w:t xml:space="preserve">Variety </w:t>
      </w:r>
      <w:r w:rsidR="00C464C1" w:rsidRPr="004F301A">
        <w:rPr>
          <w:rFonts w:ascii="Times New Roman" w:hAnsi="Times New Roman"/>
          <w:lang w:val="en-US"/>
        </w:rPr>
        <w:t>was reporting that, despite its relatively late arrival, the massive expansion of television in Japan (with its ‘15,000,000 sets in the nation, placing it second only to the United States in set count’) was clearly impacting on audience numbers and that</w:t>
      </w:r>
      <w:r w:rsidR="00023AC9" w:rsidRPr="004F301A">
        <w:rPr>
          <w:rFonts w:ascii="Times New Roman" w:hAnsi="Times New Roman"/>
          <w:lang w:val="en-US"/>
        </w:rPr>
        <w:t>:</w:t>
      </w:r>
    </w:p>
    <w:p w14:paraId="552F578C" w14:textId="77777777" w:rsidR="00023AC9" w:rsidRPr="004F301A" w:rsidRDefault="00023AC9" w:rsidP="00FC5F01">
      <w:pPr>
        <w:spacing w:before="100" w:beforeAutospacing="1" w:line="480" w:lineRule="auto"/>
        <w:rPr>
          <w:rFonts w:ascii="Times New Roman" w:hAnsi="Times New Roman"/>
          <w:lang w:val="en-US"/>
        </w:rPr>
      </w:pPr>
    </w:p>
    <w:p w14:paraId="01C06CFE" w14:textId="3569DC7D" w:rsidR="00C464C1" w:rsidRPr="004F301A" w:rsidRDefault="00C464C1" w:rsidP="002D2948">
      <w:pPr>
        <w:spacing w:before="100" w:beforeAutospacing="1" w:line="480" w:lineRule="auto"/>
        <w:ind w:left="567" w:right="929"/>
        <w:jc w:val="both"/>
        <w:rPr>
          <w:rFonts w:ascii="Times New Roman" w:hAnsi="Times New Roman"/>
          <w:lang w:val="en-US"/>
        </w:rPr>
      </w:pPr>
      <w:r w:rsidRPr="004F301A">
        <w:rPr>
          <w:rFonts w:ascii="Times New Roman" w:hAnsi="Times New Roman"/>
          <w:lang w:val="en-US"/>
        </w:rPr>
        <w:t xml:space="preserve">The top execs repeatedly proclaimed that they would not duplicate the mistake of being unprepared. Yet the only apparent action they took was to hedge their bets by buying into several of the newer tv stations. They believed that Japan’s huge population, now estimated at 84,000,000, was sufficient to keep their picture palaces full even in the face of free entertainment </w:t>
      </w:r>
      <w:r w:rsidR="00023AC9" w:rsidRPr="004F301A">
        <w:rPr>
          <w:rFonts w:ascii="Times New Roman" w:hAnsi="Times New Roman"/>
          <w:lang w:val="en-US"/>
        </w:rPr>
        <w:t>provided by tv</w:t>
      </w:r>
      <w:r w:rsidRPr="004F301A">
        <w:rPr>
          <w:rFonts w:ascii="Times New Roman" w:hAnsi="Times New Roman"/>
          <w:lang w:val="en-US"/>
        </w:rPr>
        <w:t>.</w:t>
      </w:r>
      <w:r w:rsidR="00023AC9" w:rsidRPr="004F301A">
        <w:rPr>
          <w:rFonts w:ascii="Times New Roman" w:hAnsi="Times New Roman"/>
          <w:lang w:val="en-US"/>
        </w:rPr>
        <w:t xml:space="preserve"> No doubt the awakening was rude.</w:t>
      </w:r>
      <w:r w:rsidRPr="004F301A">
        <w:rPr>
          <w:rStyle w:val="FootnoteReference"/>
          <w:rFonts w:ascii="Times New Roman" w:hAnsi="Times New Roman"/>
          <w:lang w:val="en-US"/>
        </w:rPr>
        <w:footnoteReference w:id="399"/>
      </w:r>
    </w:p>
    <w:p w14:paraId="4E21F602" w14:textId="77777777" w:rsidR="00C464C1" w:rsidRPr="004F301A" w:rsidRDefault="00C464C1" w:rsidP="00FC5F01">
      <w:pPr>
        <w:spacing w:before="100" w:beforeAutospacing="1" w:line="480" w:lineRule="auto"/>
        <w:rPr>
          <w:rFonts w:ascii="Times New Roman" w:hAnsi="Times New Roman"/>
          <w:lang w:val="en-US"/>
        </w:rPr>
      </w:pPr>
    </w:p>
    <w:p w14:paraId="7D399183" w14:textId="77777777" w:rsidR="008B3CC5" w:rsidRPr="004F301A" w:rsidRDefault="008B3CC5" w:rsidP="008B3CC5">
      <w:pPr>
        <w:spacing w:before="100" w:beforeAutospacing="1" w:line="480" w:lineRule="auto"/>
        <w:rPr>
          <w:rFonts w:ascii="Times New Roman" w:hAnsi="Times New Roman"/>
          <w:lang w:val="en-US"/>
        </w:rPr>
      </w:pPr>
      <w:r w:rsidRPr="004F301A">
        <w:rPr>
          <w:rFonts w:ascii="Times New Roman" w:hAnsi="Times New Roman"/>
          <w:lang w:val="en-US"/>
        </w:rPr>
        <w:t>By this time, the Japanese studios had already recommenced selling their feature films to television, prompted by Shintoho when:</w:t>
      </w:r>
    </w:p>
    <w:p w14:paraId="570B5814" w14:textId="77777777" w:rsidR="008B3CC5" w:rsidRPr="004F301A" w:rsidRDefault="008B3CC5" w:rsidP="008B3CC5">
      <w:pPr>
        <w:spacing w:before="100" w:beforeAutospacing="1" w:line="480" w:lineRule="auto"/>
        <w:rPr>
          <w:rFonts w:ascii="Times New Roman" w:hAnsi="Times New Roman"/>
          <w:lang w:val="en-US"/>
        </w:rPr>
      </w:pPr>
    </w:p>
    <w:p w14:paraId="320910AA" w14:textId="3542A9DA" w:rsidR="008B3CC5" w:rsidRPr="004F301A" w:rsidRDefault="008B3CC5" w:rsidP="002D2948">
      <w:pPr>
        <w:spacing w:before="100" w:beforeAutospacing="1" w:line="480" w:lineRule="auto"/>
        <w:ind w:left="567" w:right="929"/>
        <w:jc w:val="both"/>
        <w:rPr>
          <w:rFonts w:ascii="Times New Roman" w:hAnsi="Times New Roman"/>
          <w:lang w:val="en-US"/>
        </w:rPr>
      </w:pPr>
      <w:r w:rsidRPr="004F301A">
        <w:rPr>
          <w:rFonts w:ascii="Times New Roman" w:hAnsi="Times New Roman"/>
          <w:lang w:val="en-US"/>
        </w:rPr>
        <w:t>On the brink of bankruptcy in July of 1961, it sold broadcasting rights to 559 films from its archives to various television stations to cover its debts. It did so immediately after it left the Motion Pictures Producers Association of Japan (Eiren), under whose umbrella the anti-TV coalition had been formed. This de facto ended the ban on selling feature films to television, although it occurred too late for the majors to properly capitalize on it, as TV stations had begun to rely heavily on imported feature films.</w:t>
      </w:r>
      <w:r w:rsidRPr="004F301A">
        <w:rPr>
          <w:rStyle w:val="FootnoteReference"/>
          <w:rFonts w:ascii="Times New Roman" w:hAnsi="Times New Roman"/>
          <w:lang w:val="en-US"/>
        </w:rPr>
        <w:footnoteReference w:id="400"/>
      </w:r>
    </w:p>
    <w:p w14:paraId="20D11DC1" w14:textId="77777777" w:rsidR="008B3CC5" w:rsidRPr="004F301A" w:rsidRDefault="008B3CC5" w:rsidP="00FC5F01">
      <w:pPr>
        <w:spacing w:before="100" w:beforeAutospacing="1" w:line="480" w:lineRule="auto"/>
        <w:rPr>
          <w:rFonts w:ascii="Times New Roman" w:hAnsi="Times New Roman"/>
          <w:lang w:val="en-US"/>
        </w:rPr>
      </w:pPr>
    </w:p>
    <w:p w14:paraId="534D88D9" w14:textId="6BA9BBF6" w:rsidR="008B3CC5" w:rsidRPr="004F301A" w:rsidRDefault="008B3CC5" w:rsidP="00FC5F01">
      <w:pPr>
        <w:spacing w:before="100" w:beforeAutospacing="1" w:line="480" w:lineRule="auto"/>
        <w:rPr>
          <w:rFonts w:ascii="Times New Roman" w:hAnsi="Times New Roman"/>
          <w:lang w:val="en-US"/>
        </w:rPr>
      </w:pPr>
      <w:r w:rsidRPr="004F301A">
        <w:rPr>
          <w:rFonts w:ascii="Times New Roman" w:hAnsi="Times New Roman"/>
          <w:lang w:val="en-US"/>
        </w:rPr>
        <w:t>This suggests that, initially at least, television provided a less lucrative revenue stream for the Japanese studios than their counterparts in Hollywood</w:t>
      </w:r>
      <w:r w:rsidR="00AE65C2" w:rsidRPr="004F301A">
        <w:rPr>
          <w:rFonts w:ascii="Times New Roman" w:hAnsi="Times New Roman"/>
          <w:lang w:val="en-US"/>
        </w:rPr>
        <w:t>, and hence had less of an influence on how films continued to be produced.</w:t>
      </w:r>
      <w:r w:rsidRPr="004F301A">
        <w:rPr>
          <w:rFonts w:ascii="Times New Roman" w:hAnsi="Times New Roman"/>
          <w:lang w:val="en-US"/>
        </w:rPr>
        <w:t xml:space="preserve"> </w:t>
      </w:r>
      <w:r w:rsidR="00951177" w:rsidRPr="004F301A">
        <w:rPr>
          <w:rFonts w:ascii="Times New Roman" w:hAnsi="Times New Roman"/>
          <w:lang w:val="en-US"/>
        </w:rPr>
        <w:t>In his essay ‘Widescreen Composition in the Age of Television’, Steve Neale notes ‘the effects of the growing reciprocity between the film and television industries, of the existence of two very differently shaped and proportioned windows, on the visual composition of widescreen films, and hence on what we see in the windows themselves.’</w:t>
      </w:r>
      <w:r w:rsidR="00951177" w:rsidRPr="004F301A">
        <w:rPr>
          <w:rStyle w:val="FootnoteReference"/>
          <w:rFonts w:ascii="Times New Roman" w:hAnsi="Times New Roman"/>
          <w:lang w:val="en-US"/>
        </w:rPr>
        <w:footnoteReference w:id="401"/>
      </w:r>
      <w:r w:rsidR="00AE65C2" w:rsidRPr="004F301A">
        <w:rPr>
          <w:rFonts w:ascii="Times New Roman" w:hAnsi="Times New Roman"/>
          <w:lang w:val="en-US"/>
        </w:rPr>
        <w:t xml:space="preserve"> On 21 September 1961, </w:t>
      </w:r>
      <w:r w:rsidR="00AE65C2" w:rsidRPr="004F301A">
        <w:rPr>
          <w:rFonts w:ascii="Times New Roman" w:hAnsi="Times New Roman"/>
          <w:i/>
          <w:lang w:val="en-US"/>
        </w:rPr>
        <w:t xml:space="preserve">How to Marry a Millionaire </w:t>
      </w:r>
      <w:r w:rsidR="00AE65C2" w:rsidRPr="004F301A">
        <w:rPr>
          <w:rFonts w:ascii="Times New Roman" w:hAnsi="Times New Roman"/>
          <w:lang w:val="en-US"/>
        </w:rPr>
        <w:t>became the first widescreen film to be shown on television, when it was broadcast in NBC’s Saturday Night at the Movies slot. It was presented in a pan-and-scan version, which ‘entails either ‘cutting’ or ‘panning’ from one portion of the screen to another’ in order to present the wider picture within the 4:3 television frame.</w:t>
      </w:r>
      <w:r w:rsidR="00CD45C5" w:rsidRPr="004F301A">
        <w:rPr>
          <w:rFonts w:ascii="Times New Roman" w:hAnsi="Times New Roman"/>
          <w:lang w:val="en-US"/>
        </w:rPr>
        <w:t xml:space="preserve"> Throughout the following decades, at least until the introduction of 16:9 widescreen television in the mid-1990s, ‘itself a sign of the synergy that now exists between the film, television and video industries’, panning and scanning was the predominant technique by which films were prepared and recomposed for non-theatrical distribution.</w:t>
      </w:r>
      <w:r w:rsidR="00CD45C5" w:rsidRPr="004F301A">
        <w:rPr>
          <w:rStyle w:val="FootnoteReference"/>
          <w:rFonts w:ascii="Times New Roman" w:hAnsi="Times New Roman"/>
          <w:lang w:val="en-US"/>
        </w:rPr>
        <w:footnoteReference w:id="402"/>
      </w:r>
      <w:r w:rsidR="00CD45C5" w:rsidRPr="004F301A">
        <w:rPr>
          <w:rFonts w:ascii="Times New Roman" w:hAnsi="Times New Roman"/>
          <w:lang w:val="en-US"/>
        </w:rPr>
        <w:t xml:space="preserve"> Neale goes on to ‘stress the need for further research on the impact of television, not just on widescreen composition, but on Hollywood aesthetics in general.’</w:t>
      </w:r>
      <w:r w:rsidR="00CD45C5" w:rsidRPr="004F301A">
        <w:rPr>
          <w:rStyle w:val="FootnoteReference"/>
          <w:rFonts w:ascii="Times New Roman" w:hAnsi="Times New Roman"/>
          <w:lang w:val="en-US"/>
        </w:rPr>
        <w:footnoteReference w:id="403"/>
      </w:r>
      <w:r w:rsidR="00CD45C5" w:rsidRPr="004F301A">
        <w:rPr>
          <w:rFonts w:ascii="Times New Roman" w:hAnsi="Times New Roman"/>
          <w:lang w:val="en-US"/>
        </w:rPr>
        <w:t xml:space="preserve"> However, he does note that:</w:t>
      </w:r>
    </w:p>
    <w:p w14:paraId="15A35464" w14:textId="77777777" w:rsidR="00CD45C5" w:rsidRPr="004F301A" w:rsidRDefault="00CD45C5" w:rsidP="00FC5F01">
      <w:pPr>
        <w:spacing w:before="100" w:beforeAutospacing="1" w:line="480" w:lineRule="auto"/>
        <w:rPr>
          <w:rFonts w:ascii="Times New Roman" w:hAnsi="Times New Roman"/>
          <w:lang w:val="en-US"/>
        </w:rPr>
      </w:pPr>
    </w:p>
    <w:p w14:paraId="01A11568" w14:textId="5D4C130E" w:rsidR="00CD45C5" w:rsidRPr="004F301A" w:rsidRDefault="00CD45C5" w:rsidP="002D2948">
      <w:pPr>
        <w:spacing w:before="100" w:beforeAutospacing="1" w:line="480" w:lineRule="auto"/>
        <w:ind w:left="567" w:right="929"/>
        <w:jc w:val="both"/>
        <w:rPr>
          <w:rFonts w:ascii="Times New Roman" w:hAnsi="Times New Roman"/>
          <w:lang w:val="en-US"/>
        </w:rPr>
      </w:pPr>
      <w:r w:rsidRPr="004F301A">
        <w:rPr>
          <w:rFonts w:ascii="Times New Roman" w:hAnsi="Times New Roman"/>
          <w:lang w:val="en-US"/>
        </w:rPr>
        <w:t>Post-1960s widescreen films are marked by a variety of compositional strategies, devices and styles. The over-the-disposable-shoulder shot and the deployment of significant but equally disposable motifs on the edge of the widescree</w:t>
      </w:r>
      <w:r w:rsidR="00BE56E2" w:rsidRPr="004F301A">
        <w:rPr>
          <w:rFonts w:ascii="Times New Roman" w:hAnsi="Times New Roman"/>
          <w:lang w:val="en-US"/>
        </w:rPr>
        <w:t>n</w:t>
      </w:r>
      <w:r w:rsidRPr="004F301A">
        <w:rPr>
          <w:rFonts w:ascii="Times New Roman" w:hAnsi="Times New Roman"/>
          <w:lang w:val="en-US"/>
        </w:rPr>
        <w:t xml:space="preserve"> frame show that the demands of the safe ac</w:t>
      </w:r>
      <w:r w:rsidR="009A7877" w:rsidRPr="004F301A">
        <w:rPr>
          <w:rFonts w:ascii="Times New Roman" w:hAnsi="Times New Roman"/>
          <w:lang w:val="en-US"/>
        </w:rPr>
        <w:t>t</w:t>
      </w:r>
      <w:r w:rsidRPr="004F301A">
        <w:rPr>
          <w:rFonts w:ascii="Times New Roman" w:hAnsi="Times New Roman"/>
          <w:lang w:val="en-US"/>
        </w:rPr>
        <w:t>ion area do not necessarily result in large quantities of empty or unoccupied space. And the sectoral grouping or zo</w:t>
      </w:r>
      <w:r w:rsidR="009A7877" w:rsidRPr="004F301A">
        <w:rPr>
          <w:rFonts w:ascii="Times New Roman" w:hAnsi="Times New Roman"/>
          <w:lang w:val="en-US"/>
        </w:rPr>
        <w:t>n</w:t>
      </w:r>
      <w:r w:rsidRPr="004F301A">
        <w:rPr>
          <w:rFonts w:ascii="Times New Roman" w:hAnsi="Times New Roman"/>
          <w:lang w:val="en-US"/>
        </w:rPr>
        <w:t xml:space="preserve">ing of characters and actions, and in particular </w:t>
      </w:r>
      <w:r w:rsidR="005267D0" w:rsidRPr="004F301A">
        <w:rPr>
          <w:rFonts w:ascii="Times New Roman" w:hAnsi="Times New Roman"/>
          <w:lang w:val="en-US"/>
        </w:rPr>
        <w:t>the asymmetrical framing of characters in conversational scenes, show that a distinct and interesting compositional style is perfectly possible.’</w:t>
      </w:r>
    </w:p>
    <w:p w14:paraId="6087DF6F" w14:textId="77777777" w:rsidR="008B3CC5" w:rsidRPr="004F301A" w:rsidRDefault="008B3CC5" w:rsidP="00FC5F01">
      <w:pPr>
        <w:spacing w:before="100" w:beforeAutospacing="1" w:line="480" w:lineRule="auto"/>
        <w:rPr>
          <w:rFonts w:ascii="Times New Roman" w:hAnsi="Times New Roman"/>
          <w:lang w:val="en-US"/>
        </w:rPr>
      </w:pPr>
    </w:p>
    <w:p w14:paraId="192A2E4F" w14:textId="143F5A74" w:rsidR="008B3CC5" w:rsidRPr="004F301A" w:rsidRDefault="008B3CC5" w:rsidP="008B3CC5">
      <w:pPr>
        <w:spacing w:before="100" w:beforeAutospacing="1" w:line="480" w:lineRule="auto"/>
        <w:rPr>
          <w:rFonts w:ascii="Times New Roman" w:hAnsi="Times New Roman"/>
        </w:rPr>
      </w:pPr>
      <w:r w:rsidRPr="004F301A">
        <w:rPr>
          <w:rFonts w:ascii="Times New Roman" w:hAnsi="Times New Roman"/>
        </w:rPr>
        <w:t xml:space="preserve">Little </w:t>
      </w:r>
      <w:r w:rsidR="00846783" w:rsidRPr="004F301A">
        <w:rPr>
          <w:rFonts w:ascii="Times New Roman" w:hAnsi="Times New Roman"/>
        </w:rPr>
        <w:t>has</w:t>
      </w:r>
      <w:r w:rsidRPr="004F301A">
        <w:rPr>
          <w:rFonts w:ascii="Times New Roman" w:hAnsi="Times New Roman"/>
        </w:rPr>
        <w:t xml:space="preserve"> been written comparing the adaptation of films for television in Japan, although Noel Burch suggest</w:t>
      </w:r>
      <w:r w:rsidR="00AA5B5E" w:rsidRPr="004F301A">
        <w:rPr>
          <w:rFonts w:ascii="Times New Roman" w:hAnsi="Times New Roman"/>
        </w:rPr>
        <w:t>s that a relative lack of care wa</w:t>
      </w:r>
      <w:r w:rsidRPr="004F301A">
        <w:rPr>
          <w:rFonts w:ascii="Times New Roman" w:hAnsi="Times New Roman"/>
        </w:rPr>
        <w:t>s employed in the transformation, writing that ‘Japanese television frequently shows these films using a scanner which transforms a profile two-shot into a reverse-field series with swish-pan articulations (</w:t>
      </w:r>
      <w:r w:rsidRPr="004F301A">
        <w:rPr>
          <w:rFonts w:ascii="Times New Roman" w:hAnsi="Times New Roman"/>
          <w:i/>
          <w:iCs/>
        </w:rPr>
        <w:t>à la</w:t>
      </w:r>
      <w:r w:rsidRPr="004F301A">
        <w:rPr>
          <w:rFonts w:ascii="Times New Roman" w:hAnsi="Times New Roman"/>
        </w:rPr>
        <w:t xml:space="preserve"> Ito Daisuke!) or into a </w:t>
      </w:r>
      <w:r w:rsidRPr="004F301A">
        <w:rPr>
          <w:rFonts w:ascii="Times New Roman" w:hAnsi="Times New Roman"/>
          <w:i/>
          <w:iCs/>
        </w:rPr>
        <w:t>tête à tête</w:t>
      </w:r>
      <w:r w:rsidRPr="004F301A">
        <w:rPr>
          <w:rFonts w:ascii="Times New Roman" w:hAnsi="Times New Roman"/>
        </w:rPr>
        <w:t xml:space="preserve"> between the handle of a sheathed sabre and the tip of a straw hat.’</w:t>
      </w:r>
      <w:r w:rsidRPr="004F301A">
        <w:rPr>
          <w:rStyle w:val="FootnoteReference"/>
          <w:rFonts w:ascii="Times New Roman" w:hAnsi="Times New Roman"/>
        </w:rPr>
        <w:footnoteReference w:id="404"/>
      </w:r>
      <w:r w:rsidRPr="004F301A">
        <w:rPr>
          <w:rFonts w:ascii="Times New Roman" w:hAnsi="Times New Roman"/>
        </w:rPr>
        <w:t xml:space="preserve"> </w:t>
      </w:r>
      <w:r w:rsidR="00BE56E2" w:rsidRPr="004F301A">
        <w:rPr>
          <w:rFonts w:ascii="Times New Roman" w:hAnsi="Times New Roman"/>
        </w:rPr>
        <w:t xml:space="preserve">The persistence of anamorphic cinematography </w:t>
      </w:r>
      <w:r w:rsidR="00BD3124" w:rsidRPr="004F301A">
        <w:rPr>
          <w:rFonts w:ascii="Times New Roman" w:hAnsi="Times New Roman"/>
        </w:rPr>
        <w:t>in Japan</w:t>
      </w:r>
      <w:r w:rsidR="00BE56E2" w:rsidRPr="004F301A">
        <w:rPr>
          <w:rFonts w:ascii="Times New Roman" w:hAnsi="Times New Roman"/>
        </w:rPr>
        <w:t xml:space="preserve"> until the mid-1980s and the unique aesthetic that many have detected within Japanese ’scope films, detailed in the next chapter, suggest a degree of resistance by domestic film producers to th</w:t>
      </w:r>
      <w:r w:rsidR="00AA5B5E" w:rsidRPr="004F301A">
        <w:rPr>
          <w:rFonts w:ascii="Times New Roman" w:hAnsi="Times New Roman"/>
        </w:rPr>
        <w:t>is</w:t>
      </w:r>
      <w:r w:rsidR="00BE56E2" w:rsidRPr="004F301A">
        <w:rPr>
          <w:rFonts w:ascii="Times New Roman" w:hAnsi="Times New Roman"/>
        </w:rPr>
        <w:t xml:space="preserve"> small-screen medium.</w:t>
      </w:r>
    </w:p>
    <w:p w14:paraId="03DB8FD9" w14:textId="77777777" w:rsidR="008B3CC5" w:rsidRPr="004F301A" w:rsidRDefault="008B3CC5" w:rsidP="00FC5F01">
      <w:pPr>
        <w:spacing w:before="100" w:beforeAutospacing="1" w:line="480" w:lineRule="auto"/>
        <w:rPr>
          <w:rFonts w:ascii="Times New Roman" w:hAnsi="Times New Roman"/>
          <w:lang w:val="en-US"/>
        </w:rPr>
      </w:pPr>
    </w:p>
    <w:p w14:paraId="6DB3C099" w14:textId="50C20A01" w:rsidR="004D04E2" w:rsidRPr="004F301A" w:rsidRDefault="00BE56E2" w:rsidP="00023AC9">
      <w:pPr>
        <w:spacing w:before="100" w:beforeAutospacing="1" w:line="480" w:lineRule="auto"/>
        <w:rPr>
          <w:rFonts w:ascii="Times New Roman" w:hAnsi="Times New Roman"/>
          <w:lang w:val="en-US"/>
        </w:rPr>
      </w:pPr>
      <w:r w:rsidRPr="004F301A">
        <w:rPr>
          <w:rFonts w:ascii="Times New Roman" w:hAnsi="Times New Roman"/>
          <w:lang w:val="en-US"/>
        </w:rPr>
        <w:t>Nevertheless, i</w:t>
      </w:r>
      <w:r w:rsidR="008B3CC5" w:rsidRPr="004F301A">
        <w:rPr>
          <w:rFonts w:ascii="Times New Roman" w:hAnsi="Times New Roman"/>
          <w:lang w:val="en-US"/>
        </w:rPr>
        <w:t xml:space="preserve">n growing recognition of the </w:t>
      </w:r>
      <w:r w:rsidRPr="004F301A">
        <w:rPr>
          <w:rFonts w:ascii="Times New Roman" w:hAnsi="Times New Roman"/>
          <w:lang w:val="en-US"/>
        </w:rPr>
        <w:t xml:space="preserve">very </w:t>
      </w:r>
      <w:r w:rsidR="008B3CC5" w:rsidRPr="004F301A">
        <w:rPr>
          <w:rFonts w:ascii="Times New Roman" w:hAnsi="Times New Roman"/>
          <w:lang w:val="en-US"/>
        </w:rPr>
        <w:t xml:space="preserve">real threat television posed, alongside the problems of </w:t>
      </w:r>
      <w:r w:rsidRPr="004F301A">
        <w:rPr>
          <w:rFonts w:ascii="Times New Roman" w:hAnsi="Times New Roman"/>
          <w:lang w:val="en-US"/>
        </w:rPr>
        <w:t xml:space="preserve">industry </w:t>
      </w:r>
      <w:r w:rsidR="008B3CC5" w:rsidRPr="004F301A">
        <w:rPr>
          <w:rFonts w:ascii="Times New Roman" w:hAnsi="Times New Roman"/>
          <w:lang w:val="en-US"/>
        </w:rPr>
        <w:t>overproduction, a</w:t>
      </w:r>
      <w:r w:rsidR="00023AC9" w:rsidRPr="004F301A">
        <w:rPr>
          <w:rFonts w:ascii="Times New Roman" w:hAnsi="Times New Roman"/>
          <w:lang w:val="en-US"/>
        </w:rPr>
        <w:t xml:space="preserve"> </w:t>
      </w:r>
      <w:r w:rsidR="00EF3F41" w:rsidRPr="004F301A">
        <w:rPr>
          <w:rFonts w:ascii="Times New Roman" w:hAnsi="Times New Roman"/>
          <w:lang w:val="en-US"/>
        </w:rPr>
        <w:t xml:space="preserve">1961 </w:t>
      </w:r>
      <w:r w:rsidR="00023AC9" w:rsidRPr="004F301A">
        <w:rPr>
          <w:rFonts w:ascii="Times New Roman" w:hAnsi="Times New Roman"/>
          <w:lang w:val="en-US"/>
        </w:rPr>
        <w:t xml:space="preserve">report </w:t>
      </w:r>
      <w:r w:rsidR="00EF3F41" w:rsidRPr="004F301A">
        <w:rPr>
          <w:rFonts w:ascii="Times New Roman" w:hAnsi="Times New Roman"/>
          <w:lang w:val="en-US"/>
        </w:rPr>
        <w:t>in</w:t>
      </w:r>
      <w:r w:rsidR="00023AC9" w:rsidRPr="004F301A">
        <w:rPr>
          <w:rFonts w:ascii="Times New Roman" w:hAnsi="Times New Roman"/>
          <w:lang w:val="en-US"/>
        </w:rPr>
        <w:t xml:space="preserve"> </w:t>
      </w:r>
      <w:r w:rsidR="00023AC9" w:rsidRPr="004F301A">
        <w:rPr>
          <w:rFonts w:ascii="Times New Roman" w:hAnsi="Times New Roman"/>
          <w:i/>
          <w:lang w:val="en-US"/>
        </w:rPr>
        <w:t>Variety</w:t>
      </w:r>
      <w:r w:rsidR="00023AC9" w:rsidRPr="004F301A">
        <w:rPr>
          <w:rFonts w:ascii="Times New Roman" w:hAnsi="Times New Roman"/>
          <w:lang w:val="en-US"/>
        </w:rPr>
        <w:t xml:space="preserve"> announced that the ‘beginning of a move toward home-made blockbusters reflects a change of thinking on the part of Nipponese filmmakers’, citing the examples of Daiei’s 70mm production of </w:t>
      </w:r>
      <w:r w:rsidR="00023AC9" w:rsidRPr="004F301A">
        <w:rPr>
          <w:rFonts w:ascii="Times New Roman" w:hAnsi="Times New Roman"/>
          <w:i/>
          <w:lang w:val="en-US"/>
        </w:rPr>
        <w:t>Buddha</w:t>
      </w:r>
      <w:r w:rsidR="00023AC9" w:rsidRPr="004F301A">
        <w:rPr>
          <w:rFonts w:ascii="Times New Roman" w:hAnsi="Times New Roman"/>
          <w:lang w:val="en-US"/>
        </w:rPr>
        <w:t xml:space="preserve"> and the Toho science-fiction spectacular of </w:t>
      </w:r>
      <w:r w:rsidR="00023AC9" w:rsidRPr="004F301A">
        <w:rPr>
          <w:rFonts w:ascii="Times New Roman" w:hAnsi="Times New Roman"/>
          <w:i/>
          <w:lang w:val="en-US"/>
        </w:rPr>
        <w:t xml:space="preserve">The Last War </w:t>
      </w:r>
      <w:r w:rsidR="00023AC9" w:rsidRPr="004F301A">
        <w:rPr>
          <w:rFonts w:ascii="Times New Roman" w:hAnsi="Times New Roman"/>
          <w:lang w:val="en-US"/>
        </w:rPr>
        <w:t>(</w:t>
      </w:r>
      <w:r w:rsidR="00023AC9" w:rsidRPr="004F301A">
        <w:rPr>
          <w:rFonts w:ascii="Times New Roman" w:hAnsi="Times New Roman"/>
          <w:i/>
          <w:lang w:val="en-US"/>
        </w:rPr>
        <w:t>Sekai Daisensô</w:t>
      </w:r>
      <w:r w:rsidR="004D04E2" w:rsidRPr="004F301A">
        <w:rPr>
          <w:rFonts w:ascii="Times New Roman" w:hAnsi="Times New Roman"/>
          <w:lang w:val="en-US"/>
        </w:rPr>
        <w:t>,</w:t>
      </w:r>
      <w:r w:rsidR="00BD3124" w:rsidRPr="004F301A">
        <w:rPr>
          <w:rFonts w:ascii="Times New Roman" w:hAnsi="Times New Roman"/>
          <w:lang w:val="en-US"/>
        </w:rPr>
        <w:t xml:space="preserve"> Matsubayashi Shûe,</w:t>
      </w:r>
      <w:r w:rsidR="004D04E2" w:rsidRPr="004F301A">
        <w:rPr>
          <w:rFonts w:ascii="Times New Roman" w:hAnsi="Times New Roman"/>
          <w:lang w:val="en-US"/>
        </w:rPr>
        <w:t xml:space="preserve"> 1961</w:t>
      </w:r>
      <w:r w:rsidR="00023AC9" w:rsidRPr="004F301A">
        <w:rPr>
          <w:rFonts w:ascii="Times New Roman" w:hAnsi="Times New Roman"/>
          <w:lang w:val="en-US"/>
        </w:rPr>
        <w:t>) which</w:t>
      </w:r>
      <w:r w:rsidR="00BD3124" w:rsidRPr="004F301A">
        <w:rPr>
          <w:rFonts w:ascii="Times New Roman" w:hAnsi="Times New Roman"/>
          <w:lang w:val="en-US"/>
        </w:rPr>
        <w:t>,</w:t>
      </w:r>
      <w:r w:rsidR="00023AC9" w:rsidRPr="004F301A">
        <w:rPr>
          <w:rFonts w:ascii="Times New Roman" w:hAnsi="Times New Roman"/>
          <w:lang w:val="en-US"/>
        </w:rPr>
        <w:t xml:space="preserve"> ‘with special effects by Eiji Tsuburaya, [it] depicts the global destruction another war could bring.’</w:t>
      </w:r>
      <w:r w:rsidR="00023AC9" w:rsidRPr="004F301A">
        <w:rPr>
          <w:rStyle w:val="FootnoteReference"/>
          <w:rFonts w:ascii="Times New Roman" w:hAnsi="Times New Roman"/>
          <w:lang w:val="en-US"/>
        </w:rPr>
        <w:footnoteReference w:id="405"/>
      </w:r>
      <w:r w:rsidR="004D04E2" w:rsidRPr="004F301A">
        <w:rPr>
          <w:rFonts w:ascii="Times New Roman" w:hAnsi="Times New Roman"/>
          <w:lang w:val="en-US"/>
        </w:rPr>
        <w:t xml:space="preserve"> The aim was to produce films that were not only successful in the home market, but also </w:t>
      </w:r>
      <w:r w:rsidR="00AA3D88" w:rsidRPr="004F301A">
        <w:rPr>
          <w:rFonts w:ascii="Times New Roman" w:hAnsi="Times New Roman"/>
          <w:lang w:val="en-US"/>
        </w:rPr>
        <w:t>to create a product that wa</w:t>
      </w:r>
      <w:r w:rsidR="00BD3124" w:rsidRPr="004F301A">
        <w:rPr>
          <w:rFonts w:ascii="Times New Roman" w:hAnsi="Times New Roman"/>
          <w:lang w:val="en-US"/>
        </w:rPr>
        <w:t>s exportable and thus bring in</w:t>
      </w:r>
      <w:r w:rsidR="00AA3D88" w:rsidRPr="004F301A">
        <w:rPr>
          <w:rFonts w:ascii="Times New Roman" w:hAnsi="Times New Roman"/>
          <w:lang w:val="en-US"/>
        </w:rPr>
        <w:t xml:space="preserve"> more significant income from global markets, although as </w:t>
      </w:r>
      <w:r w:rsidR="00AA3D88" w:rsidRPr="004F301A">
        <w:rPr>
          <w:rFonts w:ascii="Times New Roman" w:hAnsi="Times New Roman"/>
          <w:i/>
          <w:lang w:val="en-US"/>
        </w:rPr>
        <w:t xml:space="preserve">Variety </w:t>
      </w:r>
      <w:r w:rsidR="00AA3D88" w:rsidRPr="004F301A">
        <w:rPr>
          <w:rFonts w:ascii="Times New Roman" w:hAnsi="Times New Roman"/>
          <w:lang w:val="en-US"/>
        </w:rPr>
        <w:t>pointed out, ‘Naturally the have nots (such as Daiei) are pushing this more than the haves (such as Toei).’</w:t>
      </w:r>
      <w:r w:rsidR="00AA3D88" w:rsidRPr="004F301A">
        <w:rPr>
          <w:rStyle w:val="FootnoteReference"/>
          <w:rFonts w:ascii="Times New Roman" w:hAnsi="Times New Roman"/>
          <w:lang w:val="en-US"/>
        </w:rPr>
        <w:footnoteReference w:id="406"/>
      </w:r>
    </w:p>
    <w:p w14:paraId="62D4CEF0" w14:textId="77777777" w:rsidR="004D04E2" w:rsidRPr="004F301A" w:rsidRDefault="004D04E2" w:rsidP="00023AC9">
      <w:pPr>
        <w:spacing w:before="100" w:beforeAutospacing="1" w:line="480" w:lineRule="auto"/>
        <w:rPr>
          <w:rFonts w:ascii="Times New Roman" w:hAnsi="Times New Roman"/>
          <w:lang w:val="en-US"/>
        </w:rPr>
      </w:pPr>
    </w:p>
    <w:p w14:paraId="143E8787" w14:textId="00258E33" w:rsidR="00023AC9" w:rsidRPr="004F301A" w:rsidRDefault="004D04E2" w:rsidP="0068076B">
      <w:pPr>
        <w:spacing w:before="100" w:beforeAutospacing="1" w:line="480" w:lineRule="auto"/>
        <w:rPr>
          <w:rFonts w:ascii="Times New Roman" w:hAnsi="Times New Roman"/>
          <w:lang w:val="en-US"/>
        </w:rPr>
      </w:pPr>
      <w:r w:rsidRPr="004F301A">
        <w:rPr>
          <w:rFonts w:ascii="Times New Roman" w:hAnsi="Times New Roman"/>
          <w:lang w:val="en-US"/>
        </w:rPr>
        <w:t>However, this was inevitably thwarted by ‘the operators of rival companies, like Toei, which controls the mos</w:t>
      </w:r>
      <w:r w:rsidR="00AA3D88" w:rsidRPr="004F301A">
        <w:rPr>
          <w:rFonts w:ascii="Times New Roman" w:hAnsi="Times New Roman"/>
          <w:lang w:val="en-US"/>
        </w:rPr>
        <w:t>t</w:t>
      </w:r>
      <w:r w:rsidRPr="004F301A">
        <w:rPr>
          <w:rFonts w:ascii="Times New Roman" w:hAnsi="Times New Roman"/>
          <w:lang w:val="en-US"/>
        </w:rPr>
        <w:t xml:space="preserve"> theatres in Japan and was filling its coffers with the returns of assembly-line costume fare featuring swordplay</w:t>
      </w:r>
      <w:r w:rsidR="00D27DAF" w:rsidRPr="004F301A">
        <w:rPr>
          <w:rFonts w:ascii="Times New Roman" w:hAnsi="Times New Roman"/>
          <w:lang w:val="en-US"/>
        </w:rPr>
        <w:t xml:space="preserve"> [sic]</w:t>
      </w:r>
      <w:r w:rsidRPr="004F301A">
        <w:rPr>
          <w:rFonts w:ascii="Times New Roman" w:hAnsi="Times New Roman"/>
          <w:lang w:val="en-US"/>
        </w:rPr>
        <w:t>’, which ‘overruled Nagata and forced Daiei and the others to remain competitive by continuing their suicidal production rate. How could Daiei houses offer single features when Toei theatres programmed double-headers and sometimes tripl</w:t>
      </w:r>
      <w:r w:rsidR="00BE56E2" w:rsidRPr="004F301A">
        <w:rPr>
          <w:rFonts w:ascii="Times New Roman" w:hAnsi="Times New Roman"/>
          <w:lang w:val="en-US"/>
        </w:rPr>
        <w:t>e</w:t>
      </w:r>
      <w:r w:rsidRPr="004F301A">
        <w:rPr>
          <w:rFonts w:ascii="Times New Roman" w:hAnsi="Times New Roman"/>
          <w:lang w:val="en-US"/>
        </w:rPr>
        <w:t xml:space="preserve"> and quadrupal-feature</w:t>
      </w:r>
      <w:r w:rsidR="00D27DAF" w:rsidRPr="004F301A">
        <w:rPr>
          <w:rFonts w:ascii="Times New Roman" w:hAnsi="Times New Roman"/>
          <w:lang w:val="en-US"/>
        </w:rPr>
        <w:t xml:space="preserve"> show</w:t>
      </w:r>
      <w:r w:rsidRPr="004F301A">
        <w:rPr>
          <w:rFonts w:ascii="Times New Roman" w:hAnsi="Times New Roman"/>
          <w:lang w:val="en-US"/>
        </w:rPr>
        <w:t>s in the hinterlands</w:t>
      </w:r>
      <w:r w:rsidR="00BD3124" w:rsidRPr="004F301A">
        <w:rPr>
          <w:rFonts w:ascii="Times New Roman" w:hAnsi="Times New Roman"/>
          <w:lang w:val="en-US"/>
        </w:rPr>
        <w:t>.</w:t>
      </w:r>
      <w:r w:rsidRPr="004F301A">
        <w:rPr>
          <w:rFonts w:ascii="Times New Roman" w:hAnsi="Times New Roman"/>
          <w:lang w:val="en-US"/>
        </w:rPr>
        <w:t>’</w:t>
      </w:r>
      <w:r w:rsidRPr="004F301A">
        <w:rPr>
          <w:rStyle w:val="FootnoteReference"/>
          <w:rFonts w:ascii="Times New Roman" w:hAnsi="Times New Roman"/>
          <w:lang w:val="en-US"/>
        </w:rPr>
        <w:footnoteReference w:id="407"/>
      </w:r>
      <w:r w:rsidR="00AA3D88" w:rsidRPr="004F301A">
        <w:rPr>
          <w:rFonts w:ascii="Times New Roman" w:hAnsi="Times New Roman"/>
          <w:lang w:val="en-US"/>
        </w:rPr>
        <w:t xml:space="preserve"> </w:t>
      </w:r>
    </w:p>
    <w:p w14:paraId="59CE89FF" w14:textId="77777777" w:rsidR="0068076B" w:rsidRPr="004F301A" w:rsidRDefault="0068076B" w:rsidP="0068076B">
      <w:pPr>
        <w:spacing w:before="100" w:beforeAutospacing="1" w:line="480" w:lineRule="auto"/>
        <w:rPr>
          <w:rFonts w:ascii="Times New Roman" w:hAnsi="Times New Roman"/>
          <w:lang w:val="en-US"/>
        </w:rPr>
      </w:pPr>
    </w:p>
    <w:p w14:paraId="5183D103" w14:textId="2DC693C1" w:rsidR="0068076B" w:rsidRPr="004F301A" w:rsidRDefault="003B6EFB" w:rsidP="0068076B">
      <w:pPr>
        <w:spacing w:before="100" w:beforeAutospacing="1" w:line="480" w:lineRule="auto"/>
        <w:rPr>
          <w:rFonts w:ascii="Times New Roman" w:hAnsi="Times New Roman"/>
          <w:lang w:val="en-US"/>
        </w:rPr>
      </w:pPr>
      <w:r w:rsidRPr="004F301A">
        <w:rPr>
          <w:rFonts w:ascii="Times New Roman" w:hAnsi="Times New Roman"/>
          <w:lang w:val="en-US"/>
        </w:rPr>
        <w:t xml:space="preserve">The waning fortunes of Nikkatsu and Daiei are </w:t>
      </w:r>
      <w:r w:rsidR="0068076B" w:rsidRPr="004F301A">
        <w:rPr>
          <w:rFonts w:ascii="Times New Roman" w:hAnsi="Times New Roman"/>
          <w:lang w:val="en-US"/>
        </w:rPr>
        <w:t xml:space="preserve">worth exploring a little further as </w:t>
      </w:r>
      <w:r w:rsidRPr="004F301A">
        <w:rPr>
          <w:rFonts w:ascii="Times New Roman" w:hAnsi="Times New Roman"/>
          <w:lang w:val="en-US"/>
        </w:rPr>
        <w:t>symptomatic of the demise of the studio system. Throughout the 1960s, several of the era’s top stars had left the studios to which they were contracted and took their fates into their own hands by forming their own production companies (albeit with their films relea</w:t>
      </w:r>
      <w:r w:rsidR="00514C96" w:rsidRPr="004F301A">
        <w:rPr>
          <w:rFonts w:ascii="Times New Roman" w:hAnsi="Times New Roman"/>
          <w:lang w:val="en-US"/>
        </w:rPr>
        <w:t xml:space="preserve">sed by the </w:t>
      </w:r>
      <w:r w:rsidR="00BE56E2" w:rsidRPr="004F301A">
        <w:rPr>
          <w:rFonts w:ascii="Times New Roman" w:hAnsi="Times New Roman"/>
          <w:lang w:val="en-US"/>
        </w:rPr>
        <w:t>majors</w:t>
      </w:r>
      <w:r w:rsidR="00514C96" w:rsidRPr="004F301A">
        <w:rPr>
          <w:rFonts w:ascii="Times New Roman" w:hAnsi="Times New Roman"/>
          <w:lang w:val="en-US"/>
        </w:rPr>
        <w:t>). To provide one indicative example,</w:t>
      </w:r>
      <w:r w:rsidRPr="004F301A">
        <w:rPr>
          <w:rFonts w:ascii="Times New Roman" w:hAnsi="Times New Roman"/>
          <w:lang w:val="en-US"/>
        </w:rPr>
        <w:t xml:space="preserve"> Ishihara Yujirô left Nikkatsu in 1963, with Ishihara Promotion’s first production </w:t>
      </w:r>
      <w:r w:rsidRPr="004F301A">
        <w:rPr>
          <w:rFonts w:ascii="Times New Roman" w:hAnsi="Times New Roman"/>
          <w:i/>
          <w:lang w:val="en-US"/>
        </w:rPr>
        <w:t>Alone Across the Pacific</w:t>
      </w:r>
      <w:r w:rsidRPr="004F301A">
        <w:rPr>
          <w:rFonts w:ascii="Times New Roman" w:hAnsi="Times New Roman"/>
          <w:lang w:val="en-US"/>
        </w:rPr>
        <w:t xml:space="preserve"> (</w:t>
      </w:r>
      <w:r w:rsidRPr="004F301A">
        <w:rPr>
          <w:rFonts w:ascii="Times New Roman" w:hAnsi="Times New Roman"/>
          <w:i/>
          <w:lang w:val="en-US"/>
        </w:rPr>
        <w:t>Taiheiyô hitori-botchi</w:t>
      </w:r>
      <w:r w:rsidRPr="004F301A">
        <w:rPr>
          <w:rFonts w:ascii="Times New Roman" w:hAnsi="Times New Roman"/>
          <w:lang w:val="en-US"/>
        </w:rPr>
        <w:t xml:space="preserve">, </w:t>
      </w:r>
      <w:r w:rsidR="00BD3124" w:rsidRPr="004F301A">
        <w:rPr>
          <w:rFonts w:ascii="Times New Roman" w:hAnsi="Times New Roman"/>
          <w:lang w:val="en-US"/>
        </w:rPr>
        <w:t>Ichikawa Kon)</w:t>
      </w:r>
      <w:r w:rsidRPr="004F301A">
        <w:rPr>
          <w:rFonts w:ascii="Times New Roman" w:hAnsi="Times New Roman"/>
          <w:lang w:val="en-US"/>
        </w:rPr>
        <w:t xml:space="preserve"> released the same year</w:t>
      </w:r>
      <w:r w:rsidR="00BE56E2" w:rsidRPr="004F301A">
        <w:rPr>
          <w:rFonts w:ascii="Times New Roman" w:hAnsi="Times New Roman"/>
          <w:lang w:val="en-US"/>
        </w:rPr>
        <w:t xml:space="preserve"> by Nikkatsu</w:t>
      </w:r>
      <w:r w:rsidR="0068076B" w:rsidRPr="004F301A">
        <w:rPr>
          <w:rFonts w:ascii="Times New Roman" w:hAnsi="Times New Roman"/>
          <w:lang w:val="en-US"/>
        </w:rPr>
        <w:t xml:space="preserve">, while Mifune Toshirô left Toho to establish Mifune Pro, directing and starring in its first film, </w:t>
      </w:r>
      <w:r w:rsidR="0068076B" w:rsidRPr="004F301A">
        <w:rPr>
          <w:rFonts w:ascii="Times New Roman" w:hAnsi="Times New Roman"/>
          <w:i/>
          <w:iCs/>
          <w:lang w:val="en-US"/>
        </w:rPr>
        <w:t xml:space="preserve">The Legacy of the 500,000 </w:t>
      </w:r>
      <w:r w:rsidR="0068076B" w:rsidRPr="004F301A">
        <w:rPr>
          <w:rFonts w:ascii="Times New Roman" w:hAnsi="Times New Roman"/>
          <w:lang w:val="en-US"/>
        </w:rPr>
        <w:t>(</w:t>
      </w:r>
      <w:r w:rsidR="0068076B" w:rsidRPr="004F301A">
        <w:rPr>
          <w:rFonts w:ascii="Times New Roman" w:hAnsi="Times New Roman"/>
          <w:i/>
          <w:iCs/>
          <w:lang w:val="en-US"/>
        </w:rPr>
        <w:t>Gojûmannin no isan</w:t>
      </w:r>
      <w:r w:rsidR="0068076B" w:rsidRPr="004F301A">
        <w:rPr>
          <w:rFonts w:ascii="Times New Roman" w:hAnsi="Times New Roman"/>
          <w:iCs/>
          <w:lang w:val="en-US"/>
        </w:rPr>
        <w:t>, 1963</w:t>
      </w:r>
      <w:r w:rsidR="0068076B" w:rsidRPr="004F301A">
        <w:rPr>
          <w:rFonts w:ascii="Times New Roman" w:hAnsi="Times New Roman"/>
          <w:lang w:val="en-US"/>
        </w:rPr>
        <w:t>). The 1968 co-product</w:t>
      </w:r>
      <w:r w:rsidR="00BE56E2" w:rsidRPr="004F301A">
        <w:rPr>
          <w:rFonts w:ascii="Times New Roman" w:hAnsi="Times New Roman"/>
          <w:lang w:val="en-US"/>
        </w:rPr>
        <w:t>ion between these two companies</w:t>
      </w:r>
      <w:r w:rsidR="0068076B" w:rsidRPr="004F301A">
        <w:rPr>
          <w:rFonts w:ascii="Times New Roman" w:hAnsi="Times New Roman"/>
          <w:lang w:val="en-US"/>
        </w:rPr>
        <w:t xml:space="preserve"> of</w:t>
      </w:r>
      <w:r w:rsidR="00BE56E2" w:rsidRPr="004F301A">
        <w:rPr>
          <w:rFonts w:ascii="Times New Roman" w:hAnsi="Times New Roman"/>
          <w:lang w:val="en-US"/>
        </w:rPr>
        <w:t xml:space="preserve"> the 196-minute</w:t>
      </w:r>
      <w:r w:rsidR="0068076B" w:rsidRPr="004F301A">
        <w:rPr>
          <w:rFonts w:ascii="Times New Roman" w:hAnsi="Times New Roman"/>
          <w:lang w:val="en-US"/>
        </w:rPr>
        <w:t xml:space="preserve"> </w:t>
      </w:r>
      <w:r w:rsidR="0068076B" w:rsidRPr="004F301A">
        <w:rPr>
          <w:rFonts w:ascii="Times New Roman" w:hAnsi="Times New Roman"/>
          <w:i/>
          <w:iCs/>
          <w:lang w:val="en-US"/>
        </w:rPr>
        <w:t xml:space="preserve">Tunnel to the Sun </w:t>
      </w:r>
      <w:r w:rsidR="0068076B" w:rsidRPr="004F301A">
        <w:rPr>
          <w:rFonts w:ascii="Times New Roman" w:hAnsi="Times New Roman"/>
          <w:lang w:val="en-US"/>
        </w:rPr>
        <w:t>(</w:t>
      </w:r>
      <w:r w:rsidR="0068076B" w:rsidRPr="004F301A">
        <w:rPr>
          <w:rFonts w:ascii="Times New Roman" w:hAnsi="Times New Roman"/>
          <w:i/>
          <w:lang w:val="en-US"/>
        </w:rPr>
        <w:t>Kurobe no taiyô</w:t>
      </w:r>
      <w:r w:rsidR="00BD3124" w:rsidRPr="004F301A">
        <w:rPr>
          <w:rFonts w:ascii="Times New Roman" w:hAnsi="Times New Roman"/>
          <w:lang w:val="en-US"/>
        </w:rPr>
        <w:t>, Kumai Kei</w:t>
      </w:r>
      <w:r w:rsidR="0068076B" w:rsidRPr="004F301A">
        <w:rPr>
          <w:rFonts w:ascii="Times New Roman" w:hAnsi="Times New Roman"/>
          <w:lang w:val="en-US"/>
        </w:rPr>
        <w:t>), distributed by Nikkatsu, and</w:t>
      </w:r>
      <w:r w:rsidR="00BE56E2" w:rsidRPr="004F301A">
        <w:rPr>
          <w:rFonts w:ascii="Times New Roman" w:hAnsi="Times New Roman"/>
          <w:lang w:val="en-US"/>
        </w:rPr>
        <w:t xml:space="preserve"> </w:t>
      </w:r>
      <w:r w:rsidR="00BD3124" w:rsidRPr="004F301A">
        <w:rPr>
          <w:rFonts w:ascii="Times New Roman" w:hAnsi="Times New Roman"/>
          <w:lang w:val="en-US"/>
        </w:rPr>
        <w:t xml:space="preserve">another Ishihara production, this time distributed by Shochiku, </w:t>
      </w:r>
      <w:r w:rsidR="00BE56E2" w:rsidRPr="004F301A">
        <w:rPr>
          <w:rFonts w:ascii="Times New Roman" w:hAnsi="Times New Roman"/>
          <w:lang w:val="en-US"/>
        </w:rPr>
        <w:t>the 175-minute</w:t>
      </w:r>
      <w:r w:rsidR="0068076B" w:rsidRPr="004F301A">
        <w:rPr>
          <w:rFonts w:ascii="Times New Roman" w:hAnsi="Times New Roman"/>
          <w:lang w:val="en-US"/>
        </w:rPr>
        <w:t xml:space="preserve"> </w:t>
      </w:r>
      <w:r w:rsidR="0068076B" w:rsidRPr="004F301A">
        <w:rPr>
          <w:rFonts w:ascii="Times New Roman" w:hAnsi="Times New Roman"/>
          <w:i/>
          <w:iCs/>
          <w:lang w:val="en-US"/>
        </w:rPr>
        <w:t xml:space="preserve">Safari 5000 </w:t>
      </w:r>
      <w:r w:rsidR="0068076B" w:rsidRPr="004F301A">
        <w:rPr>
          <w:rFonts w:ascii="Times New Roman" w:hAnsi="Times New Roman"/>
          <w:lang w:val="en-US"/>
        </w:rPr>
        <w:t>(</w:t>
      </w:r>
      <w:r w:rsidR="0068076B" w:rsidRPr="004F301A">
        <w:rPr>
          <w:rFonts w:ascii="Times New Roman" w:hAnsi="Times New Roman"/>
          <w:i/>
          <w:iCs/>
          <w:lang w:val="en-US"/>
        </w:rPr>
        <w:t>Eikô e no 5000 kiro</w:t>
      </w:r>
      <w:r w:rsidR="0068076B" w:rsidRPr="004F301A">
        <w:rPr>
          <w:rFonts w:ascii="Times New Roman" w:hAnsi="Times New Roman"/>
          <w:lang w:val="en-US"/>
        </w:rPr>
        <w:t>, Kurahara Koreyoshi, 1969), shot on location in Africa and starring Ishihara as a competitor in the famous Safari Rally,</w:t>
      </w:r>
      <w:r w:rsidR="009A7877" w:rsidRPr="004F301A">
        <w:rPr>
          <w:rFonts w:ascii="Times New Roman" w:hAnsi="Times New Roman"/>
          <w:lang w:val="en-US"/>
        </w:rPr>
        <w:t xml:space="preserve"> are both indica</w:t>
      </w:r>
      <w:r w:rsidR="0068076B" w:rsidRPr="004F301A">
        <w:rPr>
          <w:rFonts w:ascii="Times New Roman" w:hAnsi="Times New Roman"/>
          <w:lang w:val="en-US"/>
        </w:rPr>
        <w:t xml:space="preserve">tive of the limitations of the </w:t>
      </w:r>
      <w:r w:rsidR="0068076B" w:rsidRPr="004F301A">
        <w:rPr>
          <w:rFonts w:ascii="Times New Roman" w:hAnsi="Times New Roman"/>
          <w:i/>
          <w:iCs/>
          <w:lang w:val="en-US"/>
        </w:rPr>
        <w:t xml:space="preserve">taisaku shugi </w:t>
      </w:r>
      <w:r w:rsidR="0068076B" w:rsidRPr="004F301A">
        <w:rPr>
          <w:rFonts w:ascii="Times New Roman" w:hAnsi="Times New Roman"/>
          <w:lang w:val="en-US"/>
        </w:rPr>
        <w:t>(</w:t>
      </w:r>
      <w:r w:rsidR="00BE56E2" w:rsidRPr="004F301A">
        <w:rPr>
          <w:rFonts w:ascii="Times New Roman" w:hAnsi="Times New Roman"/>
          <w:lang w:val="en-US"/>
        </w:rPr>
        <w:t>‘</w:t>
      </w:r>
      <w:r w:rsidR="0068076B" w:rsidRPr="004F301A">
        <w:rPr>
          <w:rFonts w:ascii="Times New Roman" w:hAnsi="Times New Roman"/>
          <w:lang w:val="en-US"/>
        </w:rPr>
        <w:t>blockbuster doctrine</w:t>
      </w:r>
      <w:r w:rsidR="00BE56E2" w:rsidRPr="004F301A">
        <w:rPr>
          <w:rFonts w:ascii="Times New Roman" w:hAnsi="Times New Roman"/>
          <w:lang w:val="en-US"/>
        </w:rPr>
        <w:t>’</w:t>
      </w:r>
      <w:r w:rsidR="0068076B" w:rsidRPr="004F301A">
        <w:rPr>
          <w:rFonts w:ascii="Times New Roman" w:hAnsi="Times New Roman"/>
          <w:lang w:val="en-US"/>
        </w:rPr>
        <w:t>).</w:t>
      </w:r>
      <w:r w:rsidR="0068076B" w:rsidRPr="004F301A">
        <w:rPr>
          <w:rStyle w:val="FootnoteReference"/>
          <w:rFonts w:ascii="Times New Roman" w:hAnsi="Times New Roman"/>
          <w:lang w:val="en-US"/>
        </w:rPr>
        <w:footnoteReference w:id="408"/>
      </w:r>
      <w:r w:rsidR="0068076B" w:rsidRPr="004F301A">
        <w:rPr>
          <w:rFonts w:ascii="Times New Roman" w:hAnsi="Times New Roman"/>
          <w:lang w:val="en-US"/>
        </w:rPr>
        <w:t xml:space="preserve"> Even when profitable (and </w:t>
      </w:r>
      <w:r w:rsidR="0068076B" w:rsidRPr="004F301A">
        <w:rPr>
          <w:rFonts w:ascii="Times New Roman" w:hAnsi="Times New Roman"/>
          <w:i/>
          <w:lang w:val="en-US"/>
        </w:rPr>
        <w:t xml:space="preserve">Safari 5000 </w:t>
      </w:r>
      <w:r w:rsidR="000E6293" w:rsidRPr="004F301A">
        <w:rPr>
          <w:rFonts w:ascii="Times New Roman" w:hAnsi="Times New Roman"/>
          <w:lang w:val="en-US"/>
        </w:rPr>
        <w:t>was the top-</w:t>
      </w:r>
      <w:r w:rsidR="0068076B" w:rsidRPr="004F301A">
        <w:rPr>
          <w:rFonts w:ascii="Times New Roman" w:hAnsi="Times New Roman"/>
          <w:lang w:val="en-US"/>
        </w:rPr>
        <w:t xml:space="preserve">grossing film of </w:t>
      </w:r>
      <w:r w:rsidR="00BE56E2" w:rsidRPr="004F301A">
        <w:rPr>
          <w:rFonts w:ascii="Times New Roman" w:hAnsi="Times New Roman"/>
          <w:lang w:val="en-US"/>
        </w:rPr>
        <w:t>its</w:t>
      </w:r>
      <w:r w:rsidR="0068076B" w:rsidRPr="004F301A">
        <w:rPr>
          <w:rFonts w:ascii="Times New Roman" w:hAnsi="Times New Roman"/>
          <w:lang w:val="en-US"/>
        </w:rPr>
        <w:t xml:space="preserve"> year), the overall effect was of a diminished output by the major studios, resulting in a vacuum</w:t>
      </w:r>
      <w:r w:rsidR="00BD3124" w:rsidRPr="004F301A">
        <w:rPr>
          <w:rFonts w:ascii="Times New Roman" w:hAnsi="Times New Roman"/>
          <w:lang w:val="en-US"/>
        </w:rPr>
        <w:t xml:space="preserve"> among exhibitors</w:t>
      </w:r>
      <w:r w:rsidR="0068076B" w:rsidRPr="004F301A">
        <w:rPr>
          <w:rFonts w:ascii="Times New Roman" w:hAnsi="Times New Roman"/>
          <w:lang w:val="en-US"/>
        </w:rPr>
        <w:t xml:space="preserve"> that was</w:t>
      </w:r>
      <w:r w:rsidR="00AA5B5E" w:rsidRPr="004F301A">
        <w:rPr>
          <w:rFonts w:ascii="Times New Roman" w:hAnsi="Times New Roman"/>
          <w:lang w:val="en-US"/>
        </w:rPr>
        <w:t xml:space="preserve"> ultimately</w:t>
      </w:r>
      <w:r w:rsidR="00BE56E2" w:rsidRPr="004F301A">
        <w:rPr>
          <w:rFonts w:ascii="Times New Roman" w:hAnsi="Times New Roman"/>
          <w:lang w:val="en-US"/>
        </w:rPr>
        <w:t xml:space="preserve"> </w:t>
      </w:r>
      <w:r w:rsidR="0068076B" w:rsidRPr="004F301A">
        <w:rPr>
          <w:rFonts w:ascii="Times New Roman" w:hAnsi="Times New Roman"/>
          <w:lang w:val="en-US"/>
        </w:rPr>
        <w:t xml:space="preserve">filled by the </w:t>
      </w:r>
      <w:r w:rsidR="0068076B" w:rsidRPr="004F301A">
        <w:rPr>
          <w:rFonts w:ascii="Times New Roman" w:hAnsi="Times New Roman"/>
          <w:i/>
          <w:lang w:val="en-US"/>
        </w:rPr>
        <w:t>eroduction</w:t>
      </w:r>
      <w:r w:rsidR="00BD3124" w:rsidRPr="004F301A">
        <w:rPr>
          <w:rFonts w:ascii="Times New Roman" w:hAnsi="Times New Roman"/>
          <w:i/>
          <w:lang w:val="en-US"/>
        </w:rPr>
        <w:t xml:space="preserve"> </w:t>
      </w:r>
      <w:r w:rsidR="00BD3124" w:rsidRPr="004F301A">
        <w:rPr>
          <w:rFonts w:ascii="Times New Roman" w:hAnsi="Times New Roman"/>
          <w:lang w:val="en-US"/>
        </w:rPr>
        <w:t>film</w:t>
      </w:r>
      <w:r w:rsidR="00AA5B5E" w:rsidRPr="004F301A">
        <w:rPr>
          <w:rFonts w:ascii="Times New Roman" w:hAnsi="Times New Roman"/>
          <w:lang w:val="en-US"/>
        </w:rPr>
        <w:t>.</w:t>
      </w:r>
    </w:p>
    <w:p w14:paraId="09A192D7" w14:textId="77777777" w:rsidR="0068076B" w:rsidRPr="004F301A" w:rsidRDefault="0068076B" w:rsidP="007B6D94">
      <w:pPr>
        <w:spacing w:before="100" w:beforeAutospacing="1" w:line="480" w:lineRule="auto"/>
        <w:rPr>
          <w:rFonts w:ascii="Times New Roman" w:hAnsi="Times New Roman"/>
          <w:lang w:val="en-US"/>
        </w:rPr>
      </w:pPr>
    </w:p>
    <w:p w14:paraId="42FDD618" w14:textId="66FCD9D5" w:rsidR="003B6EFB" w:rsidRPr="004F301A" w:rsidRDefault="00514C96" w:rsidP="007B6D94">
      <w:pPr>
        <w:spacing w:before="100" w:beforeAutospacing="1" w:line="480" w:lineRule="auto"/>
        <w:rPr>
          <w:rFonts w:ascii="Times New Roman" w:hAnsi="Times New Roman"/>
          <w:lang w:val="en-US"/>
        </w:rPr>
      </w:pPr>
      <w:r w:rsidRPr="004F301A">
        <w:rPr>
          <w:rFonts w:ascii="Times New Roman" w:hAnsi="Times New Roman"/>
          <w:lang w:val="en-US"/>
        </w:rPr>
        <w:t>Throughout the 1970s,</w:t>
      </w:r>
      <w:r w:rsidR="004065A8" w:rsidRPr="004F301A">
        <w:rPr>
          <w:rFonts w:ascii="Times New Roman" w:hAnsi="Times New Roman"/>
          <w:lang w:val="en-US"/>
        </w:rPr>
        <w:t xml:space="preserve"> </w:t>
      </w:r>
      <w:r w:rsidRPr="004F301A">
        <w:rPr>
          <w:rFonts w:ascii="Times New Roman" w:hAnsi="Times New Roman"/>
          <w:lang w:val="en-US"/>
        </w:rPr>
        <w:t>Ishihara took to appearing more regularly on television, while his company produced an ever-dwindling number of theatrical works</w:t>
      </w:r>
      <w:r w:rsidR="007B6D94" w:rsidRPr="004F301A">
        <w:rPr>
          <w:rFonts w:ascii="Times New Roman" w:hAnsi="Times New Roman"/>
          <w:lang w:val="en-US"/>
        </w:rPr>
        <w:t xml:space="preserve">. After the theatrical releases of </w:t>
      </w:r>
      <w:r w:rsidR="007B6D94" w:rsidRPr="004F301A">
        <w:rPr>
          <w:rFonts w:ascii="Times New Roman" w:hAnsi="Times New Roman"/>
          <w:i/>
          <w:iCs/>
          <w:lang w:val="en-US"/>
        </w:rPr>
        <w:t xml:space="preserve">Cockroach Detective </w:t>
      </w:r>
      <w:r w:rsidR="007B6D94" w:rsidRPr="004F301A">
        <w:rPr>
          <w:rFonts w:ascii="Times New Roman" w:hAnsi="Times New Roman"/>
          <w:lang w:val="en-US"/>
        </w:rPr>
        <w:t>(</w:t>
      </w:r>
      <w:r w:rsidR="007B6D94" w:rsidRPr="004F301A">
        <w:rPr>
          <w:rFonts w:ascii="Times New Roman" w:hAnsi="Times New Roman"/>
          <w:i/>
          <w:iCs/>
          <w:lang w:val="en-US"/>
        </w:rPr>
        <w:t>Gokuburi keiji</w:t>
      </w:r>
      <w:r w:rsidR="007B6D94" w:rsidRPr="004F301A">
        <w:rPr>
          <w:rFonts w:ascii="Times New Roman" w:hAnsi="Times New Roman"/>
          <w:lang w:val="en-US"/>
        </w:rPr>
        <w:t xml:space="preserve">) and its sequel, </w:t>
      </w:r>
      <w:r w:rsidR="007B6D94" w:rsidRPr="004F301A">
        <w:rPr>
          <w:rFonts w:ascii="Times New Roman" w:hAnsi="Times New Roman"/>
          <w:i/>
          <w:iCs/>
          <w:lang w:val="en-US"/>
        </w:rPr>
        <w:t xml:space="preserve">The Cockroach </w:t>
      </w:r>
      <w:r w:rsidR="007B6D94" w:rsidRPr="004F301A">
        <w:rPr>
          <w:rFonts w:ascii="Times New Roman" w:hAnsi="Times New Roman"/>
          <w:lang w:val="en-US"/>
        </w:rPr>
        <w:t>(</w:t>
      </w:r>
      <w:r w:rsidR="007B6D94" w:rsidRPr="004F301A">
        <w:rPr>
          <w:rFonts w:ascii="Times New Roman" w:hAnsi="Times New Roman"/>
          <w:i/>
          <w:iCs/>
          <w:lang w:val="en-US"/>
        </w:rPr>
        <w:t>Za gokuburi</w:t>
      </w:r>
      <w:r w:rsidR="007B6D94" w:rsidRPr="004F301A">
        <w:rPr>
          <w:rFonts w:ascii="Times New Roman" w:hAnsi="Times New Roman"/>
          <w:lang w:val="en-US"/>
        </w:rPr>
        <w:t xml:space="preserve">), two police action movies in which </w:t>
      </w:r>
      <w:r w:rsidR="00185E78" w:rsidRPr="004F301A">
        <w:rPr>
          <w:rFonts w:ascii="Times New Roman" w:hAnsi="Times New Roman"/>
          <w:lang w:val="en-US"/>
        </w:rPr>
        <w:t>Ishihara</w:t>
      </w:r>
      <w:r w:rsidR="007B6D94" w:rsidRPr="004F301A">
        <w:rPr>
          <w:rFonts w:ascii="Times New Roman" w:hAnsi="Times New Roman"/>
          <w:lang w:val="en-US"/>
        </w:rPr>
        <w:t xml:space="preserve"> did not himself feature, both of which were directed by Kotani Shûsei and released by Toho in 1973, Ishihara Promotion moved almost completely into television drama production.</w:t>
      </w:r>
    </w:p>
    <w:p w14:paraId="7B3D4ACA" w14:textId="77777777" w:rsidR="007B6D94" w:rsidRPr="004F301A" w:rsidRDefault="007B6D94" w:rsidP="003B6EFB">
      <w:pPr>
        <w:spacing w:before="100" w:beforeAutospacing="1" w:line="480" w:lineRule="auto"/>
        <w:rPr>
          <w:rFonts w:ascii="Times New Roman" w:hAnsi="Times New Roman"/>
          <w:lang w:val="en-US"/>
        </w:rPr>
      </w:pPr>
    </w:p>
    <w:p w14:paraId="09C60179" w14:textId="2CB8A081" w:rsidR="003B6EFB" w:rsidRPr="004F301A" w:rsidRDefault="003B6EFB" w:rsidP="000C1239">
      <w:pPr>
        <w:spacing w:before="100" w:beforeAutospacing="1" w:line="480" w:lineRule="auto"/>
        <w:rPr>
          <w:rFonts w:ascii="Times New Roman" w:hAnsi="Times New Roman"/>
          <w:lang w:val="en-US"/>
        </w:rPr>
      </w:pPr>
      <w:r w:rsidRPr="004F301A">
        <w:rPr>
          <w:rFonts w:ascii="Times New Roman" w:hAnsi="Times New Roman"/>
          <w:lang w:val="en-US"/>
        </w:rPr>
        <w:t xml:space="preserve">A </w:t>
      </w:r>
      <w:r w:rsidR="00185E78" w:rsidRPr="004F301A">
        <w:rPr>
          <w:rFonts w:ascii="Times New Roman" w:hAnsi="Times New Roman"/>
          <w:lang w:val="en-US"/>
        </w:rPr>
        <w:t xml:space="preserve">large </w:t>
      </w:r>
      <w:r w:rsidRPr="004F301A">
        <w:rPr>
          <w:rFonts w:ascii="Times New Roman" w:hAnsi="Times New Roman"/>
          <w:lang w:val="en-US"/>
        </w:rPr>
        <w:t xml:space="preserve">number of directors left their studios too. </w:t>
      </w:r>
      <w:r w:rsidR="00185E78" w:rsidRPr="004F301A">
        <w:rPr>
          <w:rFonts w:ascii="Times New Roman" w:hAnsi="Times New Roman"/>
          <w:lang w:val="en-US"/>
        </w:rPr>
        <w:t xml:space="preserve">To list but a few examples from Nikkatsu, </w:t>
      </w:r>
      <w:r w:rsidRPr="004F301A">
        <w:rPr>
          <w:rFonts w:ascii="Times New Roman" w:hAnsi="Times New Roman"/>
          <w:lang w:val="en-US"/>
        </w:rPr>
        <w:t xml:space="preserve">Masuda Toshio, who had directed Ishihara in some of his most popular works for Nikkatsu, </w:t>
      </w:r>
      <w:r w:rsidR="00506370" w:rsidRPr="004F301A">
        <w:rPr>
          <w:rFonts w:ascii="Times New Roman" w:hAnsi="Times New Roman"/>
          <w:lang w:val="en-US"/>
        </w:rPr>
        <w:t>abandoned his former employers</w:t>
      </w:r>
      <w:r w:rsidRPr="004F301A">
        <w:rPr>
          <w:rFonts w:ascii="Times New Roman" w:hAnsi="Times New Roman"/>
          <w:lang w:val="en-US"/>
        </w:rPr>
        <w:t xml:space="preserve"> to go freelance in 1968, with his first major work directing</w:t>
      </w:r>
      <w:r w:rsidR="00506370" w:rsidRPr="004F301A">
        <w:rPr>
          <w:rFonts w:ascii="Times New Roman" w:hAnsi="Times New Roman"/>
          <w:lang w:val="en-US"/>
        </w:rPr>
        <w:t xml:space="preserve"> the Japanese sequences of </w:t>
      </w:r>
      <w:r w:rsidR="00B52D0B" w:rsidRPr="004F301A">
        <w:rPr>
          <w:rFonts w:ascii="Times New Roman" w:hAnsi="Times New Roman"/>
        </w:rPr>
        <w:t>Twentieth Century-Fox</w:t>
      </w:r>
      <w:r w:rsidR="00B52D0B" w:rsidRPr="004F301A">
        <w:rPr>
          <w:rFonts w:ascii="Times New Roman" w:hAnsi="Times New Roman"/>
          <w:lang w:val="en-US"/>
        </w:rPr>
        <w:t>’s</w:t>
      </w:r>
      <w:r w:rsidRPr="004F301A">
        <w:rPr>
          <w:rFonts w:ascii="Times New Roman" w:hAnsi="Times New Roman"/>
          <w:lang w:val="en-US"/>
        </w:rPr>
        <w:t xml:space="preserve"> </w:t>
      </w:r>
      <w:r w:rsidRPr="004F301A">
        <w:rPr>
          <w:rFonts w:ascii="Times New Roman" w:hAnsi="Times New Roman"/>
          <w:i/>
          <w:lang w:val="en-US"/>
        </w:rPr>
        <w:t>Tora! Tora! Tora!</w:t>
      </w:r>
      <w:r w:rsidRPr="004F301A">
        <w:rPr>
          <w:rFonts w:ascii="Times New Roman" w:hAnsi="Times New Roman"/>
          <w:lang w:val="en-US"/>
        </w:rPr>
        <w:t xml:space="preserve"> (Richard Fleischer, 1970) alongside Fukasaku</w:t>
      </w:r>
      <w:r w:rsidR="00B52D0B" w:rsidRPr="004F301A">
        <w:rPr>
          <w:rFonts w:ascii="Times New Roman" w:hAnsi="Times New Roman"/>
          <w:lang w:val="en-US"/>
        </w:rPr>
        <w:t xml:space="preserve"> Kinji</w:t>
      </w:r>
      <w:r w:rsidRPr="004F301A">
        <w:rPr>
          <w:rFonts w:ascii="Times New Roman" w:hAnsi="Times New Roman"/>
          <w:lang w:val="en-US"/>
        </w:rPr>
        <w:t>. Th</w:t>
      </w:r>
      <w:r w:rsidR="007B6D94" w:rsidRPr="004F301A">
        <w:rPr>
          <w:rFonts w:ascii="Times New Roman" w:hAnsi="Times New Roman"/>
          <w:lang w:val="en-US"/>
        </w:rPr>
        <w:t>at</w:t>
      </w:r>
      <w:r w:rsidRPr="004F301A">
        <w:rPr>
          <w:rFonts w:ascii="Times New Roman" w:hAnsi="Times New Roman"/>
          <w:lang w:val="en-US"/>
        </w:rPr>
        <w:t xml:space="preserve"> same year, Suzuki</w:t>
      </w:r>
      <w:r w:rsidR="007B6D94" w:rsidRPr="004F301A">
        <w:rPr>
          <w:rFonts w:ascii="Times New Roman" w:hAnsi="Times New Roman"/>
          <w:lang w:val="en-US"/>
        </w:rPr>
        <w:t xml:space="preserve"> Seijun</w:t>
      </w:r>
      <w:r w:rsidRPr="004F301A">
        <w:rPr>
          <w:rFonts w:ascii="Times New Roman" w:hAnsi="Times New Roman"/>
          <w:lang w:val="en-US"/>
        </w:rPr>
        <w:t xml:space="preserve"> was fired from the very same company after the box office failure of his </w:t>
      </w:r>
      <w:r w:rsidRPr="004F301A">
        <w:rPr>
          <w:rFonts w:ascii="Times New Roman" w:hAnsi="Times New Roman"/>
          <w:i/>
          <w:lang w:val="en-US"/>
        </w:rPr>
        <w:t xml:space="preserve">Branded to Kill </w:t>
      </w:r>
      <w:r w:rsidRPr="004F301A">
        <w:rPr>
          <w:rFonts w:ascii="Times New Roman" w:hAnsi="Times New Roman"/>
          <w:lang w:val="en-US"/>
        </w:rPr>
        <w:t>(</w:t>
      </w:r>
      <w:r w:rsidRPr="004F301A">
        <w:rPr>
          <w:rFonts w:ascii="Times New Roman" w:hAnsi="Times New Roman"/>
          <w:i/>
          <w:lang w:val="en-US"/>
        </w:rPr>
        <w:t>Koroshi no rakuin</w:t>
      </w:r>
      <w:r w:rsidRPr="004F301A">
        <w:rPr>
          <w:rFonts w:ascii="Times New Roman" w:hAnsi="Times New Roman"/>
          <w:lang w:val="en-US"/>
        </w:rPr>
        <w:t>, 196</w:t>
      </w:r>
      <w:r w:rsidR="009A7877" w:rsidRPr="004F301A">
        <w:rPr>
          <w:rFonts w:ascii="Times New Roman" w:hAnsi="Times New Roman"/>
          <w:lang w:val="en-US"/>
        </w:rPr>
        <w:t>7</w:t>
      </w:r>
      <w:r w:rsidRPr="004F301A">
        <w:rPr>
          <w:rFonts w:ascii="Times New Roman" w:hAnsi="Times New Roman"/>
          <w:lang w:val="en-US"/>
        </w:rPr>
        <w:t>)</w:t>
      </w:r>
      <w:r w:rsidR="007B6D94" w:rsidRPr="004F301A">
        <w:rPr>
          <w:rFonts w:ascii="Times New Roman" w:hAnsi="Times New Roman"/>
          <w:lang w:val="en-US"/>
        </w:rPr>
        <w:t xml:space="preserve">. </w:t>
      </w:r>
      <w:r w:rsidRPr="004F301A">
        <w:rPr>
          <w:rFonts w:ascii="Times New Roman" w:hAnsi="Times New Roman"/>
          <w:lang w:val="en-US"/>
        </w:rPr>
        <w:t xml:space="preserve">His dismissal was widely seen as a scapegoating for Nikkatsu’s flagging fortunes. </w:t>
      </w:r>
      <w:r w:rsidR="007B6D94" w:rsidRPr="004F301A">
        <w:rPr>
          <w:rFonts w:ascii="Times New Roman" w:hAnsi="Times New Roman"/>
        </w:rPr>
        <w:t xml:space="preserve">Suzuki </w:t>
      </w:r>
      <w:r w:rsidR="00EF3F41" w:rsidRPr="004F301A">
        <w:rPr>
          <w:rFonts w:ascii="Times New Roman" w:hAnsi="Times New Roman"/>
        </w:rPr>
        <w:t>turned</w:t>
      </w:r>
      <w:r w:rsidR="007B6D94" w:rsidRPr="004F301A">
        <w:rPr>
          <w:rFonts w:ascii="Times New Roman" w:hAnsi="Times New Roman"/>
        </w:rPr>
        <w:t xml:space="preserve"> </w:t>
      </w:r>
      <w:r w:rsidR="00EF3F41" w:rsidRPr="004F301A">
        <w:rPr>
          <w:rFonts w:ascii="Times New Roman" w:hAnsi="Times New Roman"/>
        </w:rPr>
        <w:t>to</w:t>
      </w:r>
      <w:r w:rsidR="007B6D94" w:rsidRPr="004F301A">
        <w:rPr>
          <w:rFonts w:ascii="Times New Roman" w:hAnsi="Times New Roman"/>
        </w:rPr>
        <w:t xml:space="preserve"> television</w:t>
      </w:r>
      <w:r w:rsidR="00EF3F41" w:rsidRPr="004F301A">
        <w:rPr>
          <w:rFonts w:ascii="Times New Roman" w:hAnsi="Times New Roman"/>
        </w:rPr>
        <w:t xml:space="preserve"> first </w:t>
      </w:r>
      <w:r w:rsidR="007B6D94" w:rsidRPr="004F301A">
        <w:rPr>
          <w:rFonts w:ascii="Times New Roman" w:hAnsi="Times New Roman"/>
        </w:rPr>
        <w:t>in 1968</w:t>
      </w:r>
      <w:r w:rsidR="00EF3F41" w:rsidRPr="004F301A">
        <w:rPr>
          <w:rFonts w:ascii="Times New Roman" w:hAnsi="Times New Roman"/>
        </w:rPr>
        <w:t>,</w:t>
      </w:r>
      <w:r w:rsidR="007B6D94" w:rsidRPr="004F301A">
        <w:rPr>
          <w:rFonts w:ascii="Times New Roman" w:hAnsi="Times New Roman"/>
        </w:rPr>
        <w:t xml:space="preserve"> with the one-off drama</w:t>
      </w:r>
      <w:r w:rsidR="007B6D94" w:rsidRPr="004F301A">
        <w:rPr>
          <w:rFonts w:ascii="Times New Roman" w:hAnsi="Times New Roman"/>
          <w:i/>
          <w:lang w:val="en-US"/>
        </w:rPr>
        <w:t xml:space="preserve"> A Duel</w:t>
      </w:r>
      <w:r w:rsidR="007B6D94" w:rsidRPr="004F301A">
        <w:rPr>
          <w:rFonts w:ascii="Times New Roman" w:hAnsi="Times New Roman"/>
          <w:lang w:val="en-US"/>
        </w:rPr>
        <w:t xml:space="preserve"> (</w:t>
      </w:r>
      <w:r w:rsidR="007B6D94" w:rsidRPr="004F301A">
        <w:rPr>
          <w:rFonts w:ascii="Times New Roman" w:hAnsi="Times New Roman"/>
          <w:i/>
          <w:lang w:val="en-US"/>
        </w:rPr>
        <w:t>Aru ketto</w:t>
      </w:r>
      <w:r w:rsidR="007B6D94" w:rsidRPr="004F301A">
        <w:rPr>
          <w:rFonts w:ascii="Times New Roman" w:hAnsi="Times New Roman"/>
          <w:lang w:val="en-US"/>
        </w:rPr>
        <w:t xml:space="preserve">), part of the TBS series </w:t>
      </w:r>
      <w:r w:rsidR="007B6D94" w:rsidRPr="004F301A">
        <w:rPr>
          <w:rFonts w:ascii="Times New Roman" w:hAnsi="Times New Roman"/>
          <w:i/>
          <w:lang w:val="en-US"/>
        </w:rPr>
        <w:t xml:space="preserve">Good Evening Dear Husband </w:t>
      </w:r>
      <w:r w:rsidR="007B6D94" w:rsidRPr="004F301A">
        <w:rPr>
          <w:rFonts w:ascii="Times New Roman" w:hAnsi="Times New Roman"/>
          <w:lang w:val="en-US"/>
        </w:rPr>
        <w:t>(</w:t>
      </w:r>
      <w:r w:rsidR="007B6D94" w:rsidRPr="004F301A">
        <w:rPr>
          <w:rFonts w:ascii="Times New Roman" w:hAnsi="Times New Roman"/>
          <w:i/>
          <w:lang w:val="en-US"/>
        </w:rPr>
        <w:t>Aisaikun konbanwa</w:t>
      </w:r>
      <w:r w:rsidR="007B6D94" w:rsidRPr="004F301A">
        <w:rPr>
          <w:rFonts w:ascii="Times New Roman" w:hAnsi="Times New Roman"/>
          <w:lang w:val="en-US"/>
        </w:rPr>
        <w:t>), and later</w:t>
      </w:r>
      <w:r w:rsidR="00B52D0B" w:rsidRPr="004F301A">
        <w:rPr>
          <w:rFonts w:ascii="Times New Roman" w:hAnsi="Times New Roman"/>
          <w:lang w:val="en-US"/>
        </w:rPr>
        <w:t xml:space="preserve"> </w:t>
      </w:r>
      <w:r w:rsidR="007B6D94" w:rsidRPr="004F301A">
        <w:rPr>
          <w:rFonts w:ascii="Times New Roman" w:hAnsi="Times New Roman"/>
          <w:lang w:val="en-US"/>
        </w:rPr>
        <w:t xml:space="preserve">made </w:t>
      </w:r>
      <w:r w:rsidR="000C1239" w:rsidRPr="004F301A">
        <w:rPr>
          <w:rFonts w:ascii="Times New Roman" w:hAnsi="Times New Roman"/>
          <w:i/>
        </w:rPr>
        <w:t>A Mummy’</w:t>
      </w:r>
      <w:r w:rsidR="007B6D94" w:rsidRPr="004F301A">
        <w:rPr>
          <w:rFonts w:ascii="Times New Roman" w:hAnsi="Times New Roman"/>
          <w:i/>
        </w:rPr>
        <w:t>s Love</w:t>
      </w:r>
      <w:r w:rsidR="007B6D94" w:rsidRPr="004F301A">
        <w:rPr>
          <w:rFonts w:ascii="Times New Roman" w:hAnsi="Times New Roman"/>
        </w:rPr>
        <w:t xml:space="preserve"> (</w:t>
      </w:r>
      <w:r w:rsidR="007B6D94" w:rsidRPr="004F301A">
        <w:rPr>
          <w:rFonts w:ascii="Times New Roman" w:hAnsi="Times New Roman"/>
          <w:i/>
        </w:rPr>
        <w:t>Miira no koi</w:t>
      </w:r>
      <w:r w:rsidR="007B6D94" w:rsidRPr="004F301A">
        <w:rPr>
          <w:rFonts w:ascii="Times New Roman" w:hAnsi="Times New Roman"/>
        </w:rPr>
        <w:t xml:space="preserve">, 1973), </w:t>
      </w:r>
      <w:r w:rsidR="000C1239" w:rsidRPr="004F301A">
        <w:rPr>
          <w:rFonts w:ascii="Times New Roman" w:hAnsi="Times New Roman"/>
        </w:rPr>
        <w:t xml:space="preserve">an </w:t>
      </w:r>
      <w:r w:rsidR="007B6D94" w:rsidRPr="004F301A">
        <w:rPr>
          <w:rFonts w:ascii="Times New Roman" w:hAnsi="Times New Roman"/>
        </w:rPr>
        <w:t xml:space="preserve">entry in Fuji TV’s </w:t>
      </w:r>
      <w:r w:rsidR="000C1239" w:rsidRPr="004F301A">
        <w:rPr>
          <w:rFonts w:ascii="Times New Roman" w:hAnsi="Times New Roman"/>
        </w:rPr>
        <w:t>Horror Unbalance Theatre series</w:t>
      </w:r>
      <w:r w:rsidR="009A7877" w:rsidRPr="004F301A">
        <w:rPr>
          <w:rFonts w:ascii="Times New Roman" w:hAnsi="Times New Roman"/>
        </w:rPr>
        <w:t>. He was u</w:t>
      </w:r>
      <w:r w:rsidR="009A7877" w:rsidRPr="004F301A">
        <w:rPr>
          <w:rFonts w:ascii="Times New Roman" w:hAnsi="Times New Roman"/>
          <w:lang w:val="en-US"/>
        </w:rPr>
        <w:t>nable to find work in the film industry for almost a decade.</w:t>
      </w:r>
      <w:r w:rsidR="000C1239" w:rsidRPr="004F301A">
        <w:rPr>
          <w:rFonts w:ascii="Times New Roman" w:hAnsi="Times New Roman"/>
        </w:rPr>
        <w:t xml:space="preserve"> </w:t>
      </w:r>
      <w:r w:rsidR="000C1239" w:rsidRPr="004F301A">
        <w:rPr>
          <w:rFonts w:ascii="Times New Roman" w:hAnsi="Times New Roman"/>
          <w:color w:val="000000"/>
        </w:rPr>
        <w:t>Imamura Shôhei</w:t>
      </w:r>
      <w:r w:rsidR="000C1239" w:rsidRPr="004F301A">
        <w:rPr>
          <w:rFonts w:ascii="Times New Roman" w:hAnsi="Times New Roman"/>
        </w:rPr>
        <w:t>, after the lengthy and problematic production</w:t>
      </w:r>
      <w:r w:rsidR="00B52D0B" w:rsidRPr="004F301A">
        <w:rPr>
          <w:rFonts w:ascii="Times New Roman" w:hAnsi="Times New Roman"/>
        </w:rPr>
        <w:t xml:space="preserve"> and </w:t>
      </w:r>
      <w:r w:rsidR="00B52D0B" w:rsidRPr="004F301A">
        <w:rPr>
          <w:rFonts w:ascii="Times New Roman" w:hAnsi="Times New Roman"/>
          <w:lang w:val="en-US"/>
        </w:rPr>
        <w:t>subsequent commerical failure</w:t>
      </w:r>
      <w:r w:rsidR="000C1239" w:rsidRPr="004F301A">
        <w:rPr>
          <w:rFonts w:ascii="Times New Roman" w:hAnsi="Times New Roman"/>
        </w:rPr>
        <w:t xml:space="preserve"> of </w:t>
      </w:r>
      <w:r w:rsidR="000C1239" w:rsidRPr="004F301A">
        <w:rPr>
          <w:rFonts w:ascii="Times New Roman" w:hAnsi="Times New Roman"/>
          <w:i/>
          <w:iCs/>
          <w:lang w:val="en-US"/>
        </w:rPr>
        <w:t xml:space="preserve">The Profound Desire of the Gods </w:t>
      </w:r>
      <w:r w:rsidR="000C1239" w:rsidRPr="004F301A">
        <w:rPr>
          <w:rFonts w:ascii="Times New Roman" w:hAnsi="Times New Roman"/>
          <w:lang w:val="en-US"/>
        </w:rPr>
        <w:t>(</w:t>
      </w:r>
      <w:r w:rsidR="000C1239" w:rsidRPr="004F301A">
        <w:rPr>
          <w:rFonts w:ascii="Times New Roman" w:hAnsi="Times New Roman"/>
          <w:i/>
          <w:iCs/>
          <w:lang w:val="en-US"/>
        </w:rPr>
        <w:t>Kamigami no fukaki yokubô</w:t>
      </w:r>
      <w:r w:rsidR="000C1239" w:rsidRPr="004F301A">
        <w:rPr>
          <w:rFonts w:ascii="Times New Roman" w:hAnsi="Times New Roman"/>
          <w:lang w:val="en-US"/>
        </w:rPr>
        <w:t>, 1968), co-produced by Nikkatsu and his own company Imamura Pro, spent much of the 1970s making televi</w:t>
      </w:r>
      <w:r w:rsidR="00B52D0B" w:rsidRPr="004F301A">
        <w:rPr>
          <w:rFonts w:ascii="Times New Roman" w:hAnsi="Times New Roman"/>
          <w:lang w:val="en-US"/>
        </w:rPr>
        <w:t>si</w:t>
      </w:r>
      <w:r w:rsidR="000C1239" w:rsidRPr="004F301A">
        <w:rPr>
          <w:rFonts w:ascii="Times New Roman" w:hAnsi="Times New Roman"/>
          <w:lang w:val="en-US"/>
        </w:rPr>
        <w:t>on documentaries.</w:t>
      </w:r>
    </w:p>
    <w:p w14:paraId="0C332B3E" w14:textId="77777777" w:rsidR="00B93918" w:rsidRPr="004F301A" w:rsidRDefault="00B93918" w:rsidP="00ED5B84">
      <w:pPr>
        <w:spacing w:before="100" w:beforeAutospacing="1" w:line="480" w:lineRule="auto"/>
        <w:rPr>
          <w:rFonts w:ascii="Times New Roman" w:hAnsi="Times New Roman"/>
        </w:rPr>
      </w:pPr>
    </w:p>
    <w:p w14:paraId="220EAA6A" w14:textId="19805825" w:rsidR="00133E24" w:rsidRPr="004F301A" w:rsidRDefault="001C3888" w:rsidP="00ED5B84">
      <w:pPr>
        <w:spacing w:before="100" w:beforeAutospacing="1" w:line="480" w:lineRule="auto"/>
        <w:rPr>
          <w:rFonts w:ascii="Times New Roman" w:hAnsi="Times New Roman"/>
          <w:lang w:val="en-US"/>
        </w:rPr>
      </w:pPr>
      <w:r w:rsidRPr="004F301A">
        <w:rPr>
          <w:rFonts w:ascii="Times New Roman" w:hAnsi="Times New Roman"/>
          <w:lang w:val="en-US"/>
        </w:rPr>
        <w:t>In short, t</w:t>
      </w:r>
      <w:r w:rsidR="00B52D0B" w:rsidRPr="004F301A">
        <w:rPr>
          <w:rFonts w:ascii="Times New Roman" w:hAnsi="Times New Roman"/>
          <w:lang w:val="en-US"/>
        </w:rPr>
        <w:t xml:space="preserve">elevision was not only </w:t>
      </w:r>
      <w:r w:rsidR="009A7877" w:rsidRPr="004F301A">
        <w:rPr>
          <w:rFonts w:ascii="Times New Roman" w:hAnsi="Times New Roman"/>
          <w:lang w:val="en-US"/>
        </w:rPr>
        <w:t>poaching</w:t>
      </w:r>
      <w:r w:rsidR="00B52D0B" w:rsidRPr="004F301A">
        <w:rPr>
          <w:rFonts w:ascii="Times New Roman" w:hAnsi="Times New Roman"/>
          <w:lang w:val="en-US"/>
        </w:rPr>
        <w:t xml:space="preserve"> cinema’s </w:t>
      </w:r>
      <w:r w:rsidR="00185E78" w:rsidRPr="004F301A">
        <w:rPr>
          <w:rFonts w:ascii="Times New Roman" w:hAnsi="Times New Roman"/>
          <w:lang w:val="en-US"/>
        </w:rPr>
        <w:t xml:space="preserve">audiences, but its </w:t>
      </w:r>
      <w:r w:rsidR="00B52D0B" w:rsidRPr="004F301A">
        <w:rPr>
          <w:rFonts w:ascii="Times New Roman" w:hAnsi="Times New Roman"/>
          <w:lang w:val="en-US"/>
        </w:rPr>
        <w:t xml:space="preserve">directing and performing talent, and wider changes across the whole industry would be needed to avert the inevitable crisis. </w:t>
      </w:r>
      <w:r w:rsidR="00BE56E2" w:rsidRPr="004F301A">
        <w:rPr>
          <w:rFonts w:ascii="Times New Roman" w:hAnsi="Times New Roman"/>
          <w:lang w:val="en-US"/>
        </w:rPr>
        <w:t>T</w:t>
      </w:r>
      <w:r w:rsidR="00133E24" w:rsidRPr="004F301A">
        <w:rPr>
          <w:rFonts w:ascii="Times New Roman" w:hAnsi="Times New Roman"/>
          <w:lang w:val="en-US"/>
        </w:rPr>
        <w:t>he vertically-integrated structure of the Japanese industry</w:t>
      </w:r>
      <w:r w:rsidR="00BE56E2" w:rsidRPr="004F301A">
        <w:rPr>
          <w:rFonts w:ascii="Times New Roman" w:hAnsi="Times New Roman"/>
          <w:lang w:val="en-US"/>
        </w:rPr>
        <w:t>, which had</w:t>
      </w:r>
      <w:r w:rsidR="00133E24" w:rsidRPr="004F301A">
        <w:rPr>
          <w:rFonts w:ascii="Times New Roman" w:hAnsi="Times New Roman"/>
          <w:lang w:val="en-US"/>
        </w:rPr>
        <w:t xml:space="preserve"> meant </w:t>
      </w:r>
      <w:r w:rsidR="00BE56E2" w:rsidRPr="004F301A">
        <w:rPr>
          <w:rFonts w:ascii="Times New Roman" w:hAnsi="Times New Roman"/>
          <w:lang w:val="en-US"/>
        </w:rPr>
        <w:t>a</w:t>
      </w:r>
      <w:r w:rsidR="00133E24" w:rsidRPr="004F301A">
        <w:rPr>
          <w:rFonts w:ascii="Times New Roman" w:hAnsi="Times New Roman"/>
          <w:lang w:val="en-US"/>
        </w:rPr>
        <w:t xml:space="preserve"> </w:t>
      </w:r>
      <w:r w:rsidR="00BE56E2" w:rsidRPr="004F301A">
        <w:rPr>
          <w:rFonts w:ascii="Times New Roman" w:hAnsi="Times New Roman"/>
          <w:lang w:val="en-US"/>
        </w:rPr>
        <w:t>large</w:t>
      </w:r>
      <w:r w:rsidR="00133E24" w:rsidRPr="004F301A">
        <w:rPr>
          <w:rFonts w:ascii="Times New Roman" w:hAnsi="Times New Roman"/>
          <w:lang w:val="en-US"/>
        </w:rPr>
        <w:t xml:space="preserve"> majority of films were simply made to fill up screen space rather than with some high</w:t>
      </w:r>
      <w:r w:rsidR="00BE56E2" w:rsidRPr="004F301A">
        <w:rPr>
          <w:rFonts w:ascii="Times New Roman" w:hAnsi="Times New Roman"/>
          <w:lang w:val="en-US"/>
        </w:rPr>
        <w:t>er-minded artistic goal in mind, was no longer tenable in the age of television. At the turn of the decade,</w:t>
      </w:r>
      <w:r w:rsidR="00015F13" w:rsidRPr="004F301A">
        <w:rPr>
          <w:rFonts w:ascii="Times New Roman" w:hAnsi="Times New Roman"/>
          <w:lang w:val="en-US"/>
        </w:rPr>
        <w:t xml:space="preserve"> a mass restructuring process was set in motion that effectively marked the end of the studio system. As Alex Zahlten writes:</w:t>
      </w:r>
    </w:p>
    <w:p w14:paraId="27AC6386" w14:textId="77777777" w:rsidR="00015F13" w:rsidRPr="004F301A" w:rsidRDefault="00015F13" w:rsidP="00ED5B84">
      <w:pPr>
        <w:spacing w:before="100" w:beforeAutospacing="1" w:line="480" w:lineRule="auto"/>
        <w:rPr>
          <w:rFonts w:ascii="Times New Roman" w:hAnsi="Times New Roman"/>
        </w:rPr>
      </w:pPr>
    </w:p>
    <w:p w14:paraId="1B72DC4E" w14:textId="77777777" w:rsidR="00133E24" w:rsidRPr="004F301A" w:rsidRDefault="00015F13" w:rsidP="002D2948">
      <w:pPr>
        <w:spacing w:before="100" w:beforeAutospacing="1" w:line="480" w:lineRule="auto"/>
        <w:ind w:left="567" w:right="929"/>
        <w:jc w:val="both"/>
        <w:rPr>
          <w:rFonts w:ascii="Times New Roman" w:hAnsi="Times New Roman"/>
        </w:rPr>
      </w:pPr>
      <w:r w:rsidRPr="004F301A">
        <w:rPr>
          <w:rFonts w:ascii="Times New Roman" w:hAnsi="Times New Roman"/>
          <w:lang w:val="en-US"/>
        </w:rPr>
        <w:t>The transformation of the studios initially took place cosmetically through output reduction and increased free contracting of directors, until the seminal turning point in 1970 when the major studio Tôhô split off its production department. From this point on Tôhô, Tôei and Shôchiku actively phased from vertically structured production, distribution and exhibition companies to film dealers with a focus on exhibition and, especially, distribution. Production involvement was, within two decades, almost completely limited to outsourcing. This development in itself renders the often used dichotomy of “majors vs. independents,” still in common use by the end of the 1990s, meaningless.</w:t>
      </w:r>
      <w:r w:rsidRPr="004F301A">
        <w:rPr>
          <w:rStyle w:val="FootnoteReference"/>
          <w:rFonts w:ascii="Times New Roman" w:hAnsi="Times New Roman"/>
          <w:lang w:val="en-US"/>
        </w:rPr>
        <w:footnoteReference w:id="409"/>
      </w:r>
    </w:p>
    <w:p w14:paraId="73DCA299" w14:textId="77777777" w:rsidR="00185E78" w:rsidRPr="004F301A" w:rsidRDefault="00185E78" w:rsidP="00377D76">
      <w:pPr>
        <w:spacing w:before="100" w:beforeAutospacing="1" w:line="480" w:lineRule="auto"/>
        <w:rPr>
          <w:rFonts w:ascii="Times New Roman" w:hAnsi="Times New Roman"/>
        </w:rPr>
      </w:pPr>
    </w:p>
    <w:p w14:paraId="5D71359C" w14:textId="77777777" w:rsidR="002E2C3A" w:rsidRPr="004F301A" w:rsidRDefault="002E2C3A" w:rsidP="00377D76">
      <w:pPr>
        <w:spacing w:before="100" w:beforeAutospacing="1" w:line="480" w:lineRule="auto"/>
        <w:rPr>
          <w:rFonts w:ascii="Times New Roman" w:hAnsi="Times New Roman"/>
        </w:rPr>
      </w:pPr>
    </w:p>
    <w:p w14:paraId="5F0A01FB" w14:textId="60C1F0C4" w:rsidR="002E2C3A" w:rsidRPr="004F301A" w:rsidRDefault="00185E78" w:rsidP="002E2C3A">
      <w:pPr>
        <w:spacing w:before="100" w:beforeAutospacing="1" w:line="480" w:lineRule="auto"/>
        <w:rPr>
          <w:rFonts w:ascii="Times New Roman" w:hAnsi="Times New Roman"/>
        </w:rPr>
      </w:pPr>
      <w:r w:rsidRPr="004F301A">
        <w:rPr>
          <w:rFonts w:ascii="Times New Roman" w:hAnsi="Times New Roman"/>
          <w:lang w:val="en-US"/>
        </w:rPr>
        <w:t>I</w:t>
      </w:r>
      <w:r w:rsidR="00677D87" w:rsidRPr="004F301A">
        <w:rPr>
          <w:rFonts w:ascii="Times New Roman" w:hAnsi="Times New Roman"/>
          <w:lang w:val="en-US"/>
        </w:rPr>
        <w:t xml:space="preserve">t </w:t>
      </w:r>
      <w:r w:rsidRPr="004F301A">
        <w:rPr>
          <w:rFonts w:ascii="Times New Roman" w:hAnsi="Times New Roman"/>
          <w:lang w:val="en-US"/>
        </w:rPr>
        <w:t>is instructive to</w:t>
      </w:r>
      <w:r w:rsidR="00677D87" w:rsidRPr="004F301A">
        <w:rPr>
          <w:rFonts w:ascii="Times New Roman" w:hAnsi="Times New Roman"/>
          <w:lang w:val="en-US"/>
        </w:rPr>
        <w:t xml:space="preserve"> </w:t>
      </w:r>
      <w:r w:rsidRPr="004F301A">
        <w:rPr>
          <w:rFonts w:ascii="Times New Roman" w:hAnsi="Times New Roman"/>
          <w:lang w:val="en-US"/>
        </w:rPr>
        <w:t xml:space="preserve">note that it was </w:t>
      </w:r>
      <w:r w:rsidR="00677D87" w:rsidRPr="004F301A">
        <w:rPr>
          <w:rFonts w:ascii="Times New Roman" w:hAnsi="Times New Roman"/>
          <w:lang w:val="en-US"/>
        </w:rPr>
        <w:t>these three companies</w:t>
      </w:r>
      <w:r w:rsidR="001C3888" w:rsidRPr="004F301A">
        <w:rPr>
          <w:rFonts w:ascii="Times New Roman" w:hAnsi="Times New Roman"/>
          <w:lang w:val="en-US"/>
        </w:rPr>
        <w:t xml:space="preserve"> of</w:t>
      </w:r>
      <w:r w:rsidR="0050038E" w:rsidRPr="004F301A">
        <w:rPr>
          <w:rFonts w:ascii="Times New Roman" w:hAnsi="Times New Roman"/>
          <w:lang w:val="en-US"/>
        </w:rPr>
        <w:t xml:space="preserve"> </w:t>
      </w:r>
      <w:r w:rsidR="00677D87" w:rsidRPr="004F301A">
        <w:rPr>
          <w:rFonts w:ascii="Times New Roman" w:hAnsi="Times New Roman"/>
        </w:rPr>
        <w:t xml:space="preserve">Shochiku, Toho and Toei </w:t>
      </w:r>
      <w:r w:rsidR="001C3888" w:rsidRPr="004F301A">
        <w:rPr>
          <w:rFonts w:ascii="Times New Roman" w:hAnsi="Times New Roman"/>
        </w:rPr>
        <w:t>that</w:t>
      </w:r>
      <w:r w:rsidR="00677D87" w:rsidRPr="004F301A">
        <w:rPr>
          <w:rFonts w:ascii="Times New Roman" w:hAnsi="Times New Roman"/>
        </w:rPr>
        <w:t xml:space="preserve"> had embarked on an ambitious programme of expanding their exhibition facilities in the late-1950s. </w:t>
      </w:r>
      <w:r w:rsidR="002E2C3A" w:rsidRPr="004F301A">
        <w:rPr>
          <w:rFonts w:ascii="Times New Roman" w:hAnsi="Times New Roman"/>
        </w:rPr>
        <w:t xml:space="preserve">Many of Toho’s productions of the early 1970s fell into the category of </w:t>
      </w:r>
      <w:r w:rsidR="002E2C3A" w:rsidRPr="004F301A">
        <w:rPr>
          <w:rFonts w:ascii="Times New Roman" w:hAnsi="Times New Roman"/>
          <w:lang w:val="en-US"/>
        </w:rPr>
        <w:t xml:space="preserve">big-budget, high-concept, Hollywood-style productions such as </w:t>
      </w:r>
      <w:r w:rsidR="002E2C3A" w:rsidRPr="004F301A">
        <w:rPr>
          <w:rFonts w:ascii="Times New Roman" w:hAnsi="Times New Roman"/>
          <w:i/>
          <w:iCs/>
          <w:lang w:val="en-US"/>
        </w:rPr>
        <w:t xml:space="preserve">Japan Sinks </w:t>
      </w:r>
      <w:r w:rsidR="002E2C3A" w:rsidRPr="004F301A">
        <w:rPr>
          <w:rFonts w:ascii="Times New Roman" w:hAnsi="Times New Roman"/>
          <w:lang w:val="en-US"/>
        </w:rPr>
        <w:t>(</w:t>
      </w:r>
      <w:r w:rsidR="002E2C3A" w:rsidRPr="004F301A">
        <w:rPr>
          <w:rFonts w:ascii="Times New Roman" w:hAnsi="Times New Roman"/>
          <w:i/>
          <w:iCs/>
          <w:lang w:val="en-US"/>
        </w:rPr>
        <w:t>Nihon chinbotsu</w:t>
      </w:r>
      <w:r w:rsidR="002E2C3A" w:rsidRPr="004F301A">
        <w:rPr>
          <w:rFonts w:ascii="Times New Roman" w:hAnsi="Times New Roman"/>
          <w:lang w:val="en-US"/>
        </w:rPr>
        <w:t xml:space="preserve">, Moritani Shirô,1973) and </w:t>
      </w:r>
      <w:r w:rsidR="002E2C3A" w:rsidRPr="004F301A">
        <w:rPr>
          <w:rFonts w:ascii="Times New Roman" w:hAnsi="Times New Roman"/>
          <w:i/>
          <w:iCs/>
          <w:lang w:val="en-US"/>
        </w:rPr>
        <w:t xml:space="preserve">E.S.P./Spy </w:t>
      </w:r>
      <w:r w:rsidR="002E2C3A" w:rsidRPr="004F301A">
        <w:rPr>
          <w:rFonts w:ascii="Times New Roman" w:hAnsi="Times New Roman"/>
          <w:lang w:val="en-US"/>
        </w:rPr>
        <w:t>(</w:t>
      </w:r>
      <w:r w:rsidR="002E2C3A" w:rsidRPr="004F301A">
        <w:rPr>
          <w:rFonts w:ascii="Times New Roman" w:hAnsi="Times New Roman"/>
          <w:i/>
          <w:iCs/>
          <w:lang w:val="en-US"/>
        </w:rPr>
        <w:t>Esupai</w:t>
      </w:r>
      <w:r w:rsidR="002E2C3A" w:rsidRPr="004F301A">
        <w:rPr>
          <w:rFonts w:ascii="Times New Roman" w:hAnsi="Times New Roman"/>
          <w:lang w:val="en-US"/>
        </w:rPr>
        <w:t xml:space="preserve">, Fukuda Jun, 1974), both adapted from the best-selling science fiction novels of Komatsu Sakyô, while the company also earned significant revenues from the exhibition and distribution and exhibition of foreign films, imported through its </w:t>
      </w:r>
      <w:r w:rsidR="002E2C3A" w:rsidRPr="004F301A">
        <w:rPr>
          <w:rFonts w:ascii="Times New Roman" w:hAnsi="Times New Roman"/>
          <w:color w:val="000000"/>
        </w:rPr>
        <w:t>Toho-Towa subsidiary.</w:t>
      </w:r>
    </w:p>
    <w:p w14:paraId="3EBDECA6" w14:textId="77777777" w:rsidR="002E2C3A" w:rsidRPr="004F301A" w:rsidRDefault="002E2C3A" w:rsidP="00377D76">
      <w:pPr>
        <w:spacing w:before="100" w:beforeAutospacing="1" w:line="480" w:lineRule="auto"/>
        <w:rPr>
          <w:rFonts w:ascii="Times New Roman" w:hAnsi="Times New Roman"/>
        </w:rPr>
      </w:pPr>
    </w:p>
    <w:p w14:paraId="334DF946" w14:textId="6E3DF68E" w:rsidR="00185E78" w:rsidRPr="004F301A" w:rsidRDefault="002E2C3A" w:rsidP="00377D76">
      <w:pPr>
        <w:spacing w:before="100" w:beforeAutospacing="1" w:line="480" w:lineRule="auto"/>
        <w:rPr>
          <w:rFonts w:ascii="Times New Roman" w:hAnsi="Times New Roman"/>
        </w:rPr>
      </w:pPr>
      <w:r w:rsidRPr="004F301A">
        <w:rPr>
          <w:rFonts w:ascii="Times New Roman" w:hAnsi="Times New Roman"/>
        </w:rPr>
        <w:t>T</w:t>
      </w:r>
      <w:r w:rsidR="00B52D0B" w:rsidRPr="004F301A">
        <w:rPr>
          <w:rFonts w:ascii="Times New Roman" w:hAnsi="Times New Roman"/>
        </w:rPr>
        <w:t>he</w:t>
      </w:r>
      <w:r w:rsidR="00514C96" w:rsidRPr="004F301A">
        <w:rPr>
          <w:rFonts w:ascii="Times New Roman" w:hAnsi="Times New Roman"/>
        </w:rPr>
        <w:t xml:space="preserve"> </w:t>
      </w:r>
      <w:r w:rsidR="00F0427A" w:rsidRPr="004F301A">
        <w:rPr>
          <w:rFonts w:ascii="Times New Roman" w:hAnsi="Times New Roman"/>
        </w:rPr>
        <w:t xml:space="preserve">launch </w:t>
      </w:r>
      <w:r w:rsidR="00F0427A" w:rsidRPr="004F301A">
        <w:rPr>
          <w:rFonts w:ascii="Times New Roman" w:hAnsi="Times New Roman"/>
          <w:lang w:val="en-US"/>
        </w:rPr>
        <w:t>of Nikkatsu’s Roman Porno series</w:t>
      </w:r>
      <w:r w:rsidR="004309D3" w:rsidRPr="004F301A">
        <w:rPr>
          <w:rFonts w:ascii="Times New Roman" w:hAnsi="Times New Roman"/>
          <w:lang w:val="en-US"/>
        </w:rPr>
        <w:t xml:space="preserve"> in 1971</w:t>
      </w:r>
      <w:r w:rsidR="00F0427A" w:rsidRPr="004F301A">
        <w:rPr>
          <w:rFonts w:ascii="Times New Roman" w:hAnsi="Times New Roman"/>
          <w:lang w:val="en-US"/>
        </w:rPr>
        <w:t xml:space="preserve"> </w:t>
      </w:r>
      <w:r w:rsidR="00F0427A" w:rsidRPr="004F301A">
        <w:rPr>
          <w:rFonts w:ascii="Times New Roman" w:hAnsi="Times New Roman"/>
        </w:rPr>
        <w:t>is best seen as a survival tactic</w:t>
      </w:r>
      <w:r w:rsidR="00185E78" w:rsidRPr="004F301A">
        <w:rPr>
          <w:rFonts w:ascii="Times New Roman" w:hAnsi="Times New Roman"/>
        </w:rPr>
        <w:t xml:space="preserve"> from a studio with fewer directly-operated cinemas</w:t>
      </w:r>
      <w:r w:rsidR="00F0427A" w:rsidRPr="004F301A">
        <w:rPr>
          <w:rFonts w:ascii="Times New Roman" w:hAnsi="Times New Roman"/>
        </w:rPr>
        <w:t>. By devoting its resources to the production of th</w:t>
      </w:r>
      <w:r w:rsidR="00514C96" w:rsidRPr="004F301A">
        <w:rPr>
          <w:rFonts w:ascii="Times New Roman" w:hAnsi="Times New Roman"/>
        </w:rPr>
        <w:t xml:space="preserve">e </w:t>
      </w:r>
      <w:r w:rsidR="00185E78" w:rsidRPr="004F301A">
        <w:rPr>
          <w:rFonts w:ascii="Times New Roman" w:hAnsi="Times New Roman"/>
        </w:rPr>
        <w:t>kind of adult</w:t>
      </w:r>
      <w:r w:rsidR="00514C96" w:rsidRPr="004F301A">
        <w:rPr>
          <w:rFonts w:ascii="Times New Roman" w:hAnsi="Times New Roman"/>
        </w:rPr>
        <w:t xml:space="preserve"> material with which the </w:t>
      </w:r>
      <w:r w:rsidR="00514C96" w:rsidRPr="004F301A">
        <w:rPr>
          <w:rFonts w:ascii="Times New Roman" w:hAnsi="Times New Roman"/>
          <w:i/>
        </w:rPr>
        <w:t xml:space="preserve">eroduction </w:t>
      </w:r>
      <w:r w:rsidR="00514C96" w:rsidRPr="004F301A">
        <w:rPr>
          <w:rFonts w:ascii="Times New Roman" w:hAnsi="Times New Roman"/>
        </w:rPr>
        <w:t xml:space="preserve">sector had threatened to overwhelm the industry’s output </w:t>
      </w:r>
      <w:r w:rsidR="00185E78" w:rsidRPr="004F301A">
        <w:rPr>
          <w:rFonts w:ascii="Times New Roman" w:hAnsi="Times New Roman"/>
        </w:rPr>
        <w:t>in the previous decade</w:t>
      </w:r>
      <w:r w:rsidR="00B52D0B" w:rsidRPr="004F301A">
        <w:rPr>
          <w:rFonts w:ascii="Times New Roman" w:hAnsi="Times New Roman"/>
        </w:rPr>
        <w:t xml:space="preserve">, </w:t>
      </w:r>
      <w:r w:rsidR="00F0427A" w:rsidRPr="004F301A">
        <w:rPr>
          <w:rFonts w:ascii="Times New Roman" w:hAnsi="Times New Roman"/>
        </w:rPr>
        <w:t>it managed, initially, to</w:t>
      </w:r>
      <w:r w:rsidR="00B52D0B" w:rsidRPr="004F301A">
        <w:rPr>
          <w:rFonts w:ascii="Times New Roman" w:hAnsi="Times New Roman"/>
        </w:rPr>
        <w:t xml:space="preserve"> </w:t>
      </w:r>
      <w:r w:rsidR="00F0427A" w:rsidRPr="004F301A">
        <w:rPr>
          <w:rFonts w:ascii="Times New Roman" w:hAnsi="Times New Roman"/>
        </w:rPr>
        <w:t xml:space="preserve">retain </w:t>
      </w:r>
      <w:r w:rsidR="00B52D0B" w:rsidRPr="004F301A">
        <w:rPr>
          <w:rFonts w:ascii="Times New Roman" w:hAnsi="Times New Roman"/>
        </w:rPr>
        <w:t xml:space="preserve">audiences </w:t>
      </w:r>
      <w:r w:rsidR="00F0427A" w:rsidRPr="004F301A">
        <w:rPr>
          <w:rFonts w:ascii="Times New Roman" w:hAnsi="Times New Roman"/>
        </w:rPr>
        <w:t xml:space="preserve">by providing </w:t>
      </w:r>
      <w:r w:rsidR="00185E78" w:rsidRPr="004F301A">
        <w:rPr>
          <w:rFonts w:ascii="Times New Roman" w:hAnsi="Times New Roman"/>
        </w:rPr>
        <w:t xml:space="preserve">them </w:t>
      </w:r>
      <w:r w:rsidR="00B52D0B" w:rsidRPr="004F301A">
        <w:rPr>
          <w:rFonts w:ascii="Times New Roman" w:hAnsi="Times New Roman"/>
        </w:rPr>
        <w:t xml:space="preserve">with material that television couldn’t. </w:t>
      </w:r>
    </w:p>
    <w:p w14:paraId="069826A0" w14:textId="77777777" w:rsidR="00185E78" w:rsidRPr="004F301A" w:rsidRDefault="00185E78" w:rsidP="00377D76">
      <w:pPr>
        <w:spacing w:before="100" w:beforeAutospacing="1" w:line="480" w:lineRule="auto"/>
        <w:rPr>
          <w:rFonts w:ascii="Times New Roman" w:hAnsi="Times New Roman"/>
        </w:rPr>
      </w:pPr>
    </w:p>
    <w:p w14:paraId="60146F33" w14:textId="0FB9A35D" w:rsidR="00185E78" w:rsidRPr="004F301A" w:rsidRDefault="00F0427A" w:rsidP="004523AE">
      <w:pPr>
        <w:spacing w:before="100" w:beforeAutospacing="1" w:line="480" w:lineRule="auto"/>
        <w:rPr>
          <w:rFonts w:ascii="Times New Roman" w:hAnsi="Times New Roman"/>
          <w:lang w:val="en-US"/>
        </w:rPr>
      </w:pPr>
      <w:r w:rsidRPr="004F301A">
        <w:rPr>
          <w:rFonts w:ascii="Times New Roman" w:hAnsi="Times New Roman"/>
        </w:rPr>
        <w:t xml:space="preserve">Over </w:t>
      </w:r>
      <w:r w:rsidR="00185E78" w:rsidRPr="004F301A">
        <w:rPr>
          <w:rFonts w:ascii="Times New Roman" w:hAnsi="Times New Roman"/>
        </w:rPr>
        <w:t xml:space="preserve">a period of just under twenty </w:t>
      </w:r>
      <w:r w:rsidRPr="004F301A">
        <w:rPr>
          <w:rFonts w:ascii="Times New Roman" w:hAnsi="Times New Roman"/>
        </w:rPr>
        <w:t xml:space="preserve">years, </w:t>
      </w:r>
      <w:r w:rsidR="00377D76" w:rsidRPr="004F301A">
        <w:rPr>
          <w:rFonts w:ascii="Times New Roman" w:hAnsi="Times New Roman"/>
          <w:lang w:val="en-US"/>
        </w:rPr>
        <w:t>Nikkatsu remained the only company to maintain the same production practices and levels of output as the st</w:t>
      </w:r>
      <w:r w:rsidRPr="004F301A">
        <w:rPr>
          <w:rFonts w:ascii="Times New Roman" w:hAnsi="Times New Roman"/>
          <w:lang w:val="en-US"/>
        </w:rPr>
        <w:t xml:space="preserve">udio </w:t>
      </w:r>
      <w:r w:rsidR="00185E78" w:rsidRPr="004F301A">
        <w:rPr>
          <w:rFonts w:ascii="Times New Roman" w:hAnsi="Times New Roman"/>
          <w:lang w:val="en-US"/>
        </w:rPr>
        <w:t>heyday</w:t>
      </w:r>
      <w:r w:rsidRPr="004F301A">
        <w:rPr>
          <w:rFonts w:ascii="Times New Roman" w:hAnsi="Times New Roman"/>
          <w:lang w:val="en-US"/>
        </w:rPr>
        <w:t xml:space="preserve"> of the 1950s and 1960s.</w:t>
      </w:r>
      <w:r w:rsidR="00377D76" w:rsidRPr="004F301A">
        <w:rPr>
          <w:rFonts w:ascii="Times New Roman" w:hAnsi="Times New Roman"/>
          <w:lang w:val="en-US"/>
        </w:rPr>
        <w:t xml:space="preserve"> I</w:t>
      </w:r>
      <w:r w:rsidR="00E76964" w:rsidRPr="004F301A">
        <w:rPr>
          <w:rFonts w:ascii="Times New Roman" w:hAnsi="Times New Roman"/>
          <w:lang w:val="en-US"/>
        </w:rPr>
        <w:t>ts 80 released films in 1956 were matched in 19</w:t>
      </w:r>
      <w:r w:rsidR="00185E78" w:rsidRPr="004F301A">
        <w:rPr>
          <w:rFonts w:ascii="Times New Roman" w:hAnsi="Times New Roman"/>
          <w:lang w:val="en-US"/>
        </w:rPr>
        <w:t xml:space="preserve">72 by 64 of its own productions, with </w:t>
      </w:r>
      <w:r w:rsidR="00E76964" w:rsidRPr="004F301A">
        <w:rPr>
          <w:rFonts w:ascii="Times New Roman" w:hAnsi="Times New Roman"/>
          <w:lang w:val="en-US"/>
        </w:rPr>
        <w:t>many more films contracted from independent pink companies in order to fill up the fortnightly-changing</w:t>
      </w:r>
      <w:r w:rsidR="004065A8" w:rsidRPr="004F301A">
        <w:rPr>
          <w:rFonts w:ascii="Times New Roman" w:hAnsi="Times New Roman"/>
          <w:lang w:val="en-US"/>
        </w:rPr>
        <w:t xml:space="preserve"> </w:t>
      </w:r>
      <w:r w:rsidR="00E76964" w:rsidRPr="004F301A">
        <w:rPr>
          <w:rFonts w:ascii="Times New Roman" w:hAnsi="Times New Roman"/>
          <w:lang w:val="en-US"/>
        </w:rPr>
        <w:t>triple-bill programs that played across its nationwide cinema chain.</w:t>
      </w:r>
      <w:r w:rsidR="00E9686D" w:rsidRPr="004F301A">
        <w:rPr>
          <w:rStyle w:val="FootnoteReference"/>
          <w:rFonts w:ascii="Times New Roman" w:hAnsi="Times New Roman"/>
          <w:lang w:val="en-US"/>
        </w:rPr>
        <w:footnoteReference w:id="410"/>
      </w:r>
      <w:r w:rsidR="00185E78" w:rsidRPr="004F301A">
        <w:rPr>
          <w:rFonts w:ascii="Times New Roman" w:hAnsi="Times New Roman"/>
          <w:lang w:val="en-US"/>
        </w:rPr>
        <w:t xml:space="preserve"> </w:t>
      </w:r>
      <w:r w:rsidR="004523AE" w:rsidRPr="004F301A">
        <w:rPr>
          <w:rFonts w:ascii="Times New Roman" w:hAnsi="Times New Roman"/>
          <w:lang w:val="en-US"/>
        </w:rPr>
        <w:t xml:space="preserve">These production-line release patterns, and the </w:t>
      </w:r>
      <w:r w:rsidR="004523AE" w:rsidRPr="004F301A">
        <w:rPr>
          <w:rFonts w:ascii="Times New Roman" w:hAnsi="Times New Roman"/>
          <w:i/>
          <w:lang w:val="en-US"/>
        </w:rPr>
        <w:t>kohei</w:t>
      </w:r>
      <w:r w:rsidR="004523AE" w:rsidRPr="004F301A">
        <w:rPr>
          <w:rFonts w:ascii="Times New Roman" w:hAnsi="Times New Roman"/>
          <w:lang w:val="en-US"/>
        </w:rPr>
        <w:t>-</w:t>
      </w:r>
      <w:r w:rsidR="004523AE" w:rsidRPr="004F301A">
        <w:rPr>
          <w:rFonts w:ascii="Times New Roman" w:hAnsi="Times New Roman"/>
          <w:i/>
          <w:lang w:val="en-US"/>
        </w:rPr>
        <w:t>senpai</w:t>
      </w:r>
      <w:r w:rsidR="004523AE" w:rsidRPr="004F301A">
        <w:rPr>
          <w:rFonts w:ascii="Times New Roman" w:hAnsi="Times New Roman"/>
          <w:lang w:val="en-US"/>
        </w:rPr>
        <w:t xml:space="preserve"> mentorship system that provided assistant directors with a near-guaranteed path to the director’s chair if they waited long enough, were hangovers from the studio era that became less and less sustainable as the decade progressed. </w:t>
      </w:r>
    </w:p>
    <w:p w14:paraId="582E36C6" w14:textId="77777777" w:rsidR="005834A7" w:rsidRPr="004F301A" w:rsidRDefault="005834A7" w:rsidP="004523AE">
      <w:pPr>
        <w:spacing w:before="100" w:beforeAutospacing="1" w:line="480" w:lineRule="auto"/>
        <w:rPr>
          <w:rFonts w:ascii="Times New Roman" w:hAnsi="Times New Roman"/>
          <w:lang w:val="en-US"/>
        </w:rPr>
      </w:pPr>
    </w:p>
    <w:p w14:paraId="5A288558" w14:textId="77777777" w:rsidR="00E9686D" w:rsidRPr="004F301A" w:rsidRDefault="00E9686D" w:rsidP="004523AE">
      <w:pPr>
        <w:spacing w:before="100" w:beforeAutospacing="1" w:line="480" w:lineRule="auto"/>
        <w:rPr>
          <w:rFonts w:ascii="Times New Roman" w:hAnsi="Times New Roman"/>
          <w:lang w:val="en-US"/>
        </w:rPr>
      </w:pPr>
    </w:p>
    <w:p w14:paraId="660596BE" w14:textId="6E152C39" w:rsidR="00F943EA" w:rsidRPr="004F301A" w:rsidRDefault="00F943EA" w:rsidP="00B46AAE">
      <w:pPr>
        <w:pStyle w:val="Heading2"/>
        <w:rPr>
          <w:lang w:val="en-US"/>
        </w:rPr>
      </w:pPr>
      <w:bookmarkStart w:id="894" w:name="_Toc245543623"/>
      <w:bookmarkStart w:id="895" w:name="_Toc248131800"/>
      <w:bookmarkStart w:id="896" w:name="_Toc248132052"/>
      <w:bookmarkStart w:id="897" w:name="_Toc248551642"/>
      <w:bookmarkStart w:id="898" w:name="_Toc248638717"/>
      <w:bookmarkStart w:id="899" w:name="_Toc248823941"/>
      <w:bookmarkStart w:id="900" w:name="_Toc248824843"/>
      <w:bookmarkStart w:id="901" w:name="_Toc248825306"/>
      <w:bookmarkStart w:id="902" w:name="_Toc248912484"/>
      <w:bookmarkStart w:id="903" w:name="_Toc248933046"/>
      <w:bookmarkStart w:id="904" w:name="_Toc248981117"/>
      <w:bookmarkStart w:id="905" w:name="_Toc248985378"/>
      <w:bookmarkStart w:id="906" w:name="_Toc248986435"/>
      <w:bookmarkStart w:id="907" w:name="_Toc248987143"/>
      <w:r w:rsidRPr="004F301A">
        <w:rPr>
          <w:lang w:val="en-US"/>
        </w:rPr>
        <w:t>4.6 The End of the Widescreen Era</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p>
    <w:p w14:paraId="7F74DB0D" w14:textId="77777777" w:rsidR="00F943EA" w:rsidRPr="004F301A" w:rsidRDefault="00F943EA" w:rsidP="004523AE">
      <w:pPr>
        <w:spacing w:before="100" w:beforeAutospacing="1" w:line="480" w:lineRule="auto"/>
        <w:rPr>
          <w:rFonts w:ascii="Times New Roman" w:hAnsi="Times New Roman"/>
          <w:lang w:val="en-US"/>
        </w:rPr>
      </w:pPr>
    </w:p>
    <w:p w14:paraId="03482502" w14:textId="262650FF" w:rsidR="004523AE" w:rsidRPr="004F301A" w:rsidRDefault="00BE56E2" w:rsidP="004523AE">
      <w:pPr>
        <w:spacing w:before="100" w:beforeAutospacing="1" w:line="480" w:lineRule="auto"/>
        <w:rPr>
          <w:rFonts w:ascii="Times New Roman" w:hAnsi="Times New Roman"/>
          <w:lang w:val="en-US"/>
        </w:rPr>
      </w:pPr>
      <w:r w:rsidRPr="004F301A">
        <w:rPr>
          <w:rFonts w:ascii="Times New Roman" w:hAnsi="Times New Roman"/>
          <w:lang w:val="en-US"/>
        </w:rPr>
        <w:t xml:space="preserve">In 1975, the </w:t>
      </w:r>
      <w:r w:rsidR="00E9686D" w:rsidRPr="004F301A">
        <w:rPr>
          <w:rFonts w:ascii="Times New Roman" w:hAnsi="Times New Roman"/>
          <w:lang w:val="en-US"/>
        </w:rPr>
        <w:t>domestic</w:t>
      </w:r>
      <w:r w:rsidRPr="004F301A">
        <w:rPr>
          <w:rFonts w:ascii="Times New Roman" w:hAnsi="Times New Roman"/>
          <w:lang w:val="en-US"/>
        </w:rPr>
        <w:t xml:space="preserve"> share for Japanese films fell below imported films for the very first time</w:t>
      </w:r>
      <w:r w:rsidR="00E9686D" w:rsidRPr="004F301A">
        <w:rPr>
          <w:rFonts w:ascii="Times New Roman" w:hAnsi="Times New Roman"/>
          <w:lang w:val="en-US"/>
        </w:rPr>
        <w:t xml:space="preserve">, taking only 44.4% </w:t>
      </w:r>
      <w:r w:rsidRPr="004F301A">
        <w:rPr>
          <w:rFonts w:ascii="Times New Roman" w:hAnsi="Times New Roman"/>
          <w:lang w:val="en-US"/>
        </w:rPr>
        <w:t>of the box office</w:t>
      </w:r>
      <w:r w:rsidR="001C3888" w:rsidRPr="004F301A">
        <w:rPr>
          <w:rFonts w:ascii="Times New Roman" w:hAnsi="Times New Roman"/>
          <w:lang w:val="en-US"/>
        </w:rPr>
        <w:t>,</w:t>
      </w:r>
      <w:r w:rsidRPr="004F301A">
        <w:rPr>
          <w:rFonts w:ascii="Times New Roman" w:hAnsi="Times New Roman"/>
          <w:lang w:val="en-US"/>
        </w:rPr>
        <w:t xml:space="preserve"> despite 333 domestic productions </w:t>
      </w:r>
      <w:r w:rsidR="00E9686D" w:rsidRPr="004F301A">
        <w:rPr>
          <w:rFonts w:ascii="Times New Roman" w:hAnsi="Times New Roman"/>
          <w:lang w:val="en-US"/>
        </w:rPr>
        <w:t>being</w:t>
      </w:r>
      <w:r w:rsidRPr="004F301A">
        <w:rPr>
          <w:rFonts w:ascii="Times New Roman" w:hAnsi="Times New Roman"/>
          <w:lang w:val="en-US"/>
        </w:rPr>
        <w:t xml:space="preserve"> released against 225 foreign films.</w:t>
      </w:r>
      <w:r w:rsidR="003F2D79" w:rsidRPr="004F301A">
        <w:rPr>
          <w:rStyle w:val="FootnoteReference"/>
          <w:rFonts w:ascii="Times New Roman" w:hAnsi="Times New Roman"/>
          <w:lang w:val="en-US"/>
        </w:rPr>
        <w:footnoteReference w:id="411"/>
      </w:r>
      <w:r w:rsidRPr="004F301A">
        <w:rPr>
          <w:rFonts w:ascii="Times New Roman" w:hAnsi="Times New Roman"/>
          <w:lang w:val="en-US"/>
        </w:rPr>
        <w:t xml:space="preserve"> That these foreign films included </w:t>
      </w:r>
      <w:r w:rsidR="00074AD3" w:rsidRPr="004F301A">
        <w:rPr>
          <w:rFonts w:ascii="Times New Roman" w:hAnsi="Times New Roman"/>
          <w:lang w:val="en-US"/>
        </w:rPr>
        <w:t xml:space="preserve">the Steven Spielberg blockbuster </w:t>
      </w:r>
      <w:r w:rsidR="00074AD3" w:rsidRPr="004F301A">
        <w:rPr>
          <w:rFonts w:ascii="Times New Roman" w:hAnsi="Times New Roman"/>
          <w:i/>
          <w:lang w:val="en-US"/>
        </w:rPr>
        <w:t xml:space="preserve">Jaws </w:t>
      </w:r>
      <w:r w:rsidR="00074AD3" w:rsidRPr="004F301A">
        <w:rPr>
          <w:rFonts w:ascii="Times New Roman" w:hAnsi="Times New Roman"/>
          <w:lang w:val="en-US"/>
        </w:rPr>
        <w:t>(1975) is indicative of the beginning of the new era of Hollywood’s global dominance. This same year,</w:t>
      </w:r>
      <w:r w:rsidR="004523AE" w:rsidRPr="004F301A">
        <w:rPr>
          <w:rFonts w:ascii="Times New Roman" w:hAnsi="Times New Roman"/>
          <w:lang w:val="en-US"/>
        </w:rPr>
        <w:t xml:space="preserve"> Sony dropped its next bombshell, when it introduced the first video </w:t>
      </w:r>
      <w:r w:rsidR="009A7877" w:rsidRPr="004F301A">
        <w:rPr>
          <w:rFonts w:ascii="Times New Roman" w:hAnsi="Times New Roman"/>
          <w:lang w:val="en-US"/>
        </w:rPr>
        <w:t>player</w:t>
      </w:r>
      <w:r w:rsidR="004523AE" w:rsidRPr="004F301A">
        <w:rPr>
          <w:rFonts w:ascii="Times New Roman" w:hAnsi="Times New Roman"/>
          <w:lang w:val="en-US"/>
        </w:rPr>
        <w:t xml:space="preserve"> for the home-viewing market, the Betamax system</w:t>
      </w:r>
      <w:r w:rsidR="00B661FA" w:rsidRPr="004F301A">
        <w:rPr>
          <w:rFonts w:ascii="Times New Roman" w:hAnsi="Times New Roman"/>
          <w:lang w:val="en-US"/>
        </w:rPr>
        <w:t>. In 1976,</w:t>
      </w:r>
      <w:r w:rsidR="004523AE" w:rsidRPr="004F301A">
        <w:rPr>
          <w:rFonts w:ascii="Times New Roman" w:hAnsi="Times New Roman"/>
          <w:lang w:val="en-US"/>
        </w:rPr>
        <w:t xml:space="preserve"> another competing</w:t>
      </w:r>
      <w:r w:rsidRPr="004F301A">
        <w:rPr>
          <w:rFonts w:ascii="Times New Roman" w:hAnsi="Times New Roman"/>
          <w:lang w:val="en-US"/>
        </w:rPr>
        <w:t xml:space="preserve"> </w:t>
      </w:r>
      <w:r w:rsidR="004523AE" w:rsidRPr="004F301A">
        <w:rPr>
          <w:rFonts w:ascii="Times New Roman" w:hAnsi="Times New Roman"/>
          <w:lang w:val="en-US"/>
        </w:rPr>
        <w:t>format pioneered in Japan</w:t>
      </w:r>
      <w:r w:rsidR="00B661FA" w:rsidRPr="004F301A">
        <w:rPr>
          <w:rFonts w:ascii="Times New Roman" w:hAnsi="Times New Roman"/>
          <w:lang w:val="en-US"/>
        </w:rPr>
        <w:t xml:space="preserve"> was introduced to the market</w:t>
      </w:r>
      <w:r w:rsidR="004523AE" w:rsidRPr="004F301A">
        <w:rPr>
          <w:rFonts w:ascii="Times New Roman" w:hAnsi="Times New Roman"/>
          <w:lang w:val="en-US"/>
        </w:rPr>
        <w:t xml:space="preserve"> in the form of VHS</w:t>
      </w:r>
      <w:r w:rsidR="00B661FA" w:rsidRPr="004F301A">
        <w:rPr>
          <w:rFonts w:ascii="Times New Roman" w:hAnsi="Times New Roman"/>
          <w:lang w:val="en-US"/>
        </w:rPr>
        <w:t>, developed by JVC (Victor Company of Japan Ltd</w:t>
      </w:r>
      <w:r w:rsidR="00E9686D" w:rsidRPr="004F301A">
        <w:rPr>
          <w:rFonts w:ascii="Times New Roman" w:hAnsi="Times New Roman"/>
          <w:lang w:val="en-US"/>
        </w:rPr>
        <w:t xml:space="preserve">, or </w:t>
      </w:r>
      <w:r w:rsidR="00B661FA" w:rsidRPr="004F301A">
        <w:rPr>
          <w:rFonts w:ascii="Times New Roman" w:hAnsi="Times New Roman"/>
          <w:lang w:val="en-US"/>
        </w:rPr>
        <w:t>Nippon Bikut</w:t>
      </w:r>
      <w:r w:rsidR="00E9686D" w:rsidRPr="004F301A">
        <w:rPr>
          <w:rFonts w:ascii="Times New Roman" w:hAnsi="Times New Roman"/>
          <w:lang w:val="en-US"/>
        </w:rPr>
        <w:t>â</w:t>
      </w:r>
      <w:r w:rsidR="00B661FA" w:rsidRPr="004F301A">
        <w:rPr>
          <w:rFonts w:ascii="Times New Roman" w:hAnsi="Times New Roman"/>
          <w:lang w:val="en-US"/>
        </w:rPr>
        <w:t xml:space="preserve"> Kabushikigaisha)</w:t>
      </w:r>
      <w:r w:rsidR="004523AE" w:rsidRPr="004F301A">
        <w:rPr>
          <w:rFonts w:ascii="Times New Roman" w:hAnsi="Times New Roman"/>
          <w:lang w:val="en-US"/>
        </w:rPr>
        <w:t>.</w:t>
      </w:r>
      <w:r w:rsidRPr="004F301A">
        <w:rPr>
          <w:rFonts w:ascii="Times New Roman" w:hAnsi="Times New Roman"/>
          <w:lang w:val="en-US"/>
        </w:rPr>
        <w:t xml:space="preserve"> A third </w:t>
      </w:r>
      <w:r w:rsidR="00E9686D" w:rsidRPr="004F301A">
        <w:rPr>
          <w:rFonts w:ascii="Times New Roman" w:hAnsi="Times New Roman"/>
          <w:lang w:val="en-US"/>
        </w:rPr>
        <w:t>channel</w:t>
      </w:r>
      <w:r w:rsidRPr="004F301A">
        <w:rPr>
          <w:rFonts w:ascii="Times New Roman" w:hAnsi="Times New Roman"/>
          <w:lang w:val="en-US"/>
        </w:rPr>
        <w:t xml:space="preserve"> through which to view films had now opened, albeit with the same </w:t>
      </w:r>
      <w:r w:rsidR="00E9686D" w:rsidRPr="004F301A">
        <w:rPr>
          <w:rFonts w:ascii="Times New Roman" w:hAnsi="Times New Roman"/>
          <w:lang w:val="en-US"/>
        </w:rPr>
        <w:t>point of delivery</w:t>
      </w:r>
      <w:r w:rsidRPr="004F301A">
        <w:rPr>
          <w:rFonts w:ascii="Times New Roman" w:hAnsi="Times New Roman"/>
          <w:lang w:val="en-US"/>
        </w:rPr>
        <w:t xml:space="preserve"> of the television screen. I</w:t>
      </w:r>
      <w:r w:rsidR="004523AE" w:rsidRPr="004F301A">
        <w:rPr>
          <w:rFonts w:ascii="Times New Roman" w:hAnsi="Times New Roman"/>
          <w:lang w:val="en-US"/>
        </w:rPr>
        <w:t xml:space="preserve">t would be several years before movie consumption began its steadfast march into the solitary viewing environs of the home, </w:t>
      </w:r>
      <w:r w:rsidRPr="004F301A">
        <w:rPr>
          <w:rFonts w:ascii="Times New Roman" w:hAnsi="Times New Roman"/>
          <w:lang w:val="en-US"/>
        </w:rPr>
        <w:t>but it is to video that one can attribute the ultimate decline of widescreen</w:t>
      </w:r>
      <w:r w:rsidR="001C3888" w:rsidRPr="004F301A">
        <w:rPr>
          <w:rFonts w:ascii="Times New Roman" w:hAnsi="Times New Roman"/>
          <w:lang w:val="en-US"/>
        </w:rPr>
        <w:t xml:space="preserve"> production</w:t>
      </w:r>
      <w:r w:rsidRPr="004F301A">
        <w:rPr>
          <w:rFonts w:ascii="Times New Roman" w:hAnsi="Times New Roman"/>
          <w:lang w:val="en-US"/>
        </w:rPr>
        <w:t xml:space="preserve"> in Japan.</w:t>
      </w:r>
    </w:p>
    <w:p w14:paraId="01C07434" w14:textId="77777777" w:rsidR="004523AE" w:rsidRPr="004F301A" w:rsidRDefault="004523AE" w:rsidP="004523AE">
      <w:pPr>
        <w:spacing w:before="100" w:beforeAutospacing="1" w:line="480" w:lineRule="auto"/>
        <w:rPr>
          <w:rFonts w:ascii="Times New Roman" w:hAnsi="Times New Roman"/>
          <w:lang w:val="en-US"/>
        </w:rPr>
      </w:pPr>
    </w:p>
    <w:p w14:paraId="4AA7D4A4" w14:textId="5B9665E4" w:rsidR="00481C5C" w:rsidRPr="004F301A" w:rsidRDefault="002C64AA" w:rsidP="00F115BB">
      <w:pPr>
        <w:spacing w:before="100" w:beforeAutospacing="1" w:line="480" w:lineRule="auto"/>
        <w:rPr>
          <w:rFonts w:ascii="Times New Roman" w:hAnsi="Times New Roman"/>
          <w:color w:val="000000"/>
        </w:rPr>
      </w:pPr>
      <w:r w:rsidRPr="004F301A">
        <w:rPr>
          <w:rFonts w:ascii="Times New Roman" w:hAnsi="Times New Roman"/>
          <w:lang w:val="en-US"/>
        </w:rPr>
        <w:t xml:space="preserve">A survey of </w:t>
      </w:r>
      <w:r w:rsidR="00F9571D" w:rsidRPr="004F301A">
        <w:rPr>
          <w:rFonts w:ascii="Times New Roman" w:hAnsi="Times New Roman"/>
          <w:lang w:val="en-US"/>
        </w:rPr>
        <w:t>the National Film Cent</w:t>
      </w:r>
      <w:r w:rsidRPr="004F301A">
        <w:rPr>
          <w:rFonts w:ascii="Times New Roman" w:hAnsi="Times New Roman"/>
          <w:lang w:val="en-US"/>
        </w:rPr>
        <w:t>e</w:t>
      </w:r>
      <w:r w:rsidR="00F9571D" w:rsidRPr="004F301A">
        <w:rPr>
          <w:rFonts w:ascii="Times New Roman" w:hAnsi="Times New Roman"/>
          <w:lang w:val="en-US"/>
        </w:rPr>
        <w:t>r</w:t>
      </w:r>
      <w:r w:rsidR="00E615F7" w:rsidRPr="004F301A">
        <w:rPr>
          <w:rFonts w:ascii="Times New Roman" w:hAnsi="Times New Roman"/>
          <w:lang w:val="en-US"/>
        </w:rPr>
        <w:t xml:space="preserve"> holdings</w:t>
      </w:r>
      <w:r w:rsidRPr="004F301A">
        <w:rPr>
          <w:rFonts w:ascii="Times New Roman" w:hAnsi="Times New Roman"/>
          <w:lang w:val="en-US"/>
        </w:rPr>
        <w:t xml:space="preserve"> gives an indication of the </w:t>
      </w:r>
      <w:r w:rsidR="00481C5C" w:rsidRPr="004F301A">
        <w:rPr>
          <w:rFonts w:ascii="Times New Roman" w:hAnsi="Times New Roman"/>
          <w:lang w:val="en-US"/>
        </w:rPr>
        <w:t>pace</w:t>
      </w:r>
      <w:r w:rsidRPr="004F301A">
        <w:rPr>
          <w:rFonts w:ascii="Times New Roman" w:hAnsi="Times New Roman"/>
          <w:lang w:val="en-US"/>
        </w:rPr>
        <w:t xml:space="preserve"> of </w:t>
      </w:r>
      <w:r w:rsidR="00481C5C" w:rsidRPr="004F301A">
        <w:rPr>
          <w:rFonts w:ascii="Times New Roman" w:hAnsi="Times New Roman"/>
          <w:lang w:val="en-US"/>
        </w:rPr>
        <w:t xml:space="preserve">Japanese </w:t>
      </w:r>
      <w:r w:rsidRPr="004F301A">
        <w:rPr>
          <w:rFonts w:ascii="Times New Roman" w:hAnsi="Times New Roman"/>
          <w:lang w:val="en-US"/>
        </w:rPr>
        <w:t>cinema</w:t>
      </w:r>
      <w:r w:rsidR="00481C5C" w:rsidRPr="004F301A">
        <w:rPr>
          <w:rFonts w:ascii="Times New Roman" w:hAnsi="Times New Roman"/>
          <w:lang w:val="en-US"/>
        </w:rPr>
        <w:t>’s devolution</w:t>
      </w:r>
      <w:r w:rsidRPr="004F301A">
        <w:rPr>
          <w:rFonts w:ascii="Times New Roman" w:hAnsi="Times New Roman"/>
          <w:lang w:val="en-US"/>
        </w:rPr>
        <w:t xml:space="preserve"> to </w:t>
      </w:r>
      <w:r w:rsidR="003F2D79" w:rsidRPr="004F301A">
        <w:rPr>
          <w:rFonts w:ascii="Times New Roman" w:hAnsi="Times New Roman"/>
          <w:lang w:val="en-US"/>
        </w:rPr>
        <w:t xml:space="preserve">narrower formats. In the early half of the decade, these were predominantly independent releases such as those of </w:t>
      </w:r>
      <w:r w:rsidR="00E615F7" w:rsidRPr="004F301A">
        <w:rPr>
          <w:rFonts w:ascii="Times New Roman" w:hAnsi="Times New Roman"/>
          <w:lang w:val="en-US"/>
        </w:rPr>
        <w:t>ATG</w:t>
      </w:r>
      <w:r w:rsidR="003F2D79" w:rsidRPr="004F301A">
        <w:rPr>
          <w:rFonts w:ascii="Times New Roman" w:hAnsi="Times New Roman"/>
          <w:lang w:val="en-US"/>
        </w:rPr>
        <w:t>, with titles such as</w:t>
      </w:r>
      <w:r w:rsidR="00E615F7" w:rsidRPr="004F301A">
        <w:rPr>
          <w:rFonts w:ascii="Times New Roman" w:hAnsi="Times New Roman"/>
          <w:lang w:val="en-US"/>
        </w:rPr>
        <w:t xml:space="preserve"> </w:t>
      </w:r>
      <w:r w:rsidR="003F2D79" w:rsidRPr="004F301A">
        <w:rPr>
          <w:rFonts w:ascii="Times New Roman" w:hAnsi="Times New Roman"/>
          <w:i/>
          <w:color w:val="000000"/>
        </w:rPr>
        <w:t xml:space="preserve">The Iron Crown </w:t>
      </w:r>
      <w:r w:rsidR="003F2D79" w:rsidRPr="004F301A">
        <w:rPr>
          <w:rFonts w:ascii="Times New Roman" w:hAnsi="Times New Roman"/>
          <w:color w:val="000000"/>
        </w:rPr>
        <w:t>(</w:t>
      </w:r>
      <w:r w:rsidR="003F2D79" w:rsidRPr="004F301A">
        <w:rPr>
          <w:rFonts w:ascii="Times New Roman" w:hAnsi="Times New Roman"/>
          <w:i/>
          <w:color w:val="000000"/>
        </w:rPr>
        <w:t>Kanawa</w:t>
      </w:r>
      <w:r w:rsidR="003F2D79" w:rsidRPr="004F301A">
        <w:rPr>
          <w:rFonts w:ascii="Times New Roman" w:hAnsi="Times New Roman"/>
          <w:color w:val="000000"/>
        </w:rPr>
        <w:t xml:space="preserve">, </w:t>
      </w:r>
      <w:r w:rsidR="00E615F7" w:rsidRPr="004F301A">
        <w:rPr>
          <w:rFonts w:ascii="Times New Roman" w:hAnsi="Times New Roman"/>
          <w:color w:val="000000"/>
        </w:rPr>
        <w:t xml:space="preserve">Shindô Kaneto, </w:t>
      </w:r>
      <w:r w:rsidR="003F2D79" w:rsidRPr="004F301A">
        <w:rPr>
          <w:rFonts w:ascii="Times New Roman" w:hAnsi="Times New Roman"/>
          <w:color w:val="000000"/>
        </w:rPr>
        <w:t xml:space="preserve">1972), </w:t>
      </w:r>
      <w:r w:rsidR="003F2D79" w:rsidRPr="004F301A">
        <w:rPr>
          <w:rFonts w:ascii="Times New Roman" w:hAnsi="Times New Roman"/>
          <w:i/>
          <w:color w:val="000000"/>
        </w:rPr>
        <w:t xml:space="preserve">Dear Summer Sister </w:t>
      </w:r>
      <w:r w:rsidR="003F2D79" w:rsidRPr="004F301A">
        <w:rPr>
          <w:rFonts w:ascii="Times New Roman" w:hAnsi="Times New Roman"/>
          <w:color w:val="000000"/>
        </w:rPr>
        <w:t>(</w:t>
      </w:r>
      <w:r w:rsidR="003F2D79" w:rsidRPr="004F301A">
        <w:rPr>
          <w:rFonts w:ascii="Times New Roman" w:hAnsi="Times New Roman"/>
          <w:i/>
          <w:color w:val="000000"/>
        </w:rPr>
        <w:t>Natsu no imôto</w:t>
      </w:r>
      <w:r w:rsidR="003F2D79" w:rsidRPr="004F301A">
        <w:rPr>
          <w:rFonts w:ascii="Times New Roman" w:hAnsi="Times New Roman"/>
          <w:color w:val="000000"/>
        </w:rPr>
        <w:t xml:space="preserve">, </w:t>
      </w:r>
      <w:r w:rsidR="00E615F7" w:rsidRPr="004F301A">
        <w:rPr>
          <w:rFonts w:ascii="Times New Roman" w:hAnsi="Times New Roman"/>
          <w:color w:val="000000"/>
        </w:rPr>
        <w:t xml:space="preserve">Ôshima Nagisa, </w:t>
      </w:r>
      <w:r w:rsidR="003F2D79" w:rsidRPr="004F301A">
        <w:rPr>
          <w:rFonts w:ascii="Times New Roman" w:hAnsi="Times New Roman"/>
          <w:color w:val="000000"/>
        </w:rPr>
        <w:t>1972),</w:t>
      </w:r>
      <w:r w:rsidR="00A73C3E" w:rsidRPr="004F301A">
        <w:rPr>
          <w:rFonts w:ascii="Times New Roman" w:hAnsi="Times New Roman"/>
          <w:color w:val="000000"/>
        </w:rPr>
        <w:t xml:space="preserve"> </w:t>
      </w:r>
      <w:r w:rsidR="00A73C3E" w:rsidRPr="004F301A">
        <w:rPr>
          <w:rFonts w:ascii="Times New Roman" w:hAnsi="Times New Roman"/>
          <w:i/>
          <w:color w:val="000000"/>
        </w:rPr>
        <w:t>The Wanderers</w:t>
      </w:r>
      <w:r w:rsidR="003F2D79" w:rsidRPr="004F301A">
        <w:rPr>
          <w:rFonts w:ascii="Times New Roman" w:hAnsi="Times New Roman"/>
          <w:color w:val="000000"/>
        </w:rPr>
        <w:t xml:space="preserve"> (</w:t>
      </w:r>
      <w:r w:rsidR="00A73C3E" w:rsidRPr="004F301A">
        <w:rPr>
          <w:rFonts w:ascii="Times New Roman" w:hAnsi="Times New Roman"/>
          <w:i/>
          <w:color w:val="000000"/>
        </w:rPr>
        <w:t>Matatabi</w:t>
      </w:r>
      <w:r w:rsidR="003F2D79" w:rsidRPr="004F301A">
        <w:rPr>
          <w:rFonts w:ascii="Times New Roman" w:hAnsi="Times New Roman"/>
          <w:color w:val="000000"/>
        </w:rPr>
        <w:t xml:space="preserve">, </w:t>
      </w:r>
      <w:r w:rsidR="00E615F7" w:rsidRPr="004F301A">
        <w:rPr>
          <w:rFonts w:ascii="Times New Roman" w:hAnsi="Times New Roman"/>
          <w:color w:val="000000"/>
        </w:rPr>
        <w:t xml:space="preserve">Ichikawa Kon, </w:t>
      </w:r>
      <w:r w:rsidR="003F2D79" w:rsidRPr="004F301A">
        <w:rPr>
          <w:rFonts w:ascii="Times New Roman" w:hAnsi="Times New Roman"/>
          <w:color w:val="000000"/>
        </w:rPr>
        <w:t>1973)</w:t>
      </w:r>
      <w:r w:rsidR="00A73C3E" w:rsidRPr="004F301A">
        <w:rPr>
          <w:rFonts w:ascii="Times New Roman" w:hAnsi="Times New Roman"/>
          <w:color w:val="000000"/>
        </w:rPr>
        <w:t xml:space="preserve"> and </w:t>
      </w:r>
      <w:r w:rsidR="00A73C3E" w:rsidRPr="004F301A">
        <w:rPr>
          <w:rFonts w:ascii="Times New Roman" w:hAnsi="Times New Roman"/>
          <w:i/>
          <w:color w:val="000000"/>
        </w:rPr>
        <w:t xml:space="preserve">Himiko </w:t>
      </w:r>
      <w:r w:rsidR="00A73C3E" w:rsidRPr="004F301A">
        <w:rPr>
          <w:rFonts w:ascii="Times New Roman" w:hAnsi="Times New Roman"/>
          <w:color w:val="000000"/>
        </w:rPr>
        <w:t>(</w:t>
      </w:r>
      <w:r w:rsidR="00E615F7" w:rsidRPr="004F301A">
        <w:rPr>
          <w:rFonts w:ascii="Times New Roman" w:hAnsi="Times New Roman"/>
          <w:color w:val="000000"/>
        </w:rPr>
        <w:t xml:space="preserve">Masahiro Shinoda, </w:t>
      </w:r>
      <w:r w:rsidR="00A73C3E" w:rsidRPr="004F301A">
        <w:rPr>
          <w:rFonts w:ascii="Times New Roman" w:hAnsi="Times New Roman"/>
          <w:color w:val="000000"/>
        </w:rPr>
        <w:t>1974) filmed and released in Academy ratio</w:t>
      </w:r>
      <w:r w:rsidR="00E23B83" w:rsidRPr="004F301A">
        <w:rPr>
          <w:rFonts w:ascii="Times New Roman" w:hAnsi="Times New Roman"/>
          <w:color w:val="000000"/>
        </w:rPr>
        <w:t xml:space="preserve"> or cropped ‘Vista Size’ widescreen</w:t>
      </w:r>
      <w:r w:rsidR="00A73C3E" w:rsidRPr="004F301A">
        <w:rPr>
          <w:rFonts w:ascii="Times New Roman" w:hAnsi="Times New Roman"/>
          <w:color w:val="000000"/>
        </w:rPr>
        <w:t>. There seems</w:t>
      </w:r>
      <w:r w:rsidR="00DC5992" w:rsidRPr="004F301A">
        <w:rPr>
          <w:rFonts w:ascii="Times New Roman" w:hAnsi="Times New Roman"/>
          <w:color w:val="000000"/>
        </w:rPr>
        <w:t xml:space="preserve"> to be no clear reason for this.</w:t>
      </w:r>
      <w:r w:rsidR="00A73C3E" w:rsidRPr="004F301A">
        <w:rPr>
          <w:rFonts w:ascii="Times New Roman" w:hAnsi="Times New Roman"/>
          <w:color w:val="000000"/>
        </w:rPr>
        <w:t xml:space="preserve"> </w:t>
      </w:r>
      <w:r w:rsidR="00DC5992" w:rsidRPr="004F301A">
        <w:rPr>
          <w:rFonts w:ascii="Times New Roman" w:hAnsi="Times New Roman"/>
          <w:color w:val="000000"/>
        </w:rPr>
        <w:t>A</w:t>
      </w:r>
      <w:r w:rsidR="00A73C3E" w:rsidRPr="004F301A">
        <w:rPr>
          <w:rFonts w:ascii="Times New Roman" w:hAnsi="Times New Roman"/>
          <w:color w:val="000000"/>
        </w:rPr>
        <w:t xml:space="preserve">s </w:t>
      </w:r>
      <w:r w:rsidR="00DC5992" w:rsidRPr="004F301A">
        <w:rPr>
          <w:rFonts w:ascii="Times New Roman" w:hAnsi="Times New Roman"/>
          <w:color w:val="000000"/>
        </w:rPr>
        <w:t>mentioned,</w:t>
      </w:r>
      <w:r w:rsidR="00A73C3E" w:rsidRPr="004F301A">
        <w:rPr>
          <w:rFonts w:ascii="Times New Roman" w:hAnsi="Times New Roman"/>
          <w:color w:val="000000"/>
        </w:rPr>
        <w:t xml:space="preserve"> television was not a significant market for such films, and one notes that</w:t>
      </w:r>
      <w:r w:rsidR="00DC5992" w:rsidRPr="004F301A">
        <w:rPr>
          <w:rFonts w:ascii="Times New Roman" w:hAnsi="Times New Roman"/>
          <w:color w:val="000000"/>
        </w:rPr>
        <w:t xml:space="preserve"> the directors of</w:t>
      </w:r>
      <w:r w:rsidR="00A73C3E" w:rsidRPr="004F301A">
        <w:rPr>
          <w:rFonts w:ascii="Times New Roman" w:hAnsi="Times New Roman"/>
          <w:color w:val="000000"/>
        </w:rPr>
        <w:t xml:space="preserve"> all of these </w:t>
      </w:r>
      <w:r w:rsidR="00DC5992" w:rsidRPr="004F301A">
        <w:rPr>
          <w:rFonts w:ascii="Times New Roman" w:hAnsi="Times New Roman"/>
          <w:color w:val="000000"/>
        </w:rPr>
        <w:t>films</w:t>
      </w:r>
      <w:r w:rsidR="00A73C3E" w:rsidRPr="004F301A">
        <w:rPr>
          <w:rFonts w:ascii="Times New Roman" w:hAnsi="Times New Roman"/>
          <w:color w:val="000000"/>
        </w:rPr>
        <w:t xml:space="preserve"> had </w:t>
      </w:r>
      <w:r w:rsidR="00DC5992" w:rsidRPr="004F301A">
        <w:rPr>
          <w:rFonts w:ascii="Times New Roman" w:hAnsi="Times New Roman"/>
          <w:color w:val="000000"/>
        </w:rPr>
        <w:t>produced</w:t>
      </w:r>
      <w:r w:rsidR="00A73C3E" w:rsidRPr="004F301A">
        <w:rPr>
          <w:rFonts w:ascii="Times New Roman" w:hAnsi="Times New Roman"/>
          <w:color w:val="000000"/>
        </w:rPr>
        <w:t xml:space="preserve"> </w:t>
      </w:r>
      <w:r w:rsidR="001C3888" w:rsidRPr="004F301A">
        <w:rPr>
          <w:rFonts w:ascii="Times New Roman" w:hAnsi="Times New Roman"/>
          <w:color w:val="000000"/>
        </w:rPr>
        <w:t>noteworthy</w:t>
      </w:r>
      <w:r w:rsidR="00A73C3E" w:rsidRPr="004F301A">
        <w:rPr>
          <w:rFonts w:ascii="Times New Roman" w:hAnsi="Times New Roman"/>
          <w:color w:val="000000"/>
        </w:rPr>
        <w:t xml:space="preserve"> </w:t>
      </w:r>
      <w:r w:rsidR="00DC5992" w:rsidRPr="004F301A">
        <w:rPr>
          <w:rFonts w:ascii="Times New Roman" w:hAnsi="Times New Roman"/>
          <w:color w:val="000000"/>
        </w:rPr>
        <w:t>titles</w:t>
      </w:r>
      <w:r w:rsidR="00A73C3E" w:rsidRPr="004F301A">
        <w:rPr>
          <w:rFonts w:ascii="Times New Roman" w:hAnsi="Times New Roman"/>
          <w:color w:val="000000"/>
        </w:rPr>
        <w:t xml:space="preserve"> in the previous decade that exploited the aesthetic potential of the 2.35:1 frame to the full. </w:t>
      </w:r>
    </w:p>
    <w:p w14:paraId="378043CB" w14:textId="77777777" w:rsidR="00481C5C" w:rsidRPr="004F301A" w:rsidRDefault="00481C5C" w:rsidP="00F115BB">
      <w:pPr>
        <w:spacing w:before="100" w:beforeAutospacing="1" w:line="480" w:lineRule="auto"/>
        <w:rPr>
          <w:rFonts w:ascii="Times New Roman" w:hAnsi="Times New Roman"/>
          <w:color w:val="000000"/>
        </w:rPr>
      </w:pPr>
    </w:p>
    <w:p w14:paraId="7B0A19C1" w14:textId="6C92EE3A" w:rsidR="009A7877" w:rsidRPr="004F301A" w:rsidRDefault="00A73C3E" w:rsidP="004523AE">
      <w:pPr>
        <w:spacing w:before="100" w:beforeAutospacing="1" w:line="480" w:lineRule="auto"/>
        <w:rPr>
          <w:rFonts w:ascii="Times New Roman" w:hAnsi="Times New Roman"/>
          <w:lang w:val="en-US"/>
        </w:rPr>
      </w:pPr>
      <w:r w:rsidRPr="004F301A">
        <w:rPr>
          <w:rFonts w:ascii="Times New Roman" w:hAnsi="Times New Roman"/>
          <w:color w:val="000000"/>
        </w:rPr>
        <w:t xml:space="preserve">Ichikawa, in particular, had been widely praised for his bold use of the ’scope format in </w:t>
      </w:r>
      <w:r w:rsidRPr="004F301A">
        <w:rPr>
          <w:rFonts w:ascii="Times New Roman" w:hAnsi="Times New Roman"/>
          <w:i/>
          <w:color w:val="000000"/>
        </w:rPr>
        <w:t xml:space="preserve">An Actor’s Revenge </w:t>
      </w:r>
      <w:r w:rsidRPr="004F301A">
        <w:rPr>
          <w:rFonts w:ascii="Times New Roman" w:hAnsi="Times New Roman"/>
          <w:color w:val="000000"/>
          <w:lang w:val="en-US"/>
        </w:rPr>
        <w:t>(</w:t>
      </w:r>
      <w:r w:rsidRPr="004F301A">
        <w:rPr>
          <w:rFonts w:ascii="Times New Roman" w:hAnsi="Times New Roman"/>
          <w:i/>
          <w:iCs/>
          <w:color w:val="000000"/>
          <w:lang w:val="en-US"/>
        </w:rPr>
        <w:t>Yukinojo henge</w:t>
      </w:r>
      <w:r w:rsidRPr="004F301A">
        <w:rPr>
          <w:rFonts w:ascii="Times New Roman" w:hAnsi="Times New Roman"/>
          <w:color w:val="000000"/>
          <w:lang w:val="en-US"/>
        </w:rPr>
        <w:t xml:space="preserve">, 1963), as well as shooting </w:t>
      </w:r>
      <w:r w:rsidRPr="004F301A">
        <w:rPr>
          <w:rFonts w:ascii="Times New Roman" w:hAnsi="Times New Roman"/>
          <w:i/>
          <w:lang w:val="en-US"/>
        </w:rPr>
        <w:t>To Love Again</w:t>
      </w:r>
      <w:r w:rsidRPr="004F301A">
        <w:rPr>
          <w:rFonts w:ascii="Times New Roman" w:hAnsi="Times New Roman"/>
          <w:lang w:val="en-US"/>
        </w:rPr>
        <w:t xml:space="preserve"> </w:t>
      </w:r>
      <w:r w:rsidR="002E2C3A" w:rsidRPr="004F301A">
        <w:rPr>
          <w:rFonts w:ascii="Times New Roman" w:hAnsi="Times New Roman"/>
          <w:lang w:val="en-US"/>
        </w:rPr>
        <w:t xml:space="preserve">for Toho </w:t>
      </w:r>
      <w:r w:rsidRPr="004F301A">
        <w:rPr>
          <w:rFonts w:ascii="Times New Roman" w:hAnsi="Times New Roman"/>
          <w:lang w:val="en-US"/>
        </w:rPr>
        <w:t xml:space="preserve">in Panavision in 1971. </w:t>
      </w:r>
      <w:r w:rsidR="00F115BB" w:rsidRPr="004F301A">
        <w:rPr>
          <w:rFonts w:ascii="Times New Roman" w:hAnsi="Times New Roman"/>
          <w:color w:val="000000"/>
        </w:rPr>
        <w:t xml:space="preserve">Shindô’s </w:t>
      </w:r>
      <w:r w:rsidR="00F115BB" w:rsidRPr="004F301A">
        <w:rPr>
          <w:rFonts w:ascii="Times New Roman" w:hAnsi="Times New Roman"/>
          <w:i/>
          <w:color w:val="000000"/>
        </w:rPr>
        <w:t xml:space="preserve">Onibaba </w:t>
      </w:r>
      <w:r w:rsidR="00F115BB" w:rsidRPr="004F301A">
        <w:rPr>
          <w:rFonts w:ascii="Times New Roman" w:hAnsi="Times New Roman"/>
          <w:color w:val="000000"/>
        </w:rPr>
        <w:t xml:space="preserve">(1964) and </w:t>
      </w:r>
      <w:r w:rsidR="00F115BB" w:rsidRPr="004F301A">
        <w:rPr>
          <w:rFonts w:ascii="Times New Roman" w:hAnsi="Times New Roman"/>
          <w:i/>
          <w:color w:val="000000"/>
        </w:rPr>
        <w:t>Kuroneko</w:t>
      </w:r>
      <w:r w:rsidR="00DC5992" w:rsidRPr="004F301A">
        <w:rPr>
          <w:rFonts w:ascii="Times New Roman" w:hAnsi="Times New Roman"/>
          <w:i/>
          <w:color w:val="000000"/>
        </w:rPr>
        <w:t xml:space="preserve"> </w:t>
      </w:r>
      <w:r w:rsidR="00F115BB" w:rsidRPr="004F301A">
        <w:rPr>
          <w:rFonts w:ascii="Times New Roman" w:hAnsi="Times New Roman"/>
          <w:color w:val="000000"/>
        </w:rPr>
        <w:t xml:space="preserve">(1968), similarly, yielded some of the most meticulously composed widescreen images of the 1960s. Surprisingly though, Ichikawa shunned the widescreen format even in subsequent </w:t>
      </w:r>
      <w:r w:rsidR="00DC5992" w:rsidRPr="004F301A">
        <w:rPr>
          <w:rFonts w:ascii="Times New Roman" w:hAnsi="Times New Roman"/>
          <w:color w:val="000000"/>
        </w:rPr>
        <w:t>films</w:t>
      </w:r>
      <w:r w:rsidR="00481C5C" w:rsidRPr="004F301A">
        <w:rPr>
          <w:rFonts w:ascii="Times New Roman" w:hAnsi="Times New Roman"/>
          <w:color w:val="000000"/>
        </w:rPr>
        <w:t xml:space="preserve"> intended for release</w:t>
      </w:r>
      <w:r w:rsidR="00DC5992" w:rsidRPr="004F301A">
        <w:rPr>
          <w:rFonts w:ascii="Times New Roman" w:hAnsi="Times New Roman"/>
          <w:color w:val="000000"/>
        </w:rPr>
        <w:t xml:space="preserve"> by the major studios</w:t>
      </w:r>
      <w:r w:rsidR="00481C5C" w:rsidRPr="004F301A">
        <w:rPr>
          <w:rFonts w:ascii="Times New Roman" w:hAnsi="Times New Roman"/>
          <w:color w:val="000000"/>
        </w:rPr>
        <w:t xml:space="preserve">. These include </w:t>
      </w:r>
      <w:r w:rsidR="00F115BB" w:rsidRPr="004F301A">
        <w:rPr>
          <w:rFonts w:ascii="Times New Roman" w:hAnsi="Times New Roman"/>
          <w:color w:val="000000"/>
        </w:rPr>
        <w:t xml:space="preserve">his 1975 adaptation of the novel </w:t>
      </w:r>
      <w:r w:rsidR="00F115BB" w:rsidRPr="004F301A">
        <w:rPr>
          <w:rFonts w:ascii="Times New Roman" w:hAnsi="Times New Roman"/>
          <w:lang w:val="en-US"/>
        </w:rPr>
        <w:t xml:space="preserve">by Natsume Sôseki, </w:t>
      </w:r>
      <w:r w:rsidR="00F115BB" w:rsidRPr="004F301A">
        <w:rPr>
          <w:rFonts w:ascii="Times New Roman" w:hAnsi="Times New Roman"/>
          <w:i/>
          <w:iCs/>
          <w:lang w:val="en-US"/>
        </w:rPr>
        <w:t xml:space="preserve">I Am a Cat </w:t>
      </w:r>
      <w:r w:rsidR="00F115BB" w:rsidRPr="004F301A">
        <w:rPr>
          <w:rFonts w:ascii="Times New Roman" w:hAnsi="Times New Roman"/>
          <w:lang w:val="en-US"/>
        </w:rPr>
        <w:t>(</w:t>
      </w:r>
      <w:r w:rsidR="00F115BB" w:rsidRPr="004F301A">
        <w:rPr>
          <w:rFonts w:ascii="Times New Roman" w:hAnsi="Times New Roman"/>
          <w:i/>
          <w:iCs/>
          <w:lang w:val="en-US"/>
        </w:rPr>
        <w:t>Wagahai wa neko de aru</w:t>
      </w:r>
      <w:r w:rsidR="00F115BB" w:rsidRPr="004F301A">
        <w:rPr>
          <w:rFonts w:ascii="Times New Roman" w:hAnsi="Times New Roman"/>
          <w:lang w:val="en-US"/>
        </w:rPr>
        <w:t>), produced independently but distributed by Toh</w:t>
      </w:r>
      <w:r w:rsidR="00E23B83" w:rsidRPr="004F301A">
        <w:rPr>
          <w:rFonts w:ascii="Times New Roman" w:hAnsi="Times New Roman"/>
          <w:lang w:val="en-US"/>
        </w:rPr>
        <w:t xml:space="preserve">o; </w:t>
      </w:r>
      <w:r w:rsidR="009A7877" w:rsidRPr="004F301A">
        <w:rPr>
          <w:rFonts w:ascii="Times New Roman" w:hAnsi="Times New Roman"/>
          <w:i/>
          <w:iCs/>
          <w:lang w:val="en-US"/>
        </w:rPr>
        <w:t xml:space="preserve">The Inugami Family </w:t>
      </w:r>
      <w:r w:rsidR="009A7877" w:rsidRPr="004F301A">
        <w:rPr>
          <w:rFonts w:ascii="Times New Roman" w:hAnsi="Times New Roman"/>
          <w:lang w:val="en-US"/>
        </w:rPr>
        <w:t>(</w:t>
      </w:r>
      <w:r w:rsidR="009A7877" w:rsidRPr="004F301A">
        <w:rPr>
          <w:rFonts w:ascii="Times New Roman" w:hAnsi="Times New Roman"/>
          <w:i/>
          <w:iCs/>
          <w:lang w:val="en-US"/>
        </w:rPr>
        <w:t>Inugami-ke no ichizoku</w:t>
      </w:r>
      <w:r w:rsidR="009A7877" w:rsidRPr="004F301A">
        <w:rPr>
          <w:rFonts w:ascii="Times New Roman" w:hAnsi="Times New Roman"/>
          <w:lang w:val="en-US"/>
        </w:rPr>
        <w:t xml:space="preserve">, 1976), the first production of Kadokawa Haruki, the mogul president of the Kadokawa Shoten Publishing company which, by bringing in substantial capital from outside of the industry in an attempt to create a product that could succeed in the global market, was a major presence in the Japanese film industry throughout the next fifteen years; and </w:t>
      </w:r>
      <w:r w:rsidR="009A7877" w:rsidRPr="004F301A">
        <w:rPr>
          <w:rFonts w:ascii="Times New Roman" w:hAnsi="Times New Roman"/>
          <w:i/>
          <w:lang w:val="en-US"/>
        </w:rPr>
        <w:t xml:space="preserve">Queen Bee </w:t>
      </w:r>
      <w:r w:rsidR="009A7877" w:rsidRPr="004F301A">
        <w:rPr>
          <w:rFonts w:ascii="Times New Roman" w:hAnsi="Times New Roman"/>
          <w:lang w:val="en-US"/>
        </w:rPr>
        <w:t>(</w:t>
      </w:r>
      <w:r w:rsidR="009A7877" w:rsidRPr="004F301A">
        <w:rPr>
          <w:rFonts w:ascii="Times New Roman" w:hAnsi="Times New Roman"/>
          <w:i/>
          <w:lang w:val="en-US"/>
        </w:rPr>
        <w:t>Joôbachi</w:t>
      </w:r>
      <w:r w:rsidR="009A7877" w:rsidRPr="004F301A">
        <w:rPr>
          <w:rFonts w:ascii="Times New Roman" w:hAnsi="Times New Roman"/>
          <w:lang w:val="en-US"/>
        </w:rPr>
        <w:t>, 1978), produced and distributed by Toho.</w:t>
      </w:r>
    </w:p>
    <w:p w14:paraId="67AD3E62" w14:textId="77777777" w:rsidR="009A7877" w:rsidRPr="004F301A" w:rsidRDefault="009A7877" w:rsidP="004523AE">
      <w:pPr>
        <w:spacing w:before="100" w:beforeAutospacing="1" w:line="480" w:lineRule="auto"/>
        <w:rPr>
          <w:rFonts w:ascii="Times New Roman" w:hAnsi="Times New Roman"/>
          <w:lang w:val="en-US"/>
        </w:rPr>
      </w:pPr>
    </w:p>
    <w:p w14:paraId="6CBE1FDD" w14:textId="5BCA24CC" w:rsidR="002E2C3A" w:rsidRPr="004F301A" w:rsidRDefault="002E2C3A" w:rsidP="004523AE">
      <w:pPr>
        <w:spacing w:before="100" w:beforeAutospacing="1" w:line="480" w:lineRule="auto"/>
        <w:rPr>
          <w:rFonts w:ascii="Times New Roman" w:hAnsi="Times New Roman"/>
          <w:lang w:val="en-US"/>
        </w:rPr>
      </w:pPr>
      <w:r w:rsidRPr="004F301A">
        <w:rPr>
          <w:rFonts w:ascii="Times New Roman" w:hAnsi="Times New Roman"/>
          <w:lang w:val="en-US"/>
        </w:rPr>
        <w:t>There were other directors who</w:t>
      </w:r>
      <w:r w:rsidR="00246373" w:rsidRPr="004F301A">
        <w:rPr>
          <w:rFonts w:ascii="Times New Roman" w:hAnsi="Times New Roman"/>
          <w:lang w:val="en-US"/>
        </w:rPr>
        <w:t>’d begun their careers in the postwar period who</w:t>
      </w:r>
      <w:r w:rsidRPr="004F301A">
        <w:rPr>
          <w:rFonts w:ascii="Times New Roman" w:hAnsi="Times New Roman"/>
          <w:lang w:val="en-US"/>
        </w:rPr>
        <w:t xml:space="preserve"> </w:t>
      </w:r>
      <w:r w:rsidR="00246373" w:rsidRPr="004F301A">
        <w:rPr>
          <w:rFonts w:ascii="Times New Roman" w:hAnsi="Times New Roman"/>
          <w:lang w:val="en-US"/>
        </w:rPr>
        <w:t>conspicuously</w:t>
      </w:r>
      <w:r w:rsidRPr="004F301A">
        <w:rPr>
          <w:rFonts w:ascii="Times New Roman" w:hAnsi="Times New Roman"/>
          <w:lang w:val="en-US"/>
        </w:rPr>
        <w:t xml:space="preserve"> moved away from widescreen production</w:t>
      </w:r>
      <w:r w:rsidR="00246373" w:rsidRPr="004F301A">
        <w:rPr>
          <w:rFonts w:ascii="Times New Roman" w:hAnsi="Times New Roman"/>
          <w:lang w:val="en-US"/>
        </w:rPr>
        <w:t xml:space="preserve">. </w:t>
      </w:r>
      <w:r w:rsidR="00246373" w:rsidRPr="004F301A">
        <w:rPr>
          <w:rFonts w:ascii="Times New Roman" w:hAnsi="Times New Roman"/>
          <w:i/>
          <w:iCs/>
          <w:lang w:val="en-US"/>
        </w:rPr>
        <w:t xml:space="preserve">Sandakan No. 8 </w:t>
      </w:r>
      <w:r w:rsidR="00246373" w:rsidRPr="004F301A">
        <w:rPr>
          <w:rFonts w:ascii="Times New Roman" w:hAnsi="Times New Roman"/>
          <w:lang w:val="en-US"/>
        </w:rPr>
        <w:t>(</w:t>
      </w:r>
      <w:r w:rsidR="00246373" w:rsidRPr="004F301A">
        <w:rPr>
          <w:rFonts w:ascii="Times New Roman" w:hAnsi="Times New Roman"/>
          <w:i/>
          <w:iCs/>
          <w:lang w:val="en-US"/>
        </w:rPr>
        <w:t>Sandakan hachiban shôkan: Bôkyô</w:t>
      </w:r>
      <w:r w:rsidR="00246373" w:rsidRPr="004F301A">
        <w:rPr>
          <w:rFonts w:ascii="Times New Roman" w:hAnsi="Times New Roman"/>
          <w:lang w:val="en-US"/>
        </w:rPr>
        <w:t>, 1974)</w:t>
      </w:r>
      <w:r w:rsidR="003D6065" w:rsidRPr="004F301A">
        <w:rPr>
          <w:rFonts w:ascii="Times New Roman" w:hAnsi="Times New Roman"/>
          <w:lang w:val="en-US"/>
        </w:rPr>
        <w:t>, directed by Kumai Kei, was the</w:t>
      </w:r>
      <w:r w:rsidR="00246373" w:rsidRPr="004F301A">
        <w:rPr>
          <w:rFonts w:ascii="Times New Roman" w:hAnsi="Times New Roman"/>
          <w:lang w:val="en-US"/>
        </w:rPr>
        <w:t xml:space="preserve"> Best Foreign Language Film nominee at the 1976 Academy Awards</w:t>
      </w:r>
      <w:r w:rsidR="003D6065" w:rsidRPr="004F301A">
        <w:rPr>
          <w:rFonts w:ascii="Times New Roman" w:hAnsi="Times New Roman"/>
          <w:lang w:val="en-US"/>
        </w:rPr>
        <w:t>.</w:t>
      </w:r>
      <w:r w:rsidR="00246373" w:rsidRPr="004F301A">
        <w:rPr>
          <w:rFonts w:ascii="Times New Roman" w:hAnsi="Times New Roman"/>
          <w:lang w:val="en-US"/>
        </w:rPr>
        <w:t xml:space="preserve"> </w:t>
      </w:r>
      <w:r w:rsidR="003D6065" w:rsidRPr="004F301A">
        <w:rPr>
          <w:rFonts w:ascii="Times New Roman" w:hAnsi="Times New Roman"/>
          <w:lang w:val="en-US"/>
        </w:rPr>
        <w:t xml:space="preserve">The film, starring </w:t>
      </w:r>
      <w:r w:rsidR="00246373" w:rsidRPr="004F301A">
        <w:rPr>
          <w:rFonts w:ascii="Times New Roman" w:hAnsi="Times New Roman"/>
          <w:lang w:val="en-US"/>
        </w:rPr>
        <w:t xml:space="preserve">Tanaka Kinuyo in her final major role as an old woman living in abject poverty who, as a young woman in the 1920s, was sold to a brothel in Borneo as a </w:t>
      </w:r>
      <w:r w:rsidR="00246373" w:rsidRPr="004F301A">
        <w:rPr>
          <w:rFonts w:ascii="Times New Roman" w:hAnsi="Times New Roman"/>
          <w:i/>
          <w:iCs/>
          <w:lang w:val="en-US"/>
        </w:rPr>
        <w:t>karayukisan</w:t>
      </w:r>
      <w:r w:rsidR="00246373" w:rsidRPr="004F301A">
        <w:rPr>
          <w:rFonts w:ascii="Times New Roman" w:hAnsi="Times New Roman"/>
          <w:lang w:val="en-US"/>
        </w:rPr>
        <w:t xml:space="preserve"> (or overseas prostitute</w:t>
      </w:r>
      <w:r w:rsidR="00075852" w:rsidRPr="004F301A">
        <w:rPr>
          <w:rFonts w:ascii="Times New Roman" w:hAnsi="Times New Roman"/>
          <w:lang w:val="en-US"/>
        </w:rPr>
        <w:t>), was produced and released by Toho in Academy</w:t>
      </w:r>
      <w:r w:rsidR="00DC5992" w:rsidRPr="004F301A">
        <w:rPr>
          <w:rFonts w:ascii="Times New Roman" w:hAnsi="Times New Roman"/>
          <w:lang w:val="en-US"/>
        </w:rPr>
        <w:t xml:space="preserve"> ratio</w:t>
      </w:r>
      <w:r w:rsidR="00075852" w:rsidRPr="004F301A">
        <w:rPr>
          <w:rFonts w:ascii="Times New Roman" w:hAnsi="Times New Roman"/>
          <w:lang w:val="en-US"/>
        </w:rPr>
        <w:t xml:space="preserve">. So too were late career works from the directors </w:t>
      </w:r>
      <w:r w:rsidR="00BD3DD4" w:rsidRPr="004F301A">
        <w:rPr>
          <w:rFonts w:ascii="Times New Roman" w:hAnsi="Times New Roman"/>
          <w:lang w:val="en-US"/>
        </w:rPr>
        <w:t>Yamamoto Satsuo, Imai Tadashi and</w:t>
      </w:r>
      <w:r w:rsidR="00075852" w:rsidRPr="004F301A">
        <w:rPr>
          <w:rFonts w:ascii="Times New Roman" w:hAnsi="Times New Roman"/>
          <w:lang w:val="en-US"/>
        </w:rPr>
        <w:t xml:space="preserve"> Toyoda Shirô</w:t>
      </w:r>
      <w:r w:rsidR="00BD3DD4" w:rsidRPr="004F301A">
        <w:rPr>
          <w:rFonts w:ascii="Times New Roman" w:hAnsi="Times New Roman"/>
          <w:lang w:val="en-US"/>
        </w:rPr>
        <w:t xml:space="preserve"> released by Toho from the mid-1970s, and several</w:t>
      </w:r>
      <w:r w:rsidR="009A7877" w:rsidRPr="004F301A">
        <w:rPr>
          <w:rFonts w:ascii="Times New Roman" w:hAnsi="Times New Roman"/>
          <w:lang w:val="en-US"/>
        </w:rPr>
        <w:t xml:space="preserve"> of</w:t>
      </w:r>
      <w:r w:rsidR="00BD3DD4" w:rsidRPr="004F301A">
        <w:rPr>
          <w:rFonts w:ascii="Times New Roman" w:hAnsi="Times New Roman"/>
          <w:lang w:val="en-US"/>
        </w:rPr>
        <w:t xml:space="preserve"> Nomura Yoshitarô’s films released by Shochiku, including </w:t>
      </w:r>
      <w:r w:rsidR="00BD3DD4" w:rsidRPr="004F301A">
        <w:rPr>
          <w:rFonts w:ascii="Times New Roman" w:hAnsi="Times New Roman"/>
          <w:i/>
          <w:lang w:val="en-US"/>
        </w:rPr>
        <w:t xml:space="preserve">Perennial Weeds </w:t>
      </w:r>
      <w:r w:rsidR="00BD3DD4" w:rsidRPr="004F301A">
        <w:rPr>
          <w:rFonts w:ascii="Times New Roman" w:hAnsi="Times New Roman"/>
          <w:lang w:val="en-US"/>
        </w:rPr>
        <w:t>(</w:t>
      </w:r>
      <w:r w:rsidR="00BD3DD4" w:rsidRPr="004F301A">
        <w:rPr>
          <w:rFonts w:ascii="Times New Roman" w:hAnsi="Times New Roman"/>
          <w:i/>
          <w:lang w:val="en-US"/>
        </w:rPr>
        <w:t>Sh</w:t>
      </w:r>
      <w:r w:rsidR="00BD3DD4" w:rsidRPr="004F301A">
        <w:rPr>
          <w:rFonts w:ascii="Times New Roman" w:hAnsi="Times New Roman"/>
          <w:i/>
          <w:iCs/>
          <w:lang w:val="en-US"/>
        </w:rPr>
        <w:t>ôwa karesusuki</w:t>
      </w:r>
      <w:r w:rsidR="00BD3DD4" w:rsidRPr="004F301A">
        <w:rPr>
          <w:rFonts w:ascii="Times New Roman" w:hAnsi="Times New Roman"/>
          <w:iCs/>
          <w:lang w:val="en-US"/>
        </w:rPr>
        <w:t xml:space="preserve">, 1975), </w:t>
      </w:r>
      <w:r w:rsidR="00BD3DD4" w:rsidRPr="004F301A">
        <w:rPr>
          <w:rFonts w:ascii="Times New Roman" w:hAnsi="Times New Roman"/>
          <w:i/>
          <w:iCs/>
          <w:lang w:val="en-US"/>
        </w:rPr>
        <w:t xml:space="preserve">Demon </w:t>
      </w:r>
      <w:r w:rsidR="00BD3DD4" w:rsidRPr="004F301A">
        <w:rPr>
          <w:rFonts w:ascii="Times New Roman" w:hAnsi="Times New Roman"/>
          <w:iCs/>
          <w:lang w:val="en-US"/>
        </w:rPr>
        <w:t>(</w:t>
      </w:r>
      <w:r w:rsidR="00BD3DD4" w:rsidRPr="004F301A">
        <w:rPr>
          <w:rFonts w:ascii="Times New Roman" w:hAnsi="Times New Roman"/>
          <w:i/>
          <w:iCs/>
          <w:lang w:val="en-US"/>
        </w:rPr>
        <w:t>Kichiku</w:t>
      </w:r>
      <w:r w:rsidR="00BD3DD4" w:rsidRPr="004F301A">
        <w:rPr>
          <w:rFonts w:ascii="Times New Roman" w:hAnsi="Times New Roman"/>
          <w:iCs/>
          <w:lang w:val="en-US"/>
        </w:rPr>
        <w:t>, 1978)</w:t>
      </w:r>
      <w:r w:rsidR="00BD3DD4" w:rsidRPr="004F301A">
        <w:rPr>
          <w:rFonts w:ascii="Times New Roman" w:hAnsi="Times New Roman"/>
          <w:lang w:val="en-US"/>
        </w:rPr>
        <w:t xml:space="preserve">, although the director’s </w:t>
      </w:r>
      <w:r w:rsidR="00BD3DD4" w:rsidRPr="004F301A">
        <w:rPr>
          <w:rFonts w:ascii="Times New Roman" w:hAnsi="Times New Roman"/>
          <w:i/>
          <w:lang w:val="en-US"/>
        </w:rPr>
        <w:t xml:space="preserve">Village of Eight Gravestones </w:t>
      </w:r>
      <w:r w:rsidR="00BD3DD4" w:rsidRPr="004F301A">
        <w:rPr>
          <w:rFonts w:ascii="Times New Roman" w:hAnsi="Times New Roman"/>
          <w:lang w:val="en-US"/>
        </w:rPr>
        <w:t>(</w:t>
      </w:r>
      <w:r w:rsidR="00BD3DD4" w:rsidRPr="004F301A">
        <w:rPr>
          <w:rFonts w:ascii="Times New Roman" w:hAnsi="Times New Roman"/>
          <w:i/>
          <w:lang w:val="en-US"/>
        </w:rPr>
        <w:t>Yatsuhakamura</w:t>
      </w:r>
      <w:r w:rsidR="00BD3DD4" w:rsidRPr="004F301A">
        <w:rPr>
          <w:rFonts w:ascii="Times New Roman" w:hAnsi="Times New Roman"/>
          <w:lang w:val="en-US"/>
        </w:rPr>
        <w:t xml:space="preserve">, 1977) was filmed </w:t>
      </w:r>
      <w:r w:rsidR="001C3888" w:rsidRPr="004F301A">
        <w:rPr>
          <w:rFonts w:ascii="Times New Roman" w:hAnsi="Times New Roman"/>
          <w:lang w:val="en-US"/>
        </w:rPr>
        <w:t>in</w:t>
      </w:r>
      <w:r w:rsidR="00BD3DD4" w:rsidRPr="004F301A">
        <w:rPr>
          <w:rFonts w:ascii="Times New Roman" w:hAnsi="Times New Roman"/>
          <w:lang w:val="en-US"/>
        </w:rPr>
        <w:t xml:space="preserve"> Panavision.</w:t>
      </w:r>
    </w:p>
    <w:p w14:paraId="6B5BA823" w14:textId="77777777" w:rsidR="00BD3DD4" w:rsidRPr="004F301A" w:rsidRDefault="00BD3DD4" w:rsidP="004523AE">
      <w:pPr>
        <w:spacing w:before="100" w:beforeAutospacing="1" w:line="480" w:lineRule="auto"/>
        <w:rPr>
          <w:rFonts w:ascii="Times New Roman" w:hAnsi="Times New Roman"/>
          <w:lang w:val="en-US"/>
        </w:rPr>
      </w:pPr>
    </w:p>
    <w:p w14:paraId="239EBC15" w14:textId="66B0EB5C" w:rsidR="00042753" w:rsidRPr="004F301A" w:rsidRDefault="00BD3DD4" w:rsidP="00042753">
      <w:pPr>
        <w:spacing w:before="100" w:beforeAutospacing="1" w:line="480" w:lineRule="auto"/>
        <w:rPr>
          <w:rFonts w:ascii="Times New Roman" w:hAnsi="Times New Roman"/>
          <w:lang w:val="en-US"/>
        </w:rPr>
      </w:pPr>
      <w:r w:rsidRPr="004F301A">
        <w:rPr>
          <w:rFonts w:ascii="Times New Roman" w:hAnsi="Times New Roman"/>
          <w:lang w:val="en-US"/>
        </w:rPr>
        <w:t>In general, however, the more generic pictures of the major studios continued to be produced in ’scope formats until the early 1980s</w:t>
      </w:r>
      <w:r w:rsidR="00A0730D" w:rsidRPr="004F301A">
        <w:rPr>
          <w:rFonts w:ascii="Times New Roman" w:hAnsi="Times New Roman"/>
          <w:lang w:val="en-US"/>
        </w:rPr>
        <w:t>, as did those of pink film companies such as</w:t>
      </w:r>
      <w:r w:rsidR="00A0730D" w:rsidRPr="004F301A">
        <w:rPr>
          <w:rFonts w:ascii="Times New Roman" w:hAnsi="Times New Roman"/>
          <w:color w:val="000000"/>
        </w:rPr>
        <w:t xml:space="preserve"> Ô</w:t>
      </w:r>
      <w:r w:rsidR="00A0730D" w:rsidRPr="004F301A">
        <w:rPr>
          <w:rFonts w:ascii="Times New Roman" w:hAnsi="Times New Roman"/>
        </w:rPr>
        <w:t>kura Eiga and Shintoho</w:t>
      </w:r>
      <w:r w:rsidR="00DC3049" w:rsidRPr="004F301A">
        <w:rPr>
          <w:rFonts w:ascii="Times New Roman" w:hAnsi="Times New Roman"/>
          <w:lang w:val="en-US"/>
        </w:rPr>
        <w:t xml:space="preserve"> - </w:t>
      </w:r>
      <w:r w:rsidR="00A0730D" w:rsidRPr="004F301A">
        <w:rPr>
          <w:rFonts w:ascii="Times New Roman" w:hAnsi="Times New Roman"/>
          <w:lang w:val="en-US"/>
        </w:rPr>
        <w:t xml:space="preserve">the latter having adopted the name of </w:t>
      </w:r>
      <w:r w:rsidR="00A0730D" w:rsidRPr="004F301A">
        <w:rPr>
          <w:rFonts w:ascii="Times New Roman" w:hAnsi="Times New Roman"/>
          <w:color w:val="000000"/>
        </w:rPr>
        <w:t>Ô</w:t>
      </w:r>
      <w:r w:rsidR="00A0730D" w:rsidRPr="004F301A">
        <w:rPr>
          <w:rFonts w:ascii="Times New Roman" w:hAnsi="Times New Roman"/>
        </w:rPr>
        <w:t xml:space="preserve">kura’s former company during a </w:t>
      </w:r>
      <w:r w:rsidR="00DC3049" w:rsidRPr="004F301A">
        <w:rPr>
          <w:rFonts w:ascii="Times New Roman" w:hAnsi="Times New Roman"/>
        </w:rPr>
        <w:t>complex</w:t>
      </w:r>
      <w:r w:rsidR="00A0730D" w:rsidRPr="004F301A">
        <w:rPr>
          <w:rFonts w:ascii="Times New Roman" w:hAnsi="Times New Roman"/>
        </w:rPr>
        <w:t xml:space="preserve"> </w:t>
      </w:r>
      <w:r w:rsidR="00DC3049" w:rsidRPr="004F301A">
        <w:rPr>
          <w:rFonts w:ascii="Times New Roman" w:hAnsi="Times New Roman"/>
        </w:rPr>
        <w:t>buyout of a number of its assets</w:t>
      </w:r>
      <w:r w:rsidR="00A0730D" w:rsidRPr="004F301A">
        <w:rPr>
          <w:rFonts w:ascii="Times New Roman" w:hAnsi="Times New Roman"/>
        </w:rPr>
        <w:t xml:space="preserve"> </w:t>
      </w:r>
      <w:r w:rsidR="00DC3049" w:rsidRPr="004F301A">
        <w:rPr>
          <w:rFonts w:ascii="Times New Roman" w:hAnsi="Times New Roman"/>
        </w:rPr>
        <w:t xml:space="preserve">in 1964, originally naming itself </w:t>
      </w:r>
      <w:r w:rsidR="00A0730D" w:rsidRPr="004F301A">
        <w:rPr>
          <w:rFonts w:ascii="Times New Roman" w:hAnsi="Times New Roman"/>
        </w:rPr>
        <w:t>Shintoho Entertainment</w:t>
      </w:r>
      <w:r w:rsidR="00A0730D" w:rsidRPr="004F301A">
        <w:rPr>
          <w:rFonts w:ascii="Times New Roman" w:hAnsi="Times New Roman"/>
          <w:lang w:val="en-US"/>
        </w:rPr>
        <w:t xml:space="preserve"> (Shintôhô Kôgyô)</w:t>
      </w:r>
      <w:r w:rsidR="00DC3049" w:rsidRPr="004F301A">
        <w:rPr>
          <w:rFonts w:ascii="Times New Roman" w:hAnsi="Times New Roman"/>
          <w:lang w:val="en-US"/>
        </w:rPr>
        <w:t xml:space="preserve"> to distinguish itself from the former studio.</w:t>
      </w:r>
      <w:r w:rsidR="00DC3049" w:rsidRPr="004F301A">
        <w:rPr>
          <w:rStyle w:val="FootnoteReference"/>
          <w:rFonts w:ascii="Times New Roman" w:hAnsi="Times New Roman"/>
          <w:lang w:val="en-US"/>
        </w:rPr>
        <w:footnoteReference w:id="412"/>
      </w:r>
      <w:r w:rsidR="00DC3049" w:rsidRPr="004F301A">
        <w:rPr>
          <w:rFonts w:ascii="Times New Roman" w:hAnsi="Times New Roman"/>
          <w:lang w:val="en-US"/>
        </w:rPr>
        <w:t xml:space="preserve"> The eventual demise of widescreen can be largely attributed to the permeation of home video, and one can recognize to what extent pornography </w:t>
      </w:r>
      <w:r w:rsidR="0084534B" w:rsidRPr="004F301A">
        <w:rPr>
          <w:rFonts w:ascii="Times New Roman" w:hAnsi="Times New Roman"/>
          <w:lang w:val="en-US"/>
        </w:rPr>
        <w:t>acted as a benchmark for this transition</w:t>
      </w:r>
      <w:r w:rsidR="00DC3049" w:rsidRPr="004F301A">
        <w:rPr>
          <w:rFonts w:ascii="Times New Roman" w:hAnsi="Times New Roman"/>
          <w:lang w:val="en-US"/>
        </w:rPr>
        <w:t xml:space="preserve"> when one notices that</w:t>
      </w:r>
      <w:r w:rsidR="0084534B" w:rsidRPr="004F301A">
        <w:rPr>
          <w:rFonts w:ascii="Times New Roman" w:hAnsi="Times New Roman"/>
          <w:lang w:val="en-US"/>
        </w:rPr>
        <w:t>, at a time when</w:t>
      </w:r>
      <w:r w:rsidR="00DC5992" w:rsidRPr="004F301A">
        <w:rPr>
          <w:rFonts w:ascii="Times New Roman" w:hAnsi="Times New Roman"/>
          <w:lang w:val="en-US"/>
        </w:rPr>
        <w:t xml:space="preserve"> virtually all </w:t>
      </w:r>
      <w:r w:rsidR="00DC3049" w:rsidRPr="004F301A">
        <w:rPr>
          <w:rFonts w:ascii="Times New Roman" w:hAnsi="Times New Roman"/>
          <w:lang w:val="en-US"/>
        </w:rPr>
        <w:t>major studio</w:t>
      </w:r>
      <w:r w:rsidR="00DC5992" w:rsidRPr="004F301A">
        <w:rPr>
          <w:rFonts w:ascii="Times New Roman" w:hAnsi="Times New Roman"/>
          <w:lang w:val="en-US"/>
        </w:rPr>
        <w:t xml:space="preserve"> release</w:t>
      </w:r>
      <w:r w:rsidR="00DC3049" w:rsidRPr="004F301A">
        <w:rPr>
          <w:rFonts w:ascii="Times New Roman" w:hAnsi="Times New Roman"/>
          <w:lang w:val="en-US"/>
        </w:rPr>
        <w:t xml:space="preserve">s were being produced in non-widescreen formats, the last </w:t>
      </w:r>
      <w:r w:rsidR="0084534B" w:rsidRPr="004F301A">
        <w:rPr>
          <w:rFonts w:ascii="Times New Roman" w:hAnsi="Times New Roman"/>
          <w:lang w:val="en-US"/>
        </w:rPr>
        <w:t xml:space="preserve">anamorphic </w:t>
      </w:r>
      <w:r w:rsidR="00DC3049" w:rsidRPr="004F301A">
        <w:rPr>
          <w:rFonts w:ascii="Times New Roman" w:hAnsi="Times New Roman"/>
          <w:lang w:val="en-US"/>
        </w:rPr>
        <w:t xml:space="preserve">Nikkatsu </w:t>
      </w:r>
      <w:r w:rsidR="0084534B" w:rsidRPr="004F301A">
        <w:rPr>
          <w:rFonts w:ascii="Times New Roman" w:hAnsi="Times New Roman"/>
          <w:lang w:val="en-US"/>
        </w:rPr>
        <w:t xml:space="preserve">Roman Porno </w:t>
      </w:r>
      <w:r w:rsidR="00DC3049" w:rsidRPr="004F301A">
        <w:rPr>
          <w:rFonts w:ascii="Times New Roman" w:hAnsi="Times New Roman"/>
          <w:lang w:val="en-US"/>
        </w:rPr>
        <w:t>production listed in the National Film Cente</w:t>
      </w:r>
      <w:r w:rsidR="00F9571D" w:rsidRPr="004F301A">
        <w:rPr>
          <w:rFonts w:ascii="Times New Roman" w:hAnsi="Times New Roman"/>
          <w:lang w:val="en-US"/>
        </w:rPr>
        <w:t>r</w:t>
      </w:r>
      <w:r w:rsidR="00DC3049" w:rsidRPr="004F301A">
        <w:rPr>
          <w:rFonts w:ascii="Times New Roman" w:hAnsi="Times New Roman"/>
          <w:lang w:val="en-US"/>
        </w:rPr>
        <w:t xml:space="preserve"> catalogue</w:t>
      </w:r>
      <w:r w:rsidR="0084534B" w:rsidRPr="004F301A">
        <w:rPr>
          <w:rFonts w:ascii="Times New Roman" w:hAnsi="Times New Roman"/>
          <w:lang w:val="en-US"/>
        </w:rPr>
        <w:t>,</w:t>
      </w:r>
      <w:r w:rsidR="00DC3049" w:rsidRPr="004F301A">
        <w:rPr>
          <w:rFonts w:ascii="Times New Roman" w:hAnsi="Times New Roman"/>
          <w:lang w:val="en-US"/>
        </w:rPr>
        <w:t xml:space="preserve"> </w:t>
      </w:r>
      <w:r w:rsidR="0084534B" w:rsidRPr="004F301A">
        <w:rPr>
          <w:rFonts w:ascii="Times New Roman" w:hAnsi="Times New Roman"/>
          <w:i/>
          <w:iCs/>
          <w:lang w:val="en-US"/>
        </w:rPr>
        <w:t>Zoom Up: Rape Report</w:t>
      </w:r>
      <w:r w:rsidR="0084534B" w:rsidRPr="004F301A">
        <w:rPr>
          <w:rFonts w:ascii="Times New Roman" w:hAnsi="Times New Roman"/>
          <w:lang w:val="en-US"/>
        </w:rPr>
        <w:t xml:space="preserve"> (</w:t>
      </w:r>
      <w:r w:rsidR="0084534B" w:rsidRPr="004F301A">
        <w:rPr>
          <w:rFonts w:ascii="Times New Roman" w:hAnsi="Times New Roman"/>
          <w:i/>
          <w:iCs/>
          <w:lang w:val="en-US"/>
        </w:rPr>
        <w:t>Zûmu appu: Bôkô hakusho</w:t>
      </w:r>
      <w:r w:rsidR="0084534B" w:rsidRPr="004F301A">
        <w:rPr>
          <w:rFonts w:ascii="Times New Roman" w:hAnsi="Times New Roman"/>
          <w:lang w:val="en-US"/>
        </w:rPr>
        <w:t xml:space="preserve">, Katsuhiko Fujii), was released </w:t>
      </w:r>
      <w:r w:rsidR="00DC5992" w:rsidRPr="004F301A">
        <w:rPr>
          <w:rFonts w:ascii="Times New Roman" w:hAnsi="Times New Roman"/>
          <w:lang w:val="en-US"/>
        </w:rPr>
        <w:t>as late as</w:t>
      </w:r>
      <w:r w:rsidR="0084534B" w:rsidRPr="004F301A">
        <w:rPr>
          <w:rFonts w:ascii="Times New Roman" w:hAnsi="Times New Roman"/>
          <w:lang w:val="en-US"/>
        </w:rPr>
        <w:t xml:space="preserve"> 9 October 1981.</w:t>
      </w:r>
      <w:r w:rsidR="0084534B" w:rsidRPr="004F301A">
        <w:rPr>
          <w:rStyle w:val="FootnoteReference"/>
          <w:rFonts w:ascii="Times New Roman" w:hAnsi="Times New Roman"/>
          <w:lang w:val="en-US"/>
        </w:rPr>
        <w:footnoteReference w:id="413"/>
      </w:r>
      <w:r w:rsidR="00042753" w:rsidRPr="004F301A">
        <w:rPr>
          <w:rFonts w:ascii="Times New Roman" w:hAnsi="Times New Roman"/>
          <w:lang w:val="en-US"/>
        </w:rPr>
        <w:t xml:space="preserve"> Until mid-1983, a number of pink films are also listed as </w:t>
      </w:r>
      <w:r w:rsidR="00DC5992" w:rsidRPr="004F301A">
        <w:rPr>
          <w:rFonts w:ascii="Times New Roman" w:hAnsi="Times New Roman"/>
          <w:lang w:val="en-US"/>
        </w:rPr>
        <w:t>’</w:t>
      </w:r>
      <w:r w:rsidR="00042753" w:rsidRPr="004F301A">
        <w:rPr>
          <w:rFonts w:ascii="Times New Roman" w:hAnsi="Times New Roman"/>
          <w:lang w:val="en-US"/>
        </w:rPr>
        <w:t xml:space="preserve">scope, but </w:t>
      </w:r>
      <w:r w:rsidR="001C3888" w:rsidRPr="004F301A">
        <w:rPr>
          <w:rFonts w:ascii="Times New Roman" w:hAnsi="Times New Roman"/>
          <w:lang w:val="en-US"/>
        </w:rPr>
        <w:t>their</w:t>
      </w:r>
      <w:r w:rsidR="00042753" w:rsidRPr="004F301A">
        <w:rPr>
          <w:rFonts w:ascii="Times New Roman" w:hAnsi="Times New Roman"/>
          <w:lang w:val="en-US"/>
        </w:rPr>
        <w:t xml:space="preserve"> switch to cropped 1</w:t>
      </w:r>
      <w:r w:rsidR="004523AE" w:rsidRPr="004F301A">
        <w:rPr>
          <w:rFonts w:ascii="Times New Roman" w:hAnsi="Times New Roman"/>
          <w:lang w:val="en-US"/>
        </w:rPr>
        <w:t>6:9 aspect ratio</w:t>
      </w:r>
      <w:r w:rsidR="00042753" w:rsidRPr="004F301A">
        <w:rPr>
          <w:rFonts w:ascii="Times New Roman" w:hAnsi="Times New Roman"/>
          <w:lang w:val="en-US"/>
        </w:rPr>
        <w:t>s highlights how the cinema had ceased to become the primary point of consumption for erotic material.</w:t>
      </w:r>
    </w:p>
    <w:p w14:paraId="2AF606E9" w14:textId="77777777" w:rsidR="00600AD4" w:rsidRPr="004F301A" w:rsidRDefault="00600AD4" w:rsidP="00042753">
      <w:pPr>
        <w:spacing w:before="100" w:beforeAutospacing="1" w:line="480" w:lineRule="auto"/>
        <w:rPr>
          <w:rFonts w:ascii="Times New Roman" w:hAnsi="Times New Roman"/>
          <w:lang w:val="en-US"/>
        </w:rPr>
      </w:pPr>
    </w:p>
    <w:p w14:paraId="3B72950F" w14:textId="3E9CFC01" w:rsidR="00042753" w:rsidRPr="004F301A" w:rsidRDefault="00042753" w:rsidP="00042753">
      <w:pPr>
        <w:spacing w:before="100" w:beforeAutospacing="1" w:line="480" w:lineRule="auto"/>
        <w:rPr>
          <w:rFonts w:ascii="Times New Roman" w:hAnsi="Times New Roman"/>
        </w:rPr>
      </w:pPr>
      <w:r w:rsidRPr="004F301A">
        <w:rPr>
          <w:rFonts w:ascii="Times New Roman" w:hAnsi="Times New Roman"/>
        </w:rPr>
        <w:t xml:space="preserve">Somewhat </w:t>
      </w:r>
      <w:r w:rsidR="00710F4B" w:rsidRPr="004F301A">
        <w:rPr>
          <w:rFonts w:ascii="Times New Roman" w:hAnsi="Times New Roman"/>
        </w:rPr>
        <w:t>surprisingly</w:t>
      </w:r>
      <w:r w:rsidRPr="004F301A">
        <w:rPr>
          <w:rFonts w:ascii="Times New Roman" w:hAnsi="Times New Roman"/>
        </w:rPr>
        <w:t xml:space="preserve">, the last </w:t>
      </w:r>
      <w:r w:rsidR="00600AD4" w:rsidRPr="004F301A">
        <w:rPr>
          <w:rFonts w:ascii="Times New Roman" w:hAnsi="Times New Roman"/>
        </w:rPr>
        <w:t xml:space="preserve">studio </w:t>
      </w:r>
      <w:r w:rsidRPr="004F301A">
        <w:rPr>
          <w:rFonts w:ascii="Times New Roman" w:hAnsi="Times New Roman"/>
        </w:rPr>
        <w:t xml:space="preserve">scope productions came from that most </w:t>
      </w:r>
      <w:r w:rsidR="00710F4B" w:rsidRPr="004F301A">
        <w:rPr>
          <w:rFonts w:ascii="Times New Roman" w:hAnsi="Times New Roman"/>
        </w:rPr>
        <w:t>traditional</w:t>
      </w:r>
      <w:r w:rsidRPr="004F301A">
        <w:rPr>
          <w:rFonts w:ascii="Times New Roman" w:hAnsi="Times New Roman"/>
        </w:rPr>
        <w:t xml:space="preserve"> of </w:t>
      </w:r>
      <w:r w:rsidR="00600AD4" w:rsidRPr="004F301A">
        <w:rPr>
          <w:rFonts w:ascii="Times New Roman" w:hAnsi="Times New Roman"/>
        </w:rPr>
        <w:t>the major</w:t>
      </w:r>
      <w:r w:rsidR="00710F4B" w:rsidRPr="004F301A">
        <w:rPr>
          <w:rFonts w:ascii="Times New Roman" w:hAnsi="Times New Roman"/>
        </w:rPr>
        <w:t>s</w:t>
      </w:r>
      <w:r w:rsidRPr="004F301A">
        <w:rPr>
          <w:rFonts w:ascii="Times New Roman" w:hAnsi="Times New Roman"/>
        </w:rPr>
        <w:t>, Shochiku</w:t>
      </w:r>
      <w:r w:rsidR="00600AD4" w:rsidRPr="004F301A">
        <w:rPr>
          <w:rFonts w:ascii="Times New Roman" w:hAnsi="Times New Roman"/>
        </w:rPr>
        <w:t xml:space="preserve">, which continued to release entries in Yamada Yôji’s long-running popular </w:t>
      </w:r>
      <w:r w:rsidR="00600AD4" w:rsidRPr="004F301A">
        <w:rPr>
          <w:rFonts w:ascii="Times New Roman" w:hAnsi="Times New Roman"/>
          <w:i/>
          <w:iCs/>
          <w:lang w:val="en-US"/>
        </w:rPr>
        <w:t xml:space="preserve">It’s Tough Being a Man </w:t>
      </w:r>
      <w:r w:rsidR="00600AD4" w:rsidRPr="004F301A">
        <w:rPr>
          <w:rFonts w:ascii="Times New Roman" w:hAnsi="Times New Roman"/>
          <w:lang w:val="en-US"/>
        </w:rPr>
        <w:t>(</w:t>
      </w:r>
      <w:r w:rsidR="00600AD4" w:rsidRPr="004F301A">
        <w:rPr>
          <w:rFonts w:ascii="Times New Roman" w:hAnsi="Times New Roman"/>
          <w:i/>
          <w:iCs/>
          <w:lang w:val="en-US"/>
        </w:rPr>
        <w:t>Otoko wa tsurai yo</w:t>
      </w:r>
      <w:r w:rsidR="00600AD4" w:rsidRPr="004F301A">
        <w:rPr>
          <w:rFonts w:ascii="Times New Roman" w:hAnsi="Times New Roman"/>
          <w:iCs/>
          <w:lang w:val="en-US"/>
        </w:rPr>
        <w:t>, 1969-95</w:t>
      </w:r>
      <w:r w:rsidR="00600AD4" w:rsidRPr="004F301A">
        <w:rPr>
          <w:rFonts w:ascii="Times New Roman" w:hAnsi="Times New Roman"/>
          <w:lang w:val="en-US"/>
        </w:rPr>
        <w:t>) series</w:t>
      </w:r>
      <w:r w:rsidR="009A7877" w:rsidRPr="004F301A">
        <w:rPr>
          <w:rFonts w:ascii="Times New Roman" w:hAnsi="Times New Roman"/>
          <w:lang w:val="en-US"/>
        </w:rPr>
        <w:t xml:space="preserve"> in </w:t>
      </w:r>
      <w:r w:rsidR="00DC5992" w:rsidRPr="004F301A">
        <w:rPr>
          <w:rFonts w:ascii="Times New Roman" w:hAnsi="Times New Roman"/>
          <w:lang w:val="en-US"/>
        </w:rPr>
        <w:t>’</w:t>
      </w:r>
      <w:r w:rsidR="009A7877" w:rsidRPr="004F301A">
        <w:rPr>
          <w:rFonts w:ascii="Times New Roman" w:hAnsi="Times New Roman"/>
          <w:lang w:val="en-US"/>
        </w:rPr>
        <w:t>scope</w:t>
      </w:r>
      <w:r w:rsidR="00600AD4" w:rsidRPr="004F301A">
        <w:rPr>
          <w:rFonts w:ascii="Times New Roman" w:hAnsi="Times New Roman"/>
          <w:lang w:val="en-US"/>
        </w:rPr>
        <w:t xml:space="preserve"> right up until the death of its star, Kiyoshi Atsumi, in 1996, with the 48</w:t>
      </w:r>
      <w:r w:rsidR="00600AD4" w:rsidRPr="004F301A">
        <w:rPr>
          <w:rFonts w:ascii="Times New Roman" w:hAnsi="Times New Roman"/>
          <w:vertAlign w:val="superscript"/>
          <w:lang w:val="en-US"/>
        </w:rPr>
        <w:t>th</w:t>
      </w:r>
      <w:r w:rsidR="00600AD4" w:rsidRPr="004F301A">
        <w:rPr>
          <w:rFonts w:ascii="Times New Roman" w:hAnsi="Times New Roman"/>
          <w:lang w:val="en-US"/>
        </w:rPr>
        <w:t xml:space="preserve"> and final entry, </w:t>
      </w:r>
      <w:r w:rsidR="00600AD4" w:rsidRPr="004F301A">
        <w:rPr>
          <w:rFonts w:ascii="Times New Roman" w:hAnsi="Times New Roman"/>
          <w:i/>
          <w:lang w:val="en-US"/>
        </w:rPr>
        <w:t>Tora-san to the Rescue</w:t>
      </w:r>
      <w:r w:rsidR="00600AD4" w:rsidRPr="004F301A">
        <w:rPr>
          <w:rFonts w:ascii="Times New Roman" w:hAnsi="Times New Roman"/>
          <w:lang w:val="en-US"/>
        </w:rPr>
        <w:t xml:space="preserve"> (</w:t>
      </w:r>
      <w:r w:rsidR="00600AD4" w:rsidRPr="004F301A">
        <w:rPr>
          <w:rFonts w:ascii="Times New Roman" w:hAnsi="Times New Roman"/>
          <w:i/>
          <w:lang w:val="en-US"/>
        </w:rPr>
        <w:t>Otoko wa tsurai yo: Torajirô kurenai no hana</w:t>
      </w:r>
      <w:r w:rsidR="00600AD4" w:rsidRPr="004F301A">
        <w:rPr>
          <w:rFonts w:ascii="Times New Roman" w:hAnsi="Times New Roman"/>
          <w:lang w:val="en-US"/>
        </w:rPr>
        <w:t>), released on 23 December 1995.</w:t>
      </w:r>
      <w:r w:rsidR="00710F4B" w:rsidRPr="004F301A">
        <w:rPr>
          <w:rFonts w:ascii="Times New Roman" w:hAnsi="Times New Roman"/>
          <w:lang w:val="en-US"/>
        </w:rPr>
        <w:t xml:space="preserve"> The age of</w:t>
      </w:r>
      <w:r w:rsidR="00600AD4" w:rsidRPr="004F301A">
        <w:rPr>
          <w:rFonts w:ascii="Times New Roman" w:hAnsi="Times New Roman"/>
          <w:lang w:val="en-US"/>
        </w:rPr>
        <w:t xml:space="preserve"> </w:t>
      </w:r>
      <w:r w:rsidR="00710F4B" w:rsidRPr="004F301A">
        <w:rPr>
          <w:rFonts w:ascii="Times New Roman" w:hAnsi="Times New Roman"/>
          <w:lang w:val="en-US"/>
        </w:rPr>
        <w:t xml:space="preserve">widescreen cinema was effectively over, with those rare films </w:t>
      </w:r>
      <w:r w:rsidR="00DC5992" w:rsidRPr="004F301A">
        <w:rPr>
          <w:rFonts w:ascii="Times New Roman" w:hAnsi="Times New Roman"/>
          <w:lang w:val="en-US"/>
        </w:rPr>
        <w:t xml:space="preserve">produced anamorphically </w:t>
      </w:r>
      <w:r w:rsidR="00710F4B" w:rsidRPr="004F301A">
        <w:rPr>
          <w:rFonts w:ascii="Times New Roman" w:hAnsi="Times New Roman"/>
          <w:lang w:val="en-US"/>
        </w:rPr>
        <w:t xml:space="preserve">after this, such as </w:t>
      </w:r>
      <w:r w:rsidR="00600AD4" w:rsidRPr="004F301A">
        <w:rPr>
          <w:rFonts w:ascii="Times New Roman" w:hAnsi="Times New Roman"/>
          <w:i/>
        </w:rPr>
        <w:t xml:space="preserve">Love </w:t>
      </w:r>
      <w:r w:rsidR="00710F4B" w:rsidRPr="004F301A">
        <w:rPr>
          <w:rFonts w:ascii="Times New Roman" w:hAnsi="Times New Roman"/>
          <w:i/>
        </w:rPr>
        <w:t>L</w:t>
      </w:r>
      <w:r w:rsidR="00600AD4" w:rsidRPr="004F301A">
        <w:rPr>
          <w:rFonts w:ascii="Times New Roman" w:hAnsi="Times New Roman"/>
          <w:i/>
        </w:rPr>
        <w:t>etter</w:t>
      </w:r>
      <w:r w:rsidR="00600AD4" w:rsidRPr="004F301A">
        <w:rPr>
          <w:rFonts w:ascii="Times New Roman" w:hAnsi="Times New Roman"/>
        </w:rPr>
        <w:t xml:space="preserve"> </w:t>
      </w:r>
      <w:r w:rsidR="00710F4B" w:rsidRPr="004F301A">
        <w:rPr>
          <w:rFonts w:ascii="Times New Roman" w:hAnsi="Times New Roman"/>
        </w:rPr>
        <w:t>(</w:t>
      </w:r>
      <w:r w:rsidR="00DC5992" w:rsidRPr="004F301A">
        <w:rPr>
          <w:rFonts w:ascii="Times New Roman" w:hAnsi="Times New Roman"/>
          <w:lang w:val="en-US"/>
        </w:rPr>
        <w:t>Iwai Shunji</w:t>
      </w:r>
      <w:r w:rsidR="00DC5992" w:rsidRPr="004F301A">
        <w:rPr>
          <w:rFonts w:ascii="Times New Roman" w:hAnsi="Times New Roman"/>
        </w:rPr>
        <w:t xml:space="preserve">, </w:t>
      </w:r>
      <w:r w:rsidR="00710F4B" w:rsidRPr="004F301A">
        <w:rPr>
          <w:rFonts w:ascii="Times New Roman" w:hAnsi="Times New Roman"/>
        </w:rPr>
        <w:t xml:space="preserve">1995), somewhat ironically co-produced by Fuji Television, and </w:t>
      </w:r>
      <w:r w:rsidR="00710F4B" w:rsidRPr="004F301A">
        <w:rPr>
          <w:rFonts w:ascii="Times New Roman" w:hAnsi="Times New Roman"/>
          <w:i/>
        </w:rPr>
        <w:t xml:space="preserve">Eureka </w:t>
      </w:r>
      <w:r w:rsidR="00710F4B" w:rsidRPr="004F301A">
        <w:rPr>
          <w:rFonts w:ascii="Times New Roman" w:hAnsi="Times New Roman"/>
        </w:rPr>
        <w:t>(</w:t>
      </w:r>
      <w:r w:rsidR="00710F4B" w:rsidRPr="004F301A">
        <w:rPr>
          <w:rFonts w:ascii="Times New Roman" w:hAnsi="Times New Roman"/>
          <w:i/>
          <w:iCs/>
          <w:lang w:val="en-US"/>
        </w:rPr>
        <w:t>Yur</w:t>
      </w:r>
      <w:r w:rsidR="007F6BE7">
        <w:rPr>
          <w:rFonts w:ascii="Times New Roman" w:hAnsi="Times New Roman"/>
          <w:i/>
          <w:iCs/>
          <w:lang w:val="en-US"/>
        </w:rPr>
        <w:t>ii</w:t>
      </w:r>
      <w:r w:rsidR="00710F4B" w:rsidRPr="004F301A">
        <w:rPr>
          <w:rFonts w:ascii="Times New Roman" w:hAnsi="Times New Roman"/>
          <w:i/>
          <w:iCs/>
          <w:lang w:val="en-US"/>
        </w:rPr>
        <w:t>ka</w:t>
      </w:r>
      <w:r w:rsidR="00710F4B" w:rsidRPr="004F301A">
        <w:rPr>
          <w:rFonts w:ascii="Times New Roman" w:hAnsi="Times New Roman"/>
          <w:lang w:val="en-US"/>
        </w:rPr>
        <w:t xml:space="preserve">, </w:t>
      </w:r>
      <w:r w:rsidR="00DC5992" w:rsidRPr="004F301A">
        <w:rPr>
          <w:rFonts w:ascii="Times New Roman" w:hAnsi="Times New Roman"/>
        </w:rPr>
        <w:t xml:space="preserve">Aoyama Shinji, </w:t>
      </w:r>
      <w:r w:rsidR="00710F4B" w:rsidRPr="004F301A">
        <w:rPr>
          <w:rFonts w:ascii="Times New Roman" w:hAnsi="Times New Roman"/>
        </w:rPr>
        <w:t xml:space="preserve">2001), doing so for artistic reasons. The latter title, in particular, </w:t>
      </w:r>
      <w:r w:rsidR="00AC6A8D" w:rsidRPr="004F301A">
        <w:rPr>
          <w:rFonts w:ascii="Times New Roman" w:hAnsi="Times New Roman"/>
        </w:rPr>
        <w:t xml:space="preserve">with its epic 218-minute runtime and stunning </w:t>
      </w:r>
      <w:r w:rsidR="00710F4B" w:rsidRPr="004F301A">
        <w:rPr>
          <w:rFonts w:ascii="Times New Roman" w:hAnsi="Times New Roman"/>
        </w:rPr>
        <w:t>monochrome</w:t>
      </w:r>
      <w:r w:rsidR="00AC6A8D" w:rsidRPr="004F301A">
        <w:rPr>
          <w:rFonts w:ascii="Times New Roman" w:hAnsi="Times New Roman"/>
        </w:rPr>
        <w:t xml:space="preserve"> photography</w:t>
      </w:r>
      <w:r w:rsidR="00710F4B" w:rsidRPr="004F301A">
        <w:rPr>
          <w:rFonts w:ascii="Times New Roman" w:hAnsi="Times New Roman"/>
        </w:rPr>
        <w:t>, was widely seen as a self-consciously cinephilic hark</w:t>
      </w:r>
      <w:r w:rsidR="009A7877" w:rsidRPr="004F301A">
        <w:rPr>
          <w:rFonts w:ascii="Times New Roman" w:hAnsi="Times New Roman"/>
        </w:rPr>
        <w:t xml:space="preserve">ing </w:t>
      </w:r>
      <w:r w:rsidR="00710F4B" w:rsidRPr="004F301A">
        <w:rPr>
          <w:rFonts w:ascii="Times New Roman" w:hAnsi="Times New Roman"/>
        </w:rPr>
        <w:t>back to the earlier heyday of Japanese cinema.</w:t>
      </w:r>
    </w:p>
    <w:p w14:paraId="656314D0" w14:textId="77777777" w:rsidR="00710F4B" w:rsidRPr="004F301A" w:rsidRDefault="00710F4B" w:rsidP="00042753">
      <w:pPr>
        <w:spacing w:before="100" w:beforeAutospacing="1" w:line="480" w:lineRule="auto"/>
        <w:rPr>
          <w:rFonts w:ascii="Times New Roman" w:hAnsi="Times New Roman"/>
        </w:rPr>
      </w:pPr>
    </w:p>
    <w:p w14:paraId="3B6E55B9" w14:textId="62F6874E" w:rsidR="00FA5700" w:rsidRPr="004F301A" w:rsidRDefault="00FA5700" w:rsidP="00FA5700">
      <w:pPr>
        <w:spacing w:before="100" w:beforeAutospacing="1" w:line="480" w:lineRule="auto"/>
        <w:rPr>
          <w:rFonts w:ascii="Times New Roman" w:hAnsi="Times New Roman"/>
        </w:rPr>
      </w:pPr>
      <w:r w:rsidRPr="004F301A">
        <w:rPr>
          <w:rFonts w:ascii="Times New Roman" w:hAnsi="Times New Roman"/>
        </w:rPr>
        <w:t>The above is presented as an overview of the t</w:t>
      </w:r>
      <w:r w:rsidR="00AC6A8D" w:rsidRPr="004F301A">
        <w:rPr>
          <w:rFonts w:ascii="Times New Roman" w:hAnsi="Times New Roman"/>
        </w:rPr>
        <w:t>echnological developments within Japan’s cinema</w:t>
      </w:r>
      <w:r w:rsidRPr="004F301A">
        <w:rPr>
          <w:rFonts w:ascii="Times New Roman" w:hAnsi="Times New Roman"/>
        </w:rPr>
        <w:t>,</w:t>
      </w:r>
      <w:r w:rsidR="00AC6A8D" w:rsidRPr="004F301A">
        <w:rPr>
          <w:rFonts w:ascii="Times New Roman" w:hAnsi="Times New Roman"/>
        </w:rPr>
        <w:t xml:space="preserve"> from its postwar boom </w:t>
      </w:r>
      <w:r w:rsidRPr="004F301A">
        <w:rPr>
          <w:rFonts w:ascii="Times New Roman" w:hAnsi="Times New Roman"/>
        </w:rPr>
        <w:t>through</w:t>
      </w:r>
      <w:r w:rsidR="00AC6A8D" w:rsidRPr="004F301A">
        <w:rPr>
          <w:rFonts w:ascii="Times New Roman" w:hAnsi="Times New Roman"/>
        </w:rPr>
        <w:t xml:space="preserve"> its steady decline into the age where, by 1999, the alternative viewing platforms of television and home video had brought attendances down to 144,762,000 (12.8% of </w:t>
      </w:r>
      <w:r w:rsidRPr="004F301A">
        <w:rPr>
          <w:rFonts w:ascii="Times New Roman" w:hAnsi="Times New Roman"/>
        </w:rPr>
        <w:t>the peak year of 1958</w:t>
      </w:r>
      <w:r w:rsidR="00AC6A8D" w:rsidRPr="004F301A">
        <w:rPr>
          <w:rFonts w:ascii="Times New Roman" w:hAnsi="Times New Roman"/>
        </w:rPr>
        <w:t>), the number of screens down to 2,221 (29.8% of its 1960 highpoint of 7,457)</w:t>
      </w:r>
      <w:r w:rsidRPr="004F301A">
        <w:rPr>
          <w:rFonts w:ascii="Times New Roman" w:hAnsi="Times New Roman"/>
        </w:rPr>
        <w:t xml:space="preserve"> and 270 domestic productions earning only a 31.9% share of the market out of the 568 total releases. Developments in the use of digital technologies for production, distribution and exhibition, would further revolutionise the industry in the new millennium</w:t>
      </w:r>
      <w:r w:rsidR="00AE2E58" w:rsidRPr="004F301A">
        <w:rPr>
          <w:rFonts w:ascii="Times New Roman" w:hAnsi="Times New Roman"/>
        </w:rPr>
        <w:t>, as shall be seen in the concluding chapter.</w:t>
      </w:r>
    </w:p>
    <w:p w14:paraId="05A6FD10" w14:textId="77777777" w:rsidR="00FA5700" w:rsidRPr="004F301A" w:rsidRDefault="00FA5700" w:rsidP="00FA5700">
      <w:pPr>
        <w:spacing w:before="100" w:beforeAutospacing="1" w:line="480" w:lineRule="auto"/>
        <w:rPr>
          <w:rFonts w:ascii="Times New Roman" w:hAnsi="Times New Roman"/>
        </w:rPr>
      </w:pPr>
    </w:p>
    <w:p w14:paraId="04921F85" w14:textId="77777777" w:rsidR="00FD6801" w:rsidRPr="004F301A" w:rsidRDefault="00AE2E58" w:rsidP="00FD6801">
      <w:pPr>
        <w:spacing w:before="100" w:beforeAutospacing="1" w:line="480" w:lineRule="auto"/>
        <w:rPr>
          <w:rFonts w:ascii="Times New Roman" w:hAnsi="Times New Roman"/>
          <w:color w:val="000000"/>
        </w:rPr>
      </w:pPr>
      <w:r w:rsidRPr="004F301A">
        <w:rPr>
          <w:rFonts w:ascii="Times New Roman" w:hAnsi="Times New Roman"/>
        </w:rPr>
        <w:t xml:space="preserve">The research shows up many areas </w:t>
      </w:r>
      <w:r w:rsidR="00DC5992" w:rsidRPr="004F301A">
        <w:rPr>
          <w:rFonts w:ascii="Times New Roman" w:hAnsi="Times New Roman"/>
        </w:rPr>
        <w:t>in</w:t>
      </w:r>
      <w:r w:rsidRPr="004F301A">
        <w:rPr>
          <w:rFonts w:ascii="Times New Roman" w:hAnsi="Times New Roman"/>
        </w:rPr>
        <w:t xml:space="preserve"> need </w:t>
      </w:r>
      <w:r w:rsidR="00DC5992" w:rsidRPr="004F301A">
        <w:rPr>
          <w:rFonts w:ascii="Times New Roman" w:hAnsi="Times New Roman"/>
        </w:rPr>
        <w:t xml:space="preserve">of </w:t>
      </w:r>
      <w:r w:rsidRPr="004F301A">
        <w:rPr>
          <w:rFonts w:ascii="Times New Roman" w:hAnsi="Times New Roman"/>
        </w:rPr>
        <w:t>further investigation</w:t>
      </w:r>
      <w:r w:rsidRPr="004F301A">
        <w:rPr>
          <w:rFonts w:ascii="Times New Roman" w:hAnsi="Times New Roman"/>
          <w:b/>
        </w:rPr>
        <w:t xml:space="preserve"> </w:t>
      </w:r>
      <w:r w:rsidR="00DC5992" w:rsidRPr="004F301A">
        <w:rPr>
          <w:rFonts w:ascii="Times New Roman" w:hAnsi="Times New Roman"/>
        </w:rPr>
        <w:t>with regards</w:t>
      </w:r>
      <w:r w:rsidRPr="004F301A">
        <w:rPr>
          <w:rFonts w:ascii="Times New Roman" w:hAnsi="Times New Roman"/>
        </w:rPr>
        <w:t xml:space="preserve"> to studio production practices and film aesthetics, </w:t>
      </w:r>
      <w:r w:rsidR="00DC5992" w:rsidRPr="004F301A">
        <w:rPr>
          <w:rFonts w:ascii="Times New Roman" w:hAnsi="Times New Roman"/>
        </w:rPr>
        <w:t>specifically</w:t>
      </w:r>
      <w:r w:rsidRPr="004F301A">
        <w:rPr>
          <w:rFonts w:ascii="Times New Roman" w:hAnsi="Times New Roman"/>
        </w:rPr>
        <w:t xml:space="preserve"> the development of Fuji negative and print stocks and the role of the Far East Laboratory (now IMAGICA</w:t>
      </w:r>
      <w:r w:rsidR="00DC5992" w:rsidRPr="004F301A">
        <w:rPr>
          <w:rFonts w:ascii="Times New Roman" w:hAnsi="Times New Roman"/>
        </w:rPr>
        <w:t>)</w:t>
      </w:r>
      <w:r w:rsidRPr="004F301A">
        <w:rPr>
          <w:rFonts w:ascii="Times New Roman" w:hAnsi="Times New Roman"/>
        </w:rPr>
        <w:t xml:space="preserve"> at the processing stage. What should be clear, however, i</w:t>
      </w:r>
      <w:r w:rsidR="001C3888" w:rsidRPr="004F301A">
        <w:rPr>
          <w:rFonts w:ascii="Times New Roman" w:hAnsi="Times New Roman"/>
        </w:rPr>
        <w:t>s</w:t>
      </w:r>
      <w:r w:rsidRPr="004F301A">
        <w:rPr>
          <w:rFonts w:ascii="Times New Roman" w:hAnsi="Times New Roman"/>
        </w:rPr>
        <w:t xml:space="preserve"> that </w:t>
      </w:r>
      <w:r w:rsidR="001714BB" w:rsidRPr="004F301A">
        <w:rPr>
          <w:rFonts w:ascii="Times New Roman" w:hAnsi="Times New Roman"/>
          <w:color w:val="000000"/>
        </w:rPr>
        <w:t>the situation of the Japanese film industry during the 1950s</w:t>
      </w:r>
      <w:r w:rsidR="001C3888" w:rsidRPr="004F301A">
        <w:rPr>
          <w:rFonts w:ascii="Times New Roman" w:hAnsi="Times New Roman"/>
          <w:color w:val="000000"/>
        </w:rPr>
        <w:t xml:space="preserve"> and into the 1960s</w:t>
      </w:r>
      <w:r w:rsidR="001714BB" w:rsidRPr="004F301A">
        <w:rPr>
          <w:rFonts w:ascii="Times New Roman" w:hAnsi="Times New Roman"/>
          <w:color w:val="000000"/>
        </w:rPr>
        <w:t xml:space="preserve"> </w:t>
      </w:r>
      <w:r w:rsidRPr="004F301A">
        <w:rPr>
          <w:rFonts w:ascii="Times New Roman" w:hAnsi="Times New Roman"/>
          <w:color w:val="000000"/>
        </w:rPr>
        <w:t>was</w:t>
      </w:r>
      <w:r w:rsidR="001714BB" w:rsidRPr="004F301A">
        <w:rPr>
          <w:rFonts w:ascii="Times New Roman" w:hAnsi="Times New Roman"/>
          <w:color w:val="000000"/>
        </w:rPr>
        <w:t xml:space="preserve"> less one of stasis, as the cosy, nostalgic connotations of the very term ‘Golden Age’ suggest, than of ferment. Contrasting with the narrative of a monolithic studio system succumbing to complacency by failing to take into account changing audience patterns, only to be superseded</w:t>
      </w:r>
      <w:r w:rsidRPr="004F301A">
        <w:rPr>
          <w:rFonts w:ascii="Times New Roman" w:hAnsi="Times New Roman"/>
          <w:color w:val="000000"/>
        </w:rPr>
        <w:t xml:space="preserve"> immediately</w:t>
      </w:r>
      <w:r w:rsidR="001714BB" w:rsidRPr="004F301A">
        <w:rPr>
          <w:rFonts w:ascii="Times New Roman" w:hAnsi="Times New Roman"/>
          <w:color w:val="000000"/>
        </w:rPr>
        <w:t xml:space="preserve"> in the following decade by a dynamic new revolutionary independent ‘New Wave’ cinema represented by </w:t>
      </w:r>
      <w:r w:rsidR="001C3888" w:rsidRPr="004F301A">
        <w:rPr>
          <w:rFonts w:ascii="Times New Roman" w:hAnsi="Times New Roman"/>
          <w:color w:val="000000"/>
        </w:rPr>
        <w:t xml:space="preserve">directors such as Ôshima and </w:t>
      </w:r>
      <w:r w:rsidR="001714BB" w:rsidRPr="004F301A">
        <w:rPr>
          <w:rFonts w:ascii="Times New Roman" w:hAnsi="Times New Roman"/>
          <w:color w:val="000000"/>
        </w:rPr>
        <w:t xml:space="preserve">Imamura, is an alternate, less-politicised one in which technical and related stylistic innovations developed within the studio system would become a crucial aspect of a modern commercial cinema. </w:t>
      </w:r>
      <w:r w:rsidRPr="004F301A">
        <w:rPr>
          <w:rFonts w:ascii="Times New Roman" w:hAnsi="Times New Roman"/>
          <w:color w:val="000000"/>
        </w:rPr>
        <w:t>The next chapter will focus on how these</w:t>
      </w:r>
      <w:r w:rsidR="007734D5" w:rsidRPr="004F301A">
        <w:rPr>
          <w:rFonts w:ascii="Times New Roman" w:hAnsi="Times New Roman"/>
          <w:color w:val="000000"/>
        </w:rPr>
        <w:t xml:space="preserve"> technological</w:t>
      </w:r>
      <w:r w:rsidRPr="004F301A">
        <w:rPr>
          <w:rFonts w:ascii="Times New Roman" w:hAnsi="Times New Roman"/>
          <w:color w:val="000000"/>
        </w:rPr>
        <w:t xml:space="preserve"> transformations made an impression on the style and content </w:t>
      </w:r>
      <w:r w:rsidR="00DC5992" w:rsidRPr="004F301A">
        <w:rPr>
          <w:rFonts w:ascii="Times New Roman" w:hAnsi="Times New Roman"/>
          <w:color w:val="000000"/>
        </w:rPr>
        <w:t>in</w:t>
      </w:r>
      <w:r w:rsidRPr="004F301A">
        <w:rPr>
          <w:rFonts w:ascii="Times New Roman" w:hAnsi="Times New Roman"/>
          <w:color w:val="000000"/>
        </w:rPr>
        <w:t xml:space="preserve"> a number of works </w:t>
      </w:r>
      <w:r w:rsidR="007734D5" w:rsidRPr="004F301A">
        <w:rPr>
          <w:rFonts w:ascii="Times New Roman" w:hAnsi="Times New Roman"/>
          <w:color w:val="000000"/>
        </w:rPr>
        <w:t>that symptomized the widescreen age prior to end of the traditional studio system in 1970.</w:t>
      </w:r>
    </w:p>
    <w:p w14:paraId="721E9691" w14:textId="77777777" w:rsidR="00F86BC3" w:rsidRPr="004F301A" w:rsidRDefault="00F86BC3" w:rsidP="00F86BC3">
      <w:pPr>
        <w:spacing w:before="100" w:beforeAutospacing="1" w:line="480" w:lineRule="auto"/>
        <w:rPr>
          <w:rFonts w:ascii="Times New Roman" w:hAnsi="Times New Roman"/>
          <w:b/>
          <w:bCs/>
        </w:rPr>
        <w:sectPr w:rsidR="00F86BC3" w:rsidRPr="004F301A" w:rsidSect="00EA1D8C">
          <w:footnotePr>
            <w:numRestart w:val="eachSect"/>
          </w:footnotePr>
          <w:pgSz w:w="11900" w:h="16840"/>
          <w:pgMar w:top="1440" w:right="1800" w:bottom="1440" w:left="1800" w:header="708" w:footer="708" w:gutter="0"/>
          <w:pgNumType w:chapStyle="1"/>
          <w:cols w:space="708"/>
          <w:docGrid w:linePitch="360"/>
        </w:sectPr>
      </w:pPr>
      <w:bookmarkStart w:id="908" w:name="_Toc245543624"/>
      <w:bookmarkStart w:id="909" w:name="_Toc248131801"/>
      <w:bookmarkStart w:id="910" w:name="_Toc248132053"/>
    </w:p>
    <w:p w14:paraId="79246264" w14:textId="483D48CC" w:rsidR="00F86BC3" w:rsidRPr="004F301A" w:rsidRDefault="00F86BC3" w:rsidP="00F86BC3">
      <w:pPr>
        <w:spacing w:before="100" w:beforeAutospacing="1" w:line="480" w:lineRule="auto"/>
        <w:rPr>
          <w:rFonts w:ascii="Times New Roman" w:hAnsi="Times New Roman"/>
          <w:b/>
          <w:bCs/>
        </w:rPr>
      </w:pPr>
    </w:p>
    <w:p w14:paraId="03DF830E" w14:textId="55BEAEE1" w:rsidR="00F86BC3" w:rsidRPr="004F301A" w:rsidRDefault="00F86BC3" w:rsidP="00F86BC3">
      <w:pPr>
        <w:pStyle w:val="Heading1"/>
      </w:pPr>
      <w:bookmarkStart w:id="911" w:name="_Toc248551643"/>
      <w:bookmarkStart w:id="912" w:name="_Toc248638718"/>
      <w:bookmarkStart w:id="913" w:name="_Toc248823942"/>
      <w:bookmarkStart w:id="914" w:name="_Toc248824844"/>
      <w:bookmarkStart w:id="915" w:name="_Toc248825307"/>
      <w:bookmarkStart w:id="916" w:name="_Toc248912485"/>
      <w:bookmarkStart w:id="917" w:name="_Toc248933047"/>
      <w:bookmarkStart w:id="918" w:name="_Toc248981118"/>
      <w:bookmarkStart w:id="919" w:name="_Toc248985379"/>
      <w:bookmarkStart w:id="920" w:name="_Toc248986436"/>
      <w:bookmarkStart w:id="921" w:name="_Toc248987144"/>
      <w:r w:rsidRPr="004F301A">
        <w:t>5</w:t>
      </w:r>
      <w:r w:rsidR="004E5C1B" w:rsidRPr="004F301A">
        <w:t>.</w:t>
      </w:r>
      <w:r w:rsidRPr="004F301A">
        <w:t xml:space="preserve"> The Aesthetics of Japanese Widescreen Cinema</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14:paraId="30B352C7" w14:textId="77777777" w:rsidR="00F86BC3" w:rsidRPr="004F301A" w:rsidRDefault="00F86BC3" w:rsidP="00F86BC3">
      <w:pPr>
        <w:spacing w:before="100" w:beforeAutospacing="1" w:line="480" w:lineRule="auto"/>
        <w:rPr>
          <w:rFonts w:ascii="Times New Roman" w:hAnsi="Times New Roman"/>
        </w:rPr>
      </w:pPr>
    </w:p>
    <w:p w14:paraId="1E02616E" w14:textId="719E0F97" w:rsidR="00F86BC3" w:rsidRPr="004F301A" w:rsidRDefault="00F86BC3" w:rsidP="00F86BC3">
      <w:pPr>
        <w:spacing w:before="100" w:beforeAutospacing="1" w:line="480" w:lineRule="auto"/>
        <w:rPr>
          <w:rFonts w:ascii="Times New Roman" w:hAnsi="Times New Roman"/>
        </w:rPr>
      </w:pPr>
      <w:r w:rsidRPr="004F301A">
        <w:rPr>
          <w:rFonts w:ascii="Times New Roman" w:hAnsi="Times New Roman"/>
        </w:rPr>
        <w:t xml:space="preserve">In the preceding chapters, the economic and structural landscape of the Japanese film industry from the 1950s onwards was detailed at some length, with an emphasis on how domestic practices were influenced by imported films, in particular those produced by Hollywood that exploited new colour, sound and screen technologies, and </w:t>
      </w:r>
      <w:r w:rsidR="006A38CC" w:rsidRPr="004F301A">
        <w:rPr>
          <w:rFonts w:ascii="Times New Roman" w:hAnsi="Times New Roman"/>
        </w:rPr>
        <w:t xml:space="preserve">the emergence of </w:t>
      </w:r>
      <w:r w:rsidRPr="004F301A">
        <w:rPr>
          <w:rFonts w:ascii="Times New Roman" w:hAnsi="Times New Roman"/>
        </w:rPr>
        <w:t>telev</w:t>
      </w:r>
      <w:r w:rsidR="006A38CC" w:rsidRPr="004F301A">
        <w:rPr>
          <w:rFonts w:ascii="Times New Roman" w:hAnsi="Times New Roman"/>
        </w:rPr>
        <w:t>is</w:t>
      </w:r>
      <w:r w:rsidRPr="004F301A">
        <w:rPr>
          <w:rFonts w:ascii="Times New Roman" w:hAnsi="Times New Roman"/>
        </w:rPr>
        <w:t>ion. The various widescreen processes that originated overseas and the refinements made to them by the Japanese studios to fit the requirements of the local marketplace were subsequently described in order to support explanations as to why the conversion to anamorphic production and exhibition was far more rapid and extensive in Japan than in other national cinemas.</w:t>
      </w:r>
    </w:p>
    <w:p w14:paraId="5C607FFE" w14:textId="77777777" w:rsidR="00F86BC3" w:rsidRPr="004F301A" w:rsidRDefault="00F86BC3" w:rsidP="00F86BC3">
      <w:pPr>
        <w:spacing w:before="100" w:beforeAutospacing="1" w:line="480" w:lineRule="auto"/>
        <w:rPr>
          <w:rFonts w:ascii="Times New Roman" w:hAnsi="Times New Roman"/>
        </w:rPr>
      </w:pPr>
    </w:p>
    <w:p w14:paraId="7D1B149A" w14:textId="77777777" w:rsidR="00F86BC3" w:rsidRPr="004F301A" w:rsidRDefault="00F86BC3" w:rsidP="00F86BC3">
      <w:pPr>
        <w:spacing w:before="100" w:beforeAutospacing="1" w:line="480" w:lineRule="auto"/>
        <w:rPr>
          <w:rFonts w:ascii="Times New Roman" w:hAnsi="Times New Roman"/>
        </w:rPr>
      </w:pPr>
      <w:r w:rsidRPr="004F301A">
        <w:rPr>
          <w:rFonts w:ascii="Times New Roman" w:hAnsi="Times New Roman"/>
        </w:rPr>
        <w:t xml:space="preserve">Thus far it has been taken as a given that the new widescreen technologies resulted in a tangibly “superior” experience for the viewer, at least in terms of spectacle and impact, to those produced in the monochrome, monaural Academy ratio standards of the first half century of cinema history. This chapter will explore in further detail how these new widescreen technologies shaped the medium at the level of the individual text, in terms of the new narrative, aesthetic and expressive potentials that were afforded by the expanded dimensions of the frame. There will be an initial emphasis on Hollywood production practices in order to lay the foundations upon which to draw comparisons with Japanese filmmakers’ use of the new formats. </w:t>
      </w:r>
    </w:p>
    <w:p w14:paraId="12F25647" w14:textId="77777777" w:rsidR="00F86BC3" w:rsidRPr="004F301A" w:rsidRDefault="00F86BC3" w:rsidP="00F86BC3">
      <w:pPr>
        <w:spacing w:before="100" w:beforeAutospacing="1" w:line="480" w:lineRule="auto"/>
        <w:rPr>
          <w:rFonts w:ascii="Times New Roman" w:hAnsi="Times New Roman"/>
        </w:rPr>
      </w:pPr>
      <w:r w:rsidRPr="004F301A">
        <w:rPr>
          <w:rFonts w:ascii="Times New Roman" w:hAnsi="Times New Roman"/>
        </w:rPr>
        <w:t>It has been argued that widescreen technologies not only gave rise to new modes of storytelling within cinema by redefining the relationship between spectator and screen, but in doing so encouraged new types of stories suited to exploiting the screen’s wider dimensions.</w:t>
      </w:r>
      <w:r w:rsidRPr="004F301A">
        <w:rPr>
          <w:rFonts w:ascii="Times New Roman" w:hAnsi="Times New Roman"/>
          <w:vertAlign w:val="superscript"/>
        </w:rPr>
        <w:footnoteReference w:id="414"/>
      </w:r>
      <w:r w:rsidRPr="004F301A">
        <w:rPr>
          <w:rFonts w:ascii="Times New Roman" w:hAnsi="Times New Roman"/>
        </w:rPr>
        <w:t xml:space="preserve"> In Hollywood, these often took the form of historical or religious blockbusters, typified by Twentieth Century-Fox’s first CinemaScope release, </w:t>
      </w:r>
      <w:r w:rsidRPr="004F301A">
        <w:rPr>
          <w:rFonts w:ascii="Times New Roman" w:hAnsi="Times New Roman"/>
          <w:i/>
        </w:rPr>
        <w:t>The Robe</w:t>
      </w:r>
      <w:r w:rsidRPr="004F301A">
        <w:rPr>
          <w:rFonts w:ascii="Times New Roman" w:hAnsi="Times New Roman"/>
        </w:rPr>
        <w:t xml:space="preserve"> (1953), and the 70mm production of </w:t>
      </w:r>
      <w:r w:rsidRPr="004F301A">
        <w:rPr>
          <w:rFonts w:ascii="Times New Roman" w:hAnsi="Times New Roman"/>
          <w:bCs/>
          <w:i/>
          <w:iCs/>
        </w:rPr>
        <w:t>Cleopatra</w:t>
      </w:r>
      <w:r w:rsidRPr="004F301A">
        <w:rPr>
          <w:rFonts w:ascii="Times New Roman" w:hAnsi="Times New Roman"/>
          <w:bCs/>
        </w:rPr>
        <w:t xml:space="preserve"> (Joseph L. Mankiewicz, 1963), whose legendary inflated production costs anticipated the end </w:t>
      </w:r>
      <w:r w:rsidRPr="004F301A">
        <w:rPr>
          <w:rFonts w:ascii="Times New Roman" w:hAnsi="Times New Roman"/>
        </w:rPr>
        <w:t xml:space="preserve">of Hollywood’s more grandiloquent attempts at redefining the theatrical experience in the age of television. </w:t>
      </w:r>
    </w:p>
    <w:p w14:paraId="75E49EDB" w14:textId="77777777" w:rsidR="00F86BC3" w:rsidRPr="004F301A" w:rsidRDefault="00F86BC3" w:rsidP="00F86BC3">
      <w:pPr>
        <w:spacing w:before="100" w:beforeAutospacing="1" w:line="480" w:lineRule="auto"/>
        <w:rPr>
          <w:rFonts w:ascii="Times New Roman" w:hAnsi="Times New Roman"/>
        </w:rPr>
      </w:pPr>
    </w:p>
    <w:p w14:paraId="5EAF392F" w14:textId="4D8375AF" w:rsidR="00F86BC3" w:rsidRPr="004F301A" w:rsidRDefault="00F86BC3" w:rsidP="00F86BC3">
      <w:pPr>
        <w:spacing w:before="100" w:beforeAutospacing="1" w:line="480" w:lineRule="auto"/>
        <w:rPr>
          <w:rFonts w:ascii="Times New Roman" w:hAnsi="Times New Roman"/>
        </w:rPr>
      </w:pPr>
      <w:r w:rsidRPr="004F301A">
        <w:rPr>
          <w:rFonts w:ascii="Times New Roman" w:hAnsi="Times New Roman"/>
        </w:rPr>
        <w:t xml:space="preserve">The widened frame </w:t>
      </w:r>
      <w:r w:rsidR="006A38CC" w:rsidRPr="004F301A">
        <w:rPr>
          <w:rFonts w:ascii="Times New Roman" w:hAnsi="Times New Roman"/>
        </w:rPr>
        <w:t>allowed for</w:t>
      </w:r>
      <w:r w:rsidRPr="004F301A">
        <w:rPr>
          <w:rFonts w:ascii="Times New Roman" w:hAnsi="Times New Roman"/>
        </w:rPr>
        <w:t xml:space="preserve"> a more participatory form of viewing that encouraged the spectator’s eye to rove around the scene exploring its individual details while simultaneously taking in the bigger picture, so to speak; the overall gestalt of set décor, staging and image composition. This brought </w:t>
      </w:r>
      <w:r w:rsidR="006A38CC" w:rsidRPr="004F301A">
        <w:rPr>
          <w:rFonts w:ascii="Times New Roman" w:hAnsi="Times New Roman"/>
        </w:rPr>
        <w:t xml:space="preserve">the experience </w:t>
      </w:r>
      <w:r w:rsidRPr="004F301A">
        <w:rPr>
          <w:rFonts w:ascii="Times New Roman" w:hAnsi="Times New Roman"/>
        </w:rPr>
        <w:t xml:space="preserve">closer in line to that of established artistic media such as painting and theatre that were seen as possessing a more highbrow cultural integrity than cinema, which had traditionally been viewed as a mass-market divertissement. This was something that filmmakers and studio marketing departments were quick to exploit. Belton reports that ‘publicists compared the panoramic CinemaScope image to the oblong </w:t>
      </w:r>
      <w:r w:rsidRPr="004F301A">
        <w:rPr>
          <w:rFonts w:ascii="Times New Roman" w:hAnsi="Times New Roman"/>
          <w:i/>
        </w:rPr>
        <w:t xml:space="preserve">skene </w:t>
      </w:r>
      <w:r w:rsidRPr="004F301A">
        <w:rPr>
          <w:rFonts w:ascii="Times New Roman" w:hAnsi="Times New Roman"/>
        </w:rPr>
        <w:t>(scene) of the ancient Greek theatre’, and there thus evolved an entire new cinematic genre that took pains to marry the new form with a content of corresponding cultural kudos.</w:t>
      </w:r>
      <w:r w:rsidRPr="004F301A">
        <w:rPr>
          <w:rFonts w:ascii="Times New Roman" w:hAnsi="Times New Roman"/>
          <w:vertAlign w:val="superscript"/>
        </w:rPr>
        <w:footnoteReference w:id="415"/>
      </w:r>
    </w:p>
    <w:p w14:paraId="0331A335" w14:textId="77777777" w:rsidR="00F86BC3" w:rsidRPr="004F301A" w:rsidRDefault="00F86BC3" w:rsidP="00F86BC3">
      <w:pPr>
        <w:spacing w:before="100" w:beforeAutospacing="1" w:line="480" w:lineRule="auto"/>
        <w:rPr>
          <w:rFonts w:ascii="Times New Roman" w:hAnsi="Times New Roman"/>
        </w:rPr>
      </w:pPr>
    </w:p>
    <w:p w14:paraId="224EE7A5" w14:textId="77777777" w:rsidR="00F86BC3" w:rsidRPr="004F301A" w:rsidRDefault="00F86BC3" w:rsidP="00F86BC3">
      <w:pPr>
        <w:spacing w:before="100" w:beforeAutospacing="1" w:line="480" w:lineRule="auto"/>
        <w:rPr>
          <w:rFonts w:ascii="Times New Roman" w:hAnsi="Times New Roman"/>
        </w:rPr>
      </w:pPr>
      <w:r w:rsidRPr="004F301A">
        <w:rPr>
          <w:rFonts w:ascii="Times New Roman" w:hAnsi="Times New Roman"/>
        </w:rPr>
        <w:t xml:space="preserve">Japan had its own strong artistic traditions and cultural narratives to draw upon, which shaped both the style and content of its cinema. The theatrical forms of Noh, Kyôgen, Kabuki and Bunraku (or </w:t>
      </w:r>
      <w:r w:rsidRPr="004F301A">
        <w:rPr>
          <w:rFonts w:ascii="Times New Roman" w:hAnsi="Times New Roman"/>
          <w:i/>
        </w:rPr>
        <w:t>Ningyô jôruri</w:t>
      </w:r>
      <w:r w:rsidRPr="004F301A">
        <w:rPr>
          <w:rFonts w:ascii="Times New Roman" w:hAnsi="Times New Roman"/>
        </w:rPr>
        <w:t xml:space="preserve"> puppet theatre) had long evolved highly stylised and codified performance styles in which the manner of presentation was given equal, if not more, precedence, than that which was being presented. The classical style of Japanese art from the pre-modern period known as </w:t>
      </w:r>
      <w:r w:rsidRPr="004F301A">
        <w:rPr>
          <w:rFonts w:ascii="Times New Roman" w:hAnsi="Times New Roman"/>
          <w:i/>
        </w:rPr>
        <w:t xml:space="preserve">Yamato-e </w:t>
      </w:r>
      <w:r w:rsidRPr="004F301A">
        <w:rPr>
          <w:rFonts w:ascii="Times New Roman" w:hAnsi="Times New Roman"/>
        </w:rPr>
        <w:t xml:space="preserve">(literally ‘pictures of Japan’), with its flattened compositions and non-converging perspectives, represented an alternative means of pictorial representation to that of classical linear perspective, which had dominated Western painting since the Renaissance. </w:t>
      </w:r>
    </w:p>
    <w:p w14:paraId="4819720B" w14:textId="77777777" w:rsidR="00F86BC3" w:rsidRPr="004F301A" w:rsidRDefault="00F86BC3" w:rsidP="00F86BC3">
      <w:pPr>
        <w:spacing w:before="100" w:beforeAutospacing="1" w:line="480" w:lineRule="auto"/>
        <w:rPr>
          <w:rFonts w:ascii="Times New Roman" w:hAnsi="Times New Roman"/>
        </w:rPr>
      </w:pPr>
    </w:p>
    <w:p w14:paraId="1338FD52" w14:textId="77777777" w:rsidR="00F86BC3" w:rsidRPr="004F301A" w:rsidRDefault="00F86BC3" w:rsidP="00F86BC3">
      <w:pPr>
        <w:spacing w:before="100" w:beforeAutospacing="1" w:line="480" w:lineRule="auto"/>
        <w:rPr>
          <w:rFonts w:ascii="Times New Roman" w:hAnsi="Times New Roman"/>
        </w:rPr>
      </w:pPr>
      <w:r w:rsidRPr="004F301A">
        <w:rPr>
          <w:rFonts w:ascii="Times New Roman" w:hAnsi="Times New Roman"/>
        </w:rPr>
        <w:t xml:space="preserve">It has been argued that such compositional traditions made Japanese filmmakers inherently predisposed to exploit the wider dimensions of the cinema screen. In the introductory text to a season held at London’s National Film Theatre in 1991 entitled “The Power of the Image: A Celebration of Japanese Scope Films”, the curator John Gillett writes: </w:t>
      </w:r>
    </w:p>
    <w:p w14:paraId="0C5AE6CB" w14:textId="77777777" w:rsidR="00F86BC3" w:rsidRPr="004F301A" w:rsidRDefault="00F86BC3" w:rsidP="00F86BC3">
      <w:pPr>
        <w:spacing w:before="100" w:beforeAutospacing="1" w:line="480" w:lineRule="auto"/>
        <w:rPr>
          <w:rFonts w:ascii="Times New Roman" w:hAnsi="Times New Roman"/>
        </w:rPr>
      </w:pPr>
    </w:p>
    <w:p w14:paraId="1654AF79" w14:textId="77777777" w:rsidR="00F86BC3" w:rsidRPr="004F301A" w:rsidRDefault="00F86BC3" w:rsidP="002D2948">
      <w:pPr>
        <w:spacing w:before="100" w:beforeAutospacing="1" w:line="480" w:lineRule="auto"/>
        <w:ind w:left="567" w:right="929"/>
        <w:jc w:val="both"/>
        <w:rPr>
          <w:rFonts w:ascii="Times New Roman" w:hAnsi="Times New Roman"/>
        </w:rPr>
      </w:pPr>
      <w:r w:rsidRPr="004F301A">
        <w:rPr>
          <w:rFonts w:ascii="Times New Roman" w:hAnsi="Times New Roman"/>
        </w:rPr>
        <w:t>The fact remains, however, that it was Japan in the late 50s and 60s who really showed the world what could be done with the Scope format (though one must not forget some Korean films made around the same time). Many Japanese critics and historians find it difficult to analyse why this came about, although one could hazard a guess that scroll paintings and the shape of the Kabuki stage may have had something to do with it (the Western concept of the proscenium arch here gives way to the elongated, letter-box shape). Whatever the reason, the best Japanese Scope films reveal a mastery over this format which makes it impossible to envisage them in any other form. Spectacle, of course, thrives on the wide screen, but these films also reveal an acute awareness for the placement of individual figures within the frame to create fluid, harmonious patterns...</w:t>
      </w:r>
    </w:p>
    <w:p w14:paraId="49DC7180" w14:textId="77777777" w:rsidR="00F86BC3" w:rsidRPr="004F301A" w:rsidRDefault="00F86BC3" w:rsidP="002D2948">
      <w:pPr>
        <w:spacing w:before="100" w:beforeAutospacing="1" w:line="480" w:lineRule="auto"/>
        <w:ind w:left="567" w:right="929"/>
        <w:jc w:val="both"/>
        <w:rPr>
          <w:rFonts w:ascii="Times New Roman" w:hAnsi="Times New Roman"/>
        </w:rPr>
      </w:pPr>
      <w:r w:rsidRPr="004F301A">
        <w:rPr>
          <w:rFonts w:ascii="Times New Roman" w:hAnsi="Times New Roman"/>
        </w:rPr>
        <w:t xml:space="preserve">It’s all here: elaborate battle scenes and individual duels, a riot of colour, costuming and decor and, in the more intimate films, a quiet poetic sense to allow you to catch your breath (as in Naruse’s </w:t>
      </w:r>
      <w:r w:rsidRPr="004F301A">
        <w:rPr>
          <w:rFonts w:ascii="Times New Roman" w:hAnsi="Times New Roman"/>
          <w:i/>
          <w:iCs/>
        </w:rPr>
        <w:t>Yearning</w:t>
      </w:r>
      <w:r w:rsidRPr="004F301A">
        <w:rPr>
          <w:rFonts w:ascii="Times New Roman" w:hAnsi="Times New Roman"/>
        </w:rPr>
        <w:t xml:space="preserve">). If </w:t>
      </w:r>
      <w:r w:rsidRPr="004F301A">
        <w:rPr>
          <w:rFonts w:ascii="Times New Roman" w:hAnsi="Times New Roman"/>
          <w:i/>
          <w:iCs/>
        </w:rPr>
        <w:t xml:space="preserve">you </w:t>
      </w:r>
      <w:r w:rsidRPr="004F301A">
        <w:rPr>
          <w:rFonts w:ascii="Times New Roman" w:hAnsi="Times New Roman"/>
        </w:rPr>
        <w:t>yearn for big-screen excitement (after a diet, perhaps, of cramped little teleplays), this is the season for you.</w:t>
      </w:r>
      <w:r w:rsidRPr="004F301A">
        <w:rPr>
          <w:rFonts w:ascii="Times New Roman" w:hAnsi="Times New Roman"/>
          <w:vertAlign w:val="superscript"/>
        </w:rPr>
        <w:footnoteReference w:id="416"/>
      </w:r>
    </w:p>
    <w:p w14:paraId="42158BCC" w14:textId="77777777" w:rsidR="00F86BC3" w:rsidRPr="004F301A" w:rsidRDefault="00F86BC3" w:rsidP="00F86BC3">
      <w:pPr>
        <w:spacing w:before="100" w:beforeAutospacing="1" w:line="480" w:lineRule="auto"/>
        <w:rPr>
          <w:rFonts w:ascii="Times New Roman" w:hAnsi="Times New Roman"/>
        </w:rPr>
      </w:pPr>
    </w:p>
    <w:p w14:paraId="4FA0E64D" w14:textId="6BC045FE" w:rsidR="00F86BC3" w:rsidRPr="004F301A" w:rsidRDefault="00F86BC3" w:rsidP="00F86BC3">
      <w:pPr>
        <w:spacing w:before="100" w:beforeAutospacing="1" w:line="480" w:lineRule="auto"/>
        <w:rPr>
          <w:rFonts w:ascii="Times New Roman" w:hAnsi="Times New Roman"/>
        </w:rPr>
      </w:pPr>
      <w:r w:rsidRPr="004F301A">
        <w:rPr>
          <w:rFonts w:ascii="Times New Roman" w:hAnsi="Times New Roman"/>
        </w:rPr>
        <w:t xml:space="preserve">That such an institution as the National Film Theatre saw fit to single out the achievements of Japanese filmmakers working with the widescreen format is worthy of note in itself. One can find many other examples of Western observers drawing attention to Japanese filmmakers’ use of widescreen, such as John Zorn’s comment in the liner notes accompanying the DVD of Suzuki Seijun’s </w:t>
      </w:r>
      <w:r w:rsidRPr="004F301A">
        <w:rPr>
          <w:rFonts w:ascii="Times New Roman" w:hAnsi="Times New Roman"/>
          <w:i/>
        </w:rPr>
        <w:t>Branded to Kill</w:t>
      </w:r>
      <w:r w:rsidR="004065A8" w:rsidRPr="004F301A">
        <w:rPr>
          <w:rFonts w:ascii="Times New Roman" w:hAnsi="Times New Roman"/>
          <w:i/>
        </w:rPr>
        <w:t xml:space="preserve"> </w:t>
      </w:r>
      <w:r w:rsidRPr="004F301A">
        <w:rPr>
          <w:rFonts w:ascii="Times New Roman" w:hAnsi="Times New Roman"/>
        </w:rPr>
        <w:t>that:</w:t>
      </w:r>
    </w:p>
    <w:p w14:paraId="7DE1C771" w14:textId="77777777" w:rsidR="00F86BC3" w:rsidRPr="004F301A" w:rsidRDefault="00F86BC3" w:rsidP="00F86BC3">
      <w:pPr>
        <w:spacing w:before="100" w:beforeAutospacing="1" w:line="480" w:lineRule="auto"/>
        <w:rPr>
          <w:rFonts w:ascii="Times New Roman" w:hAnsi="Times New Roman"/>
        </w:rPr>
      </w:pPr>
    </w:p>
    <w:p w14:paraId="59AD3DC6" w14:textId="77777777" w:rsidR="00F86BC3" w:rsidRPr="004F301A" w:rsidRDefault="00F86BC3" w:rsidP="002D2948">
      <w:pPr>
        <w:spacing w:before="100" w:beforeAutospacing="1" w:line="480" w:lineRule="auto"/>
        <w:ind w:left="567" w:right="929"/>
        <w:jc w:val="both"/>
        <w:rPr>
          <w:rFonts w:ascii="Times New Roman" w:hAnsi="Times New Roman"/>
        </w:rPr>
      </w:pPr>
      <w:r w:rsidRPr="004F301A">
        <w:rPr>
          <w:rFonts w:ascii="Times New Roman" w:hAnsi="Times New Roman"/>
        </w:rPr>
        <w:t>Nobody utilized Cinemascope like the Japanese (its similarity in shape to the Kabuki stage is suggested as a possible reason) and the scope screen reached extravagantly delirious heights in the hands of master cinematographers like Shigeyoshi Mine and Kazue Nagatsuka, and directors like Suzuki.</w:t>
      </w:r>
      <w:r w:rsidRPr="004F301A">
        <w:rPr>
          <w:rFonts w:ascii="Times New Roman" w:hAnsi="Times New Roman"/>
          <w:vertAlign w:val="superscript"/>
        </w:rPr>
        <w:footnoteReference w:id="417"/>
      </w:r>
    </w:p>
    <w:p w14:paraId="1D4B7784" w14:textId="77777777" w:rsidR="00F86BC3" w:rsidRPr="004F301A" w:rsidRDefault="00F86BC3" w:rsidP="00F86BC3">
      <w:pPr>
        <w:spacing w:before="100" w:beforeAutospacing="1" w:line="480" w:lineRule="auto"/>
        <w:rPr>
          <w:rFonts w:ascii="Times New Roman" w:hAnsi="Times New Roman"/>
        </w:rPr>
      </w:pPr>
    </w:p>
    <w:p w14:paraId="7334B42E" w14:textId="77777777" w:rsidR="00F86BC3" w:rsidRPr="004F301A" w:rsidRDefault="00F86BC3" w:rsidP="00F86BC3">
      <w:pPr>
        <w:spacing w:before="100" w:beforeAutospacing="1" w:line="480" w:lineRule="auto"/>
        <w:rPr>
          <w:rFonts w:ascii="Times New Roman" w:hAnsi="Times New Roman"/>
        </w:rPr>
      </w:pPr>
      <w:r w:rsidRPr="004F301A">
        <w:rPr>
          <w:rFonts w:ascii="Times New Roman" w:hAnsi="Times New Roman"/>
        </w:rPr>
        <w:t>However, one must be wary of positing too strongly the influence of essentialist aesthetic and cultural traditions on an international medium such as cinema. As argued in previous chapters, the seemingly effortless transition to widescreen by the Japanese studios and the industry’s adherence to production in this format throughout the 1970s can also be attributed to a number of commercial imperatives such as the vertically-integrated studio system and the different relationship between the film and the television industries compared with other nations.</w:t>
      </w:r>
    </w:p>
    <w:p w14:paraId="47F12F83" w14:textId="77777777" w:rsidR="00F86BC3" w:rsidRPr="004F301A" w:rsidRDefault="00F86BC3" w:rsidP="00F86BC3">
      <w:pPr>
        <w:spacing w:before="100" w:beforeAutospacing="1" w:line="480" w:lineRule="auto"/>
        <w:rPr>
          <w:rFonts w:ascii="Times New Roman" w:hAnsi="Times New Roman"/>
        </w:rPr>
      </w:pPr>
    </w:p>
    <w:p w14:paraId="0AB89686" w14:textId="6AB076B3" w:rsidR="00F86BC3" w:rsidRPr="004F301A" w:rsidRDefault="00F86BC3" w:rsidP="00F86BC3">
      <w:pPr>
        <w:spacing w:before="100" w:beforeAutospacing="1" w:line="480" w:lineRule="auto"/>
        <w:rPr>
          <w:rFonts w:ascii="Times New Roman" w:hAnsi="Times New Roman"/>
        </w:rPr>
      </w:pPr>
      <w:r w:rsidRPr="004F301A">
        <w:rPr>
          <w:rFonts w:ascii="Times New Roman" w:hAnsi="Times New Roman"/>
        </w:rPr>
        <w:t xml:space="preserve">Nevertheless, Japanese traditions of staging and pictorial representation have undoubtedly had a bearing on its cinema, particularly in the </w:t>
      </w:r>
      <w:r w:rsidRPr="004F301A">
        <w:rPr>
          <w:rFonts w:ascii="Times New Roman" w:hAnsi="Times New Roman"/>
          <w:i/>
        </w:rPr>
        <w:t>jidai-geki</w:t>
      </w:r>
      <w:r w:rsidRPr="004F301A">
        <w:rPr>
          <w:rFonts w:ascii="Times New Roman" w:hAnsi="Times New Roman"/>
        </w:rPr>
        <w:t xml:space="preserve"> period dramas that drew upon Kabuki narratives or historical source material. Certainly one can find examples of widescreen productions in Japan that deliberately evoke indigenous artistic traditions. Kinoshita Keisuke’s </w:t>
      </w:r>
      <w:r w:rsidRPr="004F301A">
        <w:rPr>
          <w:rFonts w:ascii="Times New Roman" w:hAnsi="Times New Roman"/>
          <w:i/>
          <w:iCs/>
          <w:lang w:val="en-US"/>
        </w:rPr>
        <w:t xml:space="preserve">Ballad of Narayama </w:t>
      </w:r>
      <w:r w:rsidRPr="004F301A">
        <w:rPr>
          <w:rFonts w:ascii="Times New Roman" w:hAnsi="Times New Roman"/>
          <w:lang w:val="en-US"/>
        </w:rPr>
        <w:t>(</w:t>
      </w:r>
      <w:r w:rsidRPr="004F301A">
        <w:rPr>
          <w:rFonts w:ascii="Times New Roman" w:hAnsi="Times New Roman"/>
          <w:i/>
          <w:iCs/>
          <w:lang w:val="en-US"/>
        </w:rPr>
        <w:t>Narayama bushiko</w:t>
      </w:r>
      <w:r w:rsidRPr="004F301A">
        <w:rPr>
          <w:rFonts w:ascii="Times New Roman" w:hAnsi="Times New Roman"/>
          <w:lang w:val="en-US"/>
        </w:rPr>
        <w:t>, 1958), an adaptation of a 1956 n</w:t>
      </w:r>
      <w:r w:rsidR="00467B60" w:rsidRPr="004F301A">
        <w:rPr>
          <w:rFonts w:ascii="Times New Roman" w:hAnsi="Times New Roman"/>
          <w:lang w:val="en-US"/>
        </w:rPr>
        <w:t>ovel by Fukazawa Shichirô</w:t>
      </w:r>
      <w:r w:rsidRPr="004F301A">
        <w:rPr>
          <w:rFonts w:ascii="Times New Roman" w:hAnsi="Times New Roman"/>
          <w:lang w:val="en-US"/>
        </w:rPr>
        <w:t xml:space="preserve">, drew upon many of the formal elements of Kabuki in its portrait of an impoverished mountain community’s practice of abandoning its elder members on a mountaintop to die upon reaching their seventieth birthday, lest they become too much of a burden to their families. Donald Richie described Kinoshita’s later </w:t>
      </w:r>
      <w:r w:rsidRPr="004F301A">
        <w:rPr>
          <w:rFonts w:ascii="Times New Roman" w:hAnsi="Times New Roman"/>
          <w:i/>
          <w:lang w:val="en-US"/>
        </w:rPr>
        <w:t xml:space="preserve">Fuefuki River </w:t>
      </w:r>
      <w:r w:rsidRPr="004F301A">
        <w:rPr>
          <w:rFonts w:ascii="Times New Roman" w:hAnsi="Times New Roman"/>
          <w:lang w:val="en-US"/>
        </w:rPr>
        <w:t>(</w:t>
      </w:r>
      <w:r w:rsidRPr="004F301A">
        <w:rPr>
          <w:rFonts w:ascii="Times New Roman" w:hAnsi="Times New Roman"/>
          <w:i/>
          <w:lang w:val="en-US"/>
        </w:rPr>
        <w:t>Fuefukigawa</w:t>
      </w:r>
      <w:r w:rsidRPr="004F301A">
        <w:rPr>
          <w:rFonts w:ascii="Times New Roman" w:hAnsi="Times New Roman"/>
          <w:lang w:val="en-US"/>
        </w:rPr>
        <w:t xml:space="preserve">, 1960) as filmed ‘in a period manner: partial colouring of scenes in the manner of early </w:t>
      </w:r>
      <w:r w:rsidRPr="004F301A">
        <w:rPr>
          <w:rFonts w:ascii="Times New Roman" w:hAnsi="Times New Roman"/>
          <w:i/>
          <w:lang w:val="en-US"/>
        </w:rPr>
        <w:t xml:space="preserve">ukiyo-e </w:t>
      </w:r>
      <w:r w:rsidRPr="004F301A">
        <w:rPr>
          <w:rFonts w:ascii="Times New Roman" w:hAnsi="Times New Roman"/>
          <w:lang w:val="en-US"/>
        </w:rPr>
        <w:t>prints, long scroll-like dollies and asymmetrical compositions – a self-conscious reconstruction of a Japanese style.’</w:t>
      </w:r>
      <w:r w:rsidRPr="004F301A">
        <w:rPr>
          <w:rFonts w:ascii="Times New Roman" w:hAnsi="Times New Roman"/>
          <w:vertAlign w:val="superscript"/>
          <w:lang w:val="en-US"/>
        </w:rPr>
        <w:footnoteReference w:id="418"/>
      </w:r>
      <w:r w:rsidRPr="004F301A">
        <w:rPr>
          <w:rFonts w:ascii="Times New Roman" w:hAnsi="Times New Roman"/>
          <w:lang w:val="en-US"/>
        </w:rPr>
        <w:t xml:space="preserve"> Similarly, the </w:t>
      </w:r>
      <w:r w:rsidRPr="004F301A">
        <w:rPr>
          <w:rFonts w:ascii="Times New Roman" w:hAnsi="Times New Roman"/>
          <w:i/>
          <w:lang w:val="en-US"/>
        </w:rPr>
        <w:t>Hôichi the Earless</w:t>
      </w:r>
      <w:r w:rsidRPr="004F301A">
        <w:rPr>
          <w:rFonts w:ascii="Times New Roman" w:hAnsi="Times New Roman"/>
          <w:lang w:val="en-US"/>
        </w:rPr>
        <w:t xml:space="preserve"> (</w:t>
      </w:r>
      <w:r w:rsidRPr="004F301A">
        <w:rPr>
          <w:rFonts w:ascii="Times New Roman" w:hAnsi="Times New Roman"/>
          <w:i/>
          <w:lang w:val="en-US"/>
        </w:rPr>
        <w:t>Mimi-nashi Hôichi</w:t>
      </w:r>
      <w:r w:rsidRPr="004F301A">
        <w:rPr>
          <w:rFonts w:ascii="Times New Roman" w:hAnsi="Times New Roman"/>
          <w:lang w:val="en-US"/>
        </w:rPr>
        <w:t xml:space="preserve">) segment of Kobayashi Masaki’s </w:t>
      </w:r>
      <w:r w:rsidRPr="004F301A">
        <w:rPr>
          <w:rFonts w:ascii="Times New Roman" w:hAnsi="Times New Roman"/>
          <w:i/>
          <w:iCs/>
          <w:lang w:val="en-US"/>
        </w:rPr>
        <w:t xml:space="preserve">Kwaidan </w:t>
      </w:r>
      <w:r w:rsidRPr="004F301A">
        <w:rPr>
          <w:rFonts w:ascii="Times New Roman" w:hAnsi="Times New Roman"/>
          <w:lang w:val="en-US"/>
        </w:rPr>
        <w:t>(</w:t>
      </w:r>
      <w:r w:rsidRPr="004F301A">
        <w:rPr>
          <w:rFonts w:ascii="Times New Roman" w:hAnsi="Times New Roman"/>
          <w:i/>
          <w:iCs/>
          <w:lang w:val="en-US"/>
        </w:rPr>
        <w:t>Kaidan</w:t>
      </w:r>
      <w:r w:rsidRPr="004F301A">
        <w:rPr>
          <w:rFonts w:ascii="Times New Roman" w:hAnsi="Times New Roman"/>
          <w:lang w:val="en-US"/>
        </w:rPr>
        <w:t>, 1964), a portmanteau of four supernatural tales adapted from the English-language anthology of the same name by Lafcadio Hearn (published in 1904), begins with a depiction of the Battle of Dan no Ura of 1185, as chronicled in the 14</w:t>
      </w:r>
      <w:r w:rsidRPr="004F301A">
        <w:rPr>
          <w:rFonts w:ascii="Times New Roman" w:hAnsi="Times New Roman"/>
          <w:vertAlign w:val="superscript"/>
          <w:lang w:val="en-US"/>
        </w:rPr>
        <w:t>th</w:t>
      </w:r>
      <w:r w:rsidRPr="004F301A">
        <w:rPr>
          <w:rFonts w:ascii="Times New Roman" w:hAnsi="Times New Roman"/>
          <w:lang w:val="en-US"/>
        </w:rPr>
        <w:t xml:space="preserve">-century literary epic </w:t>
      </w:r>
      <w:r w:rsidRPr="004F301A">
        <w:rPr>
          <w:rFonts w:ascii="Times New Roman" w:hAnsi="Times New Roman"/>
          <w:i/>
          <w:lang w:val="en-US"/>
        </w:rPr>
        <w:t>Tale of Heike</w:t>
      </w:r>
      <w:r w:rsidRPr="004F301A">
        <w:rPr>
          <w:rFonts w:ascii="Times New Roman" w:hAnsi="Times New Roman"/>
          <w:lang w:val="en-US"/>
        </w:rPr>
        <w:t xml:space="preserve"> (</w:t>
      </w:r>
      <w:r w:rsidRPr="004F301A">
        <w:rPr>
          <w:rFonts w:ascii="Times New Roman" w:hAnsi="Times New Roman"/>
          <w:i/>
          <w:lang w:val="en-US"/>
        </w:rPr>
        <w:t>Heike monogatari</w:t>
      </w:r>
      <w:r w:rsidRPr="004F301A">
        <w:rPr>
          <w:rFonts w:ascii="Times New Roman" w:hAnsi="Times New Roman"/>
          <w:lang w:val="en-US"/>
        </w:rPr>
        <w:t>)</w:t>
      </w:r>
      <w:r w:rsidRPr="004F301A">
        <w:rPr>
          <w:rFonts w:ascii="Times New Roman" w:hAnsi="Times New Roman"/>
        </w:rPr>
        <w:t xml:space="preserve">, which is staged across the full horizontal plane of the screen to resemble an </w:t>
      </w:r>
      <w:r w:rsidRPr="004F301A">
        <w:rPr>
          <w:rFonts w:ascii="Times New Roman" w:hAnsi="Times New Roman"/>
          <w:i/>
        </w:rPr>
        <w:t xml:space="preserve">emakimono </w:t>
      </w:r>
      <w:r w:rsidRPr="004F301A">
        <w:rPr>
          <w:rFonts w:ascii="Times New Roman" w:hAnsi="Times New Roman"/>
        </w:rPr>
        <w:t>picture scroll (an illustrated narrative form depicting such topics as historical battles, folk tales and religious stories that was popular between the 11</w:t>
      </w:r>
      <w:r w:rsidRPr="004F301A">
        <w:rPr>
          <w:rFonts w:ascii="Times New Roman" w:hAnsi="Times New Roman"/>
          <w:vertAlign w:val="superscript"/>
        </w:rPr>
        <w:t>th</w:t>
      </w:r>
      <w:r w:rsidRPr="004F301A">
        <w:rPr>
          <w:rFonts w:ascii="Times New Roman" w:hAnsi="Times New Roman"/>
        </w:rPr>
        <w:t xml:space="preserve"> and 16</w:t>
      </w:r>
      <w:r w:rsidRPr="004F301A">
        <w:rPr>
          <w:rFonts w:ascii="Times New Roman" w:hAnsi="Times New Roman"/>
          <w:vertAlign w:val="superscript"/>
        </w:rPr>
        <w:t>th</w:t>
      </w:r>
      <w:r w:rsidRPr="004F301A">
        <w:rPr>
          <w:rFonts w:ascii="Times New Roman" w:hAnsi="Times New Roman"/>
        </w:rPr>
        <w:t xml:space="preserve"> centuries, and which was read from right to left).</w:t>
      </w:r>
    </w:p>
    <w:p w14:paraId="667355AA" w14:textId="77777777" w:rsidR="00F86BC3" w:rsidRPr="004F301A" w:rsidRDefault="00F86BC3" w:rsidP="00F86BC3">
      <w:pPr>
        <w:spacing w:before="100" w:beforeAutospacing="1" w:line="480" w:lineRule="auto"/>
        <w:rPr>
          <w:rFonts w:ascii="Times New Roman" w:hAnsi="Times New Roman"/>
        </w:rPr>
      </w:pPr>
    </w:p>
    <w:p w14:paraId="71AA436E" w14:textId="2A81CEC0" w:rsidR="00F86BC3" w:rsidRPr="004F301A" w:rsidRDefault="00F86BC3" w:rsidP="00F86BC3">
      <w:pPr>
        <w:spacing w:before="100" w:beforeAutospacing="1" w:line="480" w:lineRule="auto"/>
        <w:rPr>
          <w:rFonts w:ascii="Times New Roman" w:hAnsi="Times New Roman"/>
        </w:rPr>
      </w:pPr>
      <w:r w:rsidRPr="004F301A">
        <w:rPr>
          <w:rFonts w:ascii="Times New Roman" w:hAnsi="Times New Roman"/>
        </w:rPr>
        <w:t xml:space="preserve">Other directors have playfully reworked such artistic forms to suit the widescreen medium. In 1963, Ichikawa Kon directed </w:t>
      </w:r>
      <w:r w:rsidRPr="004F301A">
        <w:rPr>
          <w:rFonts w:ascii="Times New Roman" w:hAnsi="Times New Roman"/>
          <w:i/>
        </w:rPr>
        <w:t>An Actor’s Revenge</w:t>
      </w:r>
      <w:r w:rsidRPr="004F301A">
        <w:rPr>
          <w:rFonts w:ascii="Times New Roman" w:hAnsi="Times New Roman"/>
        </w:rPr>
        <w:t xml:space="preserve"> (</w:t>
      </w:r>
      <w:r w:rsidRPr="004F301A">
        <w:rPr>
          <w:rFonts w:ascii="Times New Roman" w:hAnsi="Times New Roman"/>
          <w:i/>
        </w:rPr>
        <w:t>Yukinojo henge</w:t>
      </w:r>
      <w:r w:rsidRPr="004F301A">
        <w:rPr>
          <w:rFonts w:ascii="Times New Roman" w:hAnsi="Times New Roman"/>
        </w:rPr>
        <w:t>, 1963), an innovative and flamboyant remake of a story first filmed by Kinugasa Teinosuke and released in three parts between 1935-36, in which the veteran actor Hasegawa Kazuo, to celebrate his 300</w:t>
      </w:r>
      <w:r w:rsidRPr="004F301A">
        <w:rPr>
          <w:rFonts w:ascii="Times New Roman" w:hAnsi="Times New Roman"/>
          <w:vertAlign w:val="superscript"/>
        </w:rPr>
        <w:t>th</w:t>
      </w:r>
      <w:r w:rsidRPr="004F301A">
        <w:rPr>
          <w:rFonts w:ascii="Times New Roman" w:hAnsi="Times New Roman"/>
        </w:rPr>
        <w:t xml:space="preserve"> screen appearance, reprised his original role as a Kabuki </w:t>
      </w:r>
      <w:r w:rsidRPr="004F301A">
        <w:rPr>
          <w:rFonts w:ascii="Times New Roman" w:hAnsi="Times New Roman"/>
          <w:i/>
        </w:rPr>
        <w:t xml:space="preserve">onnagata </w:t>
      </w:r>
      <w:r w:rsidRPr="004F301A">
        <w:rPr>
          <w:rFonts w:ascii="Times New Roman" w:hAnsi="Times New Roman"/>
        </w:rPr>
        <w:t>(female impersonator) performer seeking revenge against those who drove his parents to suicide. As Ian Breakwell writes in his monograph on the film:</w:t>
      </w:r>
    </w:p>
    <w:p w14:paraId="42E9B45B" w14:textId="77777777" w:rsidR="00F86BC3" w:rsidRPr="004F301A" w:rsidRDefault="00F86BC3" w:rsidP="00F86BC3">
      <w:pPr>
        <w:spacing w:before="100" w:beforeAutospacing="1" w:line="480" w:lineRule="auto"/>
        <w:rPr>
          <w:rFonts w:ascii="Times New Roman" w:hAnsi="Times New Roman"/>
        </w:rPr>
      </w:pPr>
    </w:p>
    <w:p w14:paraId="1AB8D2BD" w14:textId="77777777" w:rsidR="00F86BC3" w:rsidRPr="004F301A" w:rsidRDefault="00F86BC3" w:rsidP="002D2948">
      <w:pPr>
        <w:spacing w:before="100" w:beforeAutospacing="1" w:line="480" w:lineRule="auto"/>
        <w:ind w:left="567" w:right="929"/>
        <w:jc w:val="both"/>
        <w:rPr>
          <w:rFonts w:ascii="Times New Roman" w:hAnsi="Times New Roman"/>
        </w:rPr>
      </w:pPr>
      <w:r w:rsidRPr="004F301A">
        <w:rPr>
          <w:rFonts w:ascii="Times New Roman" w:hAnsi="Times New Roman"/>
        </w:rPr>
        <w:t xml:space="preserve">Then one night along came </w:t>
      </w:r>
      <w:r w:rsidRPr="004F301A">
        <w:rPr>
          <w:rFonts w:ascii="Times New Roman" w:hAnsi="Times New Roman"/>
          <w:i/>
          <w:iCs/>
        </w:rPr>
        <w:t xml:space="preserve">An Actor’s Revenge </w:t>
      </w:r>
      <w:r w:rsidRPr="004F301A">
        <w:rPr>
          <w:rFonts w:ascii="Times New Roman" w:hAnsi="Times New Roman"/>
        </w:rPr>
        <w:t>and the doors of perception were flung open wide. Here was that theatre of gesture, tableaux, illusion, colour, light, music and sound which I had yearned for. And all transformed by a visual artist into a CinemaScope canvas as traditional and subtle as a picture scroll, yet as contemporary as the wide, saturated abstractions of New York loft painters and the Technicolor dazzle of Pop Art.</w:t>
      </w:r>
      <w:r w:rsidRPr="004F301A">
        <w:rPr>
          <w:rFonts w:ascii="Times New Roman" w:hAnsi="Times New Roman"/>
          <w:vertAlign w:val="superscript"/>
        </w:rPr>
        <w:footnoteReference w:id="419"/>
      </w:r>
    </w:p>
    <w:p w14:paraId="2EA4C220" w14:textId="77777777" w:rsidR="00F86BC3" w:rsidRPr="004F301A" w:rsidRDefault="00F86BC3" w:rsidP="00F86BC3">
      <w:pPr>
        <w:spacing w:before="100" w:beforeAutospacing="1" w:line="480" w:lineRule="auto"/>
        <w:rPr>
          <w:rFonts w:ascii="Times New Roman" w:hAnsi="Times New Roman"/>
        </w:rPr>
      </w:pPr>
    </w:p>
    <w:p w14:paraId="01B819C6" w14:textId="096A46BE" w:rsidR="00F86BC3" w:rsidRPr="004F301A" w:rsidRDefault="00F86BC3" w:rsidP="00F86BC3">
      <w:pPr>
        <w:spacing w:before="100" w:beforeAutospacing="1" w:line="480" w:lineRule="auto"/>
        <w:rPr>
          <w:rFonts w:ascii="Times New Roman" w:hAnsi="Times New Roman"/>
        </w:rPr>
      </w:pPr>
      <w:r w:rsidRPr="004F301A">
        <w:rPr>
          <w:rFonts w:ascii="Times New Roman" w:hAnsi="Times New Roman"/>
        </w:rPr>
        <w:t xml:space="preserve">As has been already emphasised, historical dramas represented only about a third of all films actually produced in Japan during the 1950s. However, these were the most visible for those Western film critics and festival curators first exploring and attempting to define their subject. Furthermore, such producers as Nagata Masaichi were not averse to exploiting foreign audiences’ predilections for Eastern exoticism. For these reasons, it has been tempting for writers on the subject to dwell on superficial differences in presentational style, editing rhythms and narrative patterns and to seek cultural explanations for why these might exist, based on a limited range of titles, rather than looking towards similarities with other national cinemas. </w:t>
      </w:r>
    </w:p>
    <w:p w14:paraId="0EC173BC" w14:textId="77777777" w:rsidR="00F86BC3" w:rsidRPr="004F301A" w:rsidRDefault="00F86BC3" w:rsidP="00F86BC3">
      <w:pPr>
        <w:spacing w:before="100" w:beforeAutospacing="1" w:line="480" w:lineRule="auto"/>
        <w:rPr>
          <w:rFonts w:ascii="Times New Roman" w:hAnsi="Times New Roman"/>
        </w:rPr>
      </w:pPr>
    </w:p>
    <w:p w14:paraId="2E81AC9F" w14:textId="77777777" w:rsidR="00F86BC3" w:rsidRPr="004F301A" w:rsidRDefault="00F86BC3" w:rsidP="00F86BC3">
      <w:pPr>
        <w:spacing w:before="100" w:beforeAutospacing="1" w:line="480" w:lineRule="auto"/>
        <w:rPr>
          <w:rFonts w:ascii="Times New Roman" w:hAnsi="Times New Roman"/>
        </w:rPr>
      </w:pPr>
      <w:r w:rsidRPr="004F301A">
        <w:rPr>
          <w:rFonts w:ascii="Times New Roman" w:hAnsi="Times New Roman"/>
        </w:rPr>
        <w:t xml:space="preserve">Still, it would be churlish to suggest that such differences do not exist, and echoing Thomas Rimer’s point in his introductory chapter to </w:t>
      </w:r>
      <w:r w:rsidRPr="004F301A">
        <w:rPr>
          <w:rFonts w:ascii="Times New Roman" w:hAnsi="Times New Roman"/>
          <w:i/>
        </w:rPr>
        <w:t>Cinematic Landscapes</w:t>
      </w:r>
      <w:r w:rsidRPr="004F301A">
        <w:rPr>
          <w:rFonts w:ascii="Times New Roman" w:hAnsi="Times New Roman"/>
        </w:rPr>
        <w:t>, an anthology of essays that examine the relationship between film and the visual arts in both China and Japan, a further exploration of this area can be fruitful and ‘help to sharpen our own visual perceptions and make articulate, and so understandable, elements central to what has made the work of the great Japanese film directors so distinctive.’</w:t>
      </w:r>
      <w:r w:rsidRPr="004F301A">
        <w:rPr>
          <w:rFonts w:ascii="Times New Roman" w:hAnsi="Times New Roman"/>
          <w:vertAlign w:val="superscript"/>
        </w:rPr>
        <w:footnoteReference w:id="420"/>
      </w:r>
      <w:r w:rsidRPr="004F301A">
        <w:rPr>
          <w:rFonts w:ascii="Times New Roman" w:hAnsi="Times New Roman"/>
        </w:rPr>
        <w:t xml:space="preserve"> </w:t>
      </w:r>
    </w:p>
    <w:p w14:paraId="3FC81884" w14:textId="77777777" w:rsidR="00F86BC3" w:rsidRPr="004F301A" w:rsidRDefault="00F86BC3" w:rsidP="00F86BC3">
      <w:pPr>
        <w:spacing w:before="100" w:beforeAutospacing="1" w:line="480" w:lineRule="auto"/>
        <w:rPr>
          <w:rFonts w:ascii="Times New Roman" w:hAnsi="Times New Roman"/>
        </w:rPr>
      </w:pPr>
    </w:p>
    <w:p w14:paraId="7A61681A" w14:textId="28D03CC7" w:rsidR="00F86BC3" w:rsidRPr="004F301A" w:rsidRDefault="00F86BC3" w:rsidP="00F86BC3">
      <w:pPr>
        <w:spacing w:before="100" w:beforeAutospacing="1" w:line="480" w:lineRule="auto"/>
        <w:rPr>
          <w:rFonts w:ascii="Times New Roman" w:hAnsi="Times New Roman"/>
        </w:rPr>
      </w:pPr>
      <w:r w:rsidRPr="004F301A">
        <w:rPr>
          <w:rFonts w:ascii="Times New Roman" w:hAnsi="Times New Roman"/>
        </w:rPr>
        <w:t>Nevertheless, as Rimer himself cautions, ‘To suggest Japanese “commonalities” between different films and directors, on the other hand, is not to suggest that their individual accomplishments, unique to each, can or should be examined in any purely reductive way’ but that ‘the rich variety of responses that Japanese directors have drawn from their own traditions reveals their individual gifts to be all the more striking.’</w:t>
      </w:r>
      <w:r w:rsidRPr="004F301A">
        <w:rPr>
          <w:rFonts w:ascii="Times New Roman" w:hAnsi="Times New Roman"/>
          <w:vertAlign w:val="superscript"/>
        </w:rPr>
        <w:footnoteReference w:id="421"/>
      </w:r>
      <w:r w:rsidRPr="004F301A">
        <w:rPr>
          <w:rFonts w:ascii="Times New Roman" w:hAnsi="Times New Roman"/>
        </w:rPr>
        <w:t xml:space="preserve"> Bearing this in mind, the discussion on Japanese widescreen aesthetics will proceed on a case-by case-basis to avoid the pitfalls of generalisation, while suggesting a heuristic framework through which to facilitate descriptions of the compositional strategies adopted by filmmakers. However, before exploring the validity of framing Japanese cinema in terms of its artistic antecedents, it is worth considering more broadly the impact the specificities of the scope format had on the form and content of those films produced using it.</w:t>
      </w:r>
    </w:p>
    <w:p w14:paraId="212C7352" w14:textId="77777777" w:rsidR="00467B60" w:rsidRPr="004F301A" w:rsidRDefault="00467B60" w:rsidP="00F86BC3">
      <w:pPr>
        <w:spacing w:before="100" w:beforeAutospacing="1" w:line="480" w:lineRule="auto"/>
        <w:rPr>
          <w:rFonts w:ascii="Times New Roman" w:hAnsi="Times New Roman"/>
        </w:rPr>
      </w:pPr>
    </w:p>
    <w:p w14:paraId="19D6D40D" w14:textId="77777777" w:rsidR="00467B60" w:rsidRPr="004F301A" w:rsidRDefault="00467B60" w:rsidP="00F86BC3">
      <w:pPr>
        <w:spacing w:before="100" w:beforeAutospacing="1" w:line="480" w:lineRule="auto"/>
        <w:rPr>
          <w:rFonts w:ascii="Times New Roman" w:hAnsi="Times New Roman"/>
        </w:rPr>
      </w:pPr>
    </w:p>
    <w:p w14:paraId="097A80D2" w14:textId="77777777" w:rsidR="00467B60" w:rsidRPr="004F301A" w:rsidRDefault="00467B60" w:rsidP="00B46AAE">
      <w:pPr>
        <w:pStyle w:val="Heading2"/>
      </w:pPr>
      <w:bookmarkStart w:id="922" w:name="_Toc245543625"/>
      <w:bookmarkStart w:id="923" w:name="_Toc248131802"/>
      <w:bookmarkStart w:id="924" w:name="_Toc248132054"/>
      <w:bookmarkStart w:id="925" w:name="_Toc248551644"/>
      <w:bookmarkStart w:id="926" w:name="_Toc248638719"/>
      <w:bookmarkStart w:id="927" w:name="_Toc248823943"/>
      <w:bookmarkStart w:id="928" w:name="_Toc248824845"/>
      <w:bookmarkStart w:id="929" w:name="_Toc248825308"/>
      <w:bookmarkStart w:id="930" w:name="_Toc248912486"/>
      <w:bookmarkStart w:id="931" w:name="_Toc248933048"/>
      <w:bookmarkStart w:id="932" w:name="_Toc248981119"/>
      <w:bookmarkStart w:id="933" w:name="_Toc248985380"/>
      <w:bookmarkStart w:id="934" w:name="_Toc248986437"/>
      <w:bookmarkStart w:id="935" w:name="_Toc248987145"/>
      <w:r w:rsidRPr="004F301A">
        <w:t>5.1 Reading the Screen</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p w14:paraId="3BACB80E" w14:textId="77777777" w:rsidR="00467B60" w:rsidRPr="004F301A" w:rsidRDefault="00467B60" w:rsidP="00467B60">
      <w:pPr>
        <w:spacing w:before="100" w:beforeAutospacing="1" w:line="480" w:lineRule="auto"/>
        <w:rPr>
          <w:rFonts w:ascii="Times New Roman" w:hAnsi="Times New Roman"/>
        </w:rPr>
      </w:pPr>
    </w:p>
    <w:p w14:paraId="6C1DBAAA" w14:textId="77777777" w:rsidR="00467B60" w:rsidRPr="004F301A" w:rsidRDefault="00467B60" w:rsidP="00467B60">
      <w:pPr>
        <w:spacing w:before="100" w:beforeAutospacing="1" w:line="480" w:lineRule="auto"/>
        <w:rPr>
          <w:rFonts w:ascii="Times New Roman" w:hAnsi="Times New Roman"/>
        </w:rPr>
      </w:pPr>
      <w:r w:rsidRPr="004F301A">
        <w:rPr>
          <w:rFonts w:ascii="Times New Roman" w:hAnsi="Times New Roman"/>
        </w:rPr>
        <w:t>In the essay ‘CinemaScope: Before and After’, Charles Barr notes how many critics had initially been immune to the charms of Fox’s new widescreen format and ‘had condemned it from the start as a medium for anything other than the spectacular and the trivial.’</w:t>
      </w:r>
      <w:r w:rsidRPr="004F301A">
        <w:rPr>
          <w:rFonts w:ascii="Times New Roman" w:hAnsi="Times New Roman"/>
          <w:vertAlign w:val="superscript"/>
        </w:rPr>
        <w:footnoteReference w:id="422"/>
      </w:r>
      <w:r w:rsidRPr="004F301A">
        <w:rPr>
          <w:rFonts w:ascii="Times New Roman" w:hAnsi="Times New Roman"/>
        </w:rPr>
        <w:t xml:space="preserve"> Core to this critical resistance was the manner in which widescreen formats fundamentally overturned notions of what cinema was and how films were meant to look. </w:t>
      </w:r>
    </w:p>
    <w:p w14:paraId="4B8EF3D5" w14:textId="77777777" w:rsidR="00467B60" w:rsidRPr="004F301A" w:rsidRDefault="00467B60" w:rsidP="00467B60">
      <w:pPr>
        <w:spacing w:before="100" w:beforeAutospacing="1" w:line="480" w:lineRule="auto"/>
        <w:rPr>
          <w:rFonts w:ascii="Times New Roman" w:hAnsi="Times New Roman"/>
        </w:rPr>
      </w:pPr>
    </w:p>
    <w:p w14:paraId="462D17C2" w14:textId="6217CC12" w:rsidR="00467B60" w:rsidRPr="004F301A" w:rsidRDefault="00467B60" w:rsidP="00467B60">
      <w:pPr>
        <w:spacing w:before="100" w:beforeAutospacing="1" w:line="480" w:lineRule="auto"/>
        <w:rPr>
          <w:rFonts w:ascii="Times New Roman" w:hAnsi="Times New Roman"/>
        </w:rPr>
      </w:pPr>
      <w:r w:rsidRPr="004F301A">
        <w:rPr>
          <w:rFonts w:ascii="Times New Roman" w:hAnsi="Times New Roman"/>
        </w:rPr>
        <w:t xml:space="preserve">The “traditional” film aesthetic had been heavily predicated on the use of editing techniques, for a number of reasons that ultimately came down to the fact that it was difficult to generate full impact within a single shot </w:t>
      </w:r>
      <w:r w:rsidR="0080263A" w:rsidRPr="004F301A">
        <w:rPr>
          <w:rFonts w:ascii="Times New Roman" w:hAnsi="Times New Roman"/>
        </w:rPr>
        <w:t>in</w:t>
      </w:r>
      <w:r w:rsidRPr="004F301A">
        <w:rPr>
          <w:rFonts w:ascii="Times New Roman" w:hAnsi="Times New Roman"/>
        </w:rPr>
        <w:t xml:space="preserve"> a 1.33:1 ratio unaccompanied by sound. An analysis of the various approaches to editing in the pre-widescreen era and the ideologies surrounding it is beyond the ambit of this study.</w:t>
      </w:r>
      <w:r w:rsidRPr="004F301A">
        <w:rPr>
          <w:rFonts w:ascii="Times New Roman" w:hAnsi="Times New Roman"/>
          <w:vertAlign w:val="superscript"/>
        </w:rPr>
        <w:footnoteReference w:id="423"/>
      </w:r>
      <w:r w:rsidRPr="004F301A">
        <w:rPr>
          <w:rFonts w:ascii="Times New Roman" w:hAnsi="Times New Roman"/>
        </w:rPr>
        <w:t xml:space="preserve"> However, it is worth making a distinction between such basic terms as editing (the process, fundamental to cinema, of selecting and joining individual shots), </w:t>
      </w:r>
      <w:r w:rsidRPr="004F301A">
        <w:rPr>
          <w:rFonts w:ascii="Times New Roman" w:hAnsi="Times New Roman"/>
          <w:lang w:val="en-US"/>
        </w:rPr>
        <w:t xml:space="preserve">scene dissection (the breaking down of a scene into a series of shots) </w:t>
      </w:r>
      <w:r w:rsidRPr="004F301A">
        <w:rPr>
          <w:rFonts w:ascii="Times New Roman" w:hAnsi="Times New Roman"/>
        </w:rPr>
        <w:t xml:space="preserve">and montage, which explicitly relates to the approach of dynamically editing shots or images together to create ideas not present within the individual shots themselves. </w:t>
      </w:r>
    </w:p>
    <w:p w14:paraId="4AF53E19" w14:textId="77777777" w:rsidR="00467B60" w:rsidRPr="004F301A" w:rsidRDefault="00467B60" w:rsidP="00467B60">
      <w:pPr>
        <w:spacing w:before="100" w:beforeAutospacing="1" w:line="480" w:lineRule="auto"/>
        <w:rPr>
          <w:rFonts w:ascii="Times New Roman" w:hAnsi="Times New Roman"/>
        </w:rPr>
      </w:pPr>
    </w:p>
    <w:p w14:paraId="3D5C3001" w14:textId="77777777" w:rsidR="00467B60" w:rsidRPr="004F301A" w:rsidRDefault="00467B60" w:rsidP="00467B60">
      <w:pPr>
        <w:spacing w:before="100" w:beforeAutospacing="1" w:line="480" w:lineRule="auto"/>
        <w:rPr>
          <w:rFonts w:ascii="Times New Roman" w:hAnsi="Times New Roman"/>
        </w:rPr>
      </w:pPr>
      <w:r w:rsidRPr="004F301A">
        <w:rPr>
          <w:rFonts w:ascii="Times New Roman" w:hAnsi="Times New Roman"/>
        </w:rPr>
        <w:t>The fact remains, however, that the individual shot was regarded as a straightforward record of reality, the authenticity of which ran counter to notions at the time of what constituted art.</w:t>
      </w:r>
      <w:r w:rsidRPr="004F301A">
        <w:rPr>
          <w:rFonts w:ascii="Times New Roman" w:hAnsi="Times New Roman"/>
          <w:vertAlign w:val="superscript"/>
        </w:rPr>
        <w:footnoteReference w:id="424"/>
      </w:r>
      <w:r w:rsidRPr="004F301A">
        <w:rPr>
          <w:rFonts w:ascii="Times New Roman" w:hAnsi="Times New Roman"/>
        </w:rPr>
        <w:t xml:space="preserve"> Filmmakers and theoreticians, most notably Sergei Eisenstein, argued forcefully for the development of a new cinematic language that took the individual shot as its base semantic unit, which could be employed to create associative meanings that weren’t yet present when combined with other shots, a process that was termed intellectual montage.</w:t>
      </w:r>
      <w:r w:rsidRPr="004F301A">
        <w:rPr>
          <w:rFonts w:ascii="Times New Roman" w:hAnsi="Times New Roman"/>
          <w:vertAlign w:val="superscript"/>
        </w:rPr>
        <w:footnoteReference w:id="425"/>
      </w:r>
      <w:r w:rsidRPr="004F301A">
        <w:rPr>
          <w:rFonts w:ascii="Times New Roman" w:hAnsi="Times New Roman"/>
        </w:rPr>
        <w:t xml:space="preserve"> Individual shots were cut together in a manner that was more obviously “creative”, manifesting the controlling hand of the filmmaker in the fabrication of illusionary onscreen realms.</w:t>
      </w:r>
      <w:r w:rsidRPr="004F301A">
        <w:rPr>
          <w:rFonts w:ascii="Times New Roman" w:hAnsi="Times New Roman"/>
          <w:vertAlign w:val="superscript"/>
        </w:rPr>
        <w:footnoteReference w:id="426"/>
      </w:r>
      <w:r w:rsidRPr="004F301A">
        <w:rPr>
          <w:rFonts w:ascii="Times New Roman" w:hAnsi="Times New Roman"/>
        </w:rPr>
        <w:t xml:space="preserve"> Narrative, psychological and didactic content were thus constructed through an accumulation or juxtaposition of individual details, with an emphasis on framing, the close-up, lighting, camera angles and camera movement. </w:t>
      </w:r>
    </w:p>
    <w:p w14:paraId="14AA77EC" w14:textId="77777777" w:rsidR="00467B60" w:rsidRPr="004F301A" w:rsidRDefault="00467B60" w:rsidP="00467B60">
      <w:pPr>
        <w:spacing w:before="100" w:beforeAutospacing="1" w:line="480" w:lineRule="auto"/>
        <w:rPr>
          <w:rFonts w:ascii="Times New Roman" w:hAnsi="Times New Roman"/>
        </w:rPr>
      </w:pPr>
    </w:p>
    <w:p w14:paraId="6AC75F3D" w14:textId="77777777" w:rsidR="00467B60" w:rsidRPr="004F301A" w:rsidRDefault="00467B60" w:rsidP="00467B60">
      <w:pPr>
        <w:spacing w:before="100" w:beforeAutospacing="1" w:line="480" w:lineRule="auto"/>
        <w:rPr>
          <w:rFonts w:ascii="Times New Roman" w:hAnsi="Times New Roman"/>
        </w:rPr>
      </w:pPr>
      <w:r w:rsidRPr="004F301A">
        <w:rPr>
          <w:rFonts w:ascii="Times New Roman" w:hAnsi="Times New Roman"/>
        </w:rPr>
        <w:t>The introduction of sound in the late 1920s added a further dimension to these manufactured filmic worlds, yet also gave rise to less sophisticated editing styles by lifting the onus from communicating meaning through images alone. Furthermore, the sheer bulkiness of sound recording equipment in the early years of its adoption, the necessity to keep the camera “blimped” in a soundproof box during filming and to keep microphones out of shot meant that ‘acting styles often coarsened, camera positions became far more limited, editing options were reduced.’</w:t>
      </w:r>
      <w:r w:rsidRPr="004F301A">
        <w:rPr>
          <w:rFonts w:ascii="Times New Roman" w:hAnsi="Times New Roman"/>
          <w:vertAlign w:val="superscript"/>
        </w:rPr>
        <w:footnoteReference w:id="427"/>
      </w:r>
      <w:r w:rsidRPr="004F301A">
        <w:rPr>
          <w:rFonts w:ascii="Times New Roman" w:hAnsi="Times New Roman"/>
        </w:rPr>
        <w:t xml:space="preserve"> To some cinéphile critics of the era, such as Rudolph Arnheim, the addition of naturalistic sound marked a regression, the first step on a path of technological advances that would include realistic colour and three-dimensional images, which would see cinema ‘thereby leaving the domain of art and becoming an unprecedentedly realistic transmitter of stage performances.’</w:t>
      </w:r>
      <w:r w:rsidRPr="004F301A">
        <w:rPr>
          <w:rFonts w:ascii="Times New Roman" w:hAnsi="Times New Roman"/>
          <w:vertAlign w:val="superscript"/>
        </w:rPr>
        <w:footnoteReference w:id="428"/>
      </w:r>
    </w:p>
    <w:p w14:paraId="7D9DA470" w14:textId="77777777" w:rsidR="00467B60" w:rsidRPr="004F301A" w:rsidRDefault="00467B60" w:rsidP="00467B60">
      <w:pPr>
        <w:spacing w:before="100" w:beforeAutospacing="1" w:line="480" w:lineRule="auto"/>
        <w:rPr>
          <w:rFonts w:ascii="Times New Roman" w:hAnsi="Times New Roman"/>
        </w:rPr>
      </w:pPr>
    </w:p>
    <w:p w14:paraId="23BA5181" w14:textId="0B0209D3" w:rsidR="00467B60" w:rsidRPr="004F301A" w:rsidRDefault="00467B60" w:rsidP="00467B60">
      <w:pPr>
        <w:spacing w:before="100" w:beforeAutospacing="1" w:line="480" w:lineRule="auto"/>
        <w:rPr>
          <w:rFonts w:ascii="Times New Roman" w:hAnsi="Times New Roman"/>
        </w:rPr>
      </w:pPr>
      <w:r w:rsidRPr="004F301A">
        <w:rPr>
          <w:rFonts w:ascii="Times New Roman" w:hAnsi="Times New Roman"/>
        </w:rPr>
        <w:t>Nevertheless, there were those who did not view montage as such an integral component of the art of cinema, and argued that cinematic realism and spectacle should be celebrated for what they are, as something quite distinct from objective experiential realism. The most influential of thes</w:t>
      </w:r>
      <w:r w:rsidR="0080263A" w:rsidRPr="004F301A">
        <w:rPr>
          <w:rFonts w:ascii="Times New Roman" w:hAnsi="Times New Roman"/>
        </w:rPr>
        <w:t>e was the French theorist and li</w:t>
      </w:r>
      <w:r w:rsidRPr="004F301A">
        <w:rPr>
          <w:rFonts w:ascii="Times New Roman" w:hAnsi="Times New Roman"/>
        </w:rPr>
        <w:t xml:space="preserve">nchpin of the circle of critics who contributed to </w:t>
      </w:r>
      <w:r w:rsidRPr="004F301A">
        <w:rPr>
          <w:rFonts w:ascii="Times New Roman" w:hAnsi="Times New Roman"/>
          <w:i/>
        </w:rPr>
        <w:t>Cahiers du Cinéma</w:t>
      </w:r>
      <w:r w:rsidRPr="004F301A">
        <w:rPr>
          <w:rFonts w:ascii="Times New Roman" w:hAnsi="Times New Roman"/>
        </w:rPr>
        <w:t xml:space="preserve"> during the 1950s, André Bazin, who even before experiencing his first CinemaScope screening, wrote enthusiastically that: </w:t>
      </w:r>
    </w:p>
    <w:p w14:paraId="420BD061" w14:textId="77777777" w:rsidR="00467B60" w:rsidRPr="004F301A" w:rsidRDefault="00467B60" w:rsidP="00467B60">
      <w:pPr>
        <w:spacing w:before="100" w:beforeAutospacing="1" w:line="480" w:lineRule="auto"/>
        <w:rPr>
          <w:rFonts w:ascii="Times New Roman" w:hAnsi="Times New Roman"/>
        </w:rPr>
      </w:pPr>
    </w:p>
    <w:p w14:paraId="5A45F71F" w14:textId="77777777" w:rsidR="00467B60" w:rsidRPr="004F301A" w:rsidRDefault="00467B60" w:rsidP="002D2948">
      <w:pPr>
        <w:spacing w:before="100" w:beforeAutospacing="1" w:line="480" w:lineRule="auto"/>
        <w:ind w:left="567" w:right="929"/>
        <w:jc w:val="both"/>
        <w:rPr>
          <w:rFonts w:ascii="Times New Roman" w:hAnsi="Times New Roman"/>
        </w:rPr>
      </w:pPr>
      <w:r w:rsidRPr="004F301A">
        <w:rPr>
          <w:rFonts w:ascii="Times New Roman" w:hAnsi="Times New Roman"/>
        </w:rPr>
        <w:t>Widescreen cannot but help hasten what we love within the most modern tendencies of cinema: the shedding of all artifice extrinsic to the image’s content itself, of all expressionism of time and space. Cinema will further distinguish itself from music and painting, it will draw nearer to its profound vocation, which is to show before expressing, or more precisely, to express by the evidence of the real, that is to say, not so much to signify as to reveal.</w:t>
      </w:r>
      <w:r w:rsidRPr="004F301A">
        <w:rPr>
          <w:rFonts w:ascii="Times New Roman" w:hAnsi="Times New Roman"/>
          <w:vertAlign w:val="superscript"/>
        </w:rPr>
        <w:footnoteReference w:id="429"/>
      </w:r>
    </w:p>
    <w:p w14:paraId="5DFC81AC" w14:textId="77777777" w:rsidR="00467B60" w:rsidRPr="004F301A" w:rsidRDefault="00467B60" w:rsidP="00467B60">
      <w:pPr>
        <w:spacing w:before="100" w:beforeAutospacing="1" w:line="480" w:lineRule="auto"/>
        <w:rPr>
          <w:rFonts w:ascii="Times New Roman" w:hAnsi="Times New Roman"/>
        </w:rPr>
      </w:pPr>
    </w:p>
    <w:p w14:paraId="3B0785F1" w14:textId="566FC78D" w:rsidR="00467B60" w:rsidRPr="004F301A" w:rsidRDefault="00467B60" w:rsidP="00467B60">
      <w:pPr>
        <w:spacing w:before="100" w:beforeAutospacing="1" w:line="480" w:lineRule="auto"/>
        <w:rPr>
          <w:rFonts w:ascii="Times New Roman" w:hAnsi="Times New Roman"/>
        </w:rPr>
      </w:pPr>
      <w:r w:rsidRPr="004F301A">
        <w:rPr>
          <w:rFonts w:ascii="Times New Roman" w:hAnsi="Times New Roman"/>
        </w:rPr>
        <w:t xml:space="preserve">Bazin was a little less sanguine about the virtues of CinemaScope after seeing </w:t>
      </w:r>
      <w:r w:rsidRPr="004F301A">
        <w:rPr>
          <w:rFonts w:ascii="Times New Roman" w:hAnsi="Times New Roman"/>
          <w:i/>
        </w:rPr>
        <w:t>The Robe</w:t>
      </w:r>
      <w:r w:rsidRPr="004F301A">
        <w:rPr>
          <w:rFonts w:ascii="Times New Roman" w:hAnsi="Times New Roman"/>
        </w:rPr>
        <w:t xml:space="preserve">, in his 1954 article ‘The End of Montage’ drawing attention to </w:t>
      </w:r>
      <w:r w:rsidR="0080263A" w:rsidRPr="004F301A">
        <w:rPr>
          <w:rFonts w:ascii="Times New Roman" w:hAnsi="Times New Roman"/>
        </w:rPr>
        <w:t>the</w:t>
      </w:r>
      <w:r w:rsidRPr="004F301A">
        <w:rPr>
          <w:rFonts w:ascii="Times New Roman" w:hAnsi="Times New Roman"/>
        </w:rPr>
        <w:t xml:space="preserve"> ‘exceptional banality of the script and the directing’ and the optical defects of the process itself.</w:t>
      </w:r>
      <w:r w:rsidRPr="004F301A">
        <w:rPr>
          <w:rFonts w:ascii="Times New Roman" w:hAnsi="Times New Roman"/>
          <w:vertAlign w:val="superscript"/>
        </w:rPr>
        <w:footnoteReference w:id="430"/>
      </w:r>
      <w:r w:rsidRPr="004F301A">
        <w:rPr>
          <w:rFonts w:ascii="Times New Roman" w:hAnsi="Times New Roman"/>
        </w:rPr>
        <w:t xml:space="preserve"> Nevertheless, he adhered to his initial position of widescreen’s potential to ‘destroy montage as the major element of cinematic discourse’ and to alleviate its tendency of ‘condemning the director to the fragmentation of reality.’</w:t>
      </w:r>
      <w:r w:rsidRPr="004F301A">
        <w:rPr>
          <w:rFonts w:ascii="Times New Roman" w:hAnsi="Times New Roman"/>
          <w:vertAlign w:val="superscript"/>
        </w:rPr>
        <w:footnoteReference w:id="431"/>
      </w:r>
      <w:r w:rsidRPr="004F301A">
        <w:rPr>
          <w:rFonts w:ascii="Times New Roman" w:hAnsi="Times New Roman"/>
        </w:rPr>
        <w:t xml:space="preserve"> </w:t>
      </w:r>
    </w:p>
    <w:p w14:paraId="2AAA3BF4" w14:textId="77777777" w:rsidR="00467B60" w:rsidRPr="004F301A" w:rsidRDefault="00467B60" w:rsidP="00467B60">
      <w:pPr>
        <w:spacing w:before="100" w:beforeAutospacing="1" w:line="480" w:lineRule="auto"/>
        <w:rPr>
          <w:rFonts w:ascii="Times New Roman" w:hAnsi="Times New Roman"/>
        </w:rPr>
      </w:pPr>
    </w:p>
    <w:p w14:paraId="5FCACB77" w14:textId="2E699FE3" w:rsidR="00467B60" w:rsidRPr="004F301A" w:rsidRDefault="00467B60" w:rsidP="00467B60">
      <w:pPr>
        <w:spacing w:before="100" w:beforeAutospacing="1" w:line="480" w:lineRule="auto"/>
        <w:rPr>
          <w:rFonts w:ascii="Times New Roman" w:hAnsi="Times New Roman"/>
        </w:rPr>
      </w:pPr>
      <w:r w:rsidRPr="004F301A">
        <w:rPr>
          <w:rFonts w:ascii="Times New Roman" w:hAnsi="Times New Roman"/>
        </w:rPr>
        <w:t>Bazin viewed the possibilities brought about by CinemaScope as belonging to an evolution already in motion that had seen a decline in cinema’s reliance on montage. This had been brought about by new technologies that better enabled filmmakers to exploit the depth of the screen. From an early stage, the use of editing for scene dissection had presented a way of countering the more unnatural aspects of the narrow single shot, such as the instinct for early filmmakers ‘to huddle actors and décor unrealistically close together.’</w:t>
      </w:r>
      <w:r w:rsidRPr="004F301A">
        <w:rPr>
          <w:rFonts w:ascii="Times New Roman" w:hAnsi="Times New Roman"/>
          <w:vertAlign w:val="superscript"/>
        </w:rPr>
        <w:footnoteReference w:id="432"/>
      </w:r>
      <w:r w:rsidRPr="004F301A">
        <w:rPr>
          <w:rFonts w:ascii="Times New Roman" w:hAnsi="Times New Roman"/>
        </w:rPr>
        <w:t xml:space="preserve"> Instead, the relationship between figures within a scene could be symbolised through sequential close-ups, which in Hollywood cinema were conventionally filmed using selective focus, ‘making the faces sharp and the background and foreground planes hazy.’</w:t>
      </w:r>
      <w:r w:rsidRPr="004F301A">
        <w:rPr>
          <w:rFonts w:ascii="Times New Roman" w:hAnsi="Times New Roman"/>
          <w:vertAlign w:val="superscript"/>
        </w:rPr>
        <w:footnoteReference w:id="433"/>
      </w:r>
      <w:r w:rsidRPr="004F301A">
        <w:rPr>
          <w:rFonts w:ascii="Times New Roman" w:hAnsi="Times New Roman"/>
        </w:rPr>
        <w:t xml:space="preserve"> </w:t>
      </w:r>
    </w:p>
    <w:p w14:paraId="01EC8D8B" w14:textId="77777777" w:rsidR="00467B60" w:rsidRPr="004F301A" w:rsidRDefault="00467B60" w:rsidP="00467B60">
      <w:pPr>
        <w:spacing w:before="100" w:beforeAutospacing="1" w:line="480" w:lineRule="auto"/>
        <w:rPr>
          <w:rFonts w:ascii="Times New Roman" w:hAnsi="Times New Roman"/>
        </w:rPr>
      </w:pPr>
    </w:p>
    <w:p w14:paraId="6AFEC3E4" w14:textId="056AB872" w:rsidR="00467B60" w:rsidRPr="004F301A" w:rsidRDefault="00467B60" w:rsidP="00467B60">
      <w:pPr>
        <w:spacing w:before="100" w:beforeAutospacing="1" w:line="480" w:lineRule="auto"/>
        <w:rPr>
          <w:rFonts w:ascii="Times New Roman" w:hAnsi="Times New Roman"/>
        </w:rPr>
      </w:pPr>
      <w:r w:rsidRPr="004F301A">
        <w:rPr>
          <w:rFonts w:ascii="Times New Roman" w:hAnsi="Times New Roman"/>
        </w:rPr>
        <w:t>The next screen revolution came with the adoption of faster film, shorter focal-length lenses and more intense lighting during the 1940s, allowing for a far greater depth of field and thus the possibilit</w:t>
      </w:r>
      <w:r w:rsidR="00C64E47" w:rsidRPr="004F301A">
        <w:rPr>
          <w:rFonts w:ascii="Times New Roman" w:hAnsi="Times New Roman"/>
        </w:rPr>
        <w:t>y</w:t>
      </w:r>
      <w:r w:rsidRPr="004F301A">
        <w:rPr>
          <w:rFonts w:ascii="Times New Roman" w:hAnsi="Times New Roman"/>
        </w:rPr>
        <w:t xml:space="preserve"> of staging in depth. The most widely-cited early example of these new staging techniques, which allowed for salient foreground and background elements to remain in sharp focus, is provided by the cinematographer Gregg Toland’s work on </w:t>
      </w:r>
      <w:r w:rsidRPr="004F301A">
        <w:rPr>
          <w:rFonts w:ascii="Times New Roman" w:hAnsi="Times New Roman"/>
          <w:i/>
        </w:rPr>
        <w:t xml:space="preserve">Citizen Kane </w:t>
      </w:r>
      <w:r w:rsidRPr="004F301A">
        <w:rPr>
          <w:rFonts w:ascii="Times New Roman" w:hAnsi="Times New Roman"/>
        </w:rPr>
        <w:t>(</w:t>
      </w:r>
      <w:r w:rsidR="00C64E47" w:rsidRPr="004F301A">
        <w:rPr>
          <w:rFonts w:ascii="Times New Roman" w:hAnsi="Times New Roman"/>
        </w:rPr>
        <w:t>Orson Welles,1941)</w:t>
      </w:r>
      <w:r w:rsidRPr="004F301A">
        <w:rPr>
          <w:rFonts w:ascii="Times New Roman" w:hAnsi="Times New Roman"/>
        </w:rPr>
        <w:t>. David Bordwell draws attention to a scene in the film in which ‘the three striated zones of action in Welles’s shot highlight the key ingredients of the scene, but without cutting.’</w:t>
      </w:r>
      <w:r w:rsidRPr="004F301A">
        <w:rPr>
          <w:rFonts w:ascii="Times New Roman" w:hAnsi="Times New Roman"/>
          <w:vertAlign w:val="superscript"/>
        </w:rPr>
        <w:footnoteReference w:id="434"/>
      </w:r>
    </w:p>
    <w:p w14:paraId="4AADFD16" w14:textId="77777777" w:rsidR="00467B60" w:rsidRPr="004F301A" w:rsidRDefault="00467B60" w:rsidP="00467B60">
      <w:pPr>
        <w:spacing w:before="100" w:beforeAutospacing="1" w:line="480" w:lineRule="auto"/>
        <w:rPr>
          <w:rFonts w:ascii="Times New Roman" w:hAnsi="Times New Roman"/>
        </w:rPr>
      </w:pPr>
    </w:p>
    <w:p w14:paraId="0FD31E1F" w14:textId="29FE27EE" w:rsidR="00467B60" w:rsidRPr="004F301A" w:rsidRDefault="00467B60" w:rsidP="00467B60">
      <w:pPr>
        <w:spacing w:before="100" w:beforeAutospacing="1" w:line="480" w:lineRule="auto"/>
        <w:rPr>
          <w:rFonts w:ascii="Times New Roman" w:hAnsi="Times New Roman"/>
        </w:rPr>
      </w:pPr>
      <w:r w:rsidRPr="004F301A">
        <w:rPr>
          <w:rFonts w:ascii="Times New Roman" w:hAnsi="Times New Roman"/>
        </w:rPr>
        <w:t>The technological advances that permitted staging in depth, affording the viewer the liberty of scanning the individual shot in order to discover the relevant details within the scene for themselves rather than being obviously presented them by the filmmaker in such forms as the cutaway close-up, encouraged a similar sense of a participatory spectatorship as the widescreen formats. The mean average shot length in American cinema grew from 6.5 seconds for silent films made between 1918-23 to 8.97 seconds for films made between 1940-45 and 10.47 seconds for the period 1946-1951.</w:t>
      </w:r>
      <w:r w:rsidRPr="004F301A">
        <w:rPr>
          <w:rFonts w:ascii="Times New Roman" w:hAnsi="Times New Roman"/>
          <w:vertAlign w:val="superscript"/>
        </w:rPr>
        <w:footnoteReference w:id="435"/>
      </w:r>
      <w:r w:rsidRPr="004F301A">
        <w:rPr>
          <w:rFonts w:ascii="Times New Roman" w:hAnsi="Times New Roman"/>
        </w:rPr>
        <w:t xml:space="preserve"> Bazin notes the work of Jean Renoir and William Wyler’s </w:t>
      </w:r>
      <w:r w:rsidRPr="004F301A">
        <w:rPr>
          <w:rFonts w:ascii="Times New Roman" w:hAnsi="Times New Roman"/>
          <w:i/>
        </w:rPr>
        <w:t xml:space="preserve">The Best Years of Our Lives </w:t>
      </w:r>
      <w:r w:rsidRPr="004F301A">
        <w:rPr>
          <w:rFonts w:ascii="Times New Roman" w:hAnsi="Times New Roman"/>
        </w:rPr>
        <w:t>(1946)</w:t>
      </w:r>
      <w:r w:rsidR="00E63112" w:rsidRPr="004F301A">
        <w:rPr>
          <w:rFonts w:ascii="Times New Roman" w:hAnsi="Times New Roman"/>
        </w:rPr>
        <w:t>,</w:t>
      </w:r>
      <w:r w:rsidRPr="004F301A">
        <w:rPr>
          <w:rFonts w:ascii="Times New Roman" w:hAnsi="Times New Roman"/>
        </w:rPr>
        <w:t xml:space="preserve"> alongside the example of </w:t>
      </w:r>
      <w:r w:rsidRPr="004F301A">
        <w:rPr>
          <w:rFonts w:ascii="Times New Roman" w:hAnsi="Times New Roman"/>
          <w:i/>
        </w:rPr>
        <w:t>Citizen Kane</w:t>
      </w:r>
      <w:r w:rsidRPr="004F301A">
        <w:rPr>
          <w:rFonts w:ascii="Times New Roman" w:hAnsi="Times New Roman"/>
        </w:rPr>
        <w:t>, all of which feature a number of shots that are almost exactly the same length as the scenes they are in.</w:t>
      </w:r>
      <w:r w:rsidRPr="004F301A">
        <w:rPr>
          <w:rFonts w:ascii="Times New Roman" w:hAnsi="Times New Roman"/>
          <w:vertAlign w:val="superscript"/>
        </w:rPr>
        <w:footnoteReference w:id="436"/>
      </w:r>
      <w:r w:rsidRPr="004F301A">
        <w:rPr>
          <w:rFonts w:ascii="Times New Roman" w:hAnsi="Times New Roman"/>
        </w:rPr>
        <w:t xml:space="preserve"> To this we can add an example from Japan, the work of Mizoguchi Kenji, whose ‘one-scene-one-shot’ approach was a integral component of the director’s signature style.</w:t>
      </w:r>
    </w:p>
    <w:p w14:paraId="313738AB" w14:textId="77777777" w:rsidR="00467B60" w:rsidRPr="004F301A" w:rsidRDefault="00467B60" w:rsidP="00467B60">
      <w:pPr>
        <w:spacing w:before="100" w:beforeAutospacing="1" w:line="480" w:lineRule="auto"/>
        <w:rPr>
          <w:rFonts w:ascii="Times New Roman" w:hAnsi="Times New Roman"/>
        </w:rPr>
      </w:pPr>
    </w:p>
    <w:p w14:paraId="2E85D4CF" w14:textId="77777777" w:rsidR="00467B60" w:rsidRPr="004F301A" w:rsidRDefault="00467B60" w:rsidP="00467B60">
      <w:pPr>
        <w:spacing w:before="100" w:beforeAutospacing="1" w:line="480" w:lineRule="auto"/>
        <w:rPr>
          <w:rFonts w:ascii="Times New Roman" w:hAnsi="Times New Roman"/>
        </w:rPr>
      </w:pPr>
      <w:r w:rsidRPr="004F301A">
        <w:rPr>
          <w:rFonts w:ascii="Times New Roman" w:hAnsi="Times New Roman"/>
        </w:rPr>
        <w:t>The use of deep-focus staging began to wane in the 1950s, largely due to the arrival of the new widescreen technologies. This was not only because they removed any necessity for it, but because they were seen as incompatible with it. The distortion of the image by the anamorphic lenses used by processes such as CinemaScope, and the higher levels of light they required, severely limited the depth of field within an individual shot. Bordwell writes that ‘shooting at f/2.8, a common aperture setting in the early years of widescreen, and setting focus at ten feet, the cinematographer could obtain a well-focussed playing space starting eight feet from the camera and halting a mere four feet beyond that.’</w:t>
      </w:r>
      <w:r w:rsidRPr="004F301A">
        <w:rPr>
          <w:rFonts w:ascii="Times New Roman" w:hAnsi="Times New Roman"/>
          <w:vertAlign w:val="superscript"/>
        </w:rPr>
        <w:footnoteReference w:id="437"/>
      </w:r>
    </w:p>
    <w:p w14:paraId="5F41D720" w14:textId="77777777" w:rsidR="00467B60" w:rsidRPr="004F301A" w:rsidRDefault="00467B60" w:rsidP="00467B60">
      <w:pPr>
        <w:spacing w:before="100" w:beforeAutospacing="1" w:line="480" w:lineRule="auto"/>
        <w:rPr>
          <w:rFonts w:ascii="Times New Roman" w:hAnsi="Times New Roman"/>
        </w:rPr>
      </w:pPr>
    </w:p>
    <w:p w14:paraId="7BE6BCDD" w14:textId="77777777" w:rsidR="00467B60" w:rsidRPr="004F301A" w:rsidRDefault="00467B60" w:rsidP="00467B60">
      <w:pPr>
        <w:spacing w:before="100" w:beforeAutospacing="1" w:line="480" w:lineRule="auto"/>
        <w:rPr>
          <w:rFonts w:ascii="Times New Roman" w:hAnsi="Times New Roman"/>
        </w:rPr>
      </w:pPr>
      <w:r w:rsidRPr="004F301A">
        <w:rPr>
          <w:rFonts w:ascii="Times New Roman" w:hAnsi="Times New Roman"/>
        </w:rPr>
        <w:t>Colour film also required more light than the faster emulsions of monochrome stocks, so that deep-focus colour shots were usually restricted to exterior scenes where the higher levels of sunlight permitted stopping down the aperture (i.e. decreasing the aperture size). Bordwell notes that ‘In the studio, cinematographers usually chose not to create great depth of field for colour shooting, especially if the director wanted a scene to contain significant patches of shadow.’</w:t>
      </w:r>
      <w:r w:rsidRPr="004F301A">
        <w:rPr>
          <w:rFonts w:ascii="Times New Roman" w:hAnsi="Times New Roman"/>
          <w:vertAlign w:val="superscript"/>
        </w:rPr>
        <w:footnoteReference w:id="438"/>
      </w:r>
      <w:r w:rsidRPr="004F301A">
        <w:rPr>
          <w:rFonts w:ascii="Times New Roman" w:hAnsi="Times New Roman"/>
        </w:rPr>
        <w:t xml:space="preserve"> Hence throughout the 1950s, shallow focus predominated in both anamorphic scope films and those filmed in narrow screen versions. Staging in depth would become a more viable option for filmmakers with the advent of faster film stocks such as the Eastmancolor negative films 5250 (introduced in 1959, discontinued in 1962), 5251 (introduced in 1962, discontinued in 1968) and 5254/7254 (introduced in 1964, discontinued in 1977), superior processes (such as VistaVision) and superior lenses (namely those made by Panavision). </w:t>
      </w:r>
    </w:p>
    <w:p w14:paraId="5DE86D1C" w14:textId="77777777" w:rsidR="00467B60" w:rsidRPr="004F301A" w:rsidRDefault="00467B60" w:rsidP="00467B60">
      <w:pPr>
        <w:spacing w:before="100" w:beforeAutospacing="1" w:line="480" w:lineRule="auto"/>
        <w:rPr>
          <w:rFonts w:ascii="Times New Roman" w:hAnsi="Times New Roman"/>
        </w:rPr>
      </w:pPr>
    </w:p>
    <w:p w14:paraId="38AEAAB5" w14:textId="7244C347" w:rsidR="00467B60" w:rsidRPr="004F301A" w:rsidRDefault="00467B60" w:rsidP="00467B60">
      <w:pPr>
        <w:spacing w:before="100" w:beforeAutospacing="1" w:line="480" w:lineRule="auto"/>
        <w:rPr>
          <w:rFonts w:ascii="Times New Roman" w:hAnsi="Times New Roman"/>
        </w:rPr>
      </w:pPr>
      <w:r w:rsidRPr="004F301A">
        <w:rPr>
          <w:rFonts w:ascii="Times New Roman" w:hAnsi="Times New Roman"/>
        </w:rPr>
        <w:t xml:space="preserve">There were further peculiarities to the original CinemaScope system. Because the supplementary anamorphic lens had to be focussed separately, the only prime lenses that could be fitted to the camera initially were ones </w:t>
      </w:r>
      <w:r w:rsidR="00E63112" w:rsidRPr="004F301A">
        <w:rPr>
          <w:rFonts w:ascii="Times New Roman" w:hAnsi="Times New Roman"/>
        </w:rPr>
        <w:t>of</w:t>
      </w:r>
      <w:r w:rsidRPr="004F301A">
        <w:rPr>
          <w:rFonts w:ascii="Times New Roman" w:hAnsi="Times New Roman"/>
        </w:rPr>
        <w:t xml:space="preserve"> </w:t>
      </w:r>
      <w:r w:rsidR="00E63112" w:rsidRPr="004F301A">
        <w:rPr>
          <w:rFonts w:ascii="Times New Roman" w:hAnsi="Times New Roman"/>
        </w:rPr>
        <w:t>a</w:t>
      </w:r>
      <w:r w:rsidRPr="004F301A">
        <w:rPr>
          <w:rFonts w:ascii="Times New Roman" w:hAnsi="Times New Roman"/>
        </w:rPr>
        <w:t xml:space="preserve"> standard</w:t>
      </w:r>
      <w:r w:rsidR="00E63112" w:rsidRPr="004F301A">
        <w:rPr>
          <w:rFonts w:ascii="Times New Roman" w:hAnsi="Times New Roman"/>
        </w:rPr>
        <w:t xml:space="preserve"> 50mm</w:t>
      </w:r>
      <w:r w:rsidRPr="004F301A">
        <w:rPr>
          <w:rFonts w:ascii="Times New Roman" w:hAnsi="Times New Roman"/>
        </w:rPr>
        <w:t xml:space="preserve"> focal length, which reproduces a field of view similar to direct natural human perception unaltered by distortions in perspective.</w:t>
      </w:r>
      <w:r w:rsidRPr="004F301A">
        <w:rPr>
          <w:rFonts w:ascii="Times New Roman" w:hAnsi="Times New Roman"/>
          <w:vertAlign w:val="superscript"/>
        </w:rPr>
        <w:footnoteReference w:id="439"/>
      </w:r>
      <w:r w:rsidRPr="004F301A">
        <w:rPr>
          <w:rFonts w:ascii="Times New Roman" w:hAnsi="Times New Roman"/>
        </w:rPr>
        <w:t xml:space="preserve"> The wide-angle lenses of shorter focal lengths (typically in the region of 25-30mm) used for deep-focus photography, which allow for more of the scene to be included within the frame and exaggerate spatial distances between foreground and background objects, and long-focus lenses (typically anywhere in the region of 70mm to 210mm), which flatten perspective and make distant objects appear magnified, could not be used initially, although this again was a limitation that was overcome by Panavision and other systems, including TohoScope. </w:t>
      </w:r>
    </w:p>
    <w:p w14:paraId="1FD7ABEF" w14:textId="77777777" w:rsidR="00467B60" w:rsidRPr="004F301A" w:rsidRDefault="00467B60" w:rsidP="00467B60">
      <w:pPr>
        <w:spacing w:before="100" w:beforeAutospacing="1" w:line="480" w:lineRule="auto"/>
        <w:rPr>
          <w:rFonts w:ascii="Times New Roman" w:hAnsi="Times New Roman"/>
        </w:rPr>
      </w:pPr>
    </w:p>
    <w:p w14:paraId="2FEBC2EC" w14:textId="77777777" w:rsidR="00467B60" w:rsidRPr="004F301A" w:rsidRDefault="00467B60" w:rsidP="00467B60">
      <w:pPr>
        <w:spacing w:before="100" w:beforeAutospacing="1" w:line="480" w:lineRule="auto"/>
        <w:rPr>
          <w:rFonts w:ascii="Times New Roman" w:hAnsi="Times New Roman"/>
        </w:rPr>
      </w:pPr>
      <w:r w:rsidRPr="004F301A">
        <w:rPr>
          <w:rFonts w:ascii="Times New Roman" w:hAnsi="Times New Roman"/>
        </w:rPr>
        <w:t>This meant, however, that the pro-filmic space of the early CinemaScope films tended to be reproduced more or less “as is”. It also discouraged the use of close-ups, which could only be achieved by moving the performer nearer to the camera during shooting. However, the distortions inherent in Chrétien’s original lenses, which were still discernable in the Bausch &amp; Lomb replacements, meant that the performers’ faces were magnified along the horizontal axis in the centre of the frame. This lateral distortion effect known as “mumping” was eventually overcome by Gottschalk’s Panavision lens, when it was adopted by several major studios in 1959.</w:t>
      </w:r>
      <w:r w:rsidRPr="004F301A">
        <w:rPr>
          <w:rFonts w:ascii="Times New Roman" w:hAnsi="Times New Roman"/>
          <w:vertAlign w:val="superscript"/>
        </w:rPr>
        <w:footnoteReference w:id="440"/>
      </w:r>
      <w:r w:rsidRPr="004F301A">
        <w:rPr>
          <w:rFonts w:ascii="Times New Roman" w:hAnsi="Times New Roman"/>
        </w:rPr>
        <w:t xml:space="preserve"> </w:t>
      </w:r>
    </w:p>
    <w:p w14:paraId="02A19C13" w14:textId="77777777" w:rsidR="00467B60" w:rsidRPr="004F301A" w:rsidRDefault="00467B60" w:rsidP="00467B60">
      <w:pPr>
        <w:spacing w:before="100" w:beforeAutospacing="1" w:line="480" w:lineRule="auto"/>
        <w:rPr>
          <w:rFonts w:ascii="Times New Roman" w:hAnsi="Times New Roman"/>
        </w:rPr>
      </w:pPr>
    </w:p>
    <w:p w14:paraId="0CED2B32" w14:textId="43A0E983" w:rsidR="00467B60" w:rsidRPr="004F301A" w:rsidRDefault="00467B60" w:rsidP="00467B60">
      <w:pPr>
        <w:spacing w:before="100" w:beforeAutospacing="1" w:line="480" w:lineRule="auto"/>
        <w:rPr>
          <w:rFonts w:ascii="Times New Roman" w:hAnsi="Times New Roman"/>
        </w:rPr>
      </w:pPr>
      <w:r w:rsidRPr="004F301A">
        <w:rPr>
          <w:rFonts w:ascii="Times New Roman" w:hAnsi="Times New Roman"/>
        </w:rPr>
        <w:t xml:space="preserve">While early CinemaScope productions tended to avoid close-ups, they were never entirely absent, with the limited number used for dramatic effect in </w:t>
      </w:r>
      <w:r w:rsidRPr="004F301A">
        <w:rPr>
          <w:rFonts w:ascii="Times New Roman" w:hAnsi="Times New Roman"/>
          <w:i/>
        </w:rPr>
        <w:t xml:space="preserve">The Robe </w:t>
      </w:r>
      <w:r w:rsidRPr="004F301A">
        <w:rPr>
          <w:rFonts w:ascii="Times New Roman" w:hAnsi="Times New Roman"/>
        </w:rPr>
        <w:t>particularly conspicuous in a production in which most of the scenes unfold in long- to mid-shot. A pronounced example of “mumping” in a Japanese production can be seen in</w:t>
      </w:r>
      <w:r w:rsidR="00E63112" w:rsidRPr="004F301A">
        <w:rPr>
          <w:rFonts w:ascii="Times New Roman" w:hAnsi="Times New Roman"/>
        </w:rPr>
        <w:t xml:space="preserve"> Shintoho’s horror epic</w:t>
      </w:r>
      <w:r w:rsidRPr="004F301A">
        <w:rPr>
          <w:rFonts w:ascii="Times New Roman" w:hAnsi="Times New Roman"/>
        </w:rPr>
        <w:t xml:space="preserve"> </w:t>
      </w:r>
      <w:r w:rsidRPr="004F301A">
        <w:rPr>
          <w:rFonts w:ascii="Times New Roman" w:hAnsi="Times New Roman"/>
          <w:i/>
        </w:rPr>
        <w:t xml:space="preserve">Jigoku </w:t>
      </w:r>
      <w:r w:rsidRPr="004F301A">
        <w:rPr>
          <w:rFonts w:ascii="Times New Roman" w:hAnsi="Times New Roman"/>
        </w:rPr>
        <w:t>(</w:t>
      </w:r>
      <w:r w:rsidR="00E63112" w:rsidRPr="004F301A">
        <w:rPr>
          <w:rFonts w:ascii="Times New Roman" w:hAnsi="Times New Roman"/>
        </w:rPr>
        <w:t xml:space="preserve">Nakagawa Nobuo, </w:t>
      </w:r>
      <w:r w:rsidRPr="004F301A">
        <w:rPr>
          <w:rFonts w:ascii="Times New Roman" w:hAnsi="Times New Roman"/>
        </w:rPr>
        <w:t>1960). In the climactic scenes in which the various sinners are transported to the Buddhist hell for their earthly transgressions, such details as the victims</w:t>
      </w:r>
      <w:r w:rsidR="00E63112" w:rsidRPr="004F301A">
        <w:rPr>
          <w:rFonts w:ascii="Times New Roman" w:hAnsi="Times New Roman"/>
        </w:rPr>
        <w:t>’</w:t>
      </w:r>
      <w:r w:rsidRPr="004F301A">
        <w:rPr>
          <w:rFonts w:ascii="Times New Roman" w:hAnsi="Times New Roman"/>
        </w:rPr>
        <w:t xml:space="preserve"> screaming mouths and the leering faces of the giant, club-wielding demons meting out their brutal punishments are framed in dramatic extreme close-ups. Whether the resulting distortions are intentional or not, the effect is nonetheless powerful for it. Similarly, Breakwell draws attention to ‘a rapid-cut montage of grasping hands, abstract patterns of cascading rice and grotesque close-ups of anamorphically distorted faces’ in </w:t>
      </w:r>
      <w:r w:rsidRPr="004F301A">
        <w:rPr>
          <w:rFonts w:ascii="Times New Roman" w:hAnsi="Times New Roman"/>
          <w:i/>
        </w:rPr>
        <w:t>An Actor’s Revenge</w:t>
      </w:r>
      <w:r w:rsidRPr="004F301A">
        <w:rPr>
          <w:rFonts w:ascii="Times New Roman" w:hAnsi="Times New Roman"/>
        </w:rPr>
        <w:t>.</w:t>
      </w:r>
      <w:r w:rsidRPr="004F301A">
        <w:rPr>
          <w:rFonts w:ascii="Times New Roman" w:hAnsi="Times New Roman"/>
          <w:vertAlign w:val="superscript"/>
        </w:rPr>
        <w:footnoteReference w:id="441"/>
      </w:r>
    </w:p>
    <w:p w14:paraId="019EC9AE" w14:textId="77777777" w:rsidR="00467B60" w:rsidRPr="004F301A" w:rsidRDefault="00467B60" w:rsidP="00467B60">
      <w:pPr>
        <w:spacing w:before="100" w:beforeAutospacing="1" w:line="480" w:lineRule="auto"/>
        <w:rPr>
          <w:rFonts w:ascii="Times New Roman" w:hAnsi="Times New Roman"/>
        </w:rPr>
      </w:pPr>
    </w:p>
    <w:p w14:paraId="43ABB845" w14:textId="77777777" w:rsidR="00467B60" w:rsidRPr="004F301A" w:rsidRDefault="00467B60" w:rsidP="00467B60">
      <w:pPr>
        <w:spacing w:before="100" w:beforeAutospacing="1" w:line="480" w:lineRule="auto"/>
        <w:rPr>
          <w:rFonts w:ascii="Times New Roman" w:hAnsi="Times New Roman"/>
        </w:rPr>
      </w:pPr>
      <w:r w:rsidRPr="004F301A">
        <w:rPr>
          <w:rFonts w:ascii="Times New Roman" w:hAnsi="Times New Roman"/>
        </w:rPr>
        <w:t>Even with the ability to use shorter focal length lenses afforded by Panavision, backgrounds were regularly thrown out of focus in close-up and medium shots. This was not always to the detriment of the image; the use of selective focus could encourage the spectator of the film to read the image in a different way, and also result in abstract patterns of light, shade and colour that had an aesthetic impact in their own right.</w:t>
      </w:r>
    </w:p>
    <w:p w14:paraId="2DC91620" w14:textId="77777777" w:rsidR="00467B60" w:rsidRPr="004F301A" w:rsidRDefault="00467B60" w:rsidP="00467B60">
      <w:pPr>
        <w:spacing w:before="100" w:beforeAutospacing="1" w:line="480" w:lineRule="auto"/>
        <w:rPr>
          <w:rFonts w:ascii="Times New Roman" w:hAnsi="Times New Roman"/>
        </w:rPr>
      </w:pPr>
    </w:p>
    <w:p w14:paraId="1662869F" w14:textId="33B495D6" w:rsidR="00467B60" w:rsidRPr="004F301A" w:rsidRDefault="00467B60" w:rsidP="00467B60">
      <w:pPr>
        <w:spacing w:before="100" w:beforeAutospacing="1" w:line="480" w:lineRule="auto"/>
        <w:rPr>
          <w:rFonts w:ascii="Times New Roman" w:hAnsi="Times New Roman"/>
        </w:rPr>
      </w:pPr>
      <w:r w:rsidRPr="004F301A">
        <w:rPr>
          <w:rFonts w:ascii="Times New Roman" w:hAnsi="Times New Roman"/>
        </w:rPr>
        <w:t xml:space="preserve">In terms of preserving the integrity of the pro-filmic scene, </w:t>
      </w:r>
      <w:r w:rsidR="00E0300C" w:rsidRPr="004F301A">
        <w:rPr>
          <w:rFonts w:ascii="Times New Roman" w:hAnsi="Times New Roman"/>
        </w:rPr>
        <w:t>’s</w:t>
      </w:r>
      <w:r w:rsidRPr="004F301A">
        <w:rPr>
          <w:rFonts w:ascii="Times New Roman" w:hAnsi="Times New Roman"/>
        </w:rPr>
        <w:t>cope films nevertheless were more reliant initially on ‘traditional staging techniques, coupled with the horizontal compositional strategy of widescreen, [which] encouraged spectators both to scan across the width of the frame and to look into depth, positioning them on a bidirectional axis quite different from the one-dimensional axis of “deep focus” cinema that emerged in the mid-to-late 1940s.’</w:t>
      </w:r>
      <w:r w:rsidRPr="004F301A">
        <w:rPr>
          <w:rFonts w:ascii="Times New Roman" w:hAnsi="Times New Roman"/>
          <w:vertAlign w:val="superscript"/>
        </w:rPr>
        <w:footnoteReference w:id="442"/>
      </w:r>
      <w:r w:rsidRPr="004F301A">
        <w:rPr>
          <w:rFonts w:ascii="Times New Roman" w:hAnsi="Times New Roman"/>
        </w:rPr>
        <w:t xml:space="preserve"> However, the perceptible horizontal magnification at the centre of the image meant that figures or objects placed at the sides of the screen in long shots appeared relatively elongated along the vertical axis. This encouraged the action to be grouped in the central areas of the frame. The effect was also noticeable when the camera panned horizontally, although it should be remembered than in optimum conditions, CinemaScope films were</w:t>
      </w:r>
      <w:r w:rsidR="00E0300C" w:rsidRPr="004F301A">
        <w:rPr>
          <w:rFonts w:ascii="Times New Roman" w:hAnsi="Times New Roman"/>
        </w:rPr>
        <w:t xml:space="preserve"> initially</w:t>
      </w:r>
      <w:r w:rsidRPr="004F301A">
        <w:rPr>
          <w:rFonts w:ascii="Times New Roman" w:hAnsi="Times New Roman"/>
        </w:rPr>
        <w:t xml:space="preserve"> intended to be shown on a curved screen, and the regular use of pans that did appear in anamorphic productions suggests that audiences were fairly forgiving. </w:t>
      </w:r>
    </w:p>
    <w:p w14:paraId="5CD32FB1" w14:textId="77777777" w:rsidR="00467B60" w:rsidRPr="004F301A" w:rsidRDefault="00467B60" w:rsidP="00467B60">
      <w:pPr>
        <w:spacing w:before="100" w:beforeAutospacing="1" w:line="480" w:lineRule="auto"/>
        <w:rPr>
          <w:rFonts w:ascii="Times New Roman" w:hAnsi="Times New Roman"/>
        </w:rPr>
      </w:pPr>
    </w:p>
    <w:p w14:paraId="2CD98067" w14:textId="6BF0609F" w:rsidR="00467B60" w:rsidRPr="004F301A" w:rsidRDefault="00467B60" w:rsidP="00467B60">
      <w:pPr>
        <w:spacing w:before="100" w:beforeAutospacing="1" w:line="480" w:lineRule="auto"/>
        <w:rPr>
          <w:rFonts w:ascii="Times New Roman" w:hAnsi="Times New Roman"/>
        </w:rPr>
      </w:pPr>
      <w:r w:rsidRPr="004F301A">
        <w:rPr>
          <w:rFonts w:ascii="Times New Roman" w:hAnsi="Times New Roman"/>
        </w:rPr>
        <w:t>However, there were evident advantages to the wider frame that diminished the dramas’ reliance on close-ups (between 1952-55, the size of the screen also expanded from</w:t>
      </w:r>
      <w:r w:rsidR="00E0300C" w:rsidRPr="004F301A">
        <w:rPr>
          <w:rFonts w:ascii="Times New Roman" w:hAnsi="Times New Roman"/>
        </w:rPr>
        <w:t xml:space="preserve"> an average of 20x16 to 64x</w:t>
      </w:r>
      <w:r w:rsidRPr="004F301A">
        <w:rPr>
          <w:rFonts w:ascii="Times New Roman" w:hAnsi="Times New Roman"/>
        </w:rPr>
        <w:t xml:space="preserve">24 </w:t>
      </w:r>
      <w:r w:rsidR="00E0300C" w:rsidRPr="004F301A">
        <w:rPr>
          <w:rFonts w:ascii="Times New Roman" w:hAnsi="Times New Roman"/>
        </w:rPr>
        <w:t xml:space="preserve">feet </w:t>
      </w:r>
      <w:r w:rsidRPr="004F301A">
        <w:rPr>
          <w:rFonts w:ascii="Times New Roman" w:hAnsi="Times New Roman"/>
        </w:rPr>
        <w:t>in the largest downtown theatres in America).</w:t>
      </w:r>
      <w:r w:rsidRPr="004F301A">
        <w:rPr>
          <w:rFonts w:ascii="Times New Roman" w:hAnsi="Times New Roman"/>
          <w:vertAlign w:val="superscript"/>
        </w:rPr>
        <w:footnoteReference w:id="443"/>
      </w:r>
      <w:r w:rsidRPr="004F301A">
        <w:rPr>
          <w:rFonts w:ascii="Times New Roman" w:hAnsi="Times New Roman"/>
        </w:rPr>
        <w:t xml:space="preserve"> Belton points out that human vision perceives events through a process known as saccadic eye movements, with the eye moving rapidly between different fixation points to construct an overall picture. The </w:t>
      </w:r>
      <w:r w:rsidR="000D116B" w:rsidRPr="004F301A">
        <w:rPr>
          <w:rFonts w:ascii="Times New Roman" w:hAnsi="Times New Roman"/>
        </w:rPr>
        <w:t>visual field encompasses an</w:t>
      </w:r>
      <w:r w:rsidRPr="004F301A">
        <w:rPr>
          <w:rFonts w:ascii="Times New Roman" w:hAnsi="Times New Roman"/>
        </w:rPr>
        <w:t xml:space="preserve"> angle </w:t>
      </w:r>
      <w:r w:rsidR="000D116B" w:rsidRPr="004F301A">
        <w:rPr>
          <w:rFonts w:ascii="Times New Roman" w:hAnsi="Times New Roman"/>
        </w:rPr>
        <w:t xml:space="preserve">ranging from 5 to 35 degrees, </w:t>
      </w:r>
      <w:r w:rsidRPr="004F301A">
        <w:rPr>
          <w:rFonts w:ascii="Times New Roman" w:hAnsi="Times New Roman"/>
        </w:rPr>
        <w:t xml:space="preserve">approximately the same coverage as films shot using lenses of 40-50mm focal length in 1.33:1 ratio. With roughly double the angle of view, CinemaScope and similar widescreen processes ‘encouraged the spectator to redirect his to her interest across a panoramic field of view’ rather than </w:t>
      </w:r>
      <w:r w:rsidR="000D116B" w:rsidRPr="004F301A">
        <w:rPr>
          <w:rFonts w:ascii="Times New Roman" w:hAnsi="Times New Roman"/>
        </w:rPr>
        <w:t>have it</w:t>
      </w:r>
      <w:r w:rsidRPr="004F301A">
        <w:rPr>
          <w:rFonts w:ascii="Times New Roman" w:hAnsi="Times New Roman"/>
        </w:rPr>
        <w:t xml:space="preserve"> guided through the use of the edit.</w:t>
      </w:r>
      <w:r w:rsidRPr="004F301A">
        <w:rPr>
          <w:rFonts w:ascii="Times New Roman" w:hAnsi="Times New Roman"/>
          <w:vertAlign w:val="superscript"/>
        </w:rPr>
        <w:footnoteReference w:id="444"/>
      </w:r>
      <w:r w:rsidRPr="004F301A">
        <w:rPr>
          <w:rFonts w:ascii="Times New Roman" w:hAnsi="Times New Roman"/>
        </w:rPr>
        <w:t xml:space="preserve"> Human perception does not work in the same way as the camera, in that the images that fall upon the retinas are seldom static, even if the objects we are looking at are. Perceptually, humans are active participants in their environment, never mere passive observers. Our knowledge of the world is buil</w:t>
      </w:r>
      <w:r w:rsidR="000D116B" w:rsidRPr="004F301A">
        <w:rPr>
          <w:rFonts w:ascii="Times New Roman" w:hAnsi="Times New Roman"/>
        </w:rPr>
        <w:t>t</w:t>
      </w:r>
      <w:r w:rsidRPr="004F301A">
        <w:rPr>
          <w:rFonts w:ascii="Times New Roman" w:hAnsi="Times New Roman"/>
        </w:rPr>
        <w:t xml:space="preserve"> up through complex processes, with the body and eyes actively moving through nature. If we assume a static physical position, in interpreting a fixed image, the eyes dart around the salient details of line and form, and these physical processes are transformed into experience, as the perceiver constructs an internal mental model of the external world.</w:t>
      </w:r>
      <w:r w:rsidRPr="004F301A">
        <w:rPr>
          <w:rFonts w:ascii="Times New Roman" w:hAnsi="Times New Roman"/>
          <w:vertAlign w:val="superscript"/>
        </w:rPr>
        <w:footnoteReference w:id="445"/>
      </w:r>
      <w:r w:rsidRPr="004F301A">
        <w:rPr>
          <w:rFonts w:ascii="Times New Roman" w:hAnsi="Times New Roman"/>
        </w:rPr>
        <w:t xml:space="preserve"> </w:t>
      </w:r>
    </w:p>
    <w:p w14:paraId="2F1FC6DC" w14:textId="77777777" w:rsidR="00467B60" w:rsidRPr="004F301A" w:rsidRDefault="00467B60" w:rsidP="00467B60">
      <w:pPr>
        <w:spacing w:before="100" w:beforeAutospacing="1" w:line="480" w:lineRule="auto"/>
        <w:rPr>
          <w:rFonts w:ascii="Times New Roman" w:hAnsi="Times New Roman"/>
        </w:rPr>
      </w:pPr>
    </w:p>
    <w:p w14:paraId="711CBEC9" w14:textId="15660266" w:rsidR="00467B60" w:rsidRPr="004F301A" w:rsidRDefault="00467B60" w:rsidP="00467B60">
      <w:pPr>
        <w:spacing w:before="100" w:beforeAutospacing="1" w:line="480" w:lineRule="auto"/>
        <w:rPr>
          <w:rFonts w:ascii="Times New Roman" w:hAnsi="Times New Roman"/>
        </w:rPr>
      </w:pPr>
      <w:r w:rsidRPr="004F301A">
        <w:rPr>
          <w:rFonts w:ascii="Times New Roman" w:hAnsi="Times New Roman"/>
        </w:rPr>
        <w:t xml:space="preserve">Barr argues that by presenting details emphatically and sequentially, montage and traditional editing techniques can only give the viewer ‘a </w:t>
      </w:r>
      <w:r w:rsidRPr="004F301A">
        <w:rPr>
          <w:rFonts w:ascii="Times New Roman" w:hAnsi="Times New Roman"/>
          <w:i/>
        </w:rPr>
        <w:t>digest</w:t>
      </w:r>
      <w:r w:rsidRPr="004F301A">
        <w:rPr>
          <w:rFonts w:ascii="Times New Roman" w:hAnsi="Times New Roman"/>
        </w:rPr>
        <w:t xml:space="preserve"> of what we might see, in real life, if we were experiencing a given scene’ and that the method of presenting ‘a complex image organized in such a way that we are induced to interpret it for ourselves’ is ‘a more strictly realistic one’ in the sense that it is more aligned with these perceptual processes.</w:t>
      </w:r>
      <w:r w:rsidRPr="004F301A">
        <w:rPr>
          <w:rFonts w:ascii="Times New Roman" w:hAnsi="Times New Roman"/>
          <w:vertAlign w:val="superscript"/>
        </w:rPr>
        <w:footnoteReference w:id="446"/>
      </w:r>
      <w:r w:rsidRPr="004F301A">
        <w:rPr>
          <w:rFonts w:ascii="Times New Roman" w:hAnsi="Times New Roman"/>
        </w:rPr>
        <w:t xml:space="preserve"> The hand of the filmmaker/cinematographer is, nonetheless, still apparent in what Barr terms the ‘gradation of emphasis’, as the spectators’ understanding of a given scene is guided through more subtle techniques of pictorial composition.</w:t>
      </w:r>
      <w:r w:rsidRPr="004F301A">
        <w:rPr>
          <w:rFonts w:ascii="Times New Roman" w:hAnsi="Times New Roman"/>
          <w:vertAlign w:val="superscript"/>
        </w:rPr>
        <w:footnoteReference w:id="447"/>
      </w:r>
    </w:p>
    <w:p w14:paraId="76D00F31" w14:textId="77777777" w:rsidR="00467B60" w:rsidRPr="004F301A" w:rsidRDefault="00467B60" w:rsidP="00467B60">
      <w:pPr>
        <w:spacing w:before="100" w:beforeAutospacing="1" w:line="480" w:lineRule="auto"/>
        <w:rPr>
          <w:rFonts w:ascii="Times New Roman" w:hAnsi="Times New Roman"/>
        </w:rPr>
      </w:pPr>
    </w:p>
    <w:p w14:paraId="26E3B37A" w14:textId="61B228D4" w:rsidR="00467B60" w:rsidRPr="004F301A" w:rsidRDefault="00467B60" w:rsidP="00467B60">
      <w:pPr>
        <w:spacing w:before="100" w:beforeAutospacing="1" w:line="480" w:lineRule="auto"/>
        <w:rPr>
          <w:rFonts w:ascii="Times New Roman" w:hAnsi="Times New Roman"/>
        </w:rPr>
      </w:pPr>
      <w:r w:rsidRPr="004F301A">
        <w:rPr>
          <w:rFonts w:ascii="Times New Roman" w:hAnsi="Times New Roman"/>
        </w:rPr>
        <w:t xml:space="preserve">Perhaps a large degree of the “artlessness” perceived by critics and theorists in the long-take and wide-frame approach of the </w:t>
      </w:r>
      <w:r w:rsidR="000D116B" w:rsidRPr="004F301A">
        <w:rPr>
          <w:rFonts w:ascii="Times New Roman" w:hAnsi="Times New Roman"/>
        </w:rPr>
        <w:t>’</w:t>
      </w:r>
      <w:r w:rsidRPr="004F301A">
        <w:rPr>
          <w:rFonts w:ascii="Times New Roman" w:hAnsi="Times New Roman"/>
        </w:rPr>
        <w:t>scope film was that individual scenes became far more difficult to deconstruct rationally and unambiguously than those reliant on the cause-and-effect logic of the edit. By affording viewers a greater degree of freedom in seeking their own meaning, cinematic language became far more amorphous and abstracted from the written word. The calls of the montage school for a cinematic grammar akin to natural language were based on specious assumptions in any case, as Barr points out in his observation that ‘there is no literary equivalent for “getting things in the same shot”.’</w:t>
      </w:r>
      <w:r w:rsidRPr="004F301A">
        <w:rPr>
          <w:rFonts w:ascii="Times New Roman" w:hAnsi="Times New Roman"/>
          <w:vertAlign w:val="superscript"/>
        </w:rPr>
        <w:footnoteReference w:id="448"/>
      </w:r>
      <w:r w:rsidRPr="004F301A">
        <w:rPr>
          <w:rFonts w:ascii="Times New Roman" w:hAnsi="Times New Roman"/>
        </w:rPr>
        <w:t xml:space="preserve"> This transformation to a style less predicated upon montage did not ultimately detract from the art of cinema, as much as it resulted in more organic modes of film production and spectatorship. As Barr continues; ‘One just has to sit in front of the films and see how space and décor and relationships are organized; how connections are made, and characters introduced, not being “added on” to the rest of the context but developing </w:t>
      </w:r>
      <w:r w:rsidRPr="004F301A">
        <w:rPr>
          <w:rFonts w:ascii="Times New Roman" w:hAnsi="Times New Roman"/>
          <w:i/>
        </w:rPr>
        <w:t>out</w:t>
      </w:r>
      <w:r w:rsidRPr="004F301A">
        <w:rPr>
          <w:rFonts w:ascii="Times New Roman" w:hAnsi="Times New Roman"/>
        </w:rPr>
        <w:t xml:space="preserve"> of it.’</w:t>
      </w:r>
      <w:r w:rsidRPr="004F301A">
        <w:rPr>
          <w:rFonts w:ascii="Times New Roman" w:hAnsi="Times New Roman"/>
          <w:vertAlign w:val="superscript"/>
        </w:rPr>
        <w:footnoteReference w:id="449"/>
      </w:r>
    </w:p>
    <w:p w14:paraId="08691FB9" w14:textId="77777777" w:rsidR="00467B60" w:rsidRPr="004F301A" w:rsidRDefault="00467B60" w:rsidP="00467B60">
      <w:pPr>
        <w:spacing w:before="100" w:beforeAutospacing="1" w:line="480" w:lineRule="auto"/>
        <w:rPr>
          <w:rFonts w:ascii="Times New Roman" w:hAnsi="Times New Roman"/>
        </w:rPr>
      </w:pPr>
    </w:p>
    <w:p w14:paraId="43F2ABDD" w14:textId="313D0ED5" w:rsidR="00467B60" w:rsidRPr="004F301A" w:rsidRDefault="00467B60" w:rsidP="00467B60">
      <w:pPr>
        <w:spacing w:before="100" w:beforeAutospacing="1" w:line="480" w:lineRule="auto"/>
        <w:rPr>
          <w:rFonts w:ascii="Times New Roman" w:hAnsi="Times New Roman"/>
        </w:rPr>
      </w:pPr>
      <w:r w:rsidRPr="004F301A">
        <w:rPr>
          <w:rFonts w:ascii="Times New Roman" w:hAnsi="Times New Roman"/>
        </w:rPr>
        <w:t>While editing between different shot sizes was originally seen as problematic due to the initial requirements for a lens fixed at a focal length of 50mm, correspondingly the wider angle of coverage also meant it was less necessary to cut between different angles to articulate the internal space of a location. Instead of the shot/reverse shot conventions typically used for dialogue sequences in classical Hollywood continuity editing (in which separate shots alternating between characters are edited together to emphasise the relationships between the various dramatic agents and reactors), multiple characters could be more easily accommodated within the wider frame. This removed the necessity for multiple camera setups at the production stages, and facilitated the arrangement referred to by French critics as the “plan américain”, in which dialogue scenes could be staged between several characters positioned so that all were visible within a single shot, with the various interlocutors appearing in medium- to long-shot arranged across the width of the screen. This equal emphasis on speakers and listeners meant that feasibly, individual viewers could be concentrating on any one of the characters that appeared within the frame, allowing for a wider range of readings of a scene. This technique of lateral staging, which Bordwell refers to as the ‘“clothesline” staging principle’, was initially seen as one of the key advantages of anamorphic composition.</w:t>
      </w:r>
      <w:r w:rsidRPr="004F301A">
        <w:rPr>
          <w:rFonts w:ascii="Times New Roman" w:hAnsi="Times New Roman"/>
          <w:vertAlign w:val="superscript"/>
        </w:rPr>
        <w:footnoteReference w:id="450"/>
      </w:r>
      <w:r w:rsidRPr="004F301A">
        <w:rPr>
          <w:rFonts w:ascii="Times New Roman" w:hAnsi="Times New Roman"/>
        </w:rPr>
        <w:t xml:space="preserve"> </w:t>
      </w:r>
    </w:p>
    <w:p w14:paraId="4FB804D7" w14:textId="77777777" w:rsidR="00467B60" w:rsidRPr="004F301A" w:rsidRDefault="00467B60" w:rsidP="00467B60">
      <w:pPr>
        <w:spacing w:before="100" w:beforeAutospacing="1" w:line="480" w:lineRule="auto"/>
        <w:rPr>
          <w:rFonts w:ascii="Times New Roman" w:hAnsi="Times New Roman"/>
        </w:rPr>
      </w:pPr>
    </w:p>
    <w:p w14:paraId="619E97DA" w14:textId="294000DA" w:rsidR="00467B60" w:rsidRPr="004F301A" w:rsidRDefault="00467B60" w:rsidP="00467B60">
      <w:pPr>
        <w:spacing w:before="100" w:beforeAutospacing="1" w:line="480" w:lineRule="auto"/>
        <w:rPr>
          <w:rFonts w:ascii="Times New Roman" w:hAnsi="Times New Roman"/>
        </w:rPr>
      </w:pPr>
      <w:r w:rsidRPr="004F301A">
        <w:rPr>
          <w:rFonts w:ascii="Times New Roman" w:hAnsi="Times New Roman"/>
        </w:rPr>
        <w:t xml:space="preserve">The disadvantage to this abstention from scene dissection in favour of longer takes was that it removed the possibility of editing to elide or expand time through use of cutaways, leading to a certain stagy theatricality in the hands of less talented filmmakers. Nevertheless, in order to maintain visual interest, the camera was still free to move about within the scene before settling on the groups of characters within it. However, </w:t>
      </w:r>
      <w:r w:rsidR="000D116B" w:rsidRPr="004F301A">
        <w:rPr>
          <w:rFonts w:ascii="Times New Roman" w:hAnsi="Times New Roman"/>
        </w:rPr>
        <w:t>depth-</w:t>
      </w:r>
      <w:r w:rsidRPr="004F301A">
        <w:rPr>
          <w:rFonts w:ascii="Times New Roman" w:hAnsi="Times New Roman"/>
        </w:rPr>
        <w:t>of</w:t>
      </w:r>
      <w:r w:rsidR="000D116B" w:rsidRPr="004F301A">
        <w:rPr>
          <w:rFonts w:ascii="Times New Roman" w:hAnsi="Times New Roman"/>
        </w:rPr>
        <w:t>-</w:t>
      </w:r>
      <w:r w:rsidRPr="004F301A">
        <w:rPr>
          <w:rFonts w:ascii="Times New Roman" w:hAnsi="Times New Roman"/>
        </w:rPr>
        <w:t xml:space="preserve">field issues did mean that characters had to be positioned strictly along </w:t>
      </w:r>
      <w:r w:rsidR="000D116B" w:rsidRPr="004F301A">
        <w:rPr>
          <w:rFonts w:ascii="Times New Roman" w:hAnsi="Times New Roman"/>
        </w:rPr>
        <w:t>a horizontal axis at</w:t>
      </w:r>
      <w:r w:rsidRPr="004F301A">
        <w:rPr>
          <w:rFonts w:ascii="Times New Roman" w:hAnsi="Times New Roman"/>
        </w:rPr>
        <w:t xml:space="preserve"> roughly</w:t>
      </w:r>
      <w:r w:rsidR="000D116B" w:rsidRPr="004F301A">
        <w:rPr>
          <w:rFonts w:ascii="Times New Roman" w:hAnsi="Times New Roman"/>
        </w:rPr>
        <w:t xml:space="preserve"> an</w:t>
      </w:r>
      <w:r w:rsidRPr="004F301A">
        <w:rPr>
          <w:rFonts w:ascii="Times New Roman" w:hAnsi="Times New Roman"/>
        </w:rPr>
        <w:t xml:space="preserve"> equal distance to the camera if they were all to have equal emphasis by remaining in sharp focus. This </w:t>
      </w:r>
      <w:r w:rsidR="003B1EF3" w:rsidRPr="004F301A">
        <w:rPr>
          <w:rFonts w:ascii="Times New Roman" w:hAnsi="Times New Roman"/>
        </w:rPr>
        <w:t xml:space="preserve">again </w:t>
      </w:r>
      <w:r w:rsidRPr="004F301A">
        <w:rPr>
          <w:rFonts w:ascii="Times New Roman" w:hAnsi="Times New Roman"/>
        </w:rPr>
        <w:t>encouraged a style that favoured long takes. While individual shots had been getting longer throughout the previous decade, this was even more the case with widescreen productions. Barry Salt quotes a mean average shot length of 13 seconds for CinemaSc</w:t>
      </w:r>
      <w:r w:rsidR="003B1EF3" w:rsidRPr="004F301A">
        <w:rPr>
          <w:rFonts w:ascii="Times New Roman" w:hAnsi="Times New Roman"/>
        </w:rPr>
        <w:t>ope films produced between 1952-</w:t>
      </w:r>
      <w:r w:rsidRPr="004F301A">
        <w:rPr>
          <w:rFonts w:ascii="Times New Roman" w:hAnsi="Times New Roman"/>
        </w:rPr>
        <w:t>57, against 11 seconds for a random sample of American films released in the same period.</w:t>
      </w:r>
      <w:r w:rsidRPr="004F301A">
        <w:rPr>
          <w:rFonts w:ascii="Times New Roman" w:hAnsi="Times New Roman"/>
          <w:vertAlign w:val="superscript"/>
        </w:rPr>
        <w:footnoteReference w:id="451"/>
      </w:r>
      <w:r w:rsidRPr="004F301A">
        <w:rPr>
          <w:rFonts w:ascii="Times New Roman" w:hAnsi="Times New Roman"/>
        </w:rPr>
        <w:t xml:space="preserve"> </w:t>
      </w:r>
    </w:p>
    <w:p w14:paraId="1C3467AE" w14:textId="77777777" w:rsidR="00467B60" w:rsidRPr="004F301A" w:rsidRDefault="00467B60" w:rsidP="00467B60">
      <w:pPr>
        <w:spacing w:before="100" w:beforeAutospacing="1" w:line="480" w:lineRule="auto"/>
        <w:rPr>
          <w:rFonts w:ascii="Times New Roman" w:hAnsi="Times New Roman"/>
        </w:rPr>
      </w:pPr>
    </w:p>
    <w:p w14:paraId="217A3DC1" w14:textId="62F002DC" w:rsidR="00467B60" w:rsidRPr="004F301A" w:rsidRDefault="00467B60" w:rsidP="00467B60">
      <w:pPr>
        <w:spacing w:before="100" w:beforeAutospacing="1" w:line="480" w:lineRule="auto"/>
        <w:rPr>
          <w:rFonts w:ascii="Times New Roman" w:hAnsi="Times New Roman"/>
        </w:rPr>
      </w:pPr>
      <w:r w:rsidRPr="004F301A">
        <w:rPr>
          <w:rFonts w:ascii="Times New Roman" w:hAnsi="Times New Roman"/>
        </w:rPr>
        <w:t xml:space="preserve">All of the aforementioned issues were duly noted by critics of the day. To summarise, it is worth quoting </w:t>
      </w:r>
      <w:r w:rsidR="003B1EF3" w:rsidRPr="004F301A">
        <w:rPr>
          <w:rFonts w:ascii="Times New Roman" w:hAnsi="Times New Roman"/>
        </w:rPr>
        <w:t xml:space="preserve">from an article </w:t>
      </w:r>
      <w:r w:rsidRPr="004F301A">
        <w:rPr>
          <w:rFonts w:ascii="Times New Roman" w:hAnsi="Times New Roman"/>
        </w:rPr>
        <w:t>written by Kenneth MacGowan that appeared within five years of the launch of CinemaScope:</w:t>
      </w:r>
    </w:p>
    <w:p w14:paraId="699FC9C9" w14:textId="77777777" w:rsidR="00467B60" w:rsidRPr="004F301A" w:rsidRDefault="00467B60" w:rsidP="00467B60">
      <w:pPr>
        <w:spacing w:before="100" w:beforeAutospacing="1" w:line="480" w:lineRule="auto"/>
        <w:rPr>
          <w:rFonts w:ascii="Times New Roman" w:hAnsi="Times New Roman"/>
        </w:rPr>
      </w:pPr>
    </w:p>
    <w:p w14:paraId="320D1876" w14:textId="77777777" w:rsidR="00467B60" w:rsidRPr="004F301A" w:rsidRDefault="00467B60" w:rsidP="00467B60">
      <w:pPr>
        <w:spacing w:before="100" w:beforeAutospacing="1" w:line="480" w:lineRule="auto"/>
        <w:rPr>
          <w:rFonts w:ascii="Times New Roman" w:hAnsi="Times New Roman"/>
        </w:rPr>
      </w:pPr>
    </w:p>
    <w:p w14:paraId="3B7024AF" w14:textId="77777777" w:rsidR="00467B60" w:rsidRPr="004F301A" w:rsidRDefault="00467B60" w:rsidP="002D2948">
      <w:pPr>
        <w:spacing w:before="100" w:beforeAutospacing="1" w:line="480" w:lineRule="auto"/>
        <w:ind w:left="567" w:right="929"/>
        <w:jc w:val="both"/>
        <w:rPr>
          <w:rFonts w:ascii="Times New Roman" w:hAnsi="Times New Roman"/>
        </w:rPr>
      </w:pPr>
      <w:r w:rsidRPr="004F301A">
        <w:rPr>
          <w:rFonts w:ascii="Times New Roman" w:hAnsi="Times New Roman"/>
        </w:rPr>
        <w:t>Productions in CinemaScope had some of the static quality of the “ice box” films of early sound days. The camera moved, of course, but, if it panned at all, the distortion of lines and masses near the sides of the screen became obvious. In a scene between three or more people there were fewer cuts-and there always will be, I think. This is partly because rapid cutting is disturbing on the wide screen, and partly because the wide screen can hold a wider group of actors than the narrower one. From the start, there were two-shots, as well as group shots, in CinemaScope, but over-shoulder shots came into use rather slowly. Inserts are harder to handle. The montage - with its series of many rapidly dissolving images - seems quite impossible. In sum, CinemaScope and Todd-AO do not and cannot use as many setups and cuts as the narrower screen.</w:t>
      </w:r>
      <w:r w:rsidRPr="004F301A">
        <w:rPr>
          <w:rFonts w:ascii="Times New Roman" w:hAnsi="Times New Roman"/>
          <w:vertAlign w:val="superscript"/>
        </w:rPr>
        <w:footnoteReference w:id="452"/>
      </w:r>
    </w:p>
    <w:p w14:paraId="15E948E2" w14:textId="77777777" w:rsidR="00467B60" w:rsidRPr="004F301A" w:rsidRDefault="00467B60" w:rsidP="00467B60">
      <w:pPr>
        <w:spacing w:before="100" w:beforeAutospacing="1" w:line="480" w:lineRule="auto"/>
        <w:rPr>
          <w:rFonts w:ascii="Times New Roman" w:hAnsi="Times New Roman"/>
        </w:rPr>
      </w:pPr>
    </w:p>
    <w:p w14:paraId="319DBB4D" w14:textId="2AB1509C" w:rsidR="00467B60" w:rsidRPr="004F301A" w:rsidRDefault="00467B60" w:rsidP="00467B60">
      <w:pPr>
        <w:spacing w:before="100" w:beforeAutospacing="1" w:line="480" w:lineRule="auto"/>
        <w:rPr>
          <w:rFonts w:ascii="Times New Roman" w:hAnsi="Times New Roman"/>
        </w:rPr>
      </w:pPr>
      <w:r w:rsidRPr="004F301A">
        <w:rPr>
          <w:rFonts w:ascii="Times New Roman" w:hAnsi="Times New Roman"/>
        </w:rPr>
        <w:t>Nevertheless, it seems that the</w:t>
      </w:r>
      <w:r w:rsidR="003B1EF3" w:rsidRPr="004F301A">
        <w:rPr>
          <w:rFonts w:ascii="Times New Roman" w:hAnsi="Times New Roman"/>
        </w:rPr>
        <w:t>se</w:t>
      </w:r>
      <w:r w:rsidRPr="004F301A">
        <w:rPr>
          <w:rFonts w:ascii="Times New Roman" w:hAnsi="Times New Roman"/>
        </w:rPr>
        <w:t xml:space="preserve"> limitations associated with widescreen were never quite as intrusive or insurmountable as some originally claimed. Among the young </w:t>
      </w:r>
      <w:r w:rsidRPr="004F301A">
        <w:rPr>
          <w:rFonts w:ascii="Times New Roman" w:hAnsi="Times New Roman"/>
          <w:i/>
        </w:rPr>
        <w:t xml:space="preserve">Cahiers du Cinéma </w:t>
      </w:r>
      <w:r w:rsidRPr="004F301A">
        <w:rPr>
          <w:rFonts w:ascii="Times New Roman" w:hAnsi="Times New Roman"/>
        </w:rPr>
        <w:t xml:space="preserve">critics and future directors who grouped around Bazin, François Truffaut noted that ‘the close-ups of Victor Mature in </w:t>
      </w:r>
      <w:r w:rsidRPr="004F301A">
        <w:rPr>
          <w:rFonts w:ascii="Times New Roman" w:hAnsi="Times New Roman"/>
          <w:i/>
        </w:rPr>
        <w:t>The Robe</w:t>
      </w:r>
      <w:r w:rsidRPr="004F301A">
        <w:rPr>
          <w:rFonts w:ascii="Times New Roman" w:hAnsi="Times New Roman"/>
        </w:rPr>
        <w:t xml:space="preserve"> are entirely convincing; soft-focus surrounds the faces as in </w:t>
      </w:r>
      <w:r w:rsidRPr="004F301A">
        <w:rPr>
          <w:rFonts w:ascii="Times New Roman" w:hAnsi="Times New Roman"/>
          <w:i/>
        </w:rPr>
        <w:t>Notorious</w:t>
      </w:r>
      <w:r w:rsidRPr="004F301A">
        <w:rPr>
          <w:rFonts w:ascii="Times New Roman" w:hAnsi="Times New Roman"/>
        </w:rPr>
        <w:t xml:space="preserve">; a long scene with Lauren Bacall assures us of the persistence of the </w:t>
      </w:r>
      <w:r w:rsidRPr="004F301A">
        <w:rPr>
          <w:rFonts w:ascii="Times New Roman" w:hAnsi="Times New Roman"/>
          <w:i/>
        </w:rPr>
        <w:t>plan américain</w:t>
      </w:r>
      <w:r w:rsidRPr="004F301A">
        <w:rPr>
          <w:rFonts w:ascii="Times New Roman" w:hAnsi="Times New Roman"/>
        </w:rPr>
        <w:t>…’ and Eric Rohmer gave his opinion that ‘I do not believe that montage effects are henceforth forbidden. The new device brings more than it takes away. Matches on action, cuts from a detail to a long shot work no less smoothly.’</w:t>
      </w:r>
      <w:r w:rsidRPr="004F301A">
        <w:rPr>
          <w:rFonts w:ascii="Times New Roman" w:hAnsi="Times New Roman"/>
          <w:vertAlign w:val="superscript"/>
        </w:rPr>
        <w:footnoteReference w:id="453"/>
      </w:r>
      <w:r w:rsidRPr="004F301A">
        <w:rPr>
          <w:rFonts w:ascii="Times New Roman" w:hAnsi="Times New Roman"/>
        </w:rPr>
        <w:t xml:space="preserve"> </w:t>
      </w:r>
    </w:p>
    <w:p w14:paraId="0B275177" w14:textId="77777777" w:rsidR="00467B60" w:rsidRPr="004F301A" w:rsidRDefault="00467B60" w:rsidP="00467B60">
      <w:pPr>
        <w:spacing w:before="100" w:beforeAutospacing="1" w:line="480" w:lineRule="auto"/>
        <w:rPr>
          <w:rFonts w:ascii="Times New Roman" w:hAnsi="Times New Roman"/>
        </w:rPr>
      </w:pPr>
    </w:p>
    <w:p w14:paraId="7E6D098F" w14:textId="77777777" w:rsidR="00467B60" w:rsidRPr="004F301A" w:rsidRDefault="00467B60" w:rsidP="00467B60">
      <w:pPr>
        <w:spacing w:before="100" w:beforeAutospacing="1" w:line="480" w:lineRule="auto"/>
        <w:rPr>
          <w:rFonts w:ascii="Times New Roman" w:hAnsi="Times New Roman"/>
        </w:rPr>
      </w:pPr>
      <w:r w:rsidRPr="004F301A">
        <w:rPr>
          <w:rFonts w:ascii="Times New Roman" w:hAnsi="Times New Roman"/>
        </w:rPr>
        <w:t xml:space="preserve">Regardless of the perceived strengths and weaknesses of the new presentational style in its early years, Bordwell notes that by the end of the decade anamorphic production had been become naturalised within established production practices. </w:t>
      </w:r>
    </w:p>
    <w:p w14:paraId="0CB6B617" w14:textId="77777777" w:rsidR="00467B60" w:rsidRPr="004F301A" w:rsidRDefault="00467B60" w:rsidP="00467B60">
      <w:pPr>
        <w:spacing w:before="100" w:beforeAutospacing="1" w:line="480" w:lineRule="auto"/>
        <w:rPr>
          <w:rFonts w:ascii="Times New Roman" w:hAnsi="Times New Roman"/>
        </w:rPr>
      </w:pPr>
    </w:p>
    <w:p w14:paraId="587455BD" w14:textId="6F6E3FDE" w:rsidR="00467B60" w:rsidRPr="004F301A" w:rsidRDefault="00467B60" w:rsidP="002D2948">
      <w:pPr>
        <w:spacing w:before="100" w:beforeAutospacing="1" w:line="480" w:lineRule="auto"/>
        <w:ind w:left="567" w:right="929"/>
        <w:jc w:val="both"/>
        <w:rPr>
          <w:rFonts w:ascii="Times New Roman" w:hAnsi="Times New Roman"/>
        </w:rPr>
      </w:pPr>
      <w:r w:rsidRPr="004F301A">
        <w:rPr>
          <w:rFonts w:ascii="Times New Roman" w:hAnsi="Times New Roman"/>
        </w:rPr>
        <w:t>The initial ’Scope productions tended to favour fairly long takes because some editors and directors believed that extensive cutting would be disorienting in the wide format. Yet as early as 1953 a</w:t>
      </w:r>
      <w:r w:rsidR="003B1EF3" w:rsidRPr="004F301A">
        <w:rPr>
          <w:rFonts w:ascii="Times New Roman" w:hAnsi="Times New Roman"/>
        </w:rPr>
        <w:t>n</w:t>
      </w:r>
      <w:r w:rsidRPr="004F301A">
        <w:rPr>
          <w:rFonts w:ascii="Times New Roman" w:hAnsi="Times New Roman"/>
        </w:rPr>
        <w:t xml:space="preserve"> editor was claiming that one could cut ’Scope as rapidly as one might like, and certainly the opening sequence of </w:t>
      </w:r>
      <w:r w:rsidRPr="004F301A">
        <w:rPr>
          <w:rFonts w:ascii="Times New Roman" w:hAnsi="Times New Roman"/>
          <w:i/>
        </w:rPr>
        <w:t xml:space="preserve">A Star is Born </w:t>
      </w:r>
      <w:r w:rsidRPr="004F301A">
        <w:rPr>
          <w:rFonts w:ascii="Times New Roman" w:hAnsi="Times New Roman"/>
        </w:rPr>
        <w:t>suggests as much. By 1959, the range of shot lengths open to the ’Scope filmmaker was fully comparable to that available for non-’Scope productions.’</w:t>
      </w:r>
      <w:r w:rsidRPr="004F301A">
        <w:rPr>
          <w:rFonts w:ascii="Times New Roman" w:hAnsi="Times New Roman"/>
          <w:vertAlign w:val="superscript"/>
        </w:rPr>
        <w:footnoteReference w:id="454"/>
      </w:r>
      <w:r w:rsidRPr="004F301A">
        <w:rPr>
          <w:rFonts w:ascii="Times New Roman" w:hAnsi="Times New Roman"/>
        </w:rPr>
        <w:t xml:space="preserve"> </w:t>
      </w:r>
    </w:p>
    <w:p w14:paraId="57D9EBFB" w14:textId="77777777" w:rsidR="00467B60" w:rsidRPr="004F301A" w:rsidRDefault="00467B60" w:rsidP="00467B60">
      <w:pPr>
        <w:spacing w:before="100" w:beforeAutospacing="1" w:line="480" w:lineRule="auto"/>
        <w:rPr>
          <w:rFonts w:ascii="Times New Roman" w:hAnsi="Times New Roman"/>
        </w:rPr>
      </w:pPr>
    </w:p>
    <w:p w14:paraId="5E3ED739" w14:textId="05945E0D" w:rsidR="00467B60" w:rsidRPr="004F301A" w:rsidRDefault="00467B60" w:rsidP="00467B60">
      <w:pPr>
        <w:spacing w:before="100" w:beforeAutospacing="1" w:line="480" w:lineRule="auto"/>
        <w:rPr>
          <w:rFonts w:ascii="Times New Roman" w:hAnsi="Times New Roman"/>
        </w:rPr>
      </w:pPr>
      <w:r w:rsidRPr="004F301A">
        <w:rPr>
          <w:rFonts w:ascii="Times New Roman" w:hAnsi="Times New Roman"/>
        </w:rPr>
        <w:t>By this point, one might reasonably surmise that Japanese filmmakers working with anamorphic format</w:t>
      </w:r>
      <w:r w:rsidR="003B1EF3" w:rsidRPr="004F301A">
        <w:rPr>
          <w:rFonts w:ascii="Times New Roman" w:hAnsi="Times New Roman"/>
        </w:rPr>
        <w:t>s</w:t>
      </w:r>
      <w:r w:rsidRPr="004F301A">
        <w:rPr>
          <w:rFonts w:ascii="Times New Roman" w:hAnsi="Times New Roman"/>
        </w:rPr>
        <w:t xml:space="preserve"> had learned from the lessons of Hollywood, as well as their own experiences of over a year of working in widescreen. </w:t>
      </w:r>
    </w:p>
    <w:p w14:paraId="2BD38AC9" w14:textId="77777777" w:rsidR="00467B60" w:rsidRPr="004F301A" w:rsidRDefault="00467B60" w:rsidP="00467B60">
      <w:pPr>
        <w:spacing w:before="100" w:beforeAutospacing="1" w:line="480" w:lineRule="auto"/>
        <w:rPr>
          <w:rFonts w:ascii="Times New Roman" w:hAnsi="Times New Roman"/>
        </w:rPr>
      </w:pPr>
    </w:p>
    <w:p w14:paraId="6D801C21" w14:textId="77777777" w:rsidR="00467B60" w:rsidRPr="004F301A" w:rsidRDefault="00467B60" w:rsidP="00467B60">
      <w:pPr>
        <w:spacing w:before="100" w:beforeAutospacing="1" w:line="480" w:lineRule="auto"/>
        <w:rPr>
          <w:rFonts w:ascii="Times New Roman" w:hAnsi="Times New Roman"/>
        </w:rPr>
      </w:pPr>
      <w:r w:rsidRPr="004F301A">
        <w:rPr>
          <w:rFonts w:ascii="Times New Roman" w:hAnsi="Times New Roman"/>
        </w:rPr>
        <w:t>In essence, while widescreen did allow for longer takes of extended interest within the expanded frame, it didn’t demand them. The expressive possibilities of the format were largely dependent on the confidence of the director, as viewers quickly became acclimatised to reading films in a radically different manner, by focusing their interest on different areas laid out horizontally across the plane of the screen. Furthermore, the use of staging in depth that was such a feature of films from the previous decade did not disappear entirely. It would later re-emerge to great dramatic effect in works by a number of filmmakers from the 1970s onwards, which used an inventive method for circumventing the limited focal ranges of anamorphic systems through a bifocal special effects lens known as a split-focus or split-field dioptre (or diopter).</w:t>
      </w:r>
    </w:p>
    <w:p w14:paraId="66C41965" w14:textId="77777777" w:rsidR="00467B60" w:rsidRPr="004F301A" w:rsidRDefault="00467B60" w:rsidP="00467B60">
      <w:pPr>
        <w:spacing w:before="100" w:beforeAutospacing="1" w:line="480" w:lineRule="auto"/>
        <w:rPr>
          <w:rFonts w:ascii="Times New Roman" w:hAnsi="Times New Roman"/>
        </w:rPr>
      </w:pPr>
    </w:p>
    <w:p w14:paraId="0C0F17D4" w14:textId="577A4728" w:rsidR="00467B60" w:rsidRPr="004F301A" w:rsidRDefault="00467B60" w:rsidP="00467B60">
      <w:pPr>
        <w:spacing w:before="100" w:beforeAutospacing="1" w:line="480" w:lineRule="auto"/>
        <w:rPr>
          <w:rFonts w:ascii="Times New Roman" w:hAnsi="Times New Roman"/>
        </w:rPr>
      </w:pPr>
      <w:r w:rsidRPr="004F301A">
        <w:rPr>
          <w:rFonts w:ascii="Times New Roman" w:hAnsi="Times New Roman"/>
        </w:rPr>
        <w:t>The split-focus dioptre is a supplementary lens that covers only a part of the lens’ field, allowing for different depths of focus in separate areas of the screen. In this way, objects framed in extreme close-up in one area of the frame can be made to appear in the same sharp focus as the background details contained in another area.</w:t>
      </w:r>
      <w:r w:rsidRPr="004F301A">
        <w:rPr>
          <w:rFonts w:ascii="Times New Roman" w:hAnsi="Times New Roman"/>
          <w:vertAlign w:val="superscript"/>
        </w:rPr>
        <w:footnoteReference w:id="455"/>
      </w:r>
      <w:r w:rsidRPr="004F301A">
        <w:rPr>
          <w:rFonts w:ascii="Times New Roman" w:hAnsi="Times New Roman"/>
        </w:rPr>
        <w:t xml:space="preserve"> Dioptres were a defining aspect of the look of a number of feature films made in the 1970s, notably </w:t>
      </w:r>
      <w:r w:rsidRPr="004F301A">
        <w:rPr>
          <w:rFonts w:ascii="Times New Roman" w:hAnsi="Times New Roman"/>
          <w:i/>
        </w:rPr>
        <w:t xml:space="preserve">The Andromeda Strain </w:t>
      </w:r>
      <w:r w:rsidRPr="004F301A">
        <w:rPr>
          <w:rFonts w:ascii="Times New Roman" w:hAnsi="Times New Roman"/>
        </w:rPr>
        <w:t>(</w:t>
      </w:r>
      <w:r w:rsidR="00E8280E" w:rsidRPr="004F301A">
        <w:rPr>
          <w:rFonts w:ascii="Times New Roman" w:hAnsi="Times New Roman"/>
        </w:rPr>
        <w:t xml:space="preserve">Robert Wise, </w:t>
      </w:r>
      <w:r w:rsidRPr="004F301A">
        <w:rPr>
          <w:rFonts w:ascii="Times New Roman" w:hAnsi="Times New Roman"/>
        </w:rPr>
        <w:t>1971),</w:t>
      </w:r>
      <w:r w:rsidR="00E8280E" w:rsidRPr="004F301A">
        <w:rPr>
          <w:rFonts w:ascii="Times New Roman" w:hAnsi="Times New Roman"/>
        </w:rPr>
        <w:t xml:space="preserve"> </w:t>
      </w:r>
      <w:r w:rsidRPr="004F301A">
        <w:rPr>
          <w:rFonts w:ascii="Times New Roman" w:hAnsi="Times New Roman"/>
          <w:i/>
        </w:rPr>
        <w:t xml:space="preserve">Jaws </w:t>
      </w:r>
      <w:r w:rsidRPr="004F301A">
        <w:rPr>
          <w:rFonts w:ascii="Times New Roman" w:hAnsi="Times New Roman"/>
        </w:rPr>
        <w:t>(</w:t>
      </w:r>
      <w:r w:rsidR="00E8280E" w:rsidRPr="004F301A">
        <w:rPr>
          <w:rFonts w:ascii="Times New Roman" w:hAnsi="Times New Roman"/>
        </w:rPr>
        <w:t xml:space="preserve">Steven Spielberg, </w:t>
      </w:r>
      <w:r w:rsidRPr="004F301A">
        <w:rPr>
          <w:rFonts w:ascii="Times New Roman" w:hAnsi="Times New Roman"/>
        </w:rPr>
        <w:t xml:space="preserve">1975), and, most strikingly, a number of films directed by Brian </w:t>
      </w:r>
      <w:r w:rsidR="00E8280E" w:rsidRPr="004F301A">
        <w:rPr>
          <w:rFonts w:ascii="Times New Roman" w:hAnsi="Times New Roman"/>
        </w:rPr>
        <w:t>D</w:t>
      </w:r>
      <w:r w:rsidRPr="004F301A">
        <w:rPr>
          <w:rFonts w:ascii="Times New Roman" w:hAnsi="Times New Roman"/>
        </w:rPr>
        <w:t xml:space="preserve">e Palma including </w:t>
      </w:r>
      <w:r w:rsidRPr="004F301A">
        <w:rPr>
          <w:rFonts w:ascii="Times New Roman" w:hAnsi="Times New Roman"/>
          <w:i/>
        </w:rPr>
        <w:t xml:space="preserve">Obsession </w:t>
      </w:r>
      <w:r w:rsidRPr="004F301A">
        <w:rPr>
          <w:rFonts w:ascii="Times New Roman" w:hAnsi="Times New Roman"/>
        </w:rPr>
        <w:t xml:space="preserve">(1976), </w:t>
      </w:r>
      <w:r w:rsidRPr="004F301A">
        <w:rPr>
          <w:rFonts w:ascii="Times New Roman" w:hAnsi="Times New Roman"/>
          <w:i/>
        </w:rPr>
        <w:t xml:space="preserve">The Fury </w:t>
      </w:r>
      <w:r w:rsidRPr="004F301A">
        <w:rPr>
          <w:rFonts w:ascii="Times New Roman" w:hAnsi="Times New Roman"/>
        </w:rPr>
        <w:t>(1978)</w:t>
      </w:r>
      <w:r w:rsidR="00E8280E" w:rsidRPr="004F301A">
        <w:rPr>
          <w:rFonts w:ascii="Times New Roman" w:hAnsi="Times New Roman"/>
        </w:rPr>
        <w:t xml:space="preserve"> </w:t>
      </w:r>
      <w:r w:rsidRPr="004F301A">
        <w:rPr>
          <w:rFonts w:ascii="Times New Roman" w:hAnsi="Times New Roman"/>
        </w:rPr>
        <w:t xml:space="preserve">and </w:t>
      </w:r>
      <w:r w:rsidRPr="004F301A">
        <w:rPr>
          <w:rFonts w:ascii="Times New Roman" w:hAnsi="Times New Roman"/>
          <w:i/>
        </w:rPr>
        <w:t xml:space="preserve">Blow Out </w:t>
      </w:r>
      <w:r w:rsidRPr="004F301A">
        <w:rPr>
          <w:rFonts w:ascii="Times New Roman" w:hAnsi="Times New Roman"/>
        </w:rPr>
        <w:t>(1981). Paul Ramaeker’s observations on De Palma’s usage of the split-field dioptre demonstrate how its specificities could be exploited in service of a unique cinematic aesthetic</w:t>
      </w:r>
      <w:r w:rsidRPr="004F301A">
        <w:rPr>
          <w:rFonts w:ascii="Times New Roman" w:hAnsi="Times New Roman"/>
          <w:iCs/>
          <w:lang w:val="en-US"/>
        </w:rPr>
        <w:t>:</w:t>
      </w:r>
    </w:p>
    <w:p w14:paraId="592D7778" w14:textId="77777777" w:rsidR="00467B60" w:rsidRPr="004F301A" w:rsidRDefault="00467B60" w:rsidP="00467B60">
      <w:pPr>
        <w:spacing w:before="100" w:beforeAutospacing="1" w:line="480" w:lineRule="auto"/>
        <w:rPr>
          <w:rFonts w:ascii="Times New Roman" w:hAnsi="Times New Roman"/>
        </w:rPr>
      </w:pPr>
    </w:p>
    <w:p w14:paraId="404D244A" w14:textId="1D8A8182" w:rsidR="00467B60" w:rsidRPr="004F301A" w:rsidRDefault="00467B60" w:rsidP="002D2948">
      <w:pPr>
        <w:spacing w:before="100" w:beforeAutospacing="1" w:line="480" w:lineRule="auto"/>
        <w:ind w:left="567" w:right="929"/>
        <w:jc w:val="both"/>
        <w:rPr>
          <w:rFonts w:ascii="Times New Roman" w:hAnsi="Times New Roman"/>
          <w:lang w:val="en-US"/>
        </w:rPr>
      </w:pPr>
      <w:r w:rsidRPr="004F301A">
        <w:rPr>
          <w:rFonts w:ascii="Times New Roman" w:hAnsi="Times New Roman"/>
          <w:lang w:val="en-US"/>
        </w:rPr>
        <w:t>Contravening the conventions by then established for diopter use, DePalma’s</w:t>
      </w:r>
      <w:r w:rsidR="00E8280E" w:rsidRPr="004F301A">
        <w:rPr>
          <w:rFonts w:ascii="Times New Roman" w:hAnsi="Times New Roman"/>
          <w:lang w:val="en-US"/>
        </w:rPr>
        <w:t xml:space="preserve"> [sic]</w:t>
      </w:r>
      <w:r w:rsidRPr="004F301A">
        <w:rPr>
          <w:rFonts w:ascii="Times New Roman" w:hAnsi="Times New Roman"/>
          <w:lang w:val="en-US"/>
        </w:rPr>
        <w:t xml:space="preserve"> cinematographers, Ralf Bode and Vilmos Zsigmond, consistently reveal the focal split, withhold all but the most rudimentary depth cues in their compositional strategies, and in the process consistently emphasize the two-dimensionality and artifice of their diopter shots as much as any illusory depth of focus. This is an aggressively pictorialist use of the diopter lens wholly consistent with DePalma’s bravura stylistic play more generally. In baring the device, he both invokes and hyperbolizes Wellesian deep focus and insists on the artifice and aestheticization of images meant to be appreciated as images.</w:t>
      </w:r>
      <w:r w:rsidRPr="004F301A">
        <w:rPr>
          <w:rFonts w:ascii="Times New Roman" w:hAnsi="Times New Roman"/>
          <w:vertAlign w:val="superscript"/>
          <w:lang w:val="en-US"/>
        </w:rPr>
        <w:footnoteReference w:id="456"/>
      </w:r>
    </w:p>
    <w:p w14:paraId="6A7601B9" w14:textId="77777777" w:rsidR="00467B60" w:rsidRPr="004F301A" w:rsidRDefault="00467B60" w:rsidP="00467B60">
      <w:pPr>
        <w:spacing w:before="100" w:beforeAutospacing="1" w:line="480" w:lineRule="auto"/>
        <w:rPr>
          <w:rFonts w:ascii="Times New Roman" w:hAnsi="Times New Roman"/>
          <w:lang w:val="en-US"/>
        </w:rPr>
      </w:pPr>
    </w:p>
    <w:p w14:paraId="4C2D040D" w14:textId="77777777" w:rsidR="00467B60" w:rsidRPr="004F301A" w:rsidRDefault="00467B60" w:rsidP="00467B60">
      <w:pPr>
        <w:spacing w:before="100" w:beforeAutospacing="1" w:line="480" w:lineRule="auto"/>
        <w:rPr>
          <w:rFonts w:ascii="Times New Roman" w:hAnsi="Times New Roman"/>
          <w:lang w:val="en-US"/>
        </w:rPr>
      </w:pPr>
    </w:p>
    <w:p w14:paraId="76014B80" w14:textId="1516438F" w:rsidR="00467B60" w:rsidRPr="004F301A" w:rsidRDefault="00467B60" w:rsidP="00467B60">
      <w:pPr>
        <w:spacing w:before="100" w:beforeAutospacing="1" w:line="480" w:lineRule="auto"/>
        <w:rPr>
          <w:rFonts w:ascii="Times New Roman" w:hAnsi="Times New Roman"/>
        </w:rPr>
      </w:pPr>
      <w:r w:rsidRPr="004F301A">
        <w:rPr>
          <w:rFonts w:ascii="Times New Roman" w:hAnsi="Times New Roman"/>
          <w:lang w:val="en-US"/>
        </w:rPr>
        <w:t xml:space="preserve">Unlike the deep-focus staging of </w:t>
      </w:r>
      <w:r w:rsidRPr="004F301A">
        <w:rPr>
          <w:rFonts w:ascii="Times New Roman" w:hAnsi="Times New Roman"/>
          <w:i/>
          <w:lang w:val="en-US"/>
        </w:rPr>
        <w:t>Citizen Kane</w:t>
      </w:r>
      <w:r w:rsidRPr="004F301A">
        <w:rPr>
          <w:rFonts w:ascii="Times New Roman" w:hAnsi="Times New Roman"/>
          <w:lang w:val="en-US"/>
        </w:rPr>
        <w:t xml:space="preserve"> and its ilk, the dioptre does not preserve the volumes, depth cues and empty </w:t>
      </w:r>
      <w:r w:rsidRPr="004F301A">
        <w:rPr>
          <w:rFonts w:ascii="Times New Roman" w:hAnsi="Times New Roman"/>
        </w:rPr>
        <w:t>spatial areas of the pro-filmic scene in a realistic fashion. The result is a heightened, artificial-looking ciné-reality that</w:t>
      </w:r>
      <w:r w:rsidR="004065A8" w:rsidRPr="004F301A">
        <w:rPr>
          <w:rFonts w:ascii="Times New Roman" w:hAnsi="Times New Roman"/>
        </w:rPr>
        <w:t xml:space="preserve"> </w:t>
      </w:r>
      <w:r w:rsidRPr="004F301A">
        <w:rPr>
          <w:rFonts w:ascii="Times New Roman" w:hAnsi="Times New Roman"/>
        </w:rPr>
        <w:t xml:space="preserve">facilitates the new modes of scanning the shot laterally for information, as encouraged by the widescreen aesthetic. </w:t>
      </w:r>
    </w:p>
    <w:p w14:paraId="2ABA531B" w14:textId="77777777" w:rsidR="00467B60" w:rsidRPr="004F301A" w:rsidRDefault="00467B60" w:rsidP="00467B60">
      <w:pPr>
        <w:spacing w:before="100" w:beforeAutospacing="1" w:line="480" w:lineRule="auto"/>
        <w:rPr>
          <w:rFonts w:ascii="Times New Roman" w:hAnsi="Times New Roman"/>
        </w:rPr>
      </w:pPr>
    </w:p>
    <w:p w14:paraId="4912F1F9" w14:textId="030FD720" w:rsidR="00467B60" w:rsidRPr="004F301A" w:rsidRDefault="00467B60" w:rsidP="00467B60">
      <w:pPr>
        <w:spacing w:before="100" w:beforeAutospacing="1" w:line="480" w:lineRule="auto"/>
        <w:rPr>
          <w:rFonts w:ascii="Times New Roman" w:hAnsi="Times New Roman"/>
        </w:rPr>
      </w:pPr>
      <w:r w:rsidRPr="004F301A">
        <w:rPr>
          <w:rFonts w:ascii="Times New Roman" w:hAnsi="Times New Roman"/>
        </w:rPr>
        <w:t xml:space="preserve">An extraordinary example of the dioptre’s potential for dramatic composition in a Japanese film appears shortly after the credit sequence of </w:t>
      </w:r>
      <w:r w:rsidRPr="004F301A">
        <w:rPr>
          <w:rFonts w:ascii="Times New Roman" w:hAnsi="Times New Roman"/>
          <w:i/>
          <w:iCs/>
          <w:lang w:val="en-US"/>
        </w:rPr>
        <w:t xml:space="preserve">Female Prisoner #701: Scorpion </w:t>
      </w:r>
      <w:r w:rsidRPr="004F301A">
        <w:rPr>
          <w:rFonts w:ascii="Times New Roman" w:hAnsi="Times New Roman"/>
          <w:lang w:val="en-US"/>
        </w:rPr>
        <w:t>(</w:t>
      </w:r>
      <w:r w:rsidRPr="004F301A">
        <w:rPr>
          <w:rFonts w:ascii="Times New Roman" w:hAnsi="Times New Roman"/>
          <w:i/>
          <w:iCs/>
          <w:lang w:val="en-US"/>
        </w:rPr>
        <w:t>Joshû 701-gô: Sasori</w:t>
      </w:r>
      <w:r w:rsidRPr="004F301A">
        <w:rPr>
          <w:rFonts w:ascii="Times New Roman" w:hAnsi="Times New Roman"/>
          <w:lang w:val="en-US"/>
        </w:rPr>
        <w:t>,</w:t>
      </w:r>
      <w:r w:rsidR="004065A8" w:rsidRPr="004F301A">
        <w:rPr>
          <w:rFonts w:ascii="Times New Roman" w:hAnsi="Times New Roman"/>
          <w:lang w:val="en-US"/>
        </w:rPr>
        <w:t xml:space="preserve"> </w:t>
      </w:r>
      <w:r w:rsidRPr="004F301A">
        <w:rPr>
          <w:rFonts w:ascii="Times New Roman" w:hAnsi="Times New Roman"/>
          <w:lang w:val="en-US"/>
        </w:rPr>
        <w:t>Itô Shunya, 1972), the second in the four-film series produced by Toei. In the shot in question, t</w:t>
      </w:r>
      <w:r w:rsidRPr="004F301A">
        <w:rPr>
          <w:rFonts w:ascii="Times New Roman" w:hAnsi="Times New Roman"/>
        </w:rPr>
        <w:t xml:space="preserve">he main character Sasori (Kaji Meiko), bound and lying prone on the floor, is caught attempting to dig her way out of solitary confinement using a spoon gripped between her teeth. The extremely low canted angle accommodates both the anxiety written on her face, framed in extreme close-up on the left-hand side of the screen gazing out towards the viewer, and the domineering figures of the three prison guards standing behind her in full-body long-shot on the right-hand side. Both areas of the screen are reproduced in sharp focus. This striking image reifies the themes at the heart of the series, of feminine fragility and resilience cowed by the force of a corrupt patriarchal state authority. It does so within a single frame, un-manipulated at the editing stage, while preserving an aesthetic integrity </w:t>
      </w:r>
      <w:r w:rsidR="00E8280E" w:rsidRPr="004F301A">
        <w:rPr>
          <w:rFonts w:ascii="Times New Roman" w:hAnsi="Times New Roman"/>
        </w:rPr>
        <w:t>in</w:t>
      </w:r>
      <w:r w:rsidRPr="004F301A">
        <w:rPr>
          <w:rFonts w:ascii="Times New Roman" w:hAnsi="Times New Roman"/>
        </w:rPr>
        <w:t xml:space="preserve"> keeping with the series’ original source material as a </w:t>
      </w:r>
      <w:r w:rsidRPr="004F301A">
        <w:rPr>
          <w:rFonts w:ascii="Times New Roman" w:hAnsi="Times New Roman"/>
          <w:i/>
        </w:rPr>
        <w:t xml:space="preserve">gekiga </w:t>
      </w:r>
      <w:r w:rsidRPr="004F301A">
        <w:rPr>
          <w:rFonts w:ascii="Times New Roman" w:hAnsi="Times New Roman"/>
        </w:rPr>
        <w:t>graphic novel</w:t>
      </w:r>
      <w:r w:rsidRPr="004F301A">
        <w:rPr>
          <w:rFonts w:ascii="Times New Roman" w:hAnsi="Times New Roman"/>
          <w:lang w:val="en-US"/>
        </w:rPr>
        <w:t>.</w:t>
      </w:r>
      <w:r w:rsidRPr="004F301A">
        <w:rPr>
          <w:rFonts w:ascii="Times New Roman" w:hAnsi="Times New Roman"/>
          <w:vertAlign w:val="superscript"/>
          <w:lang w:val="en-US"/>
        </w:rPr>
        <w:footnoteReference w:id="457"/>
      </w:r>
    </w:p>
    <w:p w14:paraId="76D9BC03" w14:textId="77777777" w:rsidR="00467B60" w:rsidRPr="004F301A" w:rsidRDefault="00467B60" w:rsidP="00467B60">
      <w:pPr>
        <w:spacing w:before="100" w:beforeAutospacing="1" w:line="480" w:lineRule="auto"/>
        <w:rPr>
          <w:rFonts w:ascii="Times New Roman" w:hAnsi="Times New Roman"/>
        </w:rPr>
      </w:pPr>
    </w:p>
    <w:p w14:paraId="1A0EC823" w14:textId="0CB57A82" w:rsidR="00467B60" w:rsidRPr="004F301A" w:rsidRDefault="00467B60" w:rsidP="00467B60">
      <w:pPr>
        <w:spacing w:before="100" w:beforeAutospacing="1" w:line="480" w:lineRule="auto"/>
        <w:rPr>
          <w:rFonts w:ascii="Times New Roman" w:hAnsi="Times New Roman"/>
        </w:rPr>
      </w:pPr>
      <w:r w:rsidRPr="004F301A">
        <w:rPr>
          <w:rFonts w:ascii="Times New Roman" w:hAnsi="Times New Roman"/>
        </w:rPr>
        <w:t>Given that widescreen productions tended to exploit the anomalies of the anamorphic</w:t>
      </w:r>
      <w:r w:rsidR="004065A8" w:rsidRPr="004F301A">
        <w:rPr>
          <w:rFonts w:ascii="Times New Roman" w:hAnsi="Times New Roman"/>
        </w:rPr>
        <w:t xml:space="preserve"> </w:t>
      </w:r>
      <w:r w:rsidRPr="004F301A">
        <w:rPr>
          <w:rFonts w:ascii="Times New Roman" w:hAnsi="Times New Roman"/>
        </w:rPr>
        <w:t>process by encouraging viewer</w:t>
      </w:r>
      <w:r w:rsidR="00E8280E" w:rsidRPr="004F301A">
        <w:rPr>
          <w:rFonts w:ascii="Times New Roman" w:hAnsi="Times New Roman"/>
        </w:rPr>
        <w:t>s</w:t>
      </w:r>
      <w:r w:rsidRPr="004F301A">
        <w:rPr>
          <w:rFonts w:ascii="Times New Roman" w:hAnsi="Times New Roman"/>
        </w:rPr>
        <w:t xml:space="preserve"> to analyse a scene in width rather than depth, it seems a little ironic to learn that the CinemaScope system was originally sold as able to deliver a similar sense of immersion as stereoscopic formats such as Natural Vision. Nevertheless, John Belton sees such early taglines for the format as “the modern miracle you see without the use of glasses” as part of a marketing strategy that saw Fox trying to define its new system against a backdrop of Cinerama and the short-lived </w:t>
      </w:r>
      <w:r w:rsidR="00E8280E" w:rsidRPr="004F301A">
        <w:rPr>
          <w:rFonts w:ascii="Times New Roman" w:hAnsi="Times New Roman"/>
        </w:rPr>
        <w:t>fad of</w:t>
      </w:r>
      <w:r w:rsidRPr="004F301A">
        <w:rPr>
          <w:rFonts w:ascii="Times New Roman" w:hAnsi="Times New Roman"/>
        </w:rPr>
        <w:t xml:space="preserve"> 3D.</w:t>
      </w:r>
      <w:r w:rsidRPr="004F301A">
        <w:rPr>
          <w:rFonts w:ascii="Times New Roman" w:hAnsi="Times New Roman"/>
          <w:vertAlign w:val="superscript"/>
        </w:rPr>
        <w:footnoteReference w:id="458"/>
      </w:r>
      <w:r w:rsidRPr="004F301A">
        <w:rPr>
          <w:rFonts w:ascii="Times New Roman" w:hAnsi="Times New Roman"/>
        </w:rPr>
        <w:t xml:space="preserve"> It quickly became clear, however, that the format better lent itself to other forms of storytelling that referenced or addressed other visual art forms, both classical and modern. Within a matter of years, narrative content evolved to fit the form and the age of widescreen began in earnest.</w:t>
      </w:r>
    </w:p>
    <w:p w14:paraId="75DF39A3" w14:textId="77777777" w:rsidR="00AA2194" w:rsidRPr="004F301A" w:rsidRDefault="00AA2194" w:rsidP="00467B60">
      <w:pPr>
        <w:spacing w:before="100" w:beforeAutospacing="1" w:line="480" w:lineRule="auto"/>
        <w:rPr>
          <w:rFonts w:ascii="Times New Roman" w:hAnsi="Times New Roman"/>
        </w:rPr>
      </w:pPr>
    </w:p>
    <w:p w14:paraId="720DD7D3" w14:textId="77777777" w:rsidR="00AA2194" w:rsidRPr="004F301A" w:rsidRDefault="00AA2194" w:rsidP="00467B60">
      <w:pPr>
        <w:spacing w:before="100" w:beforeAutospacing="1" w:line="480" w:lineRule="auto"/>
        <w:rPr>
          <w:rFonts w:ascii="Times New Roman" w:hAnsi="Times New Roman"/>
        </w:rPr>
      </w:pPr>
    </w:p>
    <w:p w14:paraId="29CD5A51" w14:textId="7E0EEABB" w:rsidR="00AA2194" w:rsidRPr="004F301A" w:rsidRDefault="00AA2194" w:rsidP="00B46AAE">
      <w:pPr>
        <w:pStyle w:val="Heading2"/>
      </w:pPr>
      <w:bookmarkStart w:id="936" w:name="_Toc245543626"/>
      <w:bookmarkStart w:id="937" w:name="_Toc248131803"/>
      <w:bookmarkStart w:id="938" w:name="_Toc248132055"/>
      <w:bookmarkStart w:id="939" w:name="_Toc248551645"/>
      <w:bookmarkStart w:id="940" w:name="_Toc248638720"/>
      <w:bookmarkStart w:id="941" w:name="_Toc248823944"/>
      <w:bookmarkStart w:id="942" w:name="_Toc248824846"/>
      <w:bookmarkStart w:id="943" w:name="_Toc248825309"/>
      <w:bookmarkStart w:id="944" w:name="_Toc248912487"/>
      <w:bookmarkStart w:id="945" w:name="_Toc248933049"/>
      <w:bookmarkStart w:id="946" w:name="_Toc248981120"/>
      <w:bookmarkStart w:id="947" w:name="_Toc248985381"/>
      <w:bookmarkStart w:id="948" w:name="_Toc248986438"/>
      <w:bookmarkStart w:id="949" w:name="_Toc248987146"/>
      <w:r w:rsidRPr="004F301A">
        <w:t>5.</w:t>
      </w:r>
      <w:r w:rsidR="0016768B" w:rsidRPr="004F301A">
        <w:t>2</w:t>
      </w:r>
      <w:r w:rsidRPr="004F301A">
        <w:t xml:space="preserve"> Genre, Class and Commodification</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14:paraId="33533931" w14:textId="77777777" w:rsidR="00AA2194" w:rsidRPr="004F301A" w:rsidRDefault="00AA2194" w:rsidP="00AA2194">
      <w:pPr>
        <w:rPr>
          <w:rFonts w:ascii="Times New Roman" w:hAnsi="Times New Roman"/>
        </w:rPr>
      </w:pPr>
    </w:p>
    <w:p w14:paraId="3847A4D7" w14:textId="28ADF919" w:rsidR="00AA2194" w:rsidRPr="004F301A" w:rsidRDefault="00AA2194" w:rsidP="00AA2194">
      <w:pPr>
        <w:spacing w:before="100" w:beforeAutospacing="1" w:line="480" w:lineRule="auto"/>
        <w:rPr>
          <w:rFonts w:ascii="Times New Roman" w:hAnsi="Times New Roman"/>
        </w:rPr>
      </w:pPr>
      <w:r w:rsidRPr="004F301A">
        <w:rPr>
          <w:rFonts w:ascii="Times New Roman" w:hAnsi="Times New Roman"/>
        </w:rPr>
        <w:t xml:space="preserve">In the introductory sequence of </w:t>
      </w:r>
      <w:r w:rsidRPr="004F301A">
        <w:rPr>
          <w:rFonts w:ascii="Times New Roman" w:hAnsi="Times New Roman"/>
          <w:i/>
        </w:rPr>
        <w:t>This is Cinerama</w:t>
      </w:r>
      <w:r w:rsidRPr="004F301A">
        <w:rPr>
          <w:rFonts w:ascii="Times New Roman" w:hAnsi="Times New Roman"/>
        </w:rPr>
        <w:t>, the narrator Lowell Thomas appears in standard gauge single-strip monochrome Academy ratio on the central panel of the system’s three screens to deliver a direct-to-camera lecture about the evolution of the visual arts, an evolution of which Cinerama is touted as representing the endpoint. This sequence culminates with the proclamation that “Movies are like looking through a keyhole. Cinerama breaks out the sides of the ordinary screen, and presents very nearly the sco</w:t>
      </w:r>
      <w:r w:rsidR="00EE18EE" w:rsidRPr="004F301A">
        <w:rPr>
          <w:rFonts w:ascii="Times New Roman" w:hAnsi="Times New Roman"/>
        </w:rPr>
        <w:t>pe of normal vision and hearing</w:t>
      </w:r>
      <w:r w:rsidRPr="004F301A">
        <w:rPr>
          <w:rFonts w:ascii="Times New Roman" w:hAnsi="Times New Roman"/>
        </w:rPr>
        <w:t>”</w:t>
      </w:r>
      <w:r w:rsidR="00EE18EE" w:rsidRPr="004F301A">
        <w:rPr>
          <w:rFonts w:ascii="Times New Roman" w:hAnsi="Times New Roman"/>
        </w:rPr>
        <w:t>,</w:t>
      </w:r>
      <w:r w:rsidRPr="004F301A">
        <w:rPr>
          <w:rFonts w:ascii="Times New Roman" w:hAnsi="Times New Roman"/>
        </w:rPr>
        <w:t xml:space="preserve"> before the curtains part to reveal the full panoramic scope of the multi-projector process, accompanied by the legendary words “Ladies and gentlemen, This is Cinerama!” From this moment on, cinema would never be the same again.</w:t>
      </w:r>
      <w:r w:rsidRPr="004F301A">
        <w:rPr>
          <w:rFonts w:ascii="Times New Roman" w:hAnsi="Times New Roman"/>
          <w:vertAlign w:val="superscript"/>
        </w:rPr>
        <w:footnoteReference w:id="459"/>
      </w:r>
      <w:r w:rsidRPr="004F301A">
        <w:rPr>
          <w:rFonts w:ascii="Times New Roman" w:hAnsi="Times New Roman"/>
        </w:rPr>
        <w:t xml:space="preserve"> </w:t>
      </w:r>
    </w:p>
    <w:p w14:paraId="2F8B8F64" w14:textId="77777777" w:rsidR="00AA2194" w:rsidRPr="004F301A" w:rsidRDefault="00AA2194" w:rsidP="00AA2194">
      <w:pPr>
        <w:spacing w:before="100" w:beforeAutospacing="1" w:line="480" w:lineRule="auto"/>
        <w:rPr>
          <w:rFonts w:ascii="Times New Roman" w:hAnsi="Times New Roman"/>
        </w:rPr>
      </w:pPr>
    </w:p>
    <w:p w14:paraId="1808CD84" w14:textId="19E165F0" w:rsidR="00AA2194" w:rsidRPr="004F301A" w:rsidRDefault="00AA2194" w:rsidP="00AA2194">
      <w:pPr>
        <w:spacing w:before="100" w:beforeAutospacing="1" w:line="480" w:lineRule="auto"/>
        <w:rPr>
          <w:rFonts w:ascii="Times New Roman" w:hAnsi="Times New Roman"/>
        </w:rPr>
      </w:pPr>
      <w:r w:rsidRPr="004F301A">
        <w:rPr>
          <w:rFonts w:ascii="Times New Roman" w:hAnsi="Times New Roman"/>
        </w:rPr>
        <w:t>Cinerama, CinemaScope and indeed all widescreen systems were able to deliver new modes of spectatorship by eliminating the sense of frame. This new sense of immersion, by taking the viewer through the keyhole and indeed opening the entire door to allow the viewer unprecedented access to the onscreen worlds, was at the heart of all of the new widescreen systems, which were marketed with such slogans as “Cinerama will put YOU in the picture!” and “You’re in the show with Todd-AO.” As Belton writes, ‘the experience of heightened physiological stimulation provided by wraparound widescreen image and multitrack sound’ altered the very processes fundamental to spectatorship.</w:t>
      </w:r>
      <w:r w:rsidR="00106884" w:rsidRPr="004F301A">
        <w:rPr>
          <w:rStyle w:val="FootnoteReference"/>
          <w:rFonts w:ascii="Times New Roman" w:hAnsi="Times New Roman"/>
        </w:rPr>
        <w:footnoteReference w:id="460"/>
      </w:r>
      <w:r w:rsidRPr="004F301A">
        <w:rPr>
          <w:rFonts w:ascii="Times New Roman" w:hAnsi="Times New Roman"/>
        </w:rPr>
        <w:t xml:space="preserve"> Meanwhile, the long leisurely takes encouraged by the processes permitted, to reiterate Bazin’s early expectation, ‘the shedding of all artifice extrinsic to the image’s content itself.’</w:t>
      </w:r>
      <w:r w:rsidRPr="004F301A">
        <w:rPr>
          <w:rFonts w:ascii="Times New Roman" w:hAnsi="Times New Roman"/>
          <w:vertAlign w:val="superscript"/>
        </w:rPr>
        <w:footnoteReference w:id="461"/>
      </w:r>
    </w:p>
    <w:p w14:paraId="24C100CB" w14:textId="77777777" w:rsidR="00AA2194" w:rsidRPr="004F301A" w:rsidRDefault="00AA2194" w:rsidP="00AA2194">
      <w:pPr>
        <w:spacing w:before="100" w:beforeAutospacing="1" w:line="480" w:lineRule="auto"/>
        <w:rPr>
          <w:rFonts w:ascii="Times New Roman" w:hAnsi="Times New Roman"/>
        </w:rPr>
      </w:pPr>
    </w:p>
    <w:p w14:paraId="1B483C4C" w14:textId="77777777" w:rsidR="00AA2194" w:rsidRPr="004F301A" w:rsidRDefault="00AA2194" w:rsidP="00AA2194">
      <w:pPr>
        <w:spacing w:before="100" w:beforeAutospacing="1" w:line="480" w:lineRule="auto"/>
        <w:rPr>
          <w:rFonts w:ascii="Times New Roman" w:hAnsi="Times New Roman"/>
        </w:rPr>
      </w:pPr>
      <w:r w:rsidRPr="004F301A">
        <w:rPr>
          <w:rFonts w:ascii="Times New Roman" w:hAnsi="Times New Roman"/>
        </w:rPr>
        <w:t>The extent to which the widescreen formats represented a step towards Bazin’s Holy Grail of “total cinema”, defined as the unconscious desire for ‘a perfect illusion of the outside world in sound, colour, and relief’, is debatable.</w:t>
      </w:r>
      <w:r w:rsidRPr="004F301A">
        <w:rPr>
          <w:rFonts w:ascii="Times New Roman" w:hAnsi="Times New Roman"/>
          <w:vertAlign w:val="superscript"/>
        </w:rPr>
        <w:footnoteReference w:id="462"/>
      </w:r>
      <w:r w:rsidRPr="004F301A">
        <w:rPr>
          <w:rFonts w:ascii="Times New Roman" w:hAnsi="Times New Roman"/>
        </w:rPr>
        <w:t xml:space="preserve"> Did the viewer now feel completely embodied within the diegesis, or just more of an active participant in a shared spectacle? With mise en scène replacing the edit as the primary mode of expression, the hand of the director, the set designer and the whole studio apparatus were often made conspicuously apparent, as the studios revelled in filling the enlarged frame size with larger, more elaborate sets crammed with colour and detail, and in the historical epics that came to define the era, regularly teeming with thousands of extras. Furthermore, many of the contemporary-set CinemaScope films contained scenes or images that self-referentially drew attention to the format itself.</w:t>
      </w:r>
    </w:p>
    <w:p w14:paraId="3D3DED33" w14:textId="77777777" w:rsidR="00AA2194" w:rsidRPr="004F301A" w:rsidRDefault="00AA2194" w:rsidP="00AA2194">
      <w:pPr>
        <w:spacing w:before="100" w:beforeAutospacing="1" w:line="480" w:lineRule="auto"/>
        <w:rPr>
          <w:rFonts w:ascii="Times New Roman" w:hAnsi="Times New Roman"/>
        </w:rPr>
      </w:pPr>
    </w:p>
    <w:p w14:paraId="0BC1A335" w14:textId="77777777" w:rsidR="00AA2194" w:rsidRPr="004F301A" w:rsidRDefault="00AA2194" w:rsidP="00AA2194">
      <w:pPr>
        <w:spacing w:before="100" w:beforeAutospacing="1" w:line="480" w:lineRule="auto"/>
        <w:rPr>
          <w:rFonts w:ascii="Times New Roman" w:hAnsi="Times New Roman"/>
        </w:rPr>
      </w:pPr>
      <w:r w:rsidRPr="004F301A">
        <w:rPr>
          <w:rFonts w:ascii="Times New Roman" w:hAnsi="Times New Roman"/>
        </w:rPr>
        <w:t>Widescreen not only expanded the possibilities of what could be contained within the screen. In doing so, it expanded the range of films that were released, defining new market sectors by appealing to very different audience desires, as Belton suggests:</w:t>
      </w:r>
    </w:p>
    <w:p w14:paraId="522C2667" w14:textId="77777777" w:rsidR="00AA2194" w:rsidRPr="004F301A" w:rsidRDefault="00AA2194" w:rsidP="00AA2194">
      <w:pPr>
        <w:spacing w:before="100" w:beforeAutospacing="1" w:line="480" w:lineRule="auto"/>
        <w:rPr>
          <w:rFonts w:ascii="Times New Roman" w:hAnsi="Times New Roman"/>
        </w:rPr>
      </w:pPr>
    </w:p>
    <w:p w14:paraId="02CA207A" w14:textId="77777777" w:rsidR="00AA2194" w:rsidRPr="004F301A" w:rsidRDefault="00AA2194" w:rsidP="002D2948">
      <w:pPr>
        <w:spacing w:before="100" w:beforeAutospacing="1" w:line="480" w:lineRule="auto"/>
        <w:ind w:left="567" w:right="929"/>
        <w:jc w:val="both"/>
        <w:rPr>
          <w:rFonts w:ascii="Times New Roman" w:hAnsi="Times New Roman"/>
        </w:rPr>
      </w:pPr>
      <w:r w:rsidRPr="004F301A">
        <w:rPr>
          <w:rFonts w:ascii="Times New Roman" w:hAnsi="Times New Roman"/>
        </w:rPr>
        <w:t>Motion pictures attempted to maximize their participatory potential by adopting two dramatically different models of recreational participation – the amusement park and the legitimate theatre – around which they then constructed new definitions of spectatorship. The coexistence of these different models marked a break with the monolithic notions of spectatorship which had preceded this era.</w:t>
      </w:r>
      <w:r w:rsidRPr="004F301A">
        <w:rPr>
          <w:rFonts w:ascii="Times New Roman" w:hAnsi="Times New Roman"/>
          <w:vertAlign w:val="superscript"/>
        </w:rPr>
        <w:footnoteReference w:id="463"/>
      </w:r>
    </w:p>
    <w:p w14:paraId="59BF6A3F" w14:textId="77777777" w:rsidR="00AA2194" w:rsidRPr="004F301A" w:rsidRDefault="00AA2194" w:rsidP="00AA2194">
      <w:pPr>
        <w:spacing w:before="100" w:beforeAutospacing="1" w:line="480" w:lineRule="auto"/>
        <w:rPr>
          <w:rFonts w:ascii="Times New Roman" w:hAnsi="Times New Roman"/>
        </w:rPr>
      </w:pPr>
    </w:p>
    <w:p w14:paraId="1F5BDFD6" w14:textId="3AD06D51" w:rsidR="00AA2194" w:rsidRPr="004F301A" w:rsidRDefault="00AA2194" w:rsidP="00AA2194">
      <w:pPr>
        <w:spacing w:before="100" w:beforeAutospacing="1" w:line="480" w:lineRule="auto"/>
        <w:rPr>
          <w:rFonts w:ascii="Times New Roman" w:hAnsi="Times New Roman"/>
        </w:rPr>
      </w:pPr>
      <w:r w:rsidRPr="004F301A">
        <w:rPr>
          <w:rFonts w:ascii="Times New Roman" w:hAnsi="Times New Roman"/>
        </w:rPr>
        <w:t>One can find no better example of Belton’s second category, of films that sought to</w:t>
      </w:r>
      <w:r w:rsidR="004065A8" w:rsidRPr="004F301A">
        <w:rPr>
          <w:rFonts w:ascii="Times New Roman" w:hAnsi="Times New Roman"/>
        </w:rPr>
        <w:t xml:space="preserve"> </w:t>
      </w:r>
      <w:r w:rsidRPr="004F301A">
        <w:rPr>
          <w:rFonts w:ascii="Times New Roman" w:hAnsi="Times New Roman"/>
        </w:rPr>
        <w:t xml:space="preserve">emulate established culturally-sanctified forms of entertainment such as literature and theatre, than in the very genre to which the first CinemaScope production belonged, that of the historical or biblical epic. </w:t>
      </w:r>
      <w:r w:rsidRPr="004F301A">
        <w:rPr>
          <w:rFonts w:ascii="Times New Roman" w:hAnsi="Times New Roman"/>
          <w:i/>
        </w:rPr>
        <w:t>The Robe</w:t>
      </w:r>
      <w:r w:rsidRPr="004F301A">
        <w:rPr>
          <w:rFonts w:ascii="Times New Roman" w:hAnsi="Times New Roman"/>
        </w:rPr>
        <w:t>’s story of the death and resurrection of Christ as seen through the eyes of a Greek slave, Demetrius (Victor Mature), who later converts to the nascent Christian faith, bears all the hallmarks of the genre often seen as epitomising the widescreen era. Its ancient-world settings and the reverent subject matter of the source material (the 1942 best-selling novel of the same name by Lloyd C. Douglas) made it a logical production with which to launch Fox’s new system. It made it difficult for critics to slight the film on moral or cultural grounds and easier to forgive its dramatic shortcomings (although the New York Times’ critic Bosley Crowther described it as ‘a historical drama less compelling than the process by which it is shown.’)</w:t>
      </w:r>
      <w:r w:rsidRPr="004F301A">
        <w:rPr>
          <w:rFonts w:ascii="Times New Roman" w:hAnsi="Times New Roman"/>
          <w:vertAlign w:val="superscript"/>
        </w:rPr>
        <w:footnoteReference w:id="464"/>
      </w:r>
      <w:r w:rsidRPr="004F301A">
        <w:rPr>
          <w:rFonts w:ascii="Times New Roman" w:hAnsi="Times New Roman"/>
        </w:rPr>
        <w:t xml:space="preserve"> </w:t>
      </w:r>
    </w:p>
    <w:p w14:paraId="22A6CC44" w14:textId="77777777" w:rsidR="00AA2194" w:rsidRPr="004F301A" w:rsidRDefault="00AA2194" w:rsidP="00AA2194">
      <w:pPr>
        <w:spacing w:before="100" w:beforeAutospacing="1" w:line="480" w:lineRule="auto"/>
        <w:rPr>
          <w:rFonts w:ascii="Times New Roman" w:hAnsi="Times New Roman"/>
        </w:rPr>
      </w:pPr>
    </w:p>
    <w:p w14:paraId="73F71707" w14:textId="77777777" w:rsidR="00AA2194" w:rsidRPr="004F301A" w:rsidRDefault="00AA2194" w:rsidP="00AA2194">
      <w:pPr>
        <w:spacing w:before="100" w:beforeAutospacing="1" w:line="480" w:lineRule="auto"/>
        <w:rPr>
          <w:rFonts w:ascii="Times New Roman" w:hAnsi="Times New Roman"/>
        </w:rPr>
      </w:pPr>
      <w:r w:rsidRPr="004F301A">
        <w:rPr>
          <w:rFonts w:ascii="Times New Roman" w:hAnsi="Times New Roman"/>
        </w:rPr>
        <w:t xml:space="preserve">The predominance of long shots throughout </w:t>
      </w:r>
      <w:r w:rsidRPr="004F301A">
        <w:rPr>
          <w:rFonts w:ascii="Times New Roman" w:hAnsi="Times New Roman"/>
          <w:i/>
        </w:rPr>
        <w:t>The Robe</w:t>
      </w:r>
      <w:r w:rsidRPr="004F301A">
        <w:rPr>
          <w:rFonts w:ascii="Times New Roman" w:hAnsi="Times New Roman"/>
        </w:rPr>
        <w:t xml:space="preserve"> seems calculated to overwhelm audiences with an abundance of production detail, while showcasing the high levels of artistry and labour of the costume and set designers. The first reel bustles with movement and detail, unfolding in a lengthy establishing scene in which the camera tracks alongside the military tribune Marcellus (Richard Burton) in long, steady takes as he ambles through the crowded slave market where he first encounters Demetrius, coming to rest at a number of points in which he meets and converses with the various dramatic agents who will inform the narrative. In such exchanges, the characters settle along the horizontal axis of the screen in arrangements accommodating up to a dozen figures at a time, aligned across the full scope of the frame in long- to mid-shot, in a manner in which scene and screen become synonymous. </w:t>
      </w:r>
    </w:p>
    <w:p w14:paraId="693B6EF0" w14:textId="77777777" w:rsidR="00AA2194" w:rsidRPr="004F301A" w:rsidRDefault="00AA2194" w:rsidP="00AA2194">
      <w:pPr>
        <w:spacing w:before="100" w:beforeAutospacing="1" w:line="480" w:lineRule="auto"/>
        <w:rPr>
          <w:rFonts w:ascii="Times New Roman" w:hAnsi="Times New Roman"/>
        </w:rPr>
      </w:pPr>
    </w:p>
    <w:p w14:paraId="281BCFB8" w14:textId="4BE94FF9" w:rsidR="00AA2194" w:rsidRPr="004F301A" w:rsidRDefault="00AA2194" w:rsidP="00AA2194">
      <w:pPr>
        <w:spacing w:before="100" w:beforeAutospacing="1" w:line="480" w:lineRule="auto"/>
        <w:rPr>
          <w:rFonts w:ascii="Times New Roman" w:hAnsi="Times New Roman"/>
        </w:rPr>
      </w:pPr>
      <w:r w:rsidRPr="004F301A">
        <w:rPr>
          <w:rFonts w:ascii="Times New Roman" w:hAnsi="Times New Roman"/>
        </w:rPr>
        <w:t>These long unbroken dialogue scenes, one of the associated drawbacks to CinemaScope’s depth-of-field constraints, led to Crowther drawing attention ‘to the slowness of the pacing through many of the major sequences.’</w:t>
      </w:r>
      <w:r w:rsidRPr="004F301A">
        <w:rPr>
          <w:rFonts w:ascii="Times New Roman" w:hAnsi="Times New Roman"/>
          <w:vertAlign w:val="superscript"/>
        </w:rPr>
        <w:footnoteReference w:id="465"/>
      </w:r>
      <w:r w:rsidRPr="004F301A">
        <w:rPr>
          <w:rFonts w:ascii="Times New Roman" w:hAnsi="Times New Roman"/>
        </w:rPr>
        <w:t xml:space="preserve"> In some of the</w:t>
      </w:r>
      <w:r w:rsidR="0016768B" w:rsidRPr="004F301A">
        <w:rPr>
          <w:rFonts w:ascii="Times New Roman" w:hAnsi="Times New Roman"/>
        </w:rPr>
        <w:t xml:space="preserve"> instances</w:t>
      </w:r>
      <w:r w:rsidRPr="004F301A">
        <w:rPr>
          <w:rFonts w:ascii="Times New Roman" w:hAnsi="Times New Roman"/>
        </w:rPr>
        <w:t>, in order to avoid dialogue scenes becoming too theatrical, the camera position switches when characters walk into the depth of the shot beyond the focal range of the lens in accordance with the seamless continuity editing techniques of the classical Hollywood style.</w:t>
      </w:r>
    </w:p>
    <w:p w14:paraId="4DFC9A36" w14:textId="77777777" w:rsidR="00AA2194" w:rsidRPr="004F301A" w:rsidRDefault="00AA2194" w:rsidP="00AA2194">
      <w:pPr>
        <w:spacing w:before="100" w:beforeAutospacing="1" w:line="480" w:lineRule="auto"/>
        <w:rPr>
          <w:rFonts w:ascii="Times New Roman" w:hAnsi="Times New Roman"/>
        </w:rPr>
      </w:pPr>
    </w:p>
    <w:p w14:paraId="6EB4F7AF" w14:textId="2AEB70D2" w:rsidR="00AA2194" w:rsidRPr="004F301A" w:rsidRDefault="00AA2194" w:rsidP="00AA2194">
      <w:pPr>
        <w:spacing w:before="100" w:beforeAutospacing="1" w:line="480" w:lineRule="auto"/>
        <w:rPr>
          <w:rFonts w:ascii="Times New Roman" w:hAnsi="Times New Roman"/>
        </w:rPr>
      </w:pPr>
      <w:r w:rsidRPr="004F301A">
        <w:rPr>
          <w:rFonts w:ascii="Times New Roman" w:hAnsi="Times New Roman"/>
        </w:rPr>
        <w:t>Nevertheless, the air of theatricality is not entirely unwarranted. The deep crimson curtain backdrop over which the opening credits appear, before parting to reveal a scene-setting panorama of a coliseum and a succession of such shots as Roman legions marching towards the camera, not only acknowledges an association with the live stage, traditionally seen as a more selective medium than that of the mass-market entertainment form of ci</w:t>
      </w:r>
      <w:r w:rsidR="0016768B" w:rsidRPr="004F301A">
        <w:rPr>
          <w:rFonts w:ascii="Times New Roman" w:hAnsi="Times New Roman"/>
        </w:rPr>
        <w:t>nema. It also underscores</w:t>
      </w:r>
      <w:r w:rsidRPr="004F301A">
        <w:rPr>
          <w:rFonts w:ascii="Times New Roman" w:hAnsi="Times New Roman"/>
        </w:rPr>
        <w:t xml:space="preserve"> CinemaScope</w:t>
      </w:r>
      <w:r w:rsidR="0016768B" w:rsidRPr="004F301A">
        <w:rPr>
          <w:rFonts w:ascii="Times New Roman" w:hAnsi="Times New Roman"/>
        </w:rPr>
        <w:t>’s superiority</w:t>
      </w:r>
      <w:r w:rsidRPr="004F301A">
        <w:rPr>
          <w:rFonts w:ascii="Times New Roman" w:hAnsi="Times New Roman"/>
        </w:rPr>
        <w:t xml:space="preserve"> over theatre in its ability to recreate Rome before the fall vividly in all of its grandeur and opulence. As Crowther writes, ‘The panoply and splendor of Emperor Tiberius’ Rome, the turbulence of Jerusalem and the dustiness of the Holy Land have never been shown with more magnificence or sweep on a movie screen than they are on the great arching panel installed for the showing of “The Robe.”’</w:t>
      </w:r>
      <w:r w:rsidRPr="004F301A">
        <w:rPr>
          <w:rFonts w:ascii="Times New Roman" w:hAnsi="Times New Roman"/>
          <w:vertAlign w:val="superscript"/>
        </w:rPr>
        <w:footnoteReference w:id="466"/>
      </w:r>
      <w:r w:rsidRPr="004F301A">
        <w:rPr>
          <w:rFonts w:ascii="Times New Roman" w:hAnsi="Times New Roman"/>
        </w:rPr>
        <w:t xml:space="preserve"> </w:t>
      </w:r>
    </w:p>
    <w:p w14:paraId="2F8EEE42" w14:textId="77777777" w:rsidR="00AA2194" w:rsidRPr="004F301A" w:rsidRDefault="00AA2194" w:rsidP="00AA2194">
      <w:pPr>
        <w:spacing w:before="100" w:beforeAutospacing="1" w:line="480" w:lineRule="auto"/>
        <w:rPr>
          <w:rFonts w:ascii="Times New Roman" w:hAnsi="Times New Roman"/>
        </w:rPr>
      </w:pPr>
    </w:p>
    <w:p w14:paraId="19573338" w14:textId="5EBCB2C1" w:rsidR="00AA2194" w:rsidRPr="004F301A" w:rsidRDefault="00AA2194" w:rsidP="00AA2194">
      <w:pPr>
        <w:spacing w:before="100" w:beforeAutospacing="1" w:line="480" w:lineRule="auto"/>
        <w:rPr>
          <w:rFonts w:ascii="Times New Roman" w:hAnsi="Times New Roman"/>
        </w:rPr>
      </w:pPr>
      <w:r w:rsidRPr="004F301A">
        <w:rPr>
          <w:rFonts w:ascii="Times New Roman" w:hAnsi="Times New Roman"/>
        </w:rPr>
        <w:t xml:space="preserve">In many of the scenes throughout </w:t>
      </w:r>
      <w:r w:rsidRPr="004F301A">
        <w:rPr>
          <w:rFonts w:ascii="Times New Roman" w:hAnsi="Times New Roman"/>
          <w:i/>
        </w:rPr>
        <w:t>The Robe</w:t>
      </w:r>
      <w:r w:rsidRPr="004F301A">
        <w:rPr>
          <w:rFonts w:ascii="Times New Roman" w:hAnsi="Times New Roman"/>
        </w:rPr>
        <w:t>, the extended tableaux of figures positioned within imposing and ornate architectural features are deliberately composed so as to invoke classical art of the 16</w:t>
      </w:r>
      <w:r w:rsidRPr="004F301A">
        <w:rPr>
          <w:rFonts w:ascii="Times New Roman" w:hAnsi="Times New Roman"/>
          <w:vertAlign w:val="superscript"/>
        </w:rPr>
        <w:t>th</w:t>
      </w:r>
      <w:r w:rsidRPr="004F301A">
        <w:rPr>
          <w:rFonts w:ascii="Times New Roman" w:hAnsi="Times New Roman"/>
        </w:rPr>
        <w:t xml:space="preserve">-century Renaissance era, notably the paintings of Venetian school artists such as Tintoretto and Veronese. This is echoed in the colour palette, and it should be remembered that colour was still a relative novelty at </w:t>
      </w:r>
      <w:r w:rsidR="0016768B" w:rsidRPr="004F301A">
        <w:rPr>
          <w:rFonts w:ascii="Times New Roman" w:hAnsi="Times New Roman"/>
        </w:rPr>
        <w:t>the</w:t>
      </w:r>
      <w:r w:rsidRPr="004F301A">
        <w:rPr>
          <w:rFonts w:ascii="Times New Roman" w:hAnsi="Times New Roman"/>
        </w:rPr>
        <w:t xml:space="preserve"> time of </w:t>
      </w:r>
      <w:r w:rsidR="0016768B" w:rsidRPr="004F301A">
        <w:rPr>
          <w:rFonts w:ascii="Times New Roman" w:hAnsi="Times New Roman"/>
        </w:rPr>
        <w:t xml:space="preserve">the film’s </w:t>
      </w:r>
      <w:r w:rsidRPr="004F301A">
        <w:rPr>
          <w:rFonts w:ascii="Times New Roman" w:hAnsi="Times New Roman"/>
        </w:rPr>
        <w:t>release and</w:t>
      </w:r>
      <w:r w:rsidRPr="004F301A">
        <w:rPr>
          <w:rFonts w:ascii="Times New Roman" w:hAnsi="Times New Roman"/>
          <w:i/>
        </w:rPr>
        <w:t xml:space="preserve"> </w:t>
      </w:r>
      <w:r w:rsidRPr="004F301A">
        <w:rPr>
          <w:rFonts w:ascii="Times New Roman" w:hAnsi="Times New Roman"/>
        </w:rPr>
        <w:t xml:space="preserve">would have contributed significantly to </w:t>
      </w:r>
      <w:r w:rsidR="0016768B" w:rsidRPr="004F301A">
        <w:rPr>
          <w:rFonts w:ascii="Times New Roman" w:hAnsi="Times New Roman"/>
        </w:rPr>
        <w:t>its</w:t>
      </w:r>
      <w:r w:rsidRPr="004F301A">
        <w:rPr>
          <w:rFonts w:ascii="Times New Roman" w:hAnsi="Times New Roman"/>
        </w:rPr>
        <w:t xml:space="preserve"> impact. Again, such strategies seem contrived to justify CinemaScope’s potential to elevate cinema to its rightful position within a more established artistic lineage. </w:t>
      </w:r>
    </w:p>
    <w:p w14:paraId="4154ABA2" w14:textId="77777777" w:rsidR="00AA2194" w:rsidRPr="004F301A" w:rsidRDefault="00AA2194" w:rsidP="00AA2194">
      <w:pPr>
        <w:spacing w:before="100" w:beforeAutospacing="1" w:line="480" w:lineRule="auto"/>
        <w:rPr>
          <w:rFonts w:ascii="Times New Roman" w:hAnsi="Times New Roman"/>
        </w:rPr>
      </w:pPr>
    </w:p>
    <w:p w14:paraId="684939D8" w14:textId="21D1748C" w:rsidR="00AA2194" w:rsidRPr="004F301A" w:rsidRDefault="00AA2194" w:rsidP="00AA2194">
      <w:pPr>
        <w:spacing w:before="100" w:beforeAutospacing="1" w:line="480" w:lineRule="auto"/>
        <w:rPr>
          <w:rFonts w:ascii="Times New Roman" w:hAnsi="Times New Roman"/>
          <w:iCs/>
          <w:lang w:val="en-US"/>
        </w:rPr>
      </w:pPr>
      <w:r w:rsidRPr="004F301A">
        <w:rPr>
          <w:rFonts w:ascii="Times New Roman" w:hAnsi="Times New Roman"/>
        </w:rPr>
        <w:t xml:space="preserve">Regardless of the film’s ambivalent critical reception, its phenomenal box office performance saw a marked rise in the number of similarly-styled historical epics, including a sequel, </w:t>
      </w:r>
      <w:r w:rsidRPr="004F301A">
        <w:rPr>
          <w:rFonts w:ascii="Times New Roman" w:hAnsi="Times New Roman"/>
          <w:i/>
          <w:iCs/>
          <w:lang w:val="en-US"/>
        </w:rPr>
        <w:t xml:space="preserve">Demetrius and the Gladiators </w:t>
      </w:r>
      <w:r w:rsidRPr="004F301A">
        <w:rPr>
          <w:rFonts w:ascii="Times New Roman" w:hAnsi="Times New Roman"/>
          <w:iCs/>
          <w:lang w:val="en-US"/>
        </w:rPr>
        <w:t xml:space="preserve">(Delmer Daves, 1954), and Fox’s </w:t>
      </w:r>
      <w:r w:rsidRPr="004F301A">
        <w:rPr>
          <w:rFonts w:ascii="Times New Roman" w:hAnsi="Times New Roman"/>
          <w:i/>
          <w:iCs/>
          <w:lang w:val="en-US"/>
        </w:rPr>
        <w:t xml:space="preserve">The Egyptian </w:t>
      </w:r>
      <w:r w:rsidRPr="004F301A">
        <w:rPr>
          <w:rFonts w:ascii="Times New Roman" w:hAnsi="Times New Roman"/>
          <w:iCs/>
          <w:lang w:val="en-US"/>
        </w:rPr>
        <w:t>(Michael Curtiz, 1954), adapted from a historical novel by Finnish writer Mika Waltari set during the reign of the Pharaoh Akhenaten, circa 14</w:t>
      </w:r>
      <w:r w:rsidRPr="004F301A">
        <w:rPr>
          <w:rFonts w:ascii="Times New Roman" w:hAnsi="Times New Roman"/>
          <w:iCs/>
          <w:vertAlign w:val="superscript"/>
          <w:lang w:val="en-US"/>
        </w:rPr>
        <w:t>th</w:t>
      </w:r>
      <w:r w:rsidRPr="004F301A">
        <w:rPr>
          <w:rFonts w:ascii="Times New Roman" w:hAnsi="Times New Roman"/>
          <w:iCs/>
          <w:lang w:val="en-US"/>
        </w:rPr>
        <w:t xml:space="preserve"> century BC.</w:t>
      </w:r>
      <w:r w:rsidRPr="004F301A">
        <w:rPr>
          <w:rFonts w:ascii="Times New Roman" w:hAnsi="Times New Roman"/>
        </w:rPr>
        <w:t xml:space="preserve"> Religious subject matter was a feature of many of the</w:t>
      </w:r>
      <w:r w:rsidR="0016768B" w:rsidRPr="004F301A">
        <w:rPr>
          <w:rFonts w:ascii="Times New Roman" w:hAnsi="Times New Roman"/>
        </w:rPr>
        <w:t>se</w:t>
      </w:r>
      <w:r w:rsidRPr="004F301A">
        <w:rPr>
          <w:rFonts w:ascii="Times New Roman" w:hAnsi="Times New Roman"/>
        </w:rPr>
        <w:t xml:space="preserve"> epics used to showcase the various widescreen systems that emerged over the decade, such as Paramount’s VistaVistion production </w:t>
      </w:r>
      <w:r w:rsidRPr="004F301A">
        <w:rPr>
          <w:rFonts w:ascii="Times New Roman" w:hAnsi="Times New Roman"/>
          <w:i/>
        </w:rPr>
        <w:t xml:space="preserve">The Ten Commandments </w:t>
      </w:r>
      <w:r w:rsidRPr="004F301A">
        <w:rPr>
          <w:rFonts w:ascii="Times New Roman" w:hAnsi="Times New Roman"/>
        </w:rPr>
        <w:t xml:space="preserve">(Cecil B. DeMille, 1956), the Disney-financed </w:t>
      </w:r>
      <w:r w:rsidRPr="004F301A">
        <w:rPr>
          <w:rFonts w:ascii="Times New Roman" w:hAnsi="Times New Roman"/>
          <w:i/>
          <w:iCs/>
          <w:lang w:val="en-US"/>
        </w:rPr>
        <w:t>The Big Fisherman</w:t>
      </w:r>
      <w:r w:rsidRPr="004F301A">
        <w:rPr>
          <w:rFonts w:ascii="Times New Roman" w:hAnsi="Times New Roman"/>
          <w:iCs/>
          <w:lang w:val="en-US"/>
        </w:rPr>
        <w:t xml:space="preserve"> (Frank Borzage, 1959), which was the first feature shot in Super Panavision 70, and </w:t>
      </w:r>
      <w:r w:rsidRPr="004F301A">
        <w:rPr>
          <w:rFonts w:ascii="Times New Roman" w:hAnsi="Times New Roman"/>
          <w:i/>
          <w:iCs/>
          <w:lang w:val="en-US"/>
        </w:rPr>
        <w:t>Ben-Hur</w:t>
      </w:r>
      <w:r w:rsidRPr="004F301A">
        <w:rPr>
          <w:rFonts w:ascii="Times New Roman" w:hAnsi="Times New Roman"/>
          <w:lang w:val="en-US"/>
        </w:rPr>
        <w:t xml:space="preserve"> (William Wyler, 1959), filmed using </w:t>
      </w:r>
      <w:r w:rsidRPr="004F301A">
        <w:rPr>
          <w:rFonts w:ascii="Times New Roman" w:hAnsi="Times New Roman"/>
          <w:iCs/>
          <w:lang w:val="en-US"/>
        </w:rPr>
        <w:t>MGM Camera 65, a wide-format anamorphic system developed by Panavision for use by MGM, which was subsequently renamed Ultra Panavision 70.</w:t>
      </w:r>
      <w:r w:rsidRPr="004F301A">
        <w:rPr>
          <w:rFonts w:ascii="Times New Roman" w:hAnsi="Times New Roman"/>
          <w:iCs/>
          <w:vertAlign w:val="superscript"/>
          <w:lang w:val="en-US"/>
        </w:rPr>
        <w:footnoteReference w:id="467"/>
      </w:r>
      <w:r w:rsidRPr="004F301A">
        <w:rPr>
          <w:rFonts w:ascii="Times New Roman" w:hAnsi="Times New Roman"/>
          <w:iCs/>
          <w:lang w:val="en-US"/>
        </w:rPr>
        <w:t xml:space="preserve"> </w:t>
      </w:r>
    </w:p>
    <w:p w14:paraId="5C3D050F" w14:textId="77777777" w:rsidR="00AA2194" w:rsidRPr="004F301A" w:rsidRDefault="00AA2194" w:rsidP="00AA2194">
      <w:pPr>
        <w:spacing w:before="100" w:beforeAutospacing="1" w:line="480" w:lineRule="auto"/>
        <w:rPr>
          <w:rFonts w:ascii="Times New Roman" w:hAnsi="Times New Roman"/>
          <w:iCs/>
          <w:lang w:val="en-US"/>
        </w:rPr>
      </w:pPr>
    </w:p>
    <w:p w14:paraId="2BF7F860" w14:textId="4ACAD837" w:rsidR="00AA2194" w:rsidRPr="004F301A" w:rsidRDefault="00AA2194" w:rsidP="00AA2194">
      <w:pPr>
        <w:spacing w:before="100" w:beforeAutospacing="1" w:line="480" w:lineRule="auto"/>
        <w:rPr>
          <w:rFonts w:ascii="Times New Roman" w:hAnsi="Times New Roman"/>
          <w:iCs/>
        </w:rPr>
      </w:pPr>
      <w:r w:rsidRPr="004F301A">
        <w:rPr>
          <w:rFonts w:ascii="Times New Roman" w:hAnsi="Times New Roman"/>
          <w:iCs/>
          <w:lang w:val="en-US"/>
        </w:rPr>
        <w:t xml:space="preserve">Though religion didn’t play a huge part in Japanese productions, one can draw parallels with the various financially successful widescreen remakes of classical literary sources such as </w:t>
      </w:r>
      <w:r w:rsidRPr="004F301A">
        <w:rPr>
          <w:rFonts w:ascii="Times New Roman" w:hAnsi="Times New Roman"/>
          <w:i/>
          <w:iCs/>
        </w:rPr>
        <w:t>Vendetta of the Loyal 47 Ronin</w:t>
      </w:r>
      <w:r w:rsidRPr="004F301A">
        <w:rPr>
          <w:rFonts w:ascii="Times New Roman" w:hAnsi="Times New Roman"/>
          <w:iCs/>
        </w:rPr>
        <w:t xml:space="preserve"> (</w:t>
      </w:r>
      <w:r w:rsidRPr="004F301A">
        <w:rPr>
          <w:rFonts w:ascii="Times New Roman" w:hAnsi="Times New Roman"/>
          <w:i/>
          <w:iCs/>
        </w:rPr>
        <w:t>Chûshingura</w:t>
      </w:r>
      <w:r w:rsidRPr="004F301A">
        <w:rPr>
          <w:rFonts w:ascii="Times New Roman" w:hAnsi="Times New Roman"/>
          <w:iCs/>
        </w:rPr>
        <w:t xml:space="preserve">, Watanabe Kunio, 1958) and </w:t>
      </w:r>
      <w:r w:rsidRPr="004F301A">
        <w:rPr>
          <w:rFonts w:ascii="Times New Roman" w:hAnsi="Times New Roman"/>
          <w:i/>
          <w:iCs/>
        </w:rPr>
        <w:t>Mito Komon</w:t>
      </w:r>
      <w:r w:rsidRPr="004F301A">
        <w:rPr>
          <w:rFonts w:ascii="Times New Roman" w:hAnsi="Times New Roman"/>
          <w:iCs/>
        </w:rPr>
        <w:t xml:space="preserve"> (</w:t>
      </w:r>
      <w:r w:rsidRPr="004F301A">
        <w:rPr>
          <w:rFonts w:ascii="Times New Roman" w:hAnsi="Times New Roman"/>
          <w:i/>
          <w:iCs/>
        </w:rPr>
        <w:t>Mito Kômon</w:t>
      </w:r>
      <w:r w:rsidRPr="004F301A">
        <w:rPr>
          <w:rFonts w:ascii="Times New Roman" w:hAnsi="Times New Roman"/>
          <w:iCs/>
        </w:rPr>
        <w:t xml:space="preserve">, Sasaki Yasushi, 1957), and historical dramas such as </w:t>
      </w:r>
      <w:r w:rsidRPr="004F301A">
        <w:rPr>
          <w:rFonts w:ascii="Times New Roman" w:hAnsi="Times New Roman"/>
          <w:i/>
          <w:iCs/>
        </w:rPr>
        <w:t xml:space="preserve">The Emperor Meiji and the Great Russo-Japanese War </w:t>
      </w:r>
      <w:r w:rsidRPr="004F301A">
        <w:rPr>
          <w:rFonts w:ascii="Times New Roman" w:hAnsi="Times New Roman"/>
          <w:iCs/>
        </w:rPr>
        <w:t>(</w:t>
      </w:r>
      <w:r w:rsidRPr="004F301A">
        <w:rPr>
          <w:rFonts w:ascii="Times New Roman" w:hAnsi="Times New Roman"/>
          <w:i/>
          <w:iCs/>
        </w:rPr>
        <w:t>Meiji tennô to nichiro dai-sensô</w:t>
      </w:r>
      <w:r w:rsidRPr="004F301A">
        <w:rPr>
          <w:rFonts w:ascii="Times New Roman" w:hAnsi="Times New Roman"/>
          <w:iCs/>
        </w:rPr>
        <w:t xml:space="preserve">, Watanabe Kunio, 1957) and </w:t>
      </w:r>
      <w:r w:rsidRPr="004F301A">
        <w:rPr>
          <w:rFonts w:ascii="Times New Roman" w:hAnsi="Times New Roman"/>
          <w:i/>
          <w:iCs/>
        </w:rPr>
        <w:t>Nichiren and the Great Mongolian Invasion</w:t>
      </w:r>
      <w:r w:rsidRPr="004F301A">
        <w:rPr>
          <w:rFonts w:ascii="Times New Roman" w:hAnsi="Times New Roman"/>
          <w:iCs/>
        </w:rPr>
        <w:t xml:space="preserve"> (</w:t>
      </w:r>
      <w:r w:rsidRPr="004F301A">
        <w:rPr>
          <w:rFonts w:ascii="Times New Roman" w:hAnsi="Times New Roman"/>
          <w:i/>
          <w:iCs/>
        </w:rPr>
        <w:t>Nichiren to Môko daishûrai</w:t>
      </w:r>
      <w:r w:rsidR="0016768B" w:rsidRPr="004F301A">
        <w:rPr>
          <w:rFonts w:ascii="Times New Roman" w:hAnsi="Times New Roman"/>
          <w:iCs/>
        </w:rPr>
        <w:t xml:space="preserve">, Watanabe Kunio, 1958). </w:t>
      </w:r>
      <w:r w:rsidR="004A5FDF" w:rsidRPr="004F301A">
        <w:rPr>
          <w:rFonts w:ascii="Times New Roman" w:hAnsi="Times New Roman"/>
          <w:iCs/>
        </w:rPr>
        <w:t xml:space="preserve">The </w:t>
      </w:r>
      <w:r w:rsidR="0016768B" w:rsidRPr="004F301A">
        <w:rPr>
          <w:rFonts w:ascii="Times New Roman" w:hAnsi="Times New Roman"/>
          <w:iCs/>
        </w:rPr>
        <w:t xml:space="preserve">Daiei </w:t>
      </w:r>
      <w:r w:rsidRPr="004F301A">
        <w:rPr>
          <w:rFonts w:ascii="Times New Roman" w:hAnsi="Times New Roman"/>
          <w:iCs/>
        </w:rPr>
        <w:t>Super</w:t>
      </w:r>
      <w:r w:rsidR="004A5FDF" w:rsidRPr="004F301A">
        <w:rPr>
          <w:rFonts w:ascii="Times New Roman" w:hAnsi="Times New Roman"/>
          <w:iCs/>
        </w:rPr>
        <w:t xml:space="preserve"> </w:t>
      </w:r>
      <w:r w:rsidR="008A7C3E" w:rsidRPr="004F301A">
        <w:rPr>
          <w:rFonts w:ascii="Times New Roman" w:hAnsi="Times New Roman"/>
          <w:iCs/>
        </w:rPr>
        <w:t>70</w:t>
      </w:r>
      <w:r w:rsidR="0016768B" w:rsidRPr="004F301A">
        <w:rPr>
          <w:rFonts w:ascii="Times New Roman" w:hAnsi="Times New Roman"/>
          <w:iCs/>
        </w:rPr>
        <w:t xml:space="preserve"> </w:t>
      </w:r>
      <w:r w:rsidRPr="004F301A">
        <w:rPr>
          <w:rFonts w:ascii="Times New Roman" w:hAnsi="Times New Roman"/>
          <w:iCs/>
        </w:rPr>
        <w:t>Technirama production</w:t>
      </w:r>
      <w:r w:rsidR="004A5FDF" w:rsidRPr="004F301A">
        <w:rPr>
          <w:rFonts w:ascii="Times New Roman" w:hAnsi="Times New Roman"/>
          <w:iCs/>
        </w:rPr>
        <w:t xml:space="preserve"> of</w:t>
      </w:r>
      <w:r w:rsidR="0016768B" w:rsidRPr="004F301A">
        <w:rPr>
          <w:rFonts w:ascii="Times New Roman" w:hAnsi="Times New Roman"/>
          <w:iCs/>
        </w:rPr>
        <w:t xml:space="preserve"> </w:t>
      </w:r>
      <w:r w:rsidRPr="004F301A">
        <w:rPr>
          <w:rFonts w:ascii="Times New Roman" w:hAnsi="Times New Roman"/>
          <w:i/>
          <w:iCs/>
        </w:rPr>
        <w:t xml:space="preserve">Buddha </w:t>
      </w:r>
      <w:r w:rsidRPr="004F301A">
        <w:rPr>
          <w:rFonts w:ascii="Times New Roman" w:hAnsi="Times New Roman"/>
          <w:iCs/>
        </w:rPr>
        <w:t>(</w:t>
      </w:r>
      <w:r w:rsidRPr="004F301A">
        <w:rPr>
          <w:rFonts w:ascii="Times New Roman" w:hAnsi="Times New Roman"/>
          <w:i/>
          <w:iCs/>
        </w:rPr>
        <w:t>Shaka</w:t>
      </w:r>
      <w:r w:rsidRPr="004F301A">
        <w:rPr>
          <w:rFonts w:ascii="Times New Roman" w:hAnsi="Times New Roman"/>
          <w:iCs/>
        </w:rPr>
        <w:t xml:space="preserve">, </w:t>
      </w:r>
      <w:r w:rsidR="004A5FDF" w:rsidRPr="004F301A">
        <w:rPr>
          <w:rFonts w:ascii="Times New Roman" w:hAnsi="Times New Roman"/>
          <w:iCs/>
        </w:rPr>
        <w:t xml:space="preserve">Misumi Kenji, </w:t>
      </w:r>
      <w:r w:rsidRPr="004F301A">
        <w:rPr>
          <w:rFonts w:ascii="Times New Roman" w:hAnsi="Times New Roman"/>
          <w:iCs/>
        </w:rPr>
        <w:t xml:space="preserve">1961) provides a textbook example of a Japanese studio wilfully emulating Hollywood. Like their </w:t>
      </w:r>
      <w:r w:rsidR="0016768B" w:rsidRPr="004F301A">
        <w:rPr>
          <w:rFonts w:ascii="Times New Roman" w:hAnsi="Times New Roman"/>
          <w:iCs/>
        </w:rPr>
        <w:t>American</w:t>
      </w:r>
      <w:r w:rsidRPr="004F301A">
        <w:rPr>
          <w:rFonts w:ascii="Times New Roman" w:hAnsi="Times New Roman"/>
          <w:iCs/>
        </w:rPr>
        <w:t xml:space="preserve"> antecedents, such films regularly made use of exterior locations as a counterpart to their decorative sets, outdoor spaces in which to stage their action sequences and open up their expansive narratives.</w:t>
      </w:r>
    </w:p>
    <w:p w14:paraId="29DD7886" w14:textId="77777777" w:rsidR="0016768B" w:rsidRPr="004F301A" w:rsidRDefault="0016768B" w:rsidP="00AA2194">
      <w:pPr>
        <w:spacing w:before="100" w:beforeAutospacing="1" w:line="480" w:lineRule="auto"/>
        <w:rPr>
          <w:rFonts w:ascii="Times New Roman" w:hAnsi="Times New Roman"/>
          <w:iCs/>
        </w:rPr>
      </w:pPr>
    </w:p>
    <w:p w14:paraId="3878451B" w14:textId="77777777" w:rsidR="0016768B" w:rsidRPr="004F301A" w:rsidRDefault="0016768B" w:rsidP="00AA2194">
      <w:pPr>
        <w:spacing w:before="100" w:beforeAutospacing="1" w:line="480" w:lineRule="auto"/>
        <w:rPr>
          <w:rFonts w:ascii="Times New Roman" w:hAnsi="Times New Roman"/>
          <w:iCs/>
        </w:rPr>
      </w:pPr>
    </w:p>
    <w:p w14:paraId="21952E6C" w14:textId="233AEE1E" w:rsidR="0016768B" w:rsidRPr="004F301A" w:rsidRDefault="0016768B" w:rsidP="00B46AAE">
      <w:pPr>
        <w:pStyle w:val="Heading2"/>
      </w:pPr>
      <w:bookmarkStart w:id="950" w:name="_Toc245543627"/>
      <w:bookmarkStart w:id="951" w:name="_Toc248131804"/>
      <w:bookmarkStart w:id="952" w:name="_Toc248132056"/>
      <w:bookmarkStart w:id="953" w:name="_Toc248551646"/>
      <w:bookmarkStart w:id="954" w:name="_Toc248638721"/>
      <w:bookmarkStart w:id="955" w:name="_Toc248823945"/>
      <w:bookmarkStart w:id="956" w:name="_Toc248824847"/>
      <w:bookmarkStart w:id="957" w:name="_Toc248825310"/>
      <w:bookmarkStart w:id="958" w:name="_Toc248912488"/>
      <w:bookmarkStart w:id="959" w:name="_Toc248933050"/>
      <w:bookmarkStart w:id="960" w:name="_Toc248981121"/>
      <w:bookmarkStart w:id="961" w:name="_Toc248985382"/>
      <w:bookmarkStart w:id="962" w:name="_Toc248986439"/>
      <w:bookmarkStart w:id="963" w:name="_Toc248987147"/>
      <w:r w:rsidRPr="004F301A">
        <w:t>5.3 Widescreen and Landscape</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p>
    <w:p w14:paraId="7322AB24" w14:textId="77777777" w:rsidR="0016768B" w:rsidRPr="004F301A" w:rsidRDefault="0016768B" w:rsidP="0016768B">
      <w:pPr>
        <w:spacing w:before="100" w:beforeAutospacing="1" w:line="480" w:lineRule="auto"/>
        <w:rPr>
          <w:rFonts w:ascii="Times New Roman" w:hAnsi="Times New Roman"/>
          <w:iCs/>
          <w:lang w:val="en-US"/>
        </w:rPr>
      </w:pPr>
    </w:p>
    <w:p w14:paraId="140C6FFA" w14:textId="77777777" w:rsidR="0016768B" w:rsidRPr="004F301A" w:rsidRDefault="0016768B" w:rsidP="0016768B">
      <w:pPr>
        <w:spacing w:before="100" w:beforeAutospacing="1" w:line="480" w:lineRule="auto"/>
        <w:rPr>
          <w:rFonts w:ascii="Times New Roman" w:hAnsi="Times New Roman"/>
          <w:iCs/>
        </w:rPr>
      </w:pPr>
      <w:r w:rsidRPr="004F301A">
        <w:rPr>
          <w:rFonts w:ascii="Times New Roman" w:hAnsi="Times New Roman"/>
          <w:iCs/>
        </w:rPr>
        <w:t>At an early stage, Fox’s head of production, Darryl Zanuck, had extolled the virtues of CinemaScope as suitable ‘in the production of large scale spectacles and big outdoors films.’</w:t>
      </w:r>
      <w:r w:rsidRPr="004F301A">
        <w:rPr>
          <w:rFonts w:ascii="Times New Roman" w:hAnsi="Times New Roman"/>
          <w:iCs/>
          <w:vertAlign w:val="superscript"/>
        </w:rPr>
        <w:footnoteReference w:id="468"/>
      </w:r>
      <w:r w:rsidRPr="004F301A">
        <w:rPr>
          <w:rFonts w:ascii="Times New Roman" w:hAnsi="Times New Roman"/>
          <w:iCs/>
        </w:rPr>
        <w:t xml:space="preserve"> With an increasing number of productions shot on location, physical geography assumed a greater prominence throughout the 1950s, most strikingly in the war film and the Western genre, which saw its heyday during this period through films such as </w:t>
      </w:r>
      <w:r w:rsidRPr="004F301A">
        <w:rPr>
          <w:rFonts w:ascii="Times New Roman" w:hAnsi="Times New Roman"/>
          <w:i/>
          <w:iCs/>
        </w:rPr>
        <w:t xml:space="preserve">River of No Return </w:t>
      </w:r>
      <w:r w:rsidRPr="004F301A">
        <w:rPr>
          <w:rFonts w:ascii="Times New Roman" w:hAnsi="Times New Roman"/>
          <w:iCs/>
        </w:rPr>
        <w:t xml:space="preserve">(Otto Preminger, 1954), </w:t>
      </w:r>
      <w:r w:rsidRPr="004F301A">
        <w:rPr>
          <w:rFonts w:ascii="Times New Roman" w:hAnsi="Times New Roman"/>
          <w:i/>
          <w:iCs/>
        </w:rPr>
        <w:t xml:space="preserve">The Searchers </w:t>
      </w:r>
      <w:r w:rsidRPr="004F301A">
        <w:rPr>
          <w:rFonts w:ascii="Times New Roman" w:hAnsi="Times New Roman"/>
          <w:iCs/>
        </w:rPr>
        <w:t xml:space="preserve">(John Ford, 1956), shot in VistaVision, </w:t>
      </w:r>
      <w:r w:rsidRPr="004F301A">
        <w:rPr>
          <w:rFonts w:ascii="Times New Roman" w:hAnsi="Times New Roman"/>
          <w:i/>
          <w:iCs/>
        </w:rPr>
        <w:t>Ride Lonesome</w:t>
      </w:r>
      <w:r w:rsidRPr="004F301A">
        <w:rPr>
          <w:rFonts w:ascii="Times New Roman" w:hAnsi="Times New Roman"/>
          <w:iCs/>
        </w:rPr>
        <w:t xml:space="preserve"> (Budd Boetticher, 1959) and the first dramatic feature shot in Cinerama, </w:t>
      </w:r>
      <w:r w:rsidRPr="004F301A">
        <w:rPr>
          <w:rFonts w:ascii="Times New Roman" w:hAnsi="Times New Roman"/>
          <w:i/>
          <w:iCs/>
        </w:rPr>
        <w:t xml:space="preserve">How The West Was Won </w:t>
      </w:r>
      <w:r w:rsidRPr="004F301A">
        <w:rPr>
          <w:rFonts w:ascii="Times New Roman" w:hAnsi="Times New Roman"/>
          <w:iCs/>
        </w:rPr>
        <w:t>(1962).</w:t>
      </w:r>
    </w:p>
    <w:p w14:paraId="3C3092E0" w14:textId="77777777" w:rsidR="0016768B" w:rsidRPr="004F301A" w:rsidRDefault="0016768B" w:rsidP="0016768B">
      <w:pPr>
        <w:spacing w:before="100" w:beforeAutospacing="1" w:line="480" w:lineRule="auto"/>
        <w:rPr>
          <w:rFonts w:ascii="Times New Roman" w:hAnsi="Times New Roman"/>
          <w:iCs/>
        </w:rPr>
      </w:pPr>
    </w:p>
    <w:p w14:paraId="2E7F7909" w14:textId="77777777" w:rsidR="0016768B" w:rsidRPr="004F301A" w:rsidRDefault="0016768B" w:rsidP="0016768B">
      <w:pPr>
        <w:spacing w:before="100" w:beforeAutospacing="1" w:line="480" w:lineRule="auto"/>
        <w:rPr>
          <w:rFonts w:ascii="Times New Roman" w:hAnsi="Times New Roman"/>
          <w:iCs/>
        </w:rPr>
      </w:pPr>
      <w:r w:rsidRPr="004F301A">
        <w:rPr>
          <w:rFonts w:ascii="Times New Roman" w:hAnsi="Times New Roman"/>
          <w:iCs/>
        </w:rPr>
        <w:t xml:space="preserve">Japanese filmmakers embraced the call of the wild in such films as Uchida Tomu’s fascinating </w:t>
      </w:r>
      <w:r w:rsidRPr="004F301A">
        <w:rPr>
          <w:rFonts w:ascii="Times New Roman" w:hAnsi="Times New Roman"/>
          <w:i/>
          <w:iCs/>
        </w:rPr>
        <w:t xml:space="preserve">The Outsiders </w:t>
      </w:r>
      <w:r w:rsidRPr="004F301A">
        <w:rPr>
          <w:rFonts w:ascii="Times New Roman" w:hAnsi="Times New Roman"/>
          <w:iCs/>
        </w:rPr>
        <w:t>(</w:t>
      </w:r>
      <w:r w:rsidRPr="004F301A">
        <w:rPr>
          <w:rFonts w:ascii="Times New Roman" w:hAnsi="Times New Roman"/>
          <w:i/>
          <w:iCs/>
          <w:lang w:val="en-US"/>
        </w:rPr>
        <w:t>Mori to mizuumi no matsuri</w:t>
      </w:r>
      <w:r w:rsidRPr="004F301A">
        <w:rPr>
          <w:rFonts w:ascii="Times New Roman" w:hAnsi="Times New Roman"/>
          <w:iCs/>
          <w:lang w:val="en-US"/>
        </w:rPr>
        <w:t xml:space="preserve">, 1958), the setting and subject matter of which was well-suited to demonstrating the strengths of the relatively newly-introduced </w:t>
      </w:r>
      <w:r w:rsidRPr="004F301A">
        <w:rPr>
          <w:rFonts w:ascii="Times New Roman" w:hAnsi="Times New Roman"/>
          <w:iCs/>
        </w:rPr>
        <w:t xml:space="preserve">Eastmancolor and ToeiScope technologies. </w:t>
      </w:r>
      <w:r w:rsidRPr="004F301A">
        <w:rPr>
          <w:rFonts w:ascii="Times New Roman" w:hAnsi="Times New Roman"/>
          <w:iCs/>
          <w:lang w:val="en-US"/>
        </w:rPr>
        <w:t xml:space="preserve">Set against the expansive backdrop of Japan’s northernmost territory of Hokkaido, the film stars Takakura Ken as a modern-day Robin Hood outlaw character working for the future of his people, the Ainu, as tensions grow between this indigenous population and the Japanese settlers in the nearby coastal community. Featuring frontier-town settings, epic landscapes, horseback action sequences and the substitution of Native Americans for the local Ainu population, with their colourful costumes and exotic rituals (the title translates more literally as ‘Festival of forest and lakes’), </w:t>
      </w:r>
      <w:r w:rsidRPr="004F301A">
        <w:rPr>
          <w:rFonts w:ascii="Times New Roman" w:hAnsi="Times New Roman"/>
          <w:i/>
          <w:iCs/>
          <w:lang w:val="en-US"/>
        </w:rPr>
        <w:t>The Outsiders</w:t>
      </w:r>
      <w:r w:rsidRPr="004F301A">
        <w:rPr>
          <w:rFonts w:ascii="Times New Roman" w:hAnsi="Times New Roman"/>
          <w:iCs/>
          <w:lang w:val="en-US"/>
        </w:rPr>
        <w:t xml:space="preserve"> seems consciously modeled on an otherwise all-American genre, although it deals with very Japanese issues. It led to a curious subgenre of so-called Sukiyaki</w:t>
      </w:r>
      <w:r w:rsidRPr="004F301A">
        <w:rPr>
          <w:rFonts w:ascii="Times New Roman" w:hAnsi="Times New Roman"/>
          <w:i/>
          <w:iCs/>
          <w:lang w:val="en-US"/>
        </w:rPr>
        <w:t xml:space="preserve"> </w:t>
      </w:r>
      <w:r w:rsidRPr="004F301A">
        <w:rPr>
          <w:rFonts w:ascii="Times New Roman" w:hAnsi="Times New Roman"/>
          <w:iCs/>
          <w:lang w:val="en-US"/>
        </w:rPr>
        <w:t xml:space="preserve">Westerns (referring to a hotpot dish containing a variety of foreign and Japanese ingredients) such as Saitô Buichi’s </w:t>
      </w:r>
      <w:r w:rsidRPr="004F301A">
        <w:rPr>
          <w:rFonts w:ascii="Times New Roman" w:hAnsi="Times New Roman"/>
          <w:i/>
          <w:iCs/>
          <w:lang w:val="en-US"/>
        </w:rPr>
        <w:t>Plains Wanderer</w:t>
      </w:r>
      <w:r w:rsidRPr="004F301A">
        <w:rPr>
          <w:rFonts w:ascii="Times New Roman" w:hAnsi="Times New Roman"/>
          <w:iCs/>
          <w:lang w:val="en-US"/>
        </w:rPr>
        <w:t xml:space="preserve"> (</w:t>
      </w:r>
      <w:r w:rsidRPr="004F301A">
        <w:rPr>
          <w:rFonts w:ascii="Times New Roman" w:hAnsi="Times New Roman"/>
          <w:i/>
          <w:iCs/>
          <w:lang w:val="en-US"/>
        </w:rPr>
        <w:t>Daisôgen no wataridori</w:t>
      </w:r>
      <w:r w:rsidRPr="004F301A">
        <w:rPr>
          <w:rFonts w:ascii="Times New Roman" w:hAnsi="Times New Roman"/>
          <w:iCs/>
          <w:lang w:val="en-US"/>
        </w:rPr>
        <w:t xml:space="preserve">, 1960) and Nomura Takashi’s </w:t>
      </w:r>
      <w:r w:rsidRPr="004F301A">
        <w:rPr>
          <w:rFonts w:ascii="Times New Roman" w:hAnsi="Times New Roman"/>
          <w:i/>
          <w:iCs/>
        </w:rPr>
        <w:t>Fast-draw Guy</w:t>
      </w:r>
      <w:r w:rsidRPr="004F301A">
        <w:rPr>
          <w:rFonts w:ascii="Times New Roman" w:hAnsi="Times New Roman"/>
          <w:iCs/>
        </w:rPr>
        <w:t xml:space="preserve"> (</w:t>
      </w:r>
      <w:r w:rsidRPr="004F301A">
        <w:rPr>
          <w:rFonts w:ascii="Times New Roman" w:hAnsi="Times New Roman"/>
          <w:i/>
          <w:iCs/>
        </w:rPr>
        <w:t>Hayauchi Yar</w:t>
      </w:r>
      <w:r w:rsidRPr="004F301A">
        <w:rPr>
          <w:rFonts w:ascii="Times New Roman" w:hAnsi="Times New Roman"/>
          <w:i/>
          <w:iCs/>
          <w:lang w:val="en-US"/>
        </w:rPr>
        <w:t>ô</w:t>
      </w:r>
      <w:r w:rsidRPr="004F301A">
        <w:rPr>
          <w:rFonts w:ascii="Times New Roman" w:hAnsi="Times New Roman"/>
          <w:iCs/>
        </w:rPr>
        <w:t>, 1961), both produced by Nikkatsu, which more obviously referenced the iconography of their American models.</w:t>
      </w:r>
    </w:p>
    <w:p w14:paraId="6B532A0E" w14:textId="77777777" w:rsidR="0016768B" w:rsidRPr="004F301A" w:rsidRDefault="0016768B" w:rsidP="0016768B">
      <w:pPr>
        <w:spacing w:before="100" w:beforeAutospacing="1" w:line="480" w:lineRule="auto"/>
        <w:rPr>
          <w:rFonts w:ascii="Times New Roman" w:hAnsi="Times New Roman"/>
          <w:iCs/>
        </w:rPr>
      </w:pPr>
    </w:p>
    <w:p w14:paraId="7081487B" w14:textId="2782EE9B" w:rsidR="0016768B" w:rsidRPr="004F301A" w:rsidRDefault="0016768B" w:rsidP="0016768B">
      <w:pPr>
        <w:spacing w:before="100" w:beforeAutospacing="1" w:line="480" w:lineRule="auto"/>
        <w:rPr>
          <w:rFonts w:ascii="Times New Roman" w:hAnsi="Times New Roman"/>
          <w:iCs/>
        </w:rPr>
      </w:pPr>
      <w:r w:rsidRPr="004F301A">
        <w:rPr>
          <w:rFonts w:ascii="Times New Roman" w:hAnsi="Times New Roman"/>
          <w:iCs/>
        </w:rPr>
        <w:t xml:space="preserve">With the new shape of the screen better suited to depictions of landscape than dramatic close-ups, the protagonists in these outdoors adventures were very much defined by their environment, in being either dominated or liberated by its open spaces. Comparing </w:t>
      </w:r>
      <w:r w:rsidRPr="004F301A">
        <w:rPr>
          <w:rFonts w:ascii="Times New Roman" w:hAnsi="Times New Roman"/>
          <w:i/>
          <w:iCs/>
        </w:rPr>
        <w:t xml:space="preserve">The Savage Innocents </w:t>
      </w:r>
      <w:r w:rsidRPr="004F301A">
        <w:rPr>
          <w:rFonts w:ascii="Times New Roman" w:hAnsi="Times New Roman"/>
          <w:iCs/>
        </w:rPr>
        <w:t xml:space="preserve">(1960), a drama directed by Nicholas Ray set in an Inuit community and shot in the Canadian Arctic, with Ealing Studio’s </w:t>
      </w:r>
      <w:r w:rsidR="0050107E" w:rsidRPr="004F301A">
        <w:rPr>
          <w:rFonts w:ascii="Times New Roman" w:hAnsi="Times New Roman"/>
          <w:iCs/>
        </w:rPr>
        <w:t>Academy</w:t>
      </w:r>
      <w:r w:rsidRPr="004F301A">
        <w:rPr>
          <w:rFonts w:ascii="Times New Roman" w:hAnsi="Times New Roman"/>
          <w:iCs/>
        </w:rPr>
        <w:t xml:space="preserve"> ratio Technicolor production</w:t>
      </w:r>
      <w:r w:rsidR="0050107E" w:rsidRPr="004F301A">
        <w:rPr>
          <w:rFonts w:ascii="Times New Roman" w:hAnsi="Times New Roman"/>
          <w:iCs/>
        </w:rPr>
        <w:t>,</w:t>
      </w:r>
      <w:r w:rsidRPr="004F301A">
        <w:rPr>
          <w:rFonts w:ascii="Times New Roman" w:hAnsi="Times New Roman"/>
          <w:iCs/>
        </w:rPr>
        <w:t xml:space="preserve"> </w:t>
      </w:r>
      <w:r w:rsidRPr="004F301A">
        <w:rPr>
          <w:rFonts w:ascii="Times New Roman" w:hAnsi="Times New Roman"/>
          <w:i/>
          <w:iCs/>
        </w:rPr>
        <w:t>Scott of the Antarctic</w:t>
      </w:r>
      <w:r w:rsidRPr="004F301A">
        <w:rPr>
          <w:rFonts w:ascii="Times New Roman" w:hAnsi="Times New Roman"/>
          <w:iCs/>
        </w:rPr>
        <w:t xml:space="preserve"> (Charles Frend, 1948), Barr makes the following observations:</w:t>
      </w:r>
    </w:p>
    <w:p w14:paraId="1AF7097F" w14:textId="77777777" w:rsidR="0016768B" w:rsidRPr="004F301A" w:rsidRDefault="0016768B" w:rsidP="0016768B">
      <w:pPr>
        <w:spacing w:before="100" w:beforeAutospacing="1" w:line="480" w:lineRule="auto"/>
        <w:rPr>
          <w:rFonts w:ascii="Times New Roman" w:hAnsi="Times New Roman"/>
          <w:iCs/>
        </w:rPr>
      </w:pPr>
    </w:p>
    <w:p w14:paraId="12341106" w14:textId="77777777" w:rsidR="0016768B" w:rsidRPr="004F301A" w:rsidRDefault="0016768B" w:rsidP="002D2948">
      <w:pPr>
        <w:spacing w:before="100" w:beforeAutospacing="1" w:line="480" w:lineRule="auto"/>
        <w:ind w:left="567" w:right="929"/>
        <w:jc w:val="both"/>
        <w:rPr>
          <w:rFonts w:ascii="Times New Roman" w:hAnsi="Times New Roman"/>
          <w:iCs/>
        </w:rPr>
      </w:pPr>
      <w:r w:rsidRPr="004F301A">
        <w:rPr>
          <w:rFonts w:ascii="Times New Roman" w:hAnsi="Times New Roman"/>
          <w:i/>
          <w:iCs/>
        </w:rPr>
        <w:t xml:space="preserve">The Savage Innocents </w:t>
      </w:r>
      <w:r w:rsidRPr="004F301A">
        <w:rPr>
          <w:rFonts w:ascii="Times New Roman" w:hAnsi="Times New Roman"/>
          <w:iCs/>
        </w:rPr>
        <w:t xml:space="preserve">has a long empty snowscape: the camera is still: a sledge enters frame left, deep within the shot, and is drawn gradually toward us. One can contrast this with the opening of </w:t>
      </w:r>
      <w:r w:rsidRPr="004F301A">
        <w:rPr>
          <w:rFonts w:ascii="Times New Roman" w:hAnsi="Times New Roman"/>
          <w:i/>
          <w:iCs/>
        </w:rPr>
        <w:t>Scott of the Antarctic</w:t>
      </w:r>
      <w:r w:rsidRPr="004F301A">
        <w:rPr>
          <w:rFonts w:ascii="Times New Roman" w:hAnsi="Times New Roman"/>
          <w:iCs/>
        </w:rPr>
        <w:t xml:space="preserve">: a montage of snowy vistas, evocative music. We look </w:t>
      </w:r>
      <w:r w:rsidRPr="004F301A">
        <w:rPr>
          <w:rFonts w:ascii="Times New Roman" w:hAnsi="Times New Roman"/>
          <w:i/>
          <w:iCs/>
        </w:rPr>
        <w:t xml:space="preserve">at </w:t>
      </w:r>
      <w:r w:rsidRPr="004F301A">
        <w:rPr>
          <w:rFonts w:ascii="Times New Roman" w:hAnsi="Times New Roman"/>
          <w:iCs/>
        </w:rPr>
        <w:t xml:space="preserve">the scene instead of being involved in it, as we are in </w:t>
      </w:r>
      <w:r w:rsidRPr="004F301A">
        <w:rPr>
          <w:rFonts w:ascii="Times New Roman" w:hAnsi="Times New Roman"/>
          <w:i/>
          <w:iCs/>
        </w:rPr>
        <w:t>The Savage Innocents</w:t>
      </w:r>
      <w:r w:rsidRPr="004F301A">
        <w:rPr>
          <w:rFonts w:ascii="Times New Roman" w:hAnsi="Times New Roman"/>
          <w:iCs/>
        </w:rPr>
        <w:t>; and we accept, intellectually, for the purposes of narrative, that the characters are there, instead of genuinely feeling it.</w:t>
      </w:r>
      <w:r w:rsidRPr="004F301A">
        <w:rPr>
          <w:rFonts w:ascii="Times New Roman" w:hAnsi="Times New Roman"/>
          <w:iCs/>
          <w:vertAlign w:val="superscript"/>
        </w:rPr>
        <w:footnoteReference w:id="469"/>
      </w:r>
    </w:p>
    <w:p w14:paraId="617C8732" w14:textId="77777777" w:rsidR="0016768B" w:rsidRPr="004F301A" w:rsidRDefault="0016768B" w:rsidP="0016768B">
      <w:pPr>
        <w:spacing w:before="100" w:beforeAutospacing="1" w:line="480" w:lineRule="auto"/>
        <w:rPr>
          <w:rFonts w:ascii="Times New Roman" w:hAnsi="Times New Roman"/>
          <w:iCs/>
        </w:rPr>
      </w:pPr>
    </w:p>
    <w:p w14:paraId="015B8314" w14:textId="47761DBE" w:rsidR="0016768B" w:rsidRPr="004F301A" w:rsidRDefault="0016768B" w:rsidP="0016768B">
      <w:pPr>
        <w:spacing w:before="100" w:beforeAutospacing="1" w:line="480" w:lineRule="auto"/>
        <w:rPr>
          <w:rFonts w:ascii="Times New Roman" w:hAnsi="Times New Roman"/>
          <w:iCs/>
        </w:rPr>
      </w:pPr>
      <w:r w:rsidRPr="004F301A">
        <w:rPr>
          <w:rFonts w:ascii="Times New Roman" w:hAnsi="Times New Roman"/>
          <w:iCs/>
        </w:rPr>
        <w:t xml:space="preserve">The Japanese filmmaker Kurosawa Akira was noted for his invocation of landscape and the elements to heighten his action scenes and define the psychology of his characters. This can already be detected in Academy ratio productions such as </w:t>
      </w:r>
      <w:r w:rsidRPr="004F301A">
        <w:rPr>
          <w:rFonts w:ascii="Times New Roman" w:hAnsi="Times New Roman"/>
          <w:i/>
          <w:iCs/>
        </w:rPr>
        <w:t xml:space="preserve">Stray Dog </w:t>
      </w:r>
      <w:r w:rsidRPr="004F301A">
        <w:rPr>
          <w:rFonts w:ascii="Times New Roman" w:hAnsi="Times New Roman"/>
          <w:iCs/>
        </w:rPr>
        <w:t>(</w:t>
      </w:r>
      <w:r w:rsidRPr="004F301A">
        <w:rPr>
          <w:rFonts w:ascii="Times New Roman" w:hAnsi="Times New Roman"/>
          <w:i/>
          <w:iCs/>
        </w:rPr>
        <w:t>Nora inu</w:t>
      </w:r>
      <w:r w:rsidRPr="004F301A">
        <w:rPr>
          <w:rFonts w:ascii="Times New Roman" w:hAnsi="Times New Roman"/>
          <w:iCs/>
        </w:rPr>
        <w:t xml:space="preserve">, 1949), in which the swelteringly oppressive summer heat in which the drama unfolds climaxes in a violent storm, and the final rain-drenched battle scene in </w:t>
      </w:r>
      <w:r w:rsidRPr="004F301A">
        <w:rPr>
          <w:rFonts w:ascii="Times New Roman" w:hAnsi="Times New Roman"/>
          <w:bCs/>
          <w:i/>
          <w:iCs/>
          <w:lang w:val="en-US"/>
        </w:rPr>
        <w:t>Seven Samurai</w:t>
      </w:r>
      <w:r w:rsidRPr="004F301A">
        <w:rPr>
          <w:rFonts w:ascii="Times New Roman" w:hAnsi="Times New Roman"/>
          <w:b/>
          <w:bCs/>
          <w:i/>
          <w:iCs/>
          <w:lang w:val="en-US"/>
        </w:rPr>
        <w:t xml:space="preserve"> </w:t>
      </w:r>
      <w:r w:rsidRPr="004F301A">
        <w:rPr>
          <w:rFonts w:ascii="Times New Roman" w:hAnsi="Times New Roman"/>
          <w:iCs/>
          <w:lang w:val="en-US"/>
        </w:rPr>
        <w:t>(</w:t>
      </w:r>
      <w:r w:rsidRPr="004F301A">
        <w:rPr>
          <w:rFonts w:ascii="Times New Roman" w:hAnsi="Times New Roman"/>
          <w:i/>
          <w:iCs/>
          <w:lang w:val="en-US"/>
        </w:rPr>
        <w:t>Shichinin no samurai</w:t>
      </w:r>
      <w:r w:rsidRPr="004F301A">
        <w:rPr>
          <w:rFonts w:ascii="Times New Roman" w:hAnsi="Times New Roman"/>
          <w:iCs/>
          <w:lang w:val="en-US"/>
        </w:rPr>
        <w:t xml:space="preserve">, 1954), as well as in his later </w:t>
      </w:r>
      <w:r w:rsidRPr="004F301A">
        <w:rPr>
          <w:rFonts w:ascii="Times New Roman" w:hAnsi="Times New Roman"/>
          <w:iCs/>
        </w:rPr>
        <w:t xml:space="preserve">widescreen films. One of Kurosawa’s best examples, </w:t>
      </w:r>
      <w:r w:rsidRPr="004F301A">
        <w:rPr>
          <w:rFonts w:ascii="Times New Roman" w:hAnsi="Times New Roman"/>
          <w:i/>
          <w:iCs/>
          <w:lang w:val="en-US"/>
        </w:rPr>
        <w:t xml:space="preserve">Dersu Uzala </w:t>
      </w:r>
      <w:r w:rsidRPr="004F301A">
        <w:rPr>
          <w:rFonts w:ascii="Times New Roman" w:hAnsi="Times New Roman"/>
          <w:iCs/>
          <w:lang w:val="en-US"/>
        </w:rPr>
        <w:t>(</w:t>
      </w:r>
      <w:r w:rsidRPr="004F301A">
        <w:rPr>
          <w:rFonts w:ascii="Times New Roman" w:hAnsi="Times New Roman"/>
          <w:i/>
          <w:iCs/>
          <w:lang w:val="en-US"/>
        </w:rPr>
        <w:t>Derusu uzâra</w:t>
      </w:r>
      <w:r w:rsidRPr="004F301A">
        <w:rPr>
          <w:rFonts w:ascii="Times New Roman" w:hAnsi="Times New Roman"/>
          <w:iCs/>
          <w:lang w:val="en-US"/>
        </w:rPr>
        <w:t xml:space="preserve">, 1975), is not technically a Japanese film, but a Soviet production. Shot </w:t>
      </w:r>
      <w:r w:rsidRPr="004F301A">
        <w:rPr>
          <w:rFonts w:ascii="Times New Roman" w:hAnsi="Times New Roman"/>
          <w:iCs/>
        </w:rPr>
        <w:t xml:space="preserve">on location </w:t>
      </w:r>
      <w:r w:rsidRPr="004F301A">
        <w:rPr>
          <w:rFonts w:ascii="Times New Roman" w:hAnsi="Times New Roman"/>
          <w:iCs/>
          <w:lang w:val="en-US"/>
        </w:rPr>
        <w:t>in Eastern Siberia in Sovscope 70, a 70mm format with</w:t>
      </w:r>
      <w:r w:rsidRPr="004F301A">
        <w:rPr>
          <w:rFonts w:ascii="Times New Roman" w:hAnsi="Times New Roman"/>
          <w:iCs/>
        </w:rPr>
        <w:t xml:space="preserve"> 6-track magnetic sound modelled on the Todd-AO system,</w:t>
      </w:r>
      <w:r w:rsidRPr="004F301A">
        <w:rPr>
          <w:rFonts w:ascii="Times New Roman" w:hAnsi="Times New Roman"/>
          <w:iCs/>
          <w:lang w:val="en-US"/>
        </w:rPr>
        <w:t xml:space="preserve"> the film is based on the </w:t>
      </w:r>
      <w:r w:rsidRPr="004F301A">
        <w:rPr>
          <w:rFonts w:ascii="Times New Roman" w:hAnsi="Times New Roman"/>
          <w:iCs/>
        </w:rPr>
        <w:t xml:space="preserve">1923 autobiography by the Russian explorer Captain Vladimir Arsenyev (1872-1930). It details Arsenyev’s life-changing encounter with the character who lends his name to the film’s title, a nomadic, nature-loving older man of the indigenous Nanai tribe who serves as his scout during an expedition to the area in 1902. In one standout scene, the two men find themselves stranded on a frozen lake as a blizzard approaches. Filmed from a distance using extremely wide angle lenses, the path they must take to avoid falling through the thin areas of ice is apparent to the viewer (although less so when viewed upon the small screen, a medium on which the sequence loses much of it power), although not to the main protagonists, giving rise to a significant degree of nail-biting suspense as they attempt to make their way to shelter. </w:t>
      </w:r>
    </w:p>
    <w:p w14:paraId="2EC037AF" w14:textId="77777777" w:rsidR="0016768B" w:rsidRPr="004F301A" w:rsidRDefault="0016768B" w:rsidP="0016768B">
      <w:pPr>
        <w:spacing w:before="100" w:beforeAutospacing="1" w:line="480" w:lineRule="auto"/>
        <w:rPr>
          <w:rFonts w:ascii="Times New Roman" w:hAnsi="Times New Roman"/>
          <w:iCs/>
        </w:rPr>
      </w:pPr>
    </w:p>
    <w:p w14:paraId="1F250EDE" w14:textId="77777777" w:rsidR="0016768B" w:rsidRPr="004F301A" w:rsidRDefault="0016768B" w:rsidP="0016768B">
      <w:pPr>
        <w:spacing w:before="100" w:beforeAutospacing="1" w:line="480" w:lineRule="auto"/>
        <w:rPr>
          <w:rFonts w:ascii="Times New Roman" w:hAnsi="Times New Roman"/>
          <w:iCs/>
        </w:rPr>
      </w:pPr>
      <w:r w:rsidRPr="004F301A">
        <w:rPr>
          <w:rFonts w:ascii="Times New Roman" w:hAnsi="Times New Roman"/>
          <w:iCs/>
        </w:rPr>
        <w:t>Films such as this manifest what Donald Richie once described as the defining aspect of Japanese cinema, claiming that ‘if American cinema is basically about action, and European cinema is basically about character, then Japanese cinema is basically about atmosphere.’</w:t>
      </w:r>
      <w:r w:rsidRPr="004F301A">
        <w:rPr>
          <w:rFonts w:ascii="Times New Roman" w:hAnsi="Times New Roman"/>
          <w:iCs/>
          <w:vertAlign w:val="superscript"/>
        </w:rPr>
        <w:footnoteReference w:id="470"/>
      </w:r>
      <w:r w:rsidRPr="004F301A">
        <w:rPr>
          <w:rFonts w:ascii="Times New Roman" w:hAnsi="Times New Roman"/>
          <w:iCs/>
        </w:rPr>
        <w:t xml:space="preserve"> Although conceding the rather general nature of this remark, he elaborates on his argument by employing a number of binary oppositions between Japanese and Western culture. These include ‘Japanese philosophic tradition sees the individual as an integral part of his world; each man is an extension of the universe. Western philosophic tradition views the individual as unique, each man being the centre of his personal universe’ and, in Japan philosophy, ‘Nature is complementary to the individual, and one should live in harmony with it’ against the Western idea that ‘Nature is an enemy to be conquered, to be used violently if necessary.’</w:t>
      </w:r>
    </w:p>
    <w:p w14:paraId="6BB814E7" w14:textId="77777777" w:rsidR="0016768B" w:rsidRPr="004F301A" w:rsidRDefault="0016768B" w:rsidP="0016768B">
      <w:pPr>
        <w:spacing w:before="100" w:beforeAutospacing="1" w:line="480" w:lineRule="auto"/>
        <w:rPr>
          <w:rFonts w:ascii="Times New Roman" w:hAnsi="Times New Roman"/>
          <w:iCs/>
        </w:rPr>
      </w:pPr>
    </w:p>
    <w:p w14:paraId="1006D799" w14:textId="7D2B69F3" w:rsidR="0016768B" w:rsidRPr="004F301A" w:rsidRDefault="0016768B" w:rsidP="0016768B">
      <w:pPr>
        <w:spacing w:before="100" w:beforeAutospacing="1" w:line="480" w:lineRule="auto"/>
        <w:rPr>
          <w:rFonts w:ascii="Times New Roman" w:hAnsi="Times New Roman"/>
          <w:iCs/>
          <w:lang w:val="en-US"/>
        </w:rPr>
      </w:pPr>
      <w:r w:rsidRPr="004F301A">
        <w:rPr>
          <w:rFonts w:ascii="Times New Roman" w:hAnsi="Times New Roman"/>
          <w:iCs/>
        </w:rPr>
        <w:t>Despite the slightly tendentious nature of Richie’s argument, there are nonetheless many titles for which these observations ring true, in which landscapes emerge almost as characters in their own right while reflecting the internal psychology and emotions of the human elements inhabit</w:t>
      </w:r>
      <w:r w:rsidR="00B05F74" w:rsidRPr="004F301A">
        <w:rPr>
          <w:rFonts w:ascii="Times New Roman" w:hAnsi="Times New Roman"/>
          <w:iCs/>
        </w:rPr>
        <w:t>ing</w:t>
      </w:r>
      <w:r w:rsidRPr="004F301A">
        <w:rPr>
          <w:rFonts w:ascii="Times New Roman" w:hAnsi="Times New Roman"/>
          <w:iCs/>
        </w:rPr>
        <w:t xml:space="preserve"> them. One thinks specifically of the marshland wilderness of </w:t>
      </w:r>
      <w:r w:rsidRPr="004F301A">
        <w:rPr>
          <w:rFonts w:ascii="Times New Roman" w:hAnsi="Times New Roman"/>
          <w:iCs/>
          <w:lang w:val="en-US"/>
        </w:rPr>
        <w:t>Shindô Kaneto</w:t>
      </w:r>
      <w:r w:rsidR="00B05F74" w:rsidRPr="004F301A">
        <w:rPr>
          <w:rFonts w:ascii="Times New Roman" w:hAnsi="Times New Roman"/>
          <w:iCs/>
          <w:lang w:val="en-US"/>
        </w:rPr>
        <w:t>’s</w:t>
      </w:r>
      <w:r w:rsidRPr="004F301A">
        <w:rPr>
          <w:rFonts w:ascii="Times New Roman" w:hAnsi="Times New Roman"/>
          <w:iCs/>
          <w:lang w:val="en-US"/>
        </w:rPr>
        <w:t xml:space="preserve"> mesmerizing supernatural parable</w:t>
      </w:r>
      <w:r w:rsidRPr="004F301A">
        <w:rPr>
          <w:rFonts w:ascii="Times New Roman" w:hAnsi="Times New Roman"/>
          <w:iCs/>
        </w:rPr>
        <w:t xml:space="preserve"> </w:t>
      </w:r>
      <w:r w:rsidRPr="004F301A">
        <w:rPr>
          <w:rFonts w:ascii="Times New Roman" w:hAnsi="Times New Roman"/>
          <w:i/>
          <w:iCs/>
          <w:lang w:val="en-US"/>
        </w:rPr>
        <w:t xml:space="preserve">Onibaba </w:t>
      </w:r>
      <w:r w:rsidRPr="004F301A">
        <w:rPr>
          <w:rFonts w:ascii="Times New Roman" w:hAnsi="Times New Roman"/>
          <w:iCs/>
          <w:lang w:val="en-US"/>
        </w:rPr>
        <w:t>(1964), s</w:t>
      </w:r>
      <w:r w:rsidRPr="004F301A">
        <w:rPr>
          <w:rFonts w:ascii="Times New Roman" w:hAnsi="Times New Roman"/>
          <w:iCs/>
        </w:rPr>
        <w:t>et during the period of civil war in the 16</w:t>
      </w:r>
      <w:r w:rsidRPr="004F301A">
        <w:rPr>
          <w:rFonts w:ascii="Times New Roman" w:hAnsi="Times New Roman"/>
          <w:iCs/>
          <w:vertAlign w:val="superscript"/>
        </w:rPr>
        <w:t>th</w:t>
      </w:r>
      <w:r w:rsidRPr="004F301A">
        <w:rPr>
          <w:rFonts w:ascii="Times New Roman" w:hAnsi="Times New Roman"/>
          <w:iCs/>
        </w:rPr>
        <w:t xml:space="preserve"> century known as the Warring States period (</w:t>
      </w:r>
      <w:r w:rsidRPr="004F301A">
        <w:rPr>
          <w:rFonts w:ascii="Times New Roman" w:hAnsi="Times New Roman"/>
          <w:i/>
          <w:iCs/>
        </w:rPr>
        <w:t>Sengoku jidai</w:t>
      </w:r>
      <w:r w:rsidRPr="004F301A">
        <w:rPr>
          <w:rFonts w:ascii="Times New Roman" w:hAnsi="Times New Roman"/>
          <w:iCs/>
        </w:rPr>
        <w:t>). The main protagonists, a</w:t>
      </w:r>
      <w:r w:rsidRPr="004F301A">
        <w:rPr>
          <w:rFonts w:ascii="Times New Roman" w:hAnsi="Times New Roman"/>
          <w:iCs/>
          <w:lang w:val="en-US"/>
        </w:rPr>
        <w:t>n older woman and her daughter-in-law whose husband is missing in battle, live in a ramshackle lakeside hut isolated from the conflict yet reliant upon it, eking out an existence through murdering passing combatants to sell their weaponry and armour. The film is permeated with startling monochrome scope compositions of the characters marooned within the undulating bulrushes that surround their abode, manifesting their helplessness and desperation, and the pent-up tension that gains full vent when a neighbour returns from the war with news of the son’s death and begins a sexual relationship with the daughter-in-law.</w:t>
      </w:r>
    </w:p>
    <w:p w14:paraId="7189B337" w14:textId="77777777" w:rsidR="0016768B" w:rsidRPr="004F301A" w:rsidRDefault="0016768B" w:rsidP="0016768B">
      <w:pPr>
        <w:spacing w:before="100" w:beforeAutospacing="1" w:line="480" w:lineRule="auto"/>
        <w:rPr>
          <w:rFonts w:ascii="Times New Roman" w:hAnsi="Times New Roman"/>
          <w:iCs/>
          <w:lang w:val="en-US"/>
        </w:rPr>
      </w:pPr>
    </w:p>
    <w:p w14:paraId="4AAD2C62" w14:textId="5E9A2986" w:rsidR="0016768B" w:rsidRPr="004F301A" w:rsidRDefault="0016768B" w:rsidP="0016768B">
      <w:pPr>
        <w:spacing w:before="100" w:beforeAutospacing="1" w:line="480" w:lineRule="auto"/>
        <w:rPr>
          <w:rFonts w:ascii="Times New Roman" w:hAnsi="Times New Roman"/>
          <w:iCs/>
          <w:lang w:val="en-US"/>
        </w:rPr>
      </w:pPr>
      <w:r w:rsidRPr="004F301A">
        <w:rPr>
          <w:rFonts w:ascii="Times New Roman" w:hAnsi="Times New Roman"/>
          <w:iCs/>
          <w:lang w:val="en-US"/>
        </w:rPr>
        <w:t xml:space="preserve">In </w:t>
      </w:r>
      <w:r w:rsidRPr="004F301A">
        <w:rPr>
          <w:rFonts w:ascii="Times New Roman" w:hAnsi="Times New Roman"/>
          <w:i/>
          <w:iCs/>
          <w:lang w:val="en-US"/>
        </w:rPr>
        <w:t>Onibaba</w:t>
      </w:r>
      <w:r w:rsidRPr="004F301A">
        <w:rPr>
          <w:rFonts w:ascii="Times New Roman" w:hAnsi="Times New Roman"/>
          <w:iCs/>
          <w:lang w:val="en-US"/>
        </w:rPr>
        <w:t>, the emotions of the characters are given external expression by their surroundings, rather than through recourse to dramatic close-ups. One can find many examples of suc</w:t>
      </w:r>
      <w:r w:rsidR="00B05F74" w:rsidRPr="004F301A">
        <w:rPr>
          <w:rFonts w:ascii="Times New Roman" w:hAnsi="Times New Roman"/>
          <w:iCs/>
          <w:lang w:val="en-US"/>
        </w:rPr>
        <w:t xml:space="preserve">h strategies in Japanese cinema, with </w:t>
      </w:r>
      <w:r w:rsidRPr="004F301A">
        <w:rPr>
          <w:rFonts w:ascii="Times New Roman" w:hAnsi="Times New Roman"/>
          <w:iCs/>
          <w:lang w:val="en-US"/>
        </w:rPr>
        <w:t xml:space="preserve">the drama shaped by the environment in which the main protagonists are framed in a manner more emphatic than contemporaneous Hollywood productions. </w:t>
      </w:r>
    </w:p>
    <w:p w14:paraId="17B67C1B" w14:textId="77777777" w:rsidR="00AC39B8" w:rsidRPr="004F301A" w:rsidRDefault="00AC39B8" w:rsidP="0016768B">
      <w:pPr>
        <w:spacing w:before="100" w:beforeAutospacing="1" w:line="480" w:lineRule="auto"/>
        <w:rPr>
          <w:rFonts w:ascii="Times New Roman" w:hAnsi="Times New Roman"/>
          <w:iCs/>
          <w:lang w:val="en-US"/>
        </w:rPr>
      </w:pPr>
    </w:p>
    <w:p w14:paraId="41817EBA" w14:textId="77777777" w:rsidR="00750EFE" w:rsidRPr="004F301A" w:rsidRDefault="00750EFE" w:rsidP="0016768B">
      <w:pPr>
        <w:spacing w:before="100" w:beforeAutospacing="1" w:line="480" w:lineRule="auto"/>
        <w:rPr>
          <w:rFonts w:ascii="Times New Roman" w:hAnsi="Times New Roman"/>
          <w:iCs/>
          <w:lang w:val="en-US"/>
        </w:rPr>
      </w:pPr>
    </w:p>
    <w:p w14:paraId="20E8E699" w14:textId="77777777" w:rsidR="00AC39B8" w:rsidRPr="004F301A" w:rsidRDefault="00AC39B8" w:rsidP="00B46AAE">
      <w:pPr>
        <w:pStyle w:val="Heading2"/>
      </w:pPr>
      <w:bookmarkStart w:id="964" w:name="_Toc245543628"/>
      <w:bookmarkStart w:id="965" w:name="_Toc248131805"/>
      <w:bookmarkStart w:id="966" w:name="_Toc248132057"/>
      <w:bookmarkStart w:id="967" w:name="_Toc248551647"/>
      <w:bookmarkStart w:id="968" w:name="_Toc248638722"/>
      <w:bookmarkStart w:id="969" w:name="_Toc248823946"/>
      <w:bookmarkStart w:id="970" w:name="_Toc248824848"/>
      <w:bookmarkStart w:id="971" w:name="_Toc248825311"/>
      <w:bookmarkStart w:id="972" w:name="_Toc248912489"/>
      <w:bookmarkStart w:id="973" w:name="_Toc248933051"/>
      <w:bookmarkStart w:id="974" w:name="_Toc248981122"/>
      <w:bookmarkStart w:id="975" w:name="_Toc248985383"/>
      <w:bookmarkStart w:id="976" w:name="_Toc248986440"/>
      <w:bookmarkStart w:id="977" w:name="_Toc248987148"/>
      <w:r w:rsidRPr="004F301A">
        <w:t>5.4 Articulating Modernity</w:t>
      </w:r>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 w14:paraId="2368E5EF" w14:textId="77777777" w:rsidR="00AC39B8" w:rsidRPr="004F301A" w:rsidRDefault="00AC39B8" w:rsidP="00AC39B8">
      <w:pPr>
        <w:spacing w:before="100" w:beforeAutospacing="1" w:line="480" w:lineRule="auto"/>
        <w:rPr>
          <w:rFonts w:ascii="Times New Roman" w:hAnsi="Times New Roman"/>
          <w:iCs/>
        </w:rPr>
      </w:pPr>
    </w:p>
    <w:p w14:paraId="0A49C82F" w14:textId="6FC67AE8" w:rsidR="00AC39B8" w:rsidRPr="004F301A" w:rsidRDefault="00AC39B8" w:rsidP="00AC39B8">
      <w:pPr>
        <w:spacing w:before="100" w:beforeAutospacing="1" w:line="480" w:lineRule="auto"/>
        <w:rPr>
          <w:rFonts w:ascii="Times New Roman" w:hAnsi="Times New Roman"/>
          <w:iCs/>
        </w:rPr>
      </w:pPr>
      <w:r w:rsidRPr="004F301A">
        <w:rPr>
          <w:rFonts w:ascii="Times New Roman" w:hAnsi="Times New Roman"/>
          <w:iCs/>
        </w:rPr>
        <w:t xml:space="preserve">The subject matter of the new widescreen productions was ultimately far more diverse than period and action films. If the widened frame presented a greater area crying out to be filled with detail, then the genres that took root in the early widescreen era were contingent upon the type of details accommodated within the image. The second CinemaScope release, </w:t>
      </w:r>
      <w:r w:rsidRPr="004F301A">
        <w:rPr>
          <w:rFonts w:ascii="Times New Roman" w:hAnsi="Times New Roman"/>
          <w:i/>
          <w:iCs/>
        </w:rPr>
        <w:t>How to Marry a Millionaire</w:t>
      </w:r>
      <w:r w:rsidRPr="004F301A">
        <w:rPr>
          <w:rFonts w:ascii="Times New Roman" w:hAnsi="Times New Roman"/>
          <w:iCs/>
        </w:rPr>
        <w:t xml:space="preserve"> (Jean Negulesco, 1953), starring Lauren Bacall, Betty Grable and Marilyn Monroe, exemplifies another category of films that would be firmly associated with the CinemaScope era. These were light comedies embedded within the same epoch of postwar extravagance and consumerism of which CinemaScope itself was very much a part. In an essay entitled ‘Conspicuous Consumption: The Spectacle of Widescreen Comedy in the Populuxe Era’, Kathrina Glitre writes how:</w:t>
      </w:r>
    </w:p>
    <w:p w14:paraId="2750FBC8" w14:textId="77777777" w:rsidR="00AC39B8" w:rsidRPr="004F301A" w:rsidRDefault="00AC39B8" w:rsidP="00AC39B8">
      <w:pPr>
        <w:spacing w:before="100" w:beforeAutospacing="1" w:line="480" w:lineRule="auto"/>
        <w:rPr>
          <w:rFonts w:ascii="Times New Roman" w:hAnsi="Times New Roman"/>
          <w:iCs/>
        </w:rPr>
      </w:pPr>
    </w:p>
    <w:p w14:paraId="68D7E133" w14:textId="77777777" w:rsidR="00AC39B8" w:rsidRPr="004F301A" w:rsidRDefault="00AC39B8" w:rsidP="002D2948">
      <w:pPr>
        <w:spacing w:before="100" w:beforeAutospacing="1" w:line="480" w:lineRule="auto"/>
        <w:ind w:left="567" w:right="929"/>
        <w:jc w:val="both"/>
        <w:rPr>
          <w:rFonts w:ascii="Times New Roman" w:hAnsi="Times New Roman"/>
          <w:i/>
          <w:iCs/>
        </w:rPr>
      </w:pPr>
      <w:r w:rsidRPr="004F301A">
        <w:rPr>
          <w:rFonts w:ascii="Times New Roman" w:hAnsi="Times New Roman"/>
          <w:iCs/>
        </w:rPr>
        <w:t xml:space="preserve">A cycle of “consumer comedies” emerged after 1955 that capitalized on the appeal of widescreen at the same time as parodying and critiquing consumer culture within the movie. Widescreen films like </w:t>
      </w:r>
      <w:r w:rsidRPr="004F301A">
        <w:rPr>
          <w:rFonts w:ascii="Times New Roman" w:hAnsi="Times New Roman"/>
          <w:i/>
          <w:iCs/>
        </w:rPr>
        <w:t>Artists and Models</w:t>
      </w:r>
      <w:r w:rsidRPr="004F301A">
        <w:rPr>
          <w:rFonts w:ascii="Times New Roman" w:hAnsi="Times New Roman"/>
          <w:iCs/>
        </w:rPr>
        <w:t xml:space="preserve"> (1955), </w:t>
      </w:r>
      <w:r w:rsidRPr="004F301A">
        <w:rPr>
          <w:rFonts w:ascii="Times New Roman" w:hAnsi="Times New Roman"/>
          <w:i/>
          <w:iCs/>
        </w:rPr>
        <w:t xml:space="preserve">The Seven Year Itch </w:t>
      </w:r>
      <w:r w:rsidRPr="004F301A">
        <w:rPr>
          <w:rFonts w:ascii="Times New Roman" w:hAnsi="Times New Roman"/>
          <w:iCs/>
        </w:rPr>
        <w:t xml:space="preserve">(1955), </w:t>
      </w:r>
      <w:r w:rsidRPr="004F301A">
        <w:rPr>
          <w:rFonts w:ascii="Times New Roman" w:hAnsi="Times New Roman"/>
          <w:i/>
          <w:iCs/>
        </w:rPr>
        <w:t xml:space="preserve">The Girl Can’t Help It </w:t>
      </w:r>
      <w:r w:rsidRPr="004F301A">
        <w:rPr>
          <w:rFonts w:ascii="Times New Roman" w:hAnsi="Times New Roman"/>
          <w:iCs/>
        </w:rPr>
        <w:t xml:space="preserve">(1956), </w:t>
      </w:r>
      <w:r w:rsidRPr="004F301A">
        <w:rPr>
          <w:rFonts w:ascii="Times New Roman" w:hAnsi="Times New Roman"/>
          <w:i/>
          <w:iCs/>
        </w:rPr>
        <w:t xml:space="preserve">Will Success Spoil Rock Hunter? </w:t>
      </w:r>
      <w:r w:rsidRPr="004F301A">
        <w:rPr>
          <w:rFonts w:ascii="Times New Roman" w:hAnsi="Times New Roman"/>
          <w:iCs/>
        </w:rPr>
        <w:t xml:space="preserve">(1957), </w:t>
      </w:r>
      <w:r w:rsidRPr="004F301A">
        <w:rPr>
          <w:rFonts w:ascii="Times New Roman" w:hAnsi="Times New Roman"/>
          <w:i/>
          <w:iCs/>
        </w:rPr>
        <w:t xml:space="preserve">Ask Any Girl </w:t>
      </w:r>
      <w:r w:rsidRPr="004F301A">
        <w:rPr>
          <w:rFonts w:ascii="Times New Roman" w:hAnsi="Times New Roman"/>
          <w:iCs/>
        </w:rPr>
        <w:t xml:space="preserve">(1959), and </w:t>
      </w:r>
      <w:r w:rsidRPr="004F301A">
        <w:rPr>
          <w:rFonts w:ascii="Times New Roman" w:hAnsi="Times New Roman"/>
          <w:i/>
          <w:iCs/>
        </w:rPr>
        <w:t xml:space="preserve">Pillow Talk </w:t>
      </w:r>
      <w:r w:rsidRPr="004F301A">
        <w:rPr>
          <w:rFonts w:ascii="Times New Roman" w:hAnsi="Times New Roman"/>
          <w:iCs/>
        </w:rPr>
        <w:t>(1959) centred on industries such as publishing, marketing, advertising, and interior design, while exploring the ways in which consumerism interacted with fantasy.</w:t>
      </w:r>
      <w:r w:rsidRPr="004F301A">
        <w:rPr>
          <w:rFonts w:ascii="Times New Roman" w:hAnsi="Times New Roman"/>
          <w:iCs/>
          <w:vertAlign w:val="superscript"/>
        </w:rPr>
        <w:footnoteReference w:id="471"/>
      </w:r>
    </w:p>
    <w:p w14:paraId="3CE74E8C" w14:textId="77777777" w:rsidR="00AC39B8" w:rsidRPr="004F301A" w:rsidRDefault="00AC39B8" w:rsidP="00AC39B8">
      <w:pPr>
        <w:spacing w:before="100" w:beforeAutospacing="1" w:line="480" w:lineRule="auto"/>
        <w:rPr>
          <w:rFonts w:ascii="Times New Roman" w:hAnsi="Times New Roman"/>
          <w:iCs/>
        </w:rPr>
      </w:pPr>
    </w:p>
    <w:p w14:paraId="10BD35B7" w14:textId="1B713991" w:rsidR="00AC39B8" w:rsidRPr="004F301A" w:rsidRDefault="00AC39B8" w:rsidP="00AC39B8">
      <w:pPr>
        <w:spacing w:before="100" w:beforeAutospacing="1" w:line="480" w:lineRule="auto"/>
        <w:rPr>
          <w:rFonts w:ascii="Times New Roman" w:hAnsi="Times New Roman"/>
          <w:iCs/>
        </w:rPr>
      </w:pPr>
      <w:r w:rsidRPr="004F301A">
        <w:rPr>
          <w:rFonts w:ascii="Times New Roman" w:hAnsi="Times New Roman"/>
          <w:iCs/>
        </w:rPr>
        <w:t xml:space="preserve">Though Glitre states that such films emerged after 1955, the line can certainly be drawn back at least as far as </w:t>
      </w:r>
      <w:r w:rsidRPr="004F301A">
        <w:rPr>
          <w:rFonts w:ascii="Times New Roman" w:hAnsi="Times New Roman"/>
          <w:i/>
          <w:iCs/>
        </w:rPr>
        <w:t>How to Marry a Millionaire</w:t>
      </w:r>
      <w:r w:rsidRPr="004F301A">
        <w:rPr>
          <w:rFonts w:ascii="Times New Roman" w:hAnsi="Times New Roman"/>
          <w:iCs/>
        </w:rPr>
        <w:t>, the plotting of which revolves around the attempts of three models sharing a luxurious New York apartment to find a rich husband. Unlike the cycle of CinemaScope historical epics, the majority of the film plays out in interior scenes, built on a limited number of studio sets and containing a relatively sparse number of characters. The emphasis is on the interior décor, the fashionable costumes in which the characters are clothed and the way the figures and other desirable consumer objects are arranged within the CinemaScope frame, which at times seems calculated to resemble a department store shop window display. New York Times critic Bosley Crowther was quick to see behind the ruse in his review of the second CinemaScope release:</w:t>
      </w:r>
    </w:p>
    <w:p w14:paraId="4FDD0858" w14:textId="0B756DC1" w:rsidR="00AC39B8" w:rsidRPr="004F301A" w:rsidRDefault="004065A8" w:rsidP="00AC39B8">
      <w:pPr>
        <w:spacing w:before="100" w:beforeAutospacing="1" w:line="480" w:lineRule="auto"/>
        <w:rPr>
          <w:rFonts w:ascii="Times New Roman" w:hAnsi="Times New Roman"/>
          <w:iCs/>
        </w:rPr>
      </w:pPr>
      <w:r w:rsidRPr="004F301A">
        <w:rPr>
          <w:rFonts w:ascii="Times New Roman" w:hAnsi="Times New Roman"/>
          <w:iCs/>
        </w:rPr>
        <w:t xml:space="preserve"> </w:t>
      </w:r>
    </w:p>
    <w:p w14:paraId="6D95F6E7" w14:textId="77777777" w:rsidR="00AC39B8" w:rsidRPr="004F301A" w:rsidRDefault="00AC39B8" w:rsidP="002D2948">
      <w:pPr>
        <w:spacing w:before="100" w:beforeAutospacing="1" w:line="480" w:lineRule="auto"/>
        <w:ind w:left="567" w:right="929"/>
        <w:jc w:val="both"/>
        <w:rPr>
          <w:rFonts w:ascii="Times New Roman" w:hAnsi="Times New Roman"/>
          <w:iCs/>
        </w:rPr>
      </w:pPr>
      <w:r w:rsidRPr="004F301A">
        <w:rPr>
          <w:rFonts w:ascii="Times New Roman" w:hAnsi="Times New Roman"/>
          <w:iCs/>
          <w:lang w:val="en-US"/>
        </w:rPr>
        <w:t>In the lingo of merchandising there is a neat word—“packaging” —for the business of putting up a product in a container of deceptive size and show. And that, in manner of speaking, is the word for what Twentieth Century-Fox has done in fetching an average portion of very light comedy in its “How to Marry a Millionaire.”… But the substance is still insufficient for the vast spread of screen which CinemaScope throws across the front of the theatre, and the impression it leaves is that of nonsense from a few people in a great big hall… The color, when firm, is very good. But the total effect of these glimpses is one of proud but nonessential showing off.</w:t>
      </w:r>
      <w:r w:rsidRPr="004F301A">
        <w:rPr>
          <w:rFonts w:ascii="Times New Roman" w:hAnsi="Times New Roman"/>
          <w:iCs/>
          <w:vertAlign w:val="superscript"/>
          <w:lang w:val="en-US"/>
        </w:rPr>
        <w:footnoteReference w:id="472"/>
      </w:r>
    </w:p>
    <w:p w14:paraId="533A5C1E" w14:textId="77777777" w:rsidR="00AC39B8" w:rsidRPr="004F301A" w:rsidRDefault="00AC39B8" w:rsidP="00AC39B8">
      <w:pPr>
        <w:spacing w:before="100" w:beforeAutospacing="1" w:line="480" w:lineRule="auto"/>
        <w:rPr>
          <w:rFonts w:ascii="Times New Roman" w:hAnsi="Times New Roman"/>
          <w:iCs/>
        </w:rPr>
      </w:pPr>
    </w:p>
    <w:p w14:paraId="00ECBA2D" w14:textId="784A67E7" w:rsidR="00AC39B8" w:rsidRPr="004F301A" w:rsidRDefault="00AC39B8" w:rsidP="00AC39B8">
      <w:pPr>
        <w:spacing w:before="100" w:beforeAutospacing="1" w:line="480" w:lineRule="auto"/>
        <w:rPr>
          <w:rFonts w:ascii="Times New Roman" w:hAnsi="Times New Roman"/>
          <w:iCs/>
        </w:rPr>
      </w:pPr>
      <w:r w:rsidRPr="004F301A">
        <w:rPr>
          <w:rFonts w:ascii="Times New Roman" w:hAnsi="Times New Roman"/>
          <w:iCs/>
        </w:rPr>
        <w:t xml:space="preserve">There are a number of ways in which this “packaging” manifests itself in </w:t>
      </w:r>
      <w:r w:rsidRPr="004F301A">
        <w:rPr>
          <w:rFonts w:ascii="Times New Roman" w:hAnsi="Times New Roman"/>
          <w:i/>
          <w:iCs/>
        </w:rPr>
        <w:t>How to Marry a Millionaire</w:t>
      </w:r>
      <w:r w:rsidRPr="004F301A">
        <w:rPr>
          <w:rFonts w:ascii="Times New Roman" w:hAnsi="Times New Roman"/>
          <w:iCs/>
        </w:rPr>
        <w:t xml:space="preserve">, not least of which is the incongruous musical overture in which the </w:t>
      </w:r>
      <w:r w:rsidR="006563BD" w:rsidRPr="004F301A">
        <w:rPr>
          <w:rFonts w:ascii="Times New Roman" w:hAnsi="Times New Roman"/>
          <w:iCs/>
        </w:rPr>
        <w:t>Twentieth Century-Fox</w:t>
      </w:r>
      <w:r w:rsidRPr="004F301A">
        <w:rPr>
          <w:rFonts w:ascii="Times New Roman" w:hAnsi="Times New Roman"/>
          <w:iCs/>
          <w:lang w:val="en-US"/>
        </w:rPr>
        <w:t xml:space="preserve"> Orchestra appear in long-shot, spread across the widened plane of the screen performing the film’s music, conducted by its composer Alfred Newman. The opening number “Street Scene” finishes and the orchestra takes it bow before launching into the next number, “Main Title”, which continues accompanying an image track of New York cityscapes before the film properly begins, some eight minutes in. This unconventional opening serves the dual purpose of showcasing the superior scope of the image and novelty of stereophonic sound, while making an association with live musical theatre in a manner akin to the velvet theatre curtains over which the credits of </w:t>
      </w:r>
      <w:r w:rsidRPr="004F301A">
        <w:rPr>
          <w:rFonts w:ascii="Times New Roman" w:hAnsi="Times New Roman"/>
          <w:i/>
          <w:iCs/>
          <w:lang w:val="en-US"/>
        </w:rPr>
        <w:t xml:space="preserve">The Robe </w:t>
      </w:r>
      <w:r w:rsidRPr="004F301A">
        <w:rPr>
          <w:rFonts w:ascii="Times New Roman" w:hAnsi="Times New Roman"/>
          <w:iCs/>
          <w:lang w:val="en-US"/>
        </w:rPr>
        <w:t>appear.</w:t>
      </w:r>
    </w:p>
    <w:p w14:paraId="14AF0A92" w14:textId="77777777" w:rsidR="00AC39B8" w:rsidRPr="004F301A" w:rsidRDefault="00AC39B8" w:rsidP="00AC39B8">
      <w:pPr>
        <w:spacing w:before="100" w:beforeAutospacing="1" w:line="480" w:lineRule="auto"/>
        <w:rPr>
          <w:rFonts w:ascii="Times New Roman" w:hAnsi="Times New Roman"/>
          <w:iCs/>
          <w:lang w:val="en-US"/>
        </w:rPr>
      </w:pPr>
      <w:r w:rsidRPr="004F301A">
        <w:rPr>
          <w:rFonts w:ascii="Times New Roman" w:hAnsi="Times New Roman"/>
          <w:iCs/>
          <w:lang w:val="en-US"/>
        </w:rPr>
        <w:t xml:space="preserve"> </w:t>
      </w:r>
    </w:p>
    <w:p w14:paraId="1A353BB0" w14:textId="77777777" w:rsidR="00AC39B8" w:rsidRPr="004F301A" w:rsidRDefault="00AC39B8" w:rsidP="00AC39B8">
      <w:pPr>
        <w:spacing w:before="100" w:beforeAutospacing="1" w:line="480" w:lineRule="auto"/>
        <w:rPr>
          <w:rFonts w:ascii="Times New Roman" w:hAnsi="Times New Roman"/>
          <w:iCs/>
          <w:lang w:val="en-US"/>
        </w:rPr>
      </w:pPr>
      <w:r w:rsidRPr="004F301A">
        <w:rPr>
          <w:rFonts w:ascii="Times New Roman" w:hAnsi="Times New Roman"/>
          <w:iCs/>
          <w:lang w:val="en-US"/>
        </w:rPr>
        <w:t>CinemaScope might have seemed ill-suited for such slightly plotted interior-staged dramas, but the set containing the girl’s extensive and roomy loft apartment is so constructed as to sit perfectly in tandem with the scope of both the screen and their consumerist ambitions. As the characters position themselves decorously within their spacious domain, the camera dollies smoothly around the scene to follow their actions, rather than cutting to close-ups. The distorting effect of the CinemaScope lenses transforms the space, de-emphasizing the corners of the set interiors and compressing the image into flat planes of colour. These condensed perspectives merge with the painted matte backdrop of New York visible through the large plate windows at the rear of the set ‘to fill the mammoth screen with extravagant scenic adornments and some fine panoramic displays.’</w:t>
      </w:r>
      <w:r w:rsidRPr="004F301A">
        <w:rPr>
          <w:rFonts w:ascii="Times New Roman" w:hAnsi="Times New Roman"/>
          <w:iCs/>
          <w:vertAlign w:val="superscript"/>
          <w:lang w:val="en-US"/>
        </w:rPr>
        <w:footnoteReference w:id="473"/>
      </w:r>
      <w:r w:rsidRPr="004F301A">
        <w:rPr>
          <w:rFonts w:ascii="Times New Roman" w:hAnsi="Times New Roman"/>
          <w:iCs/>
          <w:lang w:val="en-US"/>
        </w:rPr>
        <w:t xml:space="preserve"> Ironically, the set becomes progressively emptier and devoid of the defining aspects of their luxury lifestyle as the girls are forced into selling the expensive furniture and ornaments in order to pay the rent.</w:t>
      </w:r>
    </w:p>
    <w:p w14:paraId="073F9A35" w14:textId="77777777" w:rsidR="00AC39B8" w:rsidRPr="004F301A" w:rsidRDefault="00AC39B8" w:rsidP="00AC39B8">
      <w:pPr>
        <w:spacing w:before="100" w:beforeAutospacing="1" w:line="480" w:lineRule="auto"/>
        <w:rPr>
          <w:rFonts w:ascii="Times New Roman" w:hAnsi="Times New Roman"/>
          <w:iCs/>
          <w:lang w:val="en-US"/>
        </w:rPr>
      </w:pPr>
    </w:p>
    <w:p w14:paraId="2E0B951F" w14:textId="77777777" w:rsidR="00AC39B8" w:rsidRPr="004F301A" w:rsidRDefault="00AC39B8" w:rsidP="00AC39B8">
      <w:pPr>
        <w:spacing w:before="100" w:beforeAutospacing="1" w:line="480" w:lineRule="auto"/>
        <w:rPr>
          <w:rFonts w:ascii="Times New Roman" w:hAnsi="Times New Roman"/>
          <w:iCs/>
        </w:rPr>
      </w:pPr>
      <w:r w:rsidRPr="004F301A">
        <w:rPr>
          <w:rFonts w:ascii="Times New Roman" w:hAnsi="Times New Roman"/>
          <w:iCs/>
        </w:rPr>
        <w:t xml:space="preserve">Such “must have” items as stereo record players, televisions, air conditioning, refrigerators, coffee percolators, gas cookers, toasters, food mixers and orange juicers were a defining feature of the aspiration age of the Populuxe era comedy. This was the case even when the characters who populated such scenarios had more down-to-earth professions than the trio of goodtime girls at the heart of </w:t>
      </w:r>
      <w:r w:rsidRPr="004F301A">
        <w:rPr>
          <w:rFonts w:ascii="Times New Roman" w:hAnsi="Times New Roman"/>
          <w:i/>
          <w:iCs/>
        </w:rPr>
        <w:t>How to Marry a Millionaire</w:t>
      </w:r>
      <w:r w:rsidRPr="004F301A">
        <w:rPr>
          <w:rFonts w:ascii="Times New Roman" w:hAnsi="Times New Roman"/>
          <w:iCs/>
        </w:rPr>
        <w:t xml:space="preserve">. </w:t>
      </w:r>
    </w:p>
    <w:p w14:paraId="0D648864" w14:textId="77777777" w:rsidR="00AC39B8" w:rsidRPr="004F301A" w:rsidRDefault="00AC39B8" w:rsidP="00AC39B8">
      <w:pPr>
        <w:spacing w:before="100" w:beforeAutospacing="1" w:line="480" w:lineRule="auto"/>
        <w:rPr>
          <w:rFonts w:ascii="Times New Roman" w:hAnsi="Times New Roman"/>
          <w:iCs/>
        </w:rPr>
      </w:pPr>
    </w:p>
    <w:p w14:paraId="64D1100C" w14:textId="12669234" w:rsidR="00AC39B8" w:rsidRPr="004F301A" w:rsidRDefault="00AC39B8" w:rsidP="00AC39B8">
      <w:pPr>
        <w:spacing w:before="100" w:beforeAutospacing="1" w:line="480" w:lineRule="auto"/>
        <w:rPr>
          <w:rFonts w:ascii="Times New Roman" w:hAnsi="Times New Roman"/>
          <w:bCs/>
          <w:iCs/>
          <w:lang w:val="en-US"/>
        </w:rPr>
      </w:pPr>
      <w:r w:rsidRPr="004F301A">
        <w:rPr>
          <w:rFonts w:ascii="Times New Roman" w:hAnsi="Times New Roman"/>
          <w:iCs/>
        </w:rPr>
        <w:t xml:space="preserve">In Fox’s </w:t>
      </w:r>
      <w:r w:rsidRPr="004F301A">
        <w:rPr>
          <w:rFonts w:ascii="Times New Roman" w:hAnsi="Times New Roman"/>
          <w:bCs/>
          <w:i/>
          <w:iCs/>
          <w:lang w:val="en-US"/>
        </w:rPr>
        <w:t>The Seven Year Itch</w:t>
      </w:r>
      <w:r w:rsidRPr="004F301A">
        <w:rPr>
          <w:rFonts w:ascii="Times New Roman" w:hAnsi="Times New Roman"/>
          <w:bCs/>
          <w:iCs/>
          <w:lang w:val="en-US"/>
        </w:rPr>
        <w:t xml:space="preserve"> (</w:t>
      </w:r>
      <w:r w:rsidR="006563BD" w:rsidRPr="004F301A">
        <w:rPr>
          <w:rFonts w:ascii="Times New Roman" w:hAnsi="Times New Roman"/>
          <w:bCs/>
          <w:iCs/>
          <w:lang w:val="en-US"/>
        </w:rPr>
        <w:t xml:space="preserve">Billy Wilder, </w:t>
      </w:r>
      <w:r w:rsidRPr="004F301A">
        <w:rPr>
          <w:rFonts w:ascii="Times New Roman" w:hAnsi="Times New Roman"/>
          <w:bCs/>
          <w:iCs/>
          <w:lang w:val="en-US"/>
        </w:rPr>
        <w:t xml:space="preserve">1955), the family home of </w:t>
      </w:r>
      <w:r w:rsidR="006563BD" w:rsidRPr="004F301A">
        <w:rPr>
          <w:rFonts w:ascii="Times New Roman" w:hAnsi="Times New Roman"/>
          <w:bCs/>
          <w:iCs/>
          <w:lang w:val="en-US"/>
        </w:rPr>
        <w:t>a</w:t>
      </w:r>
      <w:r w:rsidRPr="004F301A">
        <w:rPr>
          <w:rFonts w:ascii="Times New Roman" w:hAnsi="Times New Roman"/>
          <w:bCs/>
          <w:iCs/>
          <w:lang w:val="en-US"/>
        </w:rPr>
        <w:t xml:space="preserve"> middle-aged publishing executive named </w:t>
      </w:r>
      <w:r w:rsidRPr="004F301A">
        <w:rPr>
          <w:rFonts w:ascii="Times New Roman" w:hAnsi="Times New Roman"/>
          <w:iCs/>
        </w:rPr>
        <w:t xml:space="preserve">Richard Sherman (Tom Ewell), who is </w:t>
      </w:r>
      <w:r w:rsidRPr="004F301A">
        <w:rPr>
          <w:rFonts w:ascii="Times New Roman" w:hAnsi="Times New Roman"/>
          <w:bCs/>
          <w:iCs/>
          <w:lang w:val="en-US"/>
        </w:rPr>
        <w:t>suffering a mid-life crisis</w:t>
      </w:r>
      <w:r w:rsidRPr="004F301A">
        <w:rPr>
          <w:rFonts w:ascii="Times New Roman" w:hAnsi="Times New Roman"/>
          <w:iCs/>
        </w:rPr>
        <w:t xml:space="preserve">, </w:t>
      </w:r>
      <w:r w:rsidRPr="004F301A">
        <w:rPr>
          <w:rFonts w:ascii="Times New Roman" w:hAnsi="Times New Roman"/>
          <w:bCs/>
          <w:iCs/>
          <w:lang w:val="en-US"/>
        </w:rPr>
        <w:t xml:space="preserve">is rapidly transformed into a luxurious bachelor pad after his wife and young son depart on vacation, leaving him alone for the sweltering summer break. The film is based on a play of the same title by George Axelrod, and its simple three-act structure and the lengthy scenes of monologues from the main character and his dialogues with the girl upstairs (Marilyn Monroe) who inspires his thoughts of infidelity (most of which unfold within the single location of his home), reveal the film’s stage origins. </w:t>
      </w:r>
    </w:p>
    <w:p w14:paraId="436188E5" w14:textId="77777777" w:rsidR="00AC39B8" w:rsidRPr="004F301A" w:rsidRDefault="00AC39B8" w:rsidP="00AC39B8">
      <w:pPr>
        <w:spacing w:before="100" w:beforeAutospacing="1" w:line="480" w:lineRule="auto"/>
        <w:rPr>
          <w:rFonts w:ascii="Times New Roman" w:hAnsi="Times New Roman"/>
          <w:bCs/>
          <w:iCs/>
          <w:lang w:val="en-US"/>
        </w:rPr>
      </w:pPr>
    </w:p>
    <w:p w14:paraId="0FCD83F9" w14:textId="18427C6D" w:rsidR="00AC39B8" w:rsidRPr="004F301A" w:rsidRDefault="00AC39B8" w:rsidP="00AC39B8">
      <w:pPr>
        <w:spacing w:before="100" w:beforeAutospacing="1" w:line="480" w:lineRule="auto"/>
        <w:rPr>
          <w:rFonts w:ascii="Times New Roman" w:hAnsi="Times New Roman"/>
          <w:bCs/>
          <w:iCs/>
          <w:lang w:val="en-US"/>
        </w:rPr>
      </w:pPr>
      <w:r w:rsidRPr="004F301A">
        <w:rPr>
          <w:rFonts w:ascii="Times New Roman" w:hAnsi="Times New Roman"/>
          <w:bCs/>
          <w:iCs/>
          <w:lang w:val="en-US"/>
        </w:rPr>
        <w:t xml:space="preserve">Sherman’s apartment, complete with a piano and a drinks cabinet from which an endless stream of martinis are produced, is just as spacious as that of the New York models. Similarly, the lateral pans of the camera encouraged by the widened image seem to justify the shop-window focus on its interior décor and the various </w:t>
      </w:r>
      <w:r w:rsidRPr="004F301A">
        <w:rPr>
          <w:rFonts w:ascii="Times New Roman" w:hAnsi="Times New Roman"/>
          <w:iCs/>
        </w:rPr>
        <w:t xml:space="preserve">accoutrements of modern consumerism with which it is crammed. With the areas of interest predominantly aligned across </w:t>
      </w:r>
      <w:r w:rsidR="006563BD" w:rsidRPr="004F301A">
        <w:rPr>
          <w:rFonts w:ascii="Times New Roman" w:hAnsi="Times New Roman"/>
          <w:iCs/>
        </w:rPr>
        <w:t>the</w:t>
      </w:r>
      <w:r w:rsidRPr="004F301A">
        <w:rPr>
          <w:rFonts w:ascii="Times New Roman" w:hAnsi="Times New Roman"/>
          <w:iCs/>
        </w:rPr>
        <w:t xml:space="preserve"> horizontal axis, vertical tilts of the camera were largely redundant in such </w:t>
      </w:r>
      <w:r w:rsidRPr="004F301A">
        <w:rPr>
          <w:rFonts w:ascii="Times New Roman" w:hAnsi="Times New Roman"/>
          <w:bCs/>
          <w:iCs/>
          <w:lang w:val="en-US"/>
        </w:rPr>
        <w:t xml:space="preserve">CinemaScope productions, unless motivated by setting (in this case notably the spiral staircase in the centre of his apartment through which Monroe periodically descends). </w:t>
      </w:r>
    </w:p>
    <w:p w14:paraId="5A4CA592" w14:textId="77777777" w:rsidR="00AC39B8" w:rsidRPr="004F301A" w:rsidRDefault="00AC39B8" w:rsidP="00AC39B8">
      <w:pPr>
        <w:spacing w:before="100" w:beforeAutospacing="1" w:line="480" w:lineRule="auto"/>
        <w:rPr>
          <w:rFonts w:ascii="Times New Roman" w:hAnsi="Times New Roman"/>
          <w:bCs/>
          <w:iCs/>
          <w:lang w:val="en-US"/>
        </w:rPr>
      </w:pPr>
    </w:p>
    <w:p w14:paraId="4978C222" w14:textId="0E409367" w:rsidR="00AC39B8" w:rsidRPr="004F301A" w:rsidRDefault="00AC39B8" w:rsidP="00AC39B8">
      <w:pPr>
        <w:spacing w:before="100" w:beforeAutospacing="1" w:line="480" w:lineRule="auto"/>
        <w:rPr>
          <w:rFonts w:ascii="Times New Roman" w:hAnsi="Times New Roman"/>
          <w:iCs/>
        </w:rPr>
      </w:pPr>
      <w:r w:rsidRPr="004F301A">
        <w:rPr>
          <w:rFonts w:ascii="Times New Roman" w:hAnsi="Times New Roman"/>
          <w:bCs/>
          <w:iCs/>
          <w:lang w:val="en-US"/>
        </w:rPr>
        <w:t>Two scenes in particular foreground CinemaScope’s own role within this environment of conspicuous consumption, as well as the technical superiority of cinema over the stage source material. In the first, Sherman conducts an imaginary conversation with his wife, reacting to her taunts “</w:t>
      </w:r>
      <w:r w:rsidRPr="004F301A">
        <w:rPr>
          <w:rFonts w:ascii="Times New Roman" w:hAnsi="Times New Roman"/>
          <w:iCs/>
        </w:rPr>
        <w:t>Just remember that although I have tremendous personal magnetism, I also have tremendous strength of character”</w:t>
      </w:r>
      <w:r w:rsidR="00EE18EE" w:rsidRPr="004F301A">
        <w:rPr>
          <w:rFonts w:ascii="Times New Roman" w:hAnsi="Times New Roman"/>
          <w:iCs/>
        </w:rPr>
        <w:t>,</w:t>
      </w:r>
      <w:r w:rsidRPr="004F301A">
        <w:rPr>
          <w:rFonts w:ascii="Times New Roman" w:hAnsi="Times New Roman"/>
          <w:iCs/>
        </w:rPr>
        <w:t xml:space="preserve"> to which his wife replies, “And tremendous imagination. Lately you’ve begun to imagine in CinemaScope, with stereophonic sound.” Later on, upon discovering that the girl’s apartment upstairs is not fitted with the mod con of air conditioning, he uses this as a ruse to take her out on a date to an air-conditioned cinema. The film they are seen exiting from is </w:t>
      </w:r>
      <w:r w:rsidRPr="004F301A">
        <w:rPr>
          <w:rFonts w:ascii="Times New Roman" w:hAnsi="Times New Roman"/>
          <w:i/>
          <w:iCs/>
        </w:rPr>
        <w:t xml:space="preserve">The Creature from the Black Lagoon </w:t>
      </w:r>
      <w:r w:rsidRPr="004F301A">
        <w:rPr>
          <w:rFonts w:ascii="Times New Roman" w:hAnsi="Times New Roman"/>
          <w:iCs/>
        </w:rPr>
        <w:t>(Jack Arnold, 1954), produced by the rival studio Universal. The omission of any mention within the dialogue that this title was produced in 3D seems a tacit acknowledgement of CinemaScope’s superiority over the stereoscopic format, and that the enticement to go and see it was instead due to the cool and comfortable environment in which it is shown.</w:t>
      </w:r>
    </w:p>
    <w:p w14:paraId="38BC6200" w14:textId="77777777" w:rsidR="00AC39B8" w:rsidRPr="004F301A" w:rsidRDefault="00AC39B8" w:rsidP="00AC39B8">
      <w:pPr>
        <w:spacing w:before="100" w:beforeAutospacing="1" w:line="480" w:lineRule="auto"/>
        <w:rPr>
          <w:rFonts w:ascii="Times New Roman" w:hAnsi="Times New Roman"/>
          <w:iCs/>
        </w:rPr>
      </w:pPr>
    </w:p>
    <w:p w14:paraId="2E087710" w14:textId="2D846821" w:rsidR="00AC39B8" w:rsidRPr="004F301A" w:rsidRDefault="00AC39B8" w:rsidP="00AC39B8">
      <w:pPr>
        <w:spacing w:before="100" w:beforeAutospacing="1" w:line="480" w:lineRule="auto"/>
        <w:rPr>
          <w:rFonts w:ascii="Times New Roman" w:hAnsi="Times New Roman"/>
          <w:iCs/>
        </w:rPr>
      </w:pPr>
      <w:r w:rsidRPr="004F301A">
        <w:rPr>
          <w:rFonts w:ascii="Times New Roman" w:hAnsi="Times New Roman"/>
          <w:iCs/>
        </w:rPr>
        <w:t xml:space="preserve">Other Populuxe era comedies emphasized the superiority of the CinemaScope experience over other mediums. Midway through </w:t>
      </w:r>
      <w:r w:rsidRPr="004F301A">
        <w:rPr>
          <w:rFonts w:ascii="Times New Roman" w:hAnsi="Times New Roman"/>
          <w:i/>
          <w:iCs/>
        </w:rPr>
        <w:t>Will Success Spoil Rock Hunter?</w:t>
      </w:r>
      <w:r w:rsidRPr="004F301A">
        <w:rPr>
          <w:rFonts w:ascii="Times New Roman" w:hAnsi="Times New Roman"/>
          <w:iCs/>
        </w:rPr>
        <w:t xml:space="preserve"> (</w:t>
      </w:r>
      <w:r w:rsidR="006563BD" w:rsidRPr="004F301A">
        <w:rPr>
          <w:rFonts w:ascii="Times New Roman" w:hAnsi="Times New Roman"/>
          <w:iCs/>
        </w:rPr>
        <w:t xml:space="preserve">Frank Tashlin, </w:t>
      </w:r>
      <w:r w:rsidRPr="004F301A">
        <w:rPr>
          <w:rFonts w:ascii="Times New Roman" w:hAnsi="Times New Roman"/>
          <w:iCs/>
        </w:rPr>
        <w:t>1957) for Fox, the ad-man protagonist of the title emerges from behind a pair of theatre curtains with a fanfare, breaking the fourth wall to announce to the viewer, “Ladies and gentlemen, this break in our motion picture is made out of respect for the TV fans in our audience who are accustomed to constant interruptions in their programs for messages from sponsors. We want all you TV fans to feel at home, and not forget the thrill you get from television on your big 21” screens.”</w:t>
      </w:r>
      <w:r w:rsidR="004065A8" w:rsidRPr="004F301A">
        <w:rPr>
          <w:rFonts w:ascii="Times New Roman" w:hAnsi="Times New Roman"/>
          <w:iCs/>
        </w:rPr>
        <w:t xml:space="preserve"> </w:t>
      </w:r>
      <w:r w:rsidRPr="004F301A">
        <w:rPr>
          <w:rFonts w:ascii="Times New Roman" w:hAnsi="Times New Roman"/>
          <w:iCs/>
        </w:rPr>
        <w:t>The screen shrinks and the colours fade to leave a poorly-framed flickering monochrome image that barely contains Rock Hunter’s face, spelling out the obvious, that “Ladies and gentlemen, this most certainly is not cinema!”</w:t>
      </w:r>
    </w:p>
    <w:p w14:paraId="15CC6B38" w14:textId="77777777" w:rsidR="00AC39B8" w:rsidRPr="004F301A" w:rsidRDefault="00AC39B8" w:rsidP="00AC39B8">
      <w:pPr>
        <w:spacing w:before="100" w:beforeAutospacing="1" w:line="480" w:lineRule="auto"/>
        <w:rPr>
          <w:rFonts w:ascii="Times New Roman" w:hAnsi="Times New Roman"/>
          <w:iCs/>
        </w:rPr>
      </w:pPr>
    </w:p>
    <w:p w14:paraId="5E3A04FB" w14:textId="3AF5E4CA" w:rsidR="00AC39B8" w:rsidRPr="004F301A" w:rsidRDefault="00AC39B8" w:rsidP="00AC39B8">
      <w:pPr>
        <w:spacing w:before="100" w:beforeAutospacing="1" w:line="480" w:lineRule="auto"/>
        <w:rPr>
          <w:rFonts w:ascii="Times New Roman" w:hAnsi="Times New Roman"/>
          <w:iCs/>
        </w:rPr>
      </w:pPr>
      <w:r w:rsidRPr="004F301A">
        <w:rPr>
          <w:rFonts w:ascii="Times New Roman" w:hAnsi="Times New Roman"/>
          <w:iCs/>
        </w:rPr>
        <w:t xml:space="preserve">The </w:t>
      </w:r>
      <w:r w:rsidR="00AE1A20" w:rsidRPr="004F301A">
        <w:rPr>
          <w:rFonts w:ascii="Times New Roman" w:hAnsi="Times New Roman"/>
          <w:iCs/>
        </w:rPr>
        <w:t>’</w:t>
      </w:r>
      <w:r w:rsidRPr="004F301A">
        <w:rPr>
          <w:rFonts w:ascii="Times New Roman" w:hAnsi="Times New Roman"/>
          <w:iCs/>
        </w:rPr>
        <w:t xml:space="preserve">scope screen provided a window through which such images of 1950s American modernity were projected, presenting a lifestyle of commodity-driven luxury for audiences across the world to aspire to. As such examples demonstrate, it also provided an arena to critique and lampoon the ideals of go-getting competitiveness and consumerist avarice insinuating across the globe. This was reflected in other national cinemas. </w:t>
      </w:r>
    </w:p>
    <w:p w14:paraId="72DDEF84" w14:textId="77777777" w:rsidR="00AC39B8" w:rsidRPr="004F301A" w:rsidRDefault="00AC39B8" w:rsidP="00AC39B8">
      <w:pPr>
        <w:spacing w:before="100" w:beforeAutospacing="1" w:line="480" w:lineRule="auto"/>
        <w:rPr>
          <w:rFonts w:ascii="Times New Roman" w:hAnsi="Times New Roman"/>
          <w:iCs/>
        </w:rPr>
      </w:pPr>
    </w:p>
    <w:p w14:paraId="473A8F18" w14:textId="51D196F6" w:rsidR="00AC39B8" w:rsidRPr="004F301A" w:rsidRDefault="00AC39B8" w:rsidP="00AC39B8">
      <w:pPr>
        <w:spacing w:before="100" w:beforeAutospacing="1" w:line="480" w:lineRule="auto"/>
        <w:rPr>
          <w:rFonts w:ascii="Times New Roman" w:hAnsi="Times New Roman"/>
          <w:iCs/>
          <w:lang w:val="en-US"/>
        </w:rPr>
      </w:pPr>
      <w:r w:rsidRPr="004F301A">
        <w:rPr>
          <w:rFonts w:ascii="Times New Roman" w:hAnsi="Times New Roman"/>
          <w:iCs/>
        </w:rPr>
        <w:t>Two figures known for their satires on contemporary life and the creeping Americanization of Japanese culture during the 1950s, both of whom viewed as modernists linking ‘the tradition of the postwar “golden age” of Japanese cinema with the New Wave of the sixties’</w:t>
      </w:r>
      <w:r w:rsidR="00AE1A20" w:rsidRPr="004F301A">
        <w:rPr>
          <w:rFonts w:ascii="Times New Roman" w:hAnsi="Times New Roman"/>
          <w:iCs/>
        </w:rPr>
        <w:t>,</w:t>
      </w:r>
      <w:r w:rsidRPr="004F301A">
        <w:rPr>
          <w:rFonts w:ascii="Times New Roman" w:hAnsi="Times New Roman"/>
          <w:iCs/>
        </w:rPr>
        <w:t xml:space="preserve"> were Ichikawa Kon at Daiei and his one-time assistant, </w:t>
      </w:r>
      <w:r w:rsidRPr="004F301A">
        <w:rPr>
          <w:rFonts w:ascii="Times New Roman" w:hAnsi="Times New Roman"/>
          <w:iCs/>
          <w:lang w:val="en-US"/>
        </w:rPr>
        <w:t>Masumura Yasuzô.</w:t>
      </w:r>
      <w:r w:rsidRPr="004F301A">
        <w:rPr>
          <w:rFonts w:ascii="Times New Roman" w:hAnsi="Times New Roman"/>
          <w:iCs/>
          <w:vertAlign w:val="superscript"/>
          <w:lang w:val="en-US"/>
        </w:rPr>
        <w:footnoteReference w:id="474"/>
      </w:r>
      <w:r w:rsidRPr="004F301A">
        <w:rPr>
          <w:rFonts w:ascii="Times New Roman" w:hAnsi="Times New Roman"/>
          <w:iCs/>
          <w:lang w:val="en-US"/>
        </w:rPr>
        <w:t xml:space="preserve"> Ichikawa’s social satires from the pre-widescreen era include </w:t>
      </w:r>
      <w:r w:rsidRPr="004F301A">
        <w:rPr>
          <w:rFonts w:ascii="Times New Roman" w:hAnsi="Times New Roman"/>
          <w:i/>
          <w:iCs/>
          <w:lang w:val="en-US"/>
        </w:rPr>
        <w:t xml:space="preserve">Mr. Pu </w:t>
      </w:r>
      <w:r w:rsidRPr="004F301A">
        <w:rPr>
          <w:rFonts w:ascii="Times New Roman" w:hAnsi="Times New Roman"/>
          <w:iCs/>
          <w:lang w:val="en-US"/>
        </w:rPr>
        <w:t>(</w:t>
      </w:r>
      <w:r w:rsidRPr="004F301A">
        <w:rPr>
          <w:rFonts w:ascii="Times New Roman" w:hAnsi="Times New Roman"/>
          <w:i/>
          <w:iCs/>
          <w:lang w:val="en-US"/>
        </w:rPr>
        <w:t>Pû-san</w:t>
      </w:r>
      <w:r w:rsidRPr="004F301A">
        <w:rPr>
          <w:rFonts w:ascii="Times New Roman" w:hAnsi="Times New Roman"/>
          <w:iCs/>
          <w:lang w:val="en-US"/>
        </w:rPr>
        <w:t xml:space="preserve">, 1953), based on a popular newspaper cartoon strip, </w:t>
      </w:r>
      <w:r w:rsidRPr="004F301A">
        <w:rPr>
          <w:rFonts w:ascii="Times New Roman" w:hAnsi="Times New Roman"/>
          <w:i/>
          <w:iCs/>
          <w:lang w:val="en-US"/>
        </w:rPr>
        <w:t xml:space="preserve">A Billionaire </w:t>
      </w:r>
      <w:r w:rsidRPr="004F301A">
        <w:rPr>
          <w:rFonts w:ascii="Times New Roman" w:hAnsi="Times New Roman"/>
          <w:iCs/>
          <w:lang w:val="en-US"/>
        </w:rPr>
        <w:t>(</w:t>
      </w:r>
      <w:r w:rsidRPr="004F301A">
        <w:rPr>
          <w:rFonts w:ascii="Times New Roman" w:hAnsi="Times New Roman"/>
          <w:i/>
          <w:iCs/>
          <w:lang w:val="en-US"/>
        </w:rPr>
        <w:t>Okumanchôja</w:t>
      </w:r>
      <w:r w:rsidRPr="004F301A">
        <w:rPr>
          <w:rFonts w:ascii="Times New Roman" w:hAnsi="Times New Roman"/>
          <w:iCs/>
          <w:lang w:val="en-US"/>
        </w:rPr>
        <w:t xml:space="preserve">, 1954), and </w:t>
      </w:r>
      <w:r w:rsidRPr="004F301A">
        <w:rPr>
          <w:rFonts w:ascii="Times New Roman" w:hAnsi="Times New Roman"/>
          <w:i/>
          <w:iCs/>
          <w:lang w:val="en-US"/>
        </w:rPr>
        <w:t>A Full-Up Train</w:t>
      </w:r>
      <w:r w:rsidRPr="004F301A">
        <w:rPr>
          <w:rFonts w:ascii="Times New Roman" w:hAnsi="Times New Roman"/>
          <w:iCs/>
          <w:lang w:val="en-US"/>
        </w:rPr>
        <w:t xml:space="preserve"> (</w:t>
      </w:r>
      <w:r w:rsidRPr="004F301A">
        <w:rPr>
          <w:rFonts w:ascii="Times New Roman" w:hAnsi="Times New Roman"/>
          <w:i/>
          <w:iCs/>
          <w:lang w:val="en-US"/>
        </w:rPr>
        <w:t>Manin densha</w:t>
      </w:r>
      <w:r w:rsidRPr="004F301A">
        <w:rPr>
          <w:rFonts w:ascii="Times New Roman" w:hAnsi="Times New Roman"/>
          <w:iCs/>
          <w:lang w:val="en-US"/>
        </w:rPr>
        <w:t xml:space="preserve">, 1957), also known as </w:t>
      </w:r>
      <w:r w:rsidRPr="004F301A">
        <w:rPr>
          <w:rFonts w:ascii="Times New Roman" w:hAnsi="Times New Roman"/>
          <w:i/>
          <w:iCs/>
          <w:lang w:val="en-US"/>
        </w:rPr>
        <w:t>A Crowded Streetcar</w:t>
      </w:r>
      <w:r w:rsidRPr="004F301A">
        <w:rPr>
          <w:rFonts w:ascii="Times New Roman" w:hAnsi="Times New Roman"/>
          <w:iCs/>
          <w:lang w:val="en-US"/>
        </w:rPr>
        <w:t xml:space="preserve">. However, it is the widescreen production of </w:t>
      </w:r>
      <w:r w:rsidRPr="004F301A">
        <w:rPr>
          <w:rFonts w:ascii="Times New Roman" w:hAnsi="Times New Roman"/>
          <w:i/>
          <w:iCs/>
          <w:lang w:val="en-US"/>
        </w:rPr>
        <w:t xml:space="preserve">Giants and Toys </w:t>
      </w:r>
      <w:r w:rsidRPr="004F301A">
        <w:rPr>
          <w:rFonts w:ascii="Times New Roman" w:hAnsi="Times New Roman"/>
          <w:iCs/>
          <w:lang w:val="en-US"/>
        </w:rPr>
        <w:t>(</w:t>
      </w:r>
      <w:r w:rsidRPr="004F301A">
        <w:rPr>
          <w:rFonts w:ascii="Times New Roman" w:hAnsi="Times New Roman"/>
          <w:i/>
          <w:iCs/>
          <w:lang w:val="en-US"/>
        </w:rPr>
        <w:t>Kyojin to gangu</w:t>
      </w:r>
      <w:r w:rsidRPr="004F301A">
        <w:rPr>
          <w:rFonts w:ascii="Times New Roman" w:hAnsi="Times New Roman"/>
          <w:iCs/>
          <w:lang w:val="en-US"/>
        </w:rPr>
        <w:t xml:space="preserve">, 1958), Masumura’s mordant critique of corporate competitiveness driven to absurd extremes, that represents one of the best responses to the Populuxe satires. </w:t>
      </w:r>
    </w:p>
    <w:p w14:paraId="2C90542D" w14:textId="77777777" w:rsidR="00AC39B8" w:rsidRPr="004F301A" w:rsidRDefault="00AC39B8" w:rsidP="00AC39B8">
      <w:pPr>
        <w:spacing w:before="100" w:beforeAutospacing="1" w:line="480" w:lineRule="auto"/>
        <w:rPr>
          <w:rFonts w:ascii="Times New Roman" w:hAnsi="Times New Roman"/>
          <w:iCs/>
          <w:lang w:val="en-US"/>
        </w:rPr>
      </w:pPr>
    </w:p>
    <w:p w14:paraId="37FA0EA0" w14:textId="7C922AD4" w:rsidR="00AC39B8" w:rsidRPr="004F301A" w:rsidRDefault="00AC39B8" w:rsidP="00AC39B8">
      <w:pPr>
        <w:spacing w:before="100" w:beforeAutospacing="1" w:line="480" w:lineRule="auto"/>
        <w:rPr>
          <w:rFonts w:ascii="Times New Roman" w:hAnsi="Times New Roman"/>
          <w:iCs/>
          <w:lang w:val="en-US"/>
        </w:rPr>
      </w:pPr>
      <w:r w:rsidRPr="004F301A">
        <w:rPr>
          <w:rFonts w:ascii="Times New Roman" w:hAnsi="Times New Roman"/>
          <w:iCs/>
          <w:lang w:val="en-US"/>
        </w:rPr>
        <w:t xml:space="preserve">Adapted from a novel by Kaikô Takeshi, winner of the prestigious Akutagawa Prize for new novelists, </w:t>
      </w:r>
      <w:r w:rsidRPr="004F301A">
        <w:rPr>
          <w:rFonts w:ascii="Times New Roman" w:hAnsi="Times New Roman"/>
          <w:i/>
          <w:iCs/>
          <w:lang w:val="en-US"/>
        </w:rPr>
        <w:t>Giants and Toys</w:t>
      </w:r>
      <w:r w:rsidRPr="004F301A">
        <w:rPr>
          <w:rFonts w:ascii="Times New Roman" w:hAnsi="Times New Roman"/>
          <w:iCs/>
          <w:lang w:val="en-US"/>
        </w:rPr>
        <w:t xml:space="preserve"> focuses on the internecine advertising wars between three rival confectionary companies, which become increasingly ludicrous after one player, World Caramel, plucks a young woman named Shima Kyôko (Nozoe Hitomi) from the obscurity of her impoverished Tokyo dwelling to be groomed as its campaign girl. As Shima’s fame increases, she becomes increasingly demanding and unmanageable, developing into a horrific caricature of celebrity culture that threatens to derail the entire enterprise. </w:t>
      </w:r>
    </w:p>
    <w:p w14:paraId="0F0FE685" w14:textId="77777777" w:rsidR="00AC39B8" w:rsidRPr="004F301A" w:rsidRDefault="00AC39B8" w:rsidP="00AC39B8">
      <w:pPr>
        <w:spacing w:before="100" w:beforeAutospacing="1" w:line="480" w:lineRule="auto"/>
        <w:rPr>
          <w:rFonts w:ascii="Times New Roman" w:hAnsi="Times New Roman"/>
          <w:iCs/>
          <w:lang w:val="en-US"/>
        </w:rPr>
      </w:pPr>
    </w:p>
    <w:p w14:paraId="700B4059" w14:textId="50A09900" w:rsidR="00AC39B8" w:rsidRPr="004F301A" w:rsidRDefault="00AC39B8" w:rsidP="00AC39B8">
      <w:pPr>
        <w:spacing w:before="100" w:beforeAutospacing="1" w:line="480" w:lineRule="auto"/>
        <w:rPr>
          <w:rFonts w:ascii="Times New Roman" w:hAnsi="Times New Roman"/>
          <w:iCs/>
          <w:lang w:val="en-US"/>
        </w:rPr>
      </w:pPr>
      <w:r w:rsidRPr="004F301A">
        <w:rPr>
          <w:rFonts w:ascii="Times New Roman" w:hAnsi="Times New Roman"/>
          <w:iCs/>
          <w:lang w:val="en-US"/>
        </w:rPr>
        <w:t xml:space="preserve">A key work from a director who would prove highly influential upon a generation of New Wave directors, like Ôshima, who would make their debuts at Shochiku within the next </w:t>
      </w:r>
      <w:r w:rsidR="00AE1A20" w:rsidRPr="004F301A">
        <w:rPr>
          <w:rFonts w:ascii="Times New Roman" w:hAnsi="Times New Roman"/>
          <w:iCs/>
          <w:lang w:val="en-US"/>
        </w:rPr>
        <w:t>few</w:t>
      </w:r>
      <w:r w:rsidRPr="004F301A">
        <w:rPr>
          <w:rFonts w:ascii="Times New Roman" w:hAnsi="Times New Roman"/>
          <w:iCs/>
          <w:lang w:val="en-US"/>
        </w:rPr>
        <w:t xml:space="preserve"> years, </w:t>
      </w:r>
      <w:r w:rsidRPr="004F301A">
        <w:rPr>
          <w:rFonts w:ascii="Times New Roman" w:hAnsi="Times New Roman"/>
          <w:i/>
          <w:iCs/>
          <w:lang w:val="en-US"/>
        </w:rPr>
        <w:t xml:space="preserve">Giants and Toys </w:t>
      </w:r>
      <w:r w:rsidRPr="004F301A">
        <w:rPr>
          <w:rFonts w:ascii="Times New Roman" w:hAnsi="Times New Roman"/>
          <w:iCs/>
          <w:lang w:val="en-US"/>
        </w:rPr>
        <w:t>signaled a break from the narrative patterns and staging techniques of the classical era of Japanese cinema, drawing upon Western philosophies and approaches to cinema in order to explore the relationship between the individual and society. As Michael Raine writes in his essay on the film:</w:t>
      </w:r>
    </w:p>
    <w:p w14:paraId="63245C2C" w14:textId="77777777" w:rsidR="00AC39B8" w:rsidRPr="004F301A" w:rsidRDefault="00AC39B8" w:rsidP="00AC39B8">
      <w:pPr>
        <w:spacing w:before="100" w:beforeAutospacing="1" w:line="480" w:lineRule="auto"/>
        <w:rPr>
          <w:rFonts w:ascii="Times New Roman" w:hAnsi="Times New Roman"/>
          <w:iCs/>
          <w:lang w:val="en-US"/>
        </w:rPr>
      </w:pPr>
      <w:r w:rsidRPr="004F301A">
        <w:rPr>
          <w:rFonts w:ascii="Times New Roman" w:hAnsi="Times New Roman"/>
          <w:iCs/>
          <w:lang w:val="en-US"/>
        </w:rPr>
        <w:t xml:space="preserve"> </w:t>
      </w:r>
    </w:p>
    <w:p w14:paraId="04F0DF53" w14:textId="77777777" w:rsidR="00AC39B8" w:rsidRPr="004F301A" w:rsidRDefault="00AC39B8" w:rsidP="002D2948">
      <w:pPr>
        <w:spacing w:before="100" w:beforeAutospacing="1" w:line="480" w:lineRule="auto"/>
        <w:ind w:left="567" w:right="929"/>
        <w:jc w:val="both"/>
        <w:rPr>
          <w:rFonts w:ascii="Times New Roman" w:hAnsi="Times New Roman"/>
          <w:iCs/>
          <w:lang w:val="en-US"/>
        </w:rPr>
      </w:pPr>
      <w:r w:rsidRPr="004F301A">
        <w:rPr>
          <w:rFonts w:ascii="Times New Roman" w:hAnsi="Times New Roman"/>
          <w:iCs/>
          <w:lang w:val="en-US"/>
        </w:rPr>
        <w:t xml:space="preserve">Masumura’s fifth film, </w:t>
      </w:r>
      <w:r w:rsidRPr="004F301A">
        <w:rPr>
          <w:rFonts w:ascii="Times New Roman" w:hAnsi="Times New Roman"/>
          <w:i/>
          <w:iCs/>
          <w:lang w:val="en-US"/>
        </w:rPr>
        <w:t>Giants and Toys</w:t>
      </w:r>
      <w:r w:rsidRPr="004F301A">
        <w:rPr>
          <w:rFonts w:ascii="Times New Roman" w:hAnsi="Times New Roman"/>
          <w:iCs/>
          <w:lang w:val="en-US"/>
        </w:rPr>
        <w:t xml:space="preserve"> (</w:t>
      </w:r>
      <w:r w:rsidRPr="004F301A">
        <w:rPr>
          <w:rFonts w:ascii="Times New Roman" w:hAnsi="Times New Roman"/>
          <w:i/>
          <w:iCs/>
          <w:lang w:val="en-US"/>
        </w:rPr>
        <w:t>Kyojin to gangu</w:t>
      </w:r>
      <w:r w:rsidRPr="004F301A">
        <w:rPr>
          <w:rFonts w:ascii="Times New Roman" w:hAnsi="Times New Roman"/>
          <w:iCs/>
          <w:lang w:val="en-US"/>
        </w:rPr>
        <w:t>, 1958) propagandized the importance of ‘speed’ in shaking off the ‘pre-modern’ trappings of mainstream cinema and society, but, at the same time, it recognized that individuality (</w:t>
      </w:r>
      <w:r w:rsidRPr="004F301A">
        <w:rPr>
          <w:rFonts w:ascii="Times New Roman" w:hAnsi="Times New Roman"/>
          <w:i/>
          <w:iCs/>
          <w:lang w:val="en-US"/>
        </w:rPr>
        <w:t>kosei</w:t>
      </w:r>
      <w:r w:rsidRPr="004F301A">
        <w:rPr>
          <w:rFonts w:ascii="Times New Roman" w:hAnsi="Times New Roman"/>
          <w:iCs/>
          <w:lang w:val="en-US"/>
        </w:rPr>
        <w:t>) in mass culture is also a commodity. The film’s absurdly rapid dialogue and formally overt techniques shocked contemporary audiences and recalled, for some recent viewers, the reflexive pyrotechnics of US director Frank Tashlin.</w:t>
      </w:r>
      <w:r w:rsidRPr="004F301A">
        <w:rPr>
          <w:rFonts w:ascii="Times New Roman" w:hAnsi="Times New Roman"/>
          <w:iCs/>
          <w:vertAlign w:val="superscript"/>
          <w:lang w:val="en-US"/>
        </w:rPr>
        <w:footnoteReference w:id="475"/>
      </w:r>
      <w:r w:rsidRPr="004F301A">
        <w:rPr>
          <w:rFonts w:ascii="Times New Roman" w:hAnsi="Times New Roman"/>
          <w:iCs/>
          <w:lang w:val="en-US"/>
        </w:rPr>
        <w:t xml:space="preserve"> </w:t>
      </w:r>
    </w:p>
    <w:p w14:paraId="27B436BD" w14:textId="77777777" w:rsidR="00AC39B8" w:rsidRPr="004F301A" w:rsidRDefault="00AC39B8" w:rsidP="00AC39B8">
      <w:pPr>
        <w:spacing w:before="100" w:beforeAutospacing="1" w:line="480" w:lineRule="auto"/>
        <w:rPr>
          <w:rFonts w:ascii="Times New Roman" w:hAnsi="Times New Roman"/>
          <w:iCs/>
          <w:lang w:val="en-US"/>
        </w:rPr>
      </w:pPr>
    </w:p>
    <w:p w14:paraId="170DACC8" w14:textId="636C6AA2" w:rsidR="00AC39B8" w:rsidRPr="004F301A" w:rsidRDefault="00AC39B8" w:rsidP="00AC39B8">
      <w:pPr>
        <w:spacing w:before="100" w:beforeAutospacing="1" w:line="480" w:lineRule="auto"/>
        <w:rPr>
          <w:rFonts w:ascii="Times New Roman" w:hAnsi="Times New Roman"/>
          <w:iCs/>
          <w:lang w:val="en-US"/>
        </w:rPr>
      </w:pPr>
      <w:r w:rsidRPr="004F301A">
        <w:rPr>
          <w:rFonts w:ascii="Times New Roman" w:hAnsi="Times New Roman"/>
          <w:iCs/>
          <w:lang w:val="en-US"/>
        </w:rPr>
        <w:t xml:space="preserve">That this satire on the corporate-driven, consumerist culture that had been gathering critical mass throughout the decade appeared so soon after Japan’s adoption of </w:t>
      </w:r>
      <w:r w:rsidR="00AE1A20" w:rsidRPr="004F301A">
        <w:rPr>
          <w:rFonts w:ascii="Times New Roman" w:hAnsi="Times New Roman"/>
          <w:iCs/>
          <w:lang w:val="en-US"/>
        </w:rPr>
        <w:t>’</w:t>
      </w:r>
      <w:r w:rsidRPr="004F301A">
        <w:rPr>
          <w:rFonts w:ascii="Times New Roman" w:hAnsi="Times New Roman"/>
          <w:iCs/>
          <w:lang w:val="en-US"/>
        </w:rPr>
        <w:t xml:space="preserve">scope formats might not be attributed to coincidence. The new cinematic possibilities open up by the widened frame and the </w:t>
      </w:r>
      <w:r w:rsidR="00AE1A20" w:rsidRPr="004F301A">
        <w:rPr>
          <w:rFonts w:ascii="Times New Roman" w:hAnsi="Times New Roman"/>
          <w:iCs/>
          <w:lang w:val="en-US"/>
        </w:rPr>
        <w:t xml:space="preserve">film’s </w:t>
      </w:r>
      <w:r w:rsidRPr="004F301A">
        <w:rPr>
          <w:rFonts w:ascii="Times New Roman" w:hAnsi="Times New Roman"/>
          <w:iCs/>
          <w:lang w:val="en-US"/>
        </w:rPr>
        <w:t xml:space="preserve">lurid use of Agfacolor results in ‘an intensity of film style, specifically </w:t>
      </w:r>
      <w:r w:rsidRPr="004F301A">
        <w:rPr>
          <w:rFonts w:ascii="Times New Roman" w:hAnsi="Times New Roman"/>
          <w:iCs/>
        </w:rPr>
        <w:t>mise-en-scène, that challenged prevailing modes of filmmaking’, something apparent from the very outset.</w:t>
      </w:r>
      <w:r w:rsidRPr="004F301A">
        <w:rPr>
          <w:rFonts w:ascii="Times New Roman" w:hAnsi="Times New Roman"/>
          <w:iCs/>
          <w:vertAlign w:val="superscript"/>
          <w:lang w:val="en-US"/>
        </w:rPr>
        <w:t xml:space="preserve"> </w:t>
      </w:r>
      <w:r w:rsidRPr="004F301A">
        <w:rPr>
          <w:rFonts w:ascii="Times New Roman" w:hAnsi="Times New Roman"/>
          <w:iCs/>
          <w:vertAlign w:val="superscript"/>
          <w:lang w:val="en-US"/>
        </w:rPr>
        <w:footnoteReference w:id="476"/>
      </w:r>
      <w:r w:rsidRPr="004F301A">
        <w:rPr>
          <w:rFonts w:ascii="Times New Roman" w:hAnsi="Times New Roman"/>
          <w:iCs/>
          <w:lang w:val="en-US"/>
        </w:rPr>
        <w:t xml:space="preserve"> </w:t>
      </w:r>
    </w:p>
    <w:p w14:paraId="02AA2058" w14:textId="77777777" w:rsidR="00AC39B8" w:rsidRPr="004F301A" w:rsidRDefault="00AC39B8" w:rsidP="00AC39B8">
      <w:pPr>
        <w:spacing w:before="100" w:beforeAutospacing="1" w:line="480" w:lineRule="auto"/>
        <w:rPr>
          <w:rFonts w:ascii="Times New Roman" w:hAnsi="Times New Roman"/>
          <w:iCs/>
          <w:lang w:val="en-US"/>
        </w:rPr>
      </w:pPr>
    </w:p>
    <w:p w14:paraId="53A77F79" w14:textId="77777777" w:rsidR="00AC39B8" w:rsidRPr="004F301A" w:rsidRDefault="00AC39B8" w:rsidP="00AC39B8">
      <w:pPr>
        <w:spacing w:before="100" w:beforeAutospacing="1" w:line="480" w:lineRule="auto"/>
        <w:rPr>
          <w:rFonts w:ascii="Times New Roman" w:hAnsi="Times New Roman"/>
          <w:iCs/>
          <w:lang w:val="en-US"/>
        </w:rPr>
      </w:pPr>
      <w:r w:rsidRPr="004F301A">
        <w:rPr>
          <w:rFonts w:ascii="Times New Roman" w:hAnsi="Times New Roman"/>
          <w:iCs/>
          <w:lang w:val="en-US"/>
        </w:rPr>
        <w:t>The film opens with a shot of Shima, framed in mid-shot against a clear blue sky, turning to face the camera as she stretches her arms into the air with a jaded yawn. With the click of a camera shutter, the image freezes to emulate a monochrome still snapshot, which is replicated as two identical images occupying the left and right sides of the screen. The screen divides and subdivides recursively to form mosaics containing four, eight, 32 then 128 repetitions of the original image, all accompanied by the drum-heavy staccato tempo of the soundtrack, to suggest the relentless proliferation of advertising imagery, before the title appears dramatically over this tessellated backdrop, accompanied by a horrified scream on the soundtrack. The cast and credits follow, ‘inscribed on rectilinear color blocks familiar, like the photographs, from the designs of the weekly magazines so important in this film and to Japan’s culture of celebrity.’</w:t>
      </w:r>
      <w:r w:rsidRPr="004F301A">
        <w:rPr>
          <w:rFonts w:ascii="Times New Roman" w:hAnsi="Times New Roman"/>
          <w:iCs/>
          <w:vertAlign w:val="superscript"/>
          <w:lang w:val="en-US"/>
        </w:rPr>
        <w:footnoteReference w:id="477"/>
      </w:r>
      <w:r w:rsidRPr="004F301A">
        <w:rPr>
          <w:rFonts w:ascii="Times New Roman" w:hAnsi="Times New Roman"/>
          <w:iCs/>
          <w:lang w:val="en-US"/>
        </w:rPr>
        <w:t xml:space="preserve"> </w:t>
      </w:r>
    </w:p>
    <w:p w14:paraId="5BD224F1" w14:textId="77777777" w:rsidR="00AC39B8" w:rsidRPr="004F301A" w:rsidRDefault="00AC39B8" w:rsidP="00AC39B8">
      <w:pPr>
        <w:spacing w:before="100" w:beforeAutospacing="1" w:line="480" w:lineRule="auto"/>
        <w:rPr>
          <w:rFonts w:ascii="Times New Roman" w:hAnsi="Times New Roman"/>
          <w:iCs/>
          <w:lang w:val="en-US"/>
        </w:rPr>
      </w:pPr>
    </w:p>
    <w:p w14:paraId="27E0162E" w14:textId="3E017D25" w:rsidR="00AC39B8" w:rsidRPr="004F301A" w:rsidRDefault="00AC39B8" w:rsidP="00AC39B8">
      <w:pPr>
        <w:spacing w:before="100" w:beforeAutospacing="1" w:line="480" w:lineRule="auto"/>
        <w:rPr>
          <w:rFonts w:ascii="Times New Roman" w:hAnsi="Times New Roman"/>
          <w:iCs/>
          <w:lang w:val="en-US"/>
        </w:rPr>
      </w:pPr>
      <w:r w:rsidRPr="004F301A">
        <w:rPr>
          <w:rFonts w:ascii="Times New Roman" w:hAnsi="Times New Roman"/>
          <w:iCs/>
          <w:lang w:val="en-US"/>
        </w:rPr>
        <w:t xml:space="preserve">The conflict between old traditional work hierarchies and the ruthless back-biting practices of modern corporate conduct is deliciously embellished by the verve in which Masumura fills the </w:t>
      </w:r>
      <w:r w:rsidR="00EC3CB3" w:rsidRPr="004F301A">
        <w:rPr>
          <w:rFonts w:ascii="Times New Roman" w:hAnsi="Times New Roman"/>
          <w:iCs/>
          <w:lang w:val="en-US"/>
        </w:rPr>
        <w:t>’</w:t>
      </w:r>
      <w:r w:rsidRPr="004F301A">
        <w:rPr>
          <w:rFonts w:ascii="Times New Roman" w:hAnsi="Times New Roman"/>
          <w:iCs/>
          <w:lang w:val="en-US"/>
        </w:rPr>
        <w:t xml:space="preserve">scope image. Such fripperies of consumer capitalism as garish television commercials, musical performances and fashion shoots, are all presented in a flamboyantly hectic style to suggest a simultaneous fascination and horror at what Japan is becoming. Echoes of the opening sequence saturate </w:t>
      </w:r>
      <w:r w:rsidRPr="004F301A">
        <w:rPr>
          <w:rFonts w:ascii="Times New Roman" w:hAnsi="Times New Roman"/>
          <w:i/>
          <w:iCs/>
          <w:lang w:val="en-US"/>
        </w:rPr>
        <w:t>Giants and Toys</w:t>
      </w:r>
      <w:r w:rsidRPr="004F301A">
        <w:rPr>
          <w:rFonts w:ascii="Times New Roman" w:hAnsi="Times New Roman"/>
          <w:iCs/>
          <w:lang w:val="en-US"/>
        </w:rPr>
        <w:t xml:space="preserve"> in its recurrent images of advertising hoardings, rows of magazine covers on newspaper stands, and a later scene set in a bookstore, its shelves crammed with the colourful covers of its wares. The walls of the open plan office spaces in which much of the film unfolds, crammed with ranks of white-collared workers, are adorned with jumbled arrangements of calendars, sales graphs and posters from previous </w:t>
      </w:r>
      <w:r w:rsidR="00EC3CB3" w:rsidRPr="004F301A">
        <w:rPr>
          <w:rFonts w:ascii="Times New Roman" w:hAnsi="Times New Roman"/>
          <w:iCs/>
          <w:lang w:val="en-US"/>
        </w:rPr>
        <w:t xml:space="preserve">marketing </w:t>
      </w:r>
      <w:r w:rsidRPr="004F301A">
        <w:rPr>
          <w:rFonts w:ascii="Times New Roman" w:hAnsi="Times New Roman"/>
          <w:iCs/>
          <w:lang w:val="en-US"/>
        </w:rPr>
        <w:t xml:space="preserve">campaigns. The office desks are laden with telephones, typewriters and most significantly, gaudy promotional toys. A skyline crowded with skyscrapers is visible through the windows (a painted backdrop, as in </w:t>
      </w:r>
      <w:r w:rsidRPr="004F301A">
        <w:rPr>
          <w:rFonts w:ascii="Times New Roman" w:hAnsi="Times New Roman"/>
          <w:i/>
          <w:iCs/>
          <w:lang w:val="en-US"/>
        </w:rPr>
        <w:t>How to Marry a Millionaire</w:t>
      </w:r>
      <w:r w:rsidRPr="004F301A">
        <w:rPr>
          <w:rFonts w:ascii="Times New Roman" w:hAnsi="Times New Roman"/>
          <w:iCs/>
          <w:lang w:val="en-US"/>
        </w:rPr>
        <w:t>), complete with World Caramel’s spinning globe logo. Meanwhile, ludicrous pageants of characters dressed as cavemen or space travellers appear in the exterior sequences as part of the various promotional drives, the rival companies’ campaign vans blaring out tinny jingles.</w:t>
      </w:r>
    </w:p>
    <w:p w14:paraId="5ABFBA60" w14:textId="77777777" w:rsidR="00AC39B8" w:rsidRPr="004F301A" w:rsidRDefault="00AC39B8" w:rsidP="00AC39B8">
      <w:pPr>
        <w:spacing w:before="100" w:beforeAutospacing="1" w:line="480" w:lineRule="auto"/>
        <w:rPr>
          <w:rFonts w:ascii="Times New Roman" w:hAnsi="Times New Roman"/>
          <w:iCs/>
          <w:lang w:val="en-US"/>
        </w:rPr>
      </w:pPr>
    </w:p>
    <w:p w14:paraId="085DE2A6" w14:textId="79709F46" w:rsidR="00AC39B8" w:rsidRPr="004F301A" w:rsidRDefault="00AC39B8" w:rsidP="00AC39B8">
      <w:pPr>
        <w:spacing w:before="100" w:beforeAutospacing="1" w:line="480" w:lineRule="auto"/>
        <w:rPr>
          <w:rFonts w:ascii="Times New Roman" w:hAnsi="Times New Roman"/>
          <w:iCs/>
          <w:lang w:val="en-US"/>
        </w:rPr>
      </w:pPr>
      <w:r w:rsidRPr="004F301A">
        <w:rPr>
          <w:rFonts w:ascii="Times New Roman" w:hAnsi="Times New Roman"/>
          <w:iCs/>
          <w:lang w:val="en-US"/>
        </w:rPr>
        <w:t>The increasingly frenetic tempo of the campaigns are given visual form in the film’s recurrent montage sequences, superimposed over the clicking of a cigarette lighter that fails to catch, which detail the production line processes at the factory where the chocolate bars are manufactured, the photo shoots involving Shima</w:t>
      </w:r>
      <w:r w:rsidR="00EC3CB3" w:rsidRPr="004F301A">
        <w:rPr>
          <w:rFonts w:ascii="Times New Roman" w:hAnsi="Times New Roman"/>
          <w:iCs/>
          <w:lang w:val="en-US"/>
        </w:rPr>
        <w:t>,</w:t>
      </w:r>
      <w:r w:rsidRPr="004F301A">
        <w:rPr>
          <w:rFonts w:ascii="Times New Roman" w:hAnsi="Times New Roman"/>
          <w:iCs/>
          <w:lang w:val="en-US"/>
        </w:rPr>
        <w:t xml:space="preserve"> and other aspects of the production and marketing process. Banks of TV monitors occupy the top half of the frame in one scene set in the television studio in which a commercial featuring Shima</w:t>
      </w:r>
      <w:r w:rsidR="00EC3CB3" w:rsidRPr="004F301A">
        <w:rPr>
          <w:rFonts w:ascii="Times New Roman" w:hAnsi="Times New Roman"/>
          <w:iCs/>
          <w:lang w:val="en-US"/>
        </w:rPr>
        <w:t>,</w:t>
      </w:r>
      <w:r w:rsidRPr="004F301A">
        <w:rPr>
          <w:rFonts w:ascii="Times New Roman" w:hAnsi="Times New Roman"/>
          <w:iCs/>
          <w:lang w:val="en-US"/>
        </w:rPr>
        <w:t xml:space="preserve"> clad in a space suit</w:t>
      </w:r>
      <w:r w:rsidR="00EC3CB3" w:rsidRPr="004F301A">
        <w:rPr>
          <w:rFonts w:ascii="Times New Roman" w:hAnsi="Times New Roman"/>
          <w:iCs/>
          <w:lang w:val="en-US"/>
        </w:rPr>
        <w:t>,</w:t>
      </w:r>
      <w:r w:rsidRPr="004F301A">
        <w:rPr>
          <w:rFonts w:ascii="Times New Roman" w:hAnsi="Times New Roman"/>
          <w:iCs/>
          <w:lang w:val="en-US"/>
        </w:rPr>
        <w:t xml:space="preserve"> is being filmed, highlighting the extent to which, even in the peak year of theatre admissions when </w:t>
      </w:r>
      <w:r w:rsidRPr="004F301A">
        <w:rPr>
          <w:rFonts w:ascii="Times New Roman" w:hAnsi="Times New Roman"/>
          <w:i/>
          <w:iCs/>
          <w:lang w:val="en-US"/>
        </w:rPr>
        <w:t xml:space="preserve">Giants and Toys </w:t>
      </w:r>
      <w:r w:rsidRPr="004F301A">
        <w:rPr>
          <w:rFonts w:ascii="Times New Roman" w:hAnsi="Times New Roman"/>
          <w:iCs/>
          <w:lang w:val="en-US"/>
        </w:rPr>
        <w:t>was released, ‘cinema was also being challenged by television and by a growing culture of personal consumption.’</w:t>
      </w:r>
      <w:r w:rsidRPr="004F301A">
        <w:rPr>
          <w:rFonts w:ascii="Times New Roman" w:hAnsi="Times New Roman"/>
          <w:iCs/>
          <w:vertAlign w:val="superscript"/>
          <w:lang w:val="en-US"/>
        </w:rPr>
        <w:footnoteReference w:id="478"/>
      </w:r>
      <w:r w:rsidRPr="004F301A">
        <w:rPr>
          <w:rFonts w:ascii="Times New Roman" w:hAnsi="Times New Roman"/>
          <w:iCs/>
          <w:lang w:val="en-US"/>
        </w:rPr>
        <w:t xml:space="preserve"> </w:t>
      </w:r>
    </w:p>
    <w:p w14:paraId="267AF9DA" w14:textId="77777777" w:rsidR="00EC3CB3" w:rsidRPr="004F301A" w:rsidRDefault="00EC3CB3" w:rsidP="00AC39B8">
      <w:pPr>
        <w:spacing w:before="100" w:beforeAutospacing="1" w:line="480" w:lineRule="auto"/>
        <w:rPr>
          <w:rFonts w:ascii="Times New Roman" w:hAnsi="Times New Roman"/>
          <w:iCs/>
          <w:lang w:val="en-US"/>
        </w:rPr>
      </w:pPr>
    </w:p>
    <w:p w14:paraId="43743418" w14:textId="77777777" w:rsidR="00EC3CB3" w:rsidRPr="004F301A" w:rsidRDefault="00EC3CB3" w:rsidP="00AC39B8">
      <w:pPr>
        <w:spacing w:before="100" w:beforeAutospacing="1" w:line="480" w:lineRule="auto"/>
        <w:rPr>
          <w:rFonts w:ascii="Times New Roman" w:hAnsi="Times New Roman"/>
          <w:iCs/>
          <w:lang w:val="en-US"/>
        </w:rPr>
      </w:pPr>
    </w:p>
    <w:p w14:paraId="4B16BE27" w14:textId="72E7D8C7" w:rsidR="00EC3CB3" w:rsidRPr="004F301A" w:rsidRDefault="00EC3CB3" w:rsidP="00B46AAE">
      <w:pPr>
        <w:pStyle w:val="Heading2"/>
        <w:rPr>
          <w:lang w:val="en-US"/>
        </w:rPr>
      </w:pPr>
      <w:bookmarkStart w:id="978" w:name="_Toc245543629"/>
      <w:bookmarkStart w:id="979" w:name="_Toc248131806"/>
      <w:bookmarkStart w:id="980" w:name="_Toc248132058"/>
      <w:bookmarkStart w:id="981" w:name="_Toc248551648"/>
      <w:bookmarkStart w:id="982" w:name="_Toc248638723"/>
      <w:bookmarkStart w:id="983" w:name="_Toc248823947"/>
      <w:bookmarkStart w:id="984" w:name="_Toc248824849"/>
      <w:bookmarkStart w:id="985" w:name="_Toc248825312"/>
      <w:bookmarkStart w:id="986" w:name="_Toc248912490"/>
      <w:bookmarkStart w:id="987" w:name="_Toc248933052"/>
      <w:bookmarkStart w:id="988" w:name="_Toc248981123"/>
      <w:bookmarkStart w:id="989" w:name="_Toc248985384"/>
      <w:bookmarkStart w:id="990" w:name="_Toc248986441"/>
      <w:bookmarkStart w:id="991" w:name="_Toc248987149"/>
      <w:r w:rsidRPr="004F301A">
        <w:rPr>
          <w:lang w:val="en-US"/>
        </w:rPr>
        <w:t>5.5 ’Scope and the City: Reframing the Modern Metropolis</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p>
    <w:p w14:paraId="4289B888" w14:textId="77777777" w:rsidR="00EC3CB3" w:rsidRPr="004F301A" w:rsidRDefault="00EC3CB3" w:rsidP="00EC3CB3">
      <w:pPr>
        <w:spacing w:before="100" w:beforeAutospacing="1" w:line="480" w:lineRule="auto"/>
        <w:rPr>
          <w:rFonts w:ascii="Times New Roman" w:hAnsi="Times New Roman"/>
          <w:iCs/>
          <w:lang w:val="en-US"/>
        </w:rPr>
      </w:pPr>
    </w:p>
    <w:p w14:paraId="3879157E" w14:textId="54C25168" w:rsidR="00EC3CB3" w:rsidRPr="004F301A" w:rsidRDefault="00EC3CB3" w:rsidP="00EC3CB3">
      <w:pPr>
        <w:spacing w:before="100" w:beforeAutospacing="1" w:line="480" w:lineRule="auto"/>
        <w:rPr>
          <w:rFonts w:ascii="Times New Roman" w:hAnsi="Times New Roman"/>
          <w:iCs/>
          <w:lang w:val="en-US"/>
        </w:rPr>
      </w:pPr>
      <w:r w:rsidRPr="004F301A">
        <w:rPr>
          <w:rFonts w:ascii="Times New Roman" w:hAnsi="Times New Roman"/>
          <w:iCs/>
          <w:lang w:val="en-US"/>
        </w:rPr>
        <w:t xml:space="preserve">As </w:t>
      </w:r>
      <w:r w:rsidRPr="004F301A">
        <w:rPr>
          <w:rFonts w:ascii="Times New Roman" w:hAnsi="Times New Roman"/>
          <w:i/>
          <w:iCs/>
          <w:lang w:val="en-US"/>
        </w:rPr>
        <w:t xml:space="preserve">Giants and Toys </w:t>
      </w:r>
      <w:r w:rsidRPr="004F301A">
        <w:rPr>
          <w:rFonts w:ascii="Times New Roman" w:hAnsi="Times New Roman"/>
          <w:iCs/>
          <w:lang w:val="en-US"/>
        </w:rPr>
        <w:t xml:space="preserve">highlights, the rapidly changing cityscape of Tokyo, symbolized by the erection of Tokyo Tower in 1958, provided a vibrant backdrop for filmmakers adopting new colour and widescreen technologies, as it had done for </w:t>
      </w:r>
      <w:r w:rsidRPr="004F301A">
        <w:rPr>
          <w:rFonts w:ascii="Times New Roman" w:hAnsi="Times New Roman"/>
          <w:iCs/>
        </w:rPr>
        <w:t xml:space="preserve">Joe MacDonald, the cinematographer of </w:t>
      </w:r>
      <w:r w:rsidRPr="004F301A">
        <w:rPr>
          <w:rFonts w:ascii="Times New Roman" w:hAnsi="Times New Roman"/>
          <w:i/>
          <w:iCs/>
        </w:rPr>
        <w:t>House of Bamboo</w:t>
      </w:r>
      <w:r w:rsidRPr="004F301A">
        <w:rPr>
          <w:rFonts w:ascii="Times New Roman" w:hAnsi="Times New Roman"/>
          <w:iCs/>
        </w:rPr>
        <w:t xml:space="preserve"> (1955)</w:t>
      </w:r>
      <w:r w:rsidRPr="004F301A">
        <w:rPr>
          <w:rFonts w:ascii="Times New Roman" w:hAnsi="Times New Roman"/>
          <w:iCs/>
          <w:lang w:val="en-US"/>
        </w:rPr>
        <w:t xml:space="preserve">. The ’scope format presented new opportunities for its depiction by its own inhabitants, which reflected and reinforced notions of how the modern, international metropolis should look. Widescreen films in particular presented a mirror world through which Japanese viewers could gauge the progress of the nation’s postwar reconstruction which, as previously detailed, went hand-in-hand with the vast expansion of the exhibition networks that provided an outlet for such domestic productions in the first place. </w:t>
      </w:r>
    </w:p>
    <w:p w14:paraId="183A65AE" w14:textId="77777777" w:rsidR="00EC3CB3" w:rsidRPr="004F301A" w:rsidRDefault="00EC3CB3" w:rsidP="00EC3CB3">
      <w:pPr>
        <w:spacing w:before="100" w:beforeAutospacing="1" w:line="480" w:lineRule="auto"/>
        <w:rPr>
          <w:rFonts w:ascii="Times New Roman" w:hAnsi="Times New Roman"/>
          <w:iCs/>
          <w:lang w:val="en-US"/>
        </w:rPr>
      </w:pPr>
    </w:p>
    <w:p w14:paraId="172E6E34" w14:textId="3D0E7869" w:rsidR="00A120CD" w:rsidRPr="004F301A" w:rsidRDefault="00EC3CB3" w:rsidP="00EC3CB3">
      <w:pPr>
        <w:spacing w:before="100" w:beforeAutospacing="1" w:line="480" w:lineRule="auto"/>
        <w:rPr>
          <w:rFonts w:ascii="Times New Roman" w:hAnsi="Times New Roman"/>
          <w:iCs/>
          <w:lang w:val="en-US"/>
        </w:rPr>
      </w:pPr>
      <w:r w:rsidRPr="004F301A">
        <w:rPr>
          <w:rFonts w:ascii="Times New Roman" w:hAnsi="Times New Roman"/>
          <w:iCs/>
          <w:lang w:val="en-US"/>
        </w:rPr>
        <w:t>For this reason, one can argue a new modernist Japanese cinema truly emerged with the arrival of widescreen. That is to say, a cinema emerged which emphasized and addressed the technologies and ideologies of representation.</w:t>
      </w:r>
      <w:r w:rsidR="00A120CD" w:rsidRPr="004F301A">
        <w:rPr>
          <w:rFonts w:ascii="Times New Roman" w:hAnsi="Times New Roman"/>
          <w:iCs/>
          <w:lang w:val="en-US"/>
        </w:rPr>
        <w:t xml:space="preserve"> As Miyao argues, ‘Ichikawa and Masumura were considered modernist in the sense that they had an acute understanding of the history of Japanese cinema and were obsessed with the questions of what Japanese modernity was and how Japanee cinema could present a new mode of subjectivity that was genuinely liberated and modern.’</w:t>
      </w:r>
      <w:r w:rsidR="00A120CD" w:rsidRPr="004F301A">
        <w:rPr>
          <w:rStyle w:val="FootnoteReference"/>
          <w:rFonts w:ascii="Times New Roman" w:hAnsi="Times New Roman"/>
          <w:iCs/>
          <w:lang w:val="en-US"/>
        </w:rPr>
        <w:footnoteReference w:id="479"/>
      </w:r>
    </w:p>
    <w:p w14:paraId="5F657EDF" w14:textId="77777777" w:rsidR="00A120CD" w:rsidRPr="004F301A" w:rsidRDefault="00EC3CB3" w:rsidP="00EC3CB3">
      <w:pPr>
        <w:spacing w:before="100" w:beforeAutospacing="1" w:line="480" w:lineRule="auto"/>
        <w:rPr>
          <w:rFonts w:ascii="Times New Roman" w:hAnsi="Times New Roman"/>
          <w:iCs/>
          <w:lang w:val="en-US"/>
        </w:rPr>
      </w:pPr>
      <w:r w:rsidRPr="004F301A">
        <w:rPr>
          <w:rFonts w:ascii="Times New Roman" w:hAnsi="Times New Roman"/>
          <w:iCs/>
          <w:lang w:val="en-US"/>
        </w:rPr>
        <w:t xml:space="preserve"> </w:t>
      </w:r>
    </w:p>
    <w:p w14:paraId="135B9510" w14:textId="5B6A39EA" w:rsidR="00EC3CB3" w:rsidRPr="004F301A" w:rsidRDefault="00A120CD" w:rsidP="00EC3CB3">
      <w:pPr>
        <w:spacing w:before="100" w:beforeAutospacing="1" w:line="480" w:lineRule="auto"/>
        <w:rPr>
          <w:rFonts w:ascii="Times New Roman" w:hAnsi="Times New Roman"/>
          <w:iCs/>
          <w:lang w:val="en-US"/>
        </w:rPr>
      </w:pPr>
      <w:r w:rsidRPr="004F301A">
        <w:rPr>
          <w:rFonts w:ascii="Times New Roman" w:hAnsi="Times New Roman"/>
          <w:iCs/>
          <w:lang w:val="en-US"/>
        </w:rPr>
        <w:t xml:space="preserve">The works of these directors </w:t>
      </w:r>
      <w:r w:rsidR="00EC3CB3" w:rsidRPr="004F301A">
        <w:rPr>
          <w:rFonts w:ascii="Times New Roman" w:hAnsi="Times New Roman"/>
          <w:iCs/>
          <w:lang w:val="en-US"/>
        </w:rPr>
        <w:t>coincided with an increased exposure to foreign (largely American) cultural products, which were avidly consumed in the new postwar baby-boomer drive towards increasing internationalization and a break with the past. In 1958, Tokyo played host to the 3</w:t>
      </w:r>
      <w:r w:rsidR="00EC3CB3" w:rsidRPr="004F301A">
        <w:rPr>
          <w:rFonts w:ascii="Times New Roman" w:hAnsi="Times New Roman"/>
          <w:iCs/>
          <w:vertAlign w:val="superscript"/>
          <w:lang w:val="en-US"/>
        </w:rPr>
        <w:t>rd</w:t>
      </w:r>
      <w:r w:rsidR="00EC3CB3" w:rsidRPr="004F301A">
        <w:rPr>
          <w:rFonts w:ascii="Times New Roman" w:hAnsi="Times New Roman"/>
          <w:iCs/>
          <w:lang w:val="en-US"/>
        </w:rPr>
        <w:t xml:space="preserve"> Asian Games, consolidating the city’s status as a major regional economic and cultural hub among many of the countries with which Japan was in conflict little over a decade previously. The same year saw the release of the independently-produced and independently-distributed documentary short, </w:t>
      </w:r>
      <w:r w:rsidR="00EC3CB3" w:rsidRPr="004F301A">
        <w:rPr>
          <w:rFonts w:ascii="Times New Roman" w:hAnsi="Times New Roman"/>
          <w:i/>
          <w:iCs/>
          <w:lang w:val="en-US"/>
        </w:rPr>
        <w:t>Tokyo 1958</w:t>
      </w:r>
      <w:r w:rsidR="00EC3CB3" w:rsidRPr="004F301A">
        <w:rPr>
          <w:rFonts w:ascii="Times New Roman" w:hAnsi="Times New Roman"/>
          <w:iCs/>
          <w:lang w:val="en-US"/>
        </w:rPr>
        <w:t>, directed by Teshigahara Hiroshi in collaboration with a number of other filmmakers, including Hani Susumu, who would become crucial figures in the Japanese New Wave cinema of the 1960s. Although not filmed in a widescreen format, this vibrant portrait of the Tokyo’s inhabitants, landscapes and burgeoning artistic scene marks the nascence of a more experimental and politically-engaged independent cinema that in many ways define</w:t>
      </w:r>
      <w:r w:rsidR="000E6293" w:rsidRPr="004F301A">
        <w:rPr>
          <w:rFonts w:ascii="Times New Roman" w:hAnsi="Times New Roman"/>
          <w:iCs/>
          <w:lang w:val="en-US"/>
        </w:rPr>
        <w:t>d</w:t>
      </w:r>
      <w:r w:rsidR="00EC3CB3" w:rsidRPr="004F301A">
        <w:rPr>
          <w:rFonts w:ascii="Times New Roman" w:hAnsi="Times New Roman"/>
          <w:iCs/>
          <w:lang w:val="en-US"/>
        </w:rPr>
        <w:t xml:space="preserve"> the next decade. (Interestingly, a 34-year-old Donald Richie makes an appearance in the opening scenes, a year prior to the publication of his and Joseph Anderson’s landmark study, </w:t>
      </w:r>
      <w:r w:rsidR="00EC3CB3" w:rsidRPr="004F301A">
        <w:rPr>
          <w:rFonts w:ascii="Times New Roman" w:hAnsi="Times New Roman"/>
          <w:i/>
          <w:iCs/>
          <w:lang w:val="en-US"/>
        </w:rPr>
        <w:t>The Japanese Film: Art and Industry</w:t>
      </w:r>
      <w:r w:rsidR="00EC3CB3" w:rsidRPr="004F301A">
        <w:rPr>
          <w:rFonts w:ascii="Times New Roman" w:hAnsi="Times New Roman"/>
          <w:iCs/>
          <w:lang w:val="en-US"/>
        </w:rPr>
        <w:t>).</w:t>
      </w:r>
    </w:p>
    <w:p w14:paraId="3B7239EA" w14:textId="77777777" w:rsidR="00EC3CB3" w:rsidRPr="004F301A" w:rsidRDefault="00EC3CB3" w:rsidP="00EC3CB3">
      <w:pPr>
        <w:spacing w:before="100" w:beforeAutospacing="1" w:line="480" w:lineRule="auto"/>
        <w:rPr>
          <w:rFonts w:ascii="Times New Roman" w:hAnsi="Times New Roman"/>
          <w:iCs/>
          <w:lang w:val="en-US"/>
        </w:rPr>
      </w:pPr>
    </w:p>
    <w:p w14:paraId="28249B34" w14:textId="6ACD4286" w:rsidR="00EC3CB3" w:rsidRPr="004F301A" w:rsidRDefault="00EC3CB3" w:rsidP="00EC3CB3">
      <w:pPr>
        <w:spacing w:before="100" w:beforeAutospacing="1" w:line="480" w:lineRule="auto"/>
        <w:rPr>
          <w:rFonts w:ascii="Times New Roman" w:hAnsi="Times New Roman"/>
          <w:iCs/>
        </w:rPr>
      </w:pPr>
      <w:r w:rsidRPr="004F301A">
        <w:rPr>
          <w:rFonts w:ascii="Times New Roman" w:hAnsi="Times New Roman"/>
          <w:iCs/>
          <w:lang w:val="en-US"/>
        </w:rPr>
        <w:t>Meanwhile, a new generation of audiences saw new genres cater</w:t>
      </w:r>
      <w:r w:rsidR="000E6293" w:rsidRPr="004F301A">
        <w:rPr>
          <w:rFonts w:ascii="Times New Roman" w:hAnsi="Times New Roman"/>
          <w:iCs/>
          <w:lang w:val="en-US"/>
        </w:rPr>
        <w:t>ing</w:t>
      </w:r>
      <w:r w:rsidRPr="004F301A">
        <w:rPr>
          <w:rFonts w:ascii="Times New Roman" w:hAnsi="Times New Roman"/>
          <w:iCs/>
          <w:lang w:val="en-US"/>
        </w:rPr>
        <w:t xml:space="preserve"> for them. The boom in </w:t>
      </w:r>
      <w:r w:rsidRPr="004F301A">
        <w:rPr>
          <w:rFonts w:ascii="Times New Roman" w:hAnsi="Times New Roman"/>
          <w:i/>
          <w:iCs/>
        </w:rPr>
        <w:t xml:space="preserve">taiyôzoku </w:t>
      </w:r>
      <w:r w:rsidRPr="004F301A">
        <w:rPr>
          <w:rFonts w:ascii="Times New Roman" w:hAnsi="Times New Roman"/>
          <w:iCs/>
        </w:rPr>
        <w:t xml:space="preserve">youth movies, which began in 1956 with Furukawa Tarumi’s adaptation of Ishihara Shintarô’s novel </w:t>
      </w:r>
      <w:r w:rsidRPr="004F301A">
        <w:rPr>
          <w:rFonts w:ascii="Times New Roman" w:hAnsi="Times New Roman"/>
          <w:i/>
          <w:iCs/>
        </w:rPr>
        <w:t>Season of the Sun</w:t>
      </w:r>
      <w:r w:rsidRPr="004F301A">
        <w:rPr>
          <w:rFonts w:ascii="Times New Roman" w:hAnsi="Times New Roman"/>
          <w:iCs/>
        </w:rPr>
        <w:t xml:space="preserve"> (</w:t>
      </w:r>
      <w:r w:rsidRPr="004F301A">
        <w:rPr>
          <w:rFonts w:ascii="Times New Roman" w:hAnsi="Times New Roman"/>
          <w:i/>
          <w:iCs/>
        </w:rPr>
        <w:t>Taiyô no kisetsu</w:t>
      </w:r>
      <w:r w:rsidRPr="004F301A">
        <w:rPr>
          <w:rFonts w:ascii="Times New Roman" w:hAnsi="Times New Roman"/>
          <w:iCs/>
        </w:rPr>
        <w:t>), led to the studio behind its production, Nikkatsu, cultivating a strain of</w:t>
      </w:r>
      <w:r w:rsidRPr="004F301A">
        <w:rPr>
          <w:rFonts w:ascii="Times New Roman" w:hAnsi="Times New Roman"/>
          <w:iCs/>
          <w:lang w:val="en-US"/>
        </w:rPr>
        <w:t xml:space="preserve"> exuberant populist contemporary dramas closely tied in with other aspects of youth culture. </w:t>
      </w:r>
      <w:r w:rsidRPr="004F301A">
        <w:rPr>
          <w:rFonts w:ascii="Times New Roman" w:hAnsi="Times New Roman"/>
          <w:iCs/>
        </w:rPr>
        <w:t xml:space="preserve">Ishihara Shintarô’s younger brother Yujirô, launched to stardom as an icon for his generation following his first lead role in </w:t>
      </w:r>
      <w:r w:rsidRPr="004F301A">
        <w:rPr>
          <w:rFonts w:ascii="Times New Roman" w:hAnsi="Times New Roman"/>
          <w:i/>
          <w:iCs/>
        </w:rPr>
        <w:t>Crazed Fruit</w:t>
      </w:r>
      <w:r w:rsidRPr="004F301A">
        <w:rPr>
          <w:rFonts w:ascii="Times New Roman" w:hAnsi="Times New Roman"/>
          <w:iCs/>
        </w:rPr>
        <w:t xml:space="preserve"> (</w:t>
      </w:r>
      <w:r w:rsidRPr="004F301A">
        <w:rPr>
          <w:rFonts w:ascii="Times New Roman" w:hAnsi="Times New Roman"/>
          <w:i/>
          <w:iCs/>
        </w:rPr>
        <w:t>Kurutta kajitsu</w:t>
      </w:r>
      <w:r w:rsidRPr="004F301A">
        <w:rPr>
          <w:rFonts w:ascii="Times New Roman" w:hAnsi="Times New Roman"/>
          <w:iCs/>
        </w:rPr>
        <w:t xml:space="preserve">, 1956), became as known for his recordings of the theme songs for the movies </w:t>
      </w:r>
      <w:r w:rsidR="000E6293" w:rsidRPr="004F301A">
        <w:rPr>
          <w:rFonts w:ascii="Times New Roman" w:hAnsi="Times New Roman"/>
          <w:iCs/>
        </w:rPr>
        <w:t xml:space="preserve">in which </w:t>
      </w:r>
      <w:r w:rsidRPr="004F301A">
        <w:rPr>
          <w:rFonts w:ascii="Times New Roman" w:hAnsi="Times New Roman"/>
          <w:iCs/>
        </w:rPr>
        <w:t xml:space="preserve">he appeared as the films themselves, his star image carefully cultivated by the similar media processes of television appearances, magazine interviews and releases of music recordings as those depicted in </w:t>
      </w:r>
      <w:r w:rsidRPr="004F301A">
        <w:rPr>
          <w:rFonts w:ascii="Times New Roman" w:hAnsi="Times New Roman"/>
          <w:i/>
          <w:iCs/>
        </w:rPr>
        <w:t>Giants and Toys</w:t>
      </w:r>
      <w:r w:rsidRPr="004F301A">
        <w:rPr>
          <w:rFonts w:ascii="Times New Roman" w:hAnsi="Times New Roman"/>
          <w:iCs/>
        </w:rPr>
        <w:t>. While both of these films were produced in monochrome Academy ratios, Ishihara’s later starring roles would be in films in which widescreen and colour presentation played an integral part in the packaging.</w:t>
      </w:r>
    </w:p>
    <w:p w14:paraId="1F62E186" w14:textId="77777777" w:rsidR="00EC3CB3" w:rsidRPr="004F301A" w:rsidRDefault="00EC3CB3" w:rsidP="00EC3CB3">
      <w:pPr>
        <w:spacing w:before="100" w:beforeAutospacing="1" w:line="480" w:lineRule="auto"/>
        <w:rPr>
          <w:rFonts w:ascii="Times New Roman" w:hAnsi="Times New Roman"/>
          <w:iCs/>
        </w:rPr>
      </w:pPr>
    </w:p>
    <w:p w14:paraId="2F729E08" w14:textId="6EF91ECF" w:rsidR="00EC3CB3" w:rsidRPr="004F301A" w:rsidRDefault="00EC3CB3" w:rsidP="00EC3CB3">
      <w:pPr>
        <w:spacing w:before="100" w:beforeAutospacing="1" w:line="480" w:lineRule="auto"/>
        <w:rPr>
          <w:rFonts w:ascii="Times New Roman" w:hAnsi="Times New Roman"/>
          <w:iCs/>
          <w:lang w:val="en-US"/>
        </w:rPr>
      </w:pPr>
      <w:r w:rsidRPr="004F301A">
        <w:rPr>
          <w:rFonts w:ascii="Times New Roman" w:hAnsi="Times New Roman"/>
          <w:i/>
          <w:iCs/>
          <w:lang w:val="en-US"/>
        </w:rPr>
        <w:t>Man Who Causes a Storm</w:t>
      </w:r>
      <w:r w:rsidRPr="004F301A">
        <w:rPr>
          <w:rFonts w:ascii="Times New Roman" w:hAnsi="Times New Roman"/>
          <w:iCs/>
          <w:lang w:val="en-US"/>
        </w:rPr>
        <w:t xml:space="preserve"> (</w:t>
      </w:r>
      <w:r w:rsidRPr="004F301A">
        <w:rPr>
          <w:rFonts w:ascii="Times New Roman" w:hAnsi="Times New Roman"/>
          <w:i/>
          <w:iCs/>
          <w:lang w:val="en-US"/>
        </w:rPr>
        <w:t>Arashi o yobu otoko</w:t>
      </w:r>
      <w:r w:rsidR="000E6293" w:rsidRPr="004F301A">
        <w:rPr>
          <w:rFonts w:ascii="Times New Roman" w:hAnsi="Times New Roman"/>
          <w:iCs/>
          <w:lang w:val="en-US"/>
        </w:rPr>
        <w:t>, Inoue Umetsugu</w:t>
      </w:r>
      <w:r w:rsidRPr="004F301A">
        <w:rPr>
          <w:rFonts w:ascii="Times New Roman" w:hAnsi="Times New Roman"/>
          <w:iCs/>
          <w:lang w:val="en-US"/>
        </w:rPr>
        <w:t>)</w:t>
      </w:r>
      <w:r w:rsidR="000E6293" w:rsidRPr="004F301A">
        <w:rPr>
          <w:rFonts w:ascii="Times New Roman" w:hAnsi="Times New Roman"/>
          <w:iCs/>
          <w:lang w:val="en-US"/>
        </w:rPr>
        <w:t xml:space="preserve">, </w:t>
      </w:r>
      <w:r w:rsidRPr="004F301A">
        <w:rPr>
          <w:rFonts w:ascii="Times New Roman" w:hAnsi="Times New Roman"/>
          <w:iCs/>
          <w:lang w:val="en-US"/>
        </w:rPr>
        <w:t>released on 29 December 1957, provides a wonderful example of the synergy between the new popular media forms, new screen technologies and a new openness to integrating elements of foreign culture in order to fashion an effective star vehicle for Ishihara. The second colour NikkatsuScope production in which Ishihara received top billing (</w:t>
      </w:r>
      <w:r w:rsidRPr="004F301A">
        <w:rPr>
          <w:rFonts w:ascii="Times New Roman" w:hAnsi="Times New Roman"/>
          <w:i/>
          <w:iCs/>
          <w:lang w:val="en-US"/>
        </w:rPr>
        <w:t xml:space="preserve">The Eagle and the Hawk </w:t>
      </w:r>
      <w:r w:rsidRPr="004F301A">
        <w:rPr>
          <w:rFonts w:ascii="Times New Roman" w:hAnsi="Times New Roman"/>
          <w:iCs/>
          <w:lang w:val="en-US"/>
        </w:rPr>
        <w:t xml:space="preserve">/ </w:t>
      </w:r>
      <w:r w:rsidRPr="004F301A">
        <w:rPr>
          <w:rFonts w:ascii="Times New Roman" w:hAnsi="Times New Roman"/>
          <w:i/>
          <w:iCs/>
          <w:lang w:val="en-US"/>
        </w:rPr>
        <w:t>Washi to taka</w:t>
      </w:r>
      <w:r w:rsidRPr="004F301A">
        <w:rPr>
          <w:rFonts w:ascii="Times New Roman" w:hAnsi="Times New Roman"/>
          <w:iCs/>
          <w:lang w:val="en-US"/>
        </w:rPr>
        <w:t>, also directed by Inoue, was released on 29 September 1957), it was the eleventh top</w:t>
      </w:r>
      <w:r w:rsidR="000E6293" w:rsidRPr="004F301A">
        <w:rPr>
          <w:rFonts w:ascii="Times New Roman" w:hAnsi="Times New Roman"/>
          <w:iCs/>
          <w:lang w:val="en-US"/>
        </w:rPr>
        <w:t>-</w:t>
      </w:r>
      <w:r w:rsidRPr="004F301A">
        <w:rPr>
          <w:rFonts w:ascii="Times New Roman" w:hAnsi="Times New Roman"/>
          <w:iCs/>
          <w:lang w:val="en-US"/>
        </w:rPr>
        <w:t xml:space="preserve">grossing film of its decade. </w:t>
      </w:r>
      <w:r w:rsidR="000E6293" w:rsidRPr="004F301A">
        <w:rPr>
          <w:rFonts w:ascii="Times New Roman" w:hAnsi="Times New Roman"/>
          <w:iCs/>
          <w:lang w:val="en-US"/>
        </w:rPr>
        <w:t>The story focuses on</w:t>
      </w:r>
      <w:r w:rsidRPr="004F301A">
        <w:rPr>
          <w:rFonts w:ascii="Times New Roman" w:hAnsi="Times New Roman"/>
          <w:iCs/>
          <w:lang w:val="en-US"/>
        </w:rPr>
        <w:t xml:space="preserve"> </w:t>
      </w:r>
      <w:r w:rsidR="000E6293" w:rsidRPr="004F301A">
        <w:rPr>
          <w:rFonts w:ascii="Times New Roman" w:hAnsi="Times New Roman"/>
          <w:iCs/>
          <w:lang w:val="en-US"/>
        </w:rPr>
        <w:t xml:space="preserve">a </w:t>
      </w:r>
      <w:r w:rsidRPr="004F301A">
        <w:rPr>
          <w:rFonts w:ascii="Times New Roman" w:hAnsi="Times New Roman"/>
          <w:iCs/>
          <w:lang w:val="en-US"/>
        </w:rPr>
        <w:t xml:space="preserve">hot-headed young man’s rise and fall from fame as a jazz drummer, caught in a maelstrom of conflicts between his family members, his female manager and love interest Miyako (played by Ishihara’s regular co-star and later wife Kitahara Mie), a jealous manipulative music critic and a usurped rival with gangster connections. The film opens with a scene-setting wide shot of Ginza district, before plunging the viewer into a giddy nocturnal montage of flashing neon signs and glaring car headlights over which the credits appear, accompanied by the raucous jazz soundtrack, before leading the viewer into its milieu of cavernous, garishly-decorated smoky nightclubs. Tokyo is presented as a gleaming beacon to the rest of the world, a place of seething energy and hedonistic abandon. </w:t>
      </w:r>
      <w:r w:rsidR="000E6293" w:rsidRPr="004F301A">
        <w:rPr>
          <w:rFonts w:ascii="Times New Roman" w:hAnsi="Times New Roman"/>
          <w:iCs/>
          <w:lang w:val="en-US"/>
        </w:rPr>
        <w:t>As in</w:t>
      </w:r>
      <w:r w:rsidRPr="004F301A">
        <w:rPr>
          <w:rFonts w:ascii="Times New Roman" w:hAnsi="Times New Roman"/>
          <w:iCs/>
          <w:lang w:val="en-US"/>
        </w:rPr>
        <w:t xml:space="preserve"> the similar neon-lit uptown street setting in </w:t>
      </w:r>
      <w:r w:rsidRPr="004F301A">
        <w:rPr>
          <w:rFonts w:ascii="Times New Roman" w:hAnsi="Times New Roman"/>
          <w:i/>
          <w:iCs/>
          <w:lang w:val="en-US"/>
        </w:rPr>
        <w:t>Giants and Toys</w:t>
      </w:r>
      <w:r w:rsidRPr="004F301A">
        <w:rPr>
          <w:rFonts w:ascii="Times New Roman" w:hAnsi="Times New Roman"/>
          <w:iCs/>
          <w:lang w:val="en-US"/>
        </w:rPr>
        <w:t xml:space="preserve"> in which two of the characters go courting at one point, its roadsides lined with gleaming cars, </w:t>
      </w:r>
      <w:r w:rsidR="000E6293" w:rsidRPr="004F301A">
        <w:rPr>
          <w:rFonts w:ascii="Times New Roman" w:hAnsi="Times New Roman"/>
          <w:iCs/>
          <w:lang w:val="en-US"/>
        </w:rPr>
        <w:t>the city</w:t>
      </w:r>
      <w:r w:rsidRPr="004F301A">
        <w:rPr>
          <w:rFonts w:ascii="Times New Roman" w:hAnsi="Times New Roman"/>
          <w:iCs/>
          <w:lang w:val="en-US"/>
        </w:rPr>
        <w:t xml:space="preserve"> is presented as exciting and seductive, a lifetime removed from the </w:t>
      </w:r>
      <w:r w:rsidR="000E6293" w:rsidRPr="004F301A">
        <w:rPr>
          <w:rFonts w:ascii="Times New Roman" w:hAnsi="Times New Roman"/>
          <w:iCs/>
          <w:lang w:val="en-US"/>
        </w:rPr>
        <w:t>locales</w:t>
      </w:r>
      <w:r w:rsidRPr="004F301A">
        <w:rPr>
          <w:rFonts w:ascii="Times New Roman" w:hAnsi="Times New Roman"/>
          <w:iCs/>
          <w:lang w:val="en-US"/>
        </w:rPr>
        <w:t xml:space="preserve"> of Ozu’s </w:t>
      </w:r>
      <w:r w:rsidRPr="004F301A">
        <w:rPr>
          <w:rFonts w:ascii="Times New Roman" w:hAnsi="Times New Roman"/>
          <w:i/>
          <w:iCs/>
          <w:lang w:val="en-US"/>
        </w:rPr>
        <w:t xml:space="preserve">Tokyo Story </w:t>
      </w:r>
      <w:r w:rsidRPr="004F301A">
        <w:rPr>
          <w:rFonts w:ascii="Times New Roman" w:hAnsi="Times New Roman"/>
          <w:iCs/>
          <w:lang w:val="en-US"/>
        </w:rPr>
        <w:t>(</w:t>
      </w:r>
      <w:r w:rsidRPr="004F301A">
        <w:rPr>
          <w:rFonts w:ascii="Times New Roman" w:hAnsi="Times New Roman"/>
          <w:i/>
          <w:iCs/>
          <w:lang w:val="en-US"/>
        </w:rPr>
        <w:t>Tôkyô monogatari</w:t>
      </w:r>
      <w:r w:rsidRPr="004F301A">
        <w:rPr>
          <w:rFonts w:ascii="Times New Roman" w:hAnsi="Times New Roman"/>
          <w:iCs/>
          <w:lang w:val="en-US"/>
        </w:rPr>
        <w:t>, 1953), released just five years previously in monochrome Academy ratio.</w:t>
      </w:r>
    </w:p>
    <w:p w14:paraId="5B257644" w14:textId="77777777" w:rsidR="00EC3CB3" w:rsidRPr="004F301A" w:rsidRDefault="00EC3CB3" w:rsidP="00EC3CB3">
      <w:pPr>
        <w:spacing w:before="100" w:beforeAutospacing="1" w:line="480" w:lineRule="auto"/>
        <w:rPr>
          <w:rFonts w:ascii="Times New Roman" w:hAnsi="Times New Roman"/>
          <w:iCs/>
          <w:lang w:val="en-US"/>
        </w:rPr>
      </w:pPr>
    </w:p>
    <w:p w14:paraId="4736F4FB" w14:textId="6F4E4194" w:rsidR="00EC3CB3" w:rsidRPr="004F301A" w:rsidRDefault="00EC3CB3" w:rsidP="00EC3CB3">
      <w:pPr>
        <w:spacing w:before="100" w:beforeAutospacing="1" w:line="480" w:lineRule="auto"/>
        <w:rPr>
          <w:rFonts w:ascii="Times New Roman" w:hAnsi="Times New Roman"/>
          <w:iCs/>
          <w:lang w:val="en-US"/>
        </w:rPr>
      </w:pPr>
      <w:r w:rsidRPr="004F301A">
        <w:rPr>
          <w:rFonts w:ascii="Times New Roman" w:hAnsi="Times New Roman"/>
          <w:iCs/>
          <w:lang w:val="en-US"/>
        </w:rPr>
        <w:t xml:space="preserve">Much of the appeal of </w:t>
      </w:r>
      <w:r w:rsidRPr="004F301A">
        <w:rPr>
          <w:rFonts w:ascii="Times New Roman" w:hAnsi="Times New Roman"/>
          <w:i/>
          <w:iCs/>
          <w:lang w:val="en-US"/>
        </w:rPr>
        <w:t>Man Who Causes a Storm</w:t>
      </w:r>
      <w:r w:rsidRPr="004F301A">
        <w:rPr>
          <w:rFonts w:ascii="Times New Roman" w:hAnsi="Times New Roman"/>
          <w:iCs/>
          <w:lang w:val="en-US"/>
        </w:rPr>
        <w:t xml:space="preserve"> can be attributed to the brio of its jazz performances and the exotic cabaret floorshows that accompany them (again, a feature in one scene of </w:t>
      </w:r>
      <w:r w:rsidRPr="004F301A">
        <w:rPr>
          <w:rFonts w:ascii="Times New Roman" w:hAnsi="Times New Roman"/>
          <w:i/>
          <w:iCs/>
          <w:lang w:val="en-US"/>
        </w:rPr>
        <w:t>Giants and Toys</w:t>
      </w:r>
      <w:r w:rsidRPr="004F301A">
        <w:rPr>
          <w:rFonts w:ascii="Times New Roman" w:hAnsi="Times New Roman"/>
          <w:iCs/>
          <w:lang w:val="en-US"/>
        </w:rPr>
        <w:t xml:space="preserve">). Inoue had previously directed </w:t>
      </w:r>
      <w:r w:rsidRPr="004F301A">
        <w:rPr>
          <w:rFonts w:ascii="Times New Roman" w:hAnsi="Times New Roman"/>
          <w:i/>
          <w:iCs/>
          <w:lang w:val="en-US"/>
        </w:rPr>
        <w:t xml:space="preserve">Tokyo Cinderella </w:t>
      </w:r>
      <w:r w:rsidRPr="004F301A">
        <w:rPr>
          <w:rFonts w:ascii="Times New Roman" w:hAnsi="Times New Roman"/>
          <w:iCs/>
          <w:lang w:val="en-US"/>
        </w:rPr>
        <w:t>(</w:t>
      </w:r>
      <w:r w:rsidRPr="004F301A">
        <w:rPr>
          <w:rFonts w:ascii="Times New Roman" w:hAnsi="Times New Roman"/>
          <w:i/>
          <w:iCs/>
          <w:lang w:val="en-US"/>
        </w:rPr>
        <w:t>Jazu onpar</w:t>
      </w:r>
      <w:r w:rsidR="000E6293" w:rsidRPr="004F301A">
        <w:rPr>
          <w:rFonts w:ascii="Times New Roman" w:hAnsi="Times New Roman"/>
          <w:i/>
          <w:iCs/>
          <w:color w:val="000000"/>
        </w:rPr>
        <w:t>ê</w:t>
      </w:r>
      <w:r w:rsidRPr="004F301A">
        <w:rPr>
          <w:rFonts w:ascii="Times New Roman" w:hAnsi="Times New Roman"/>
          <w:i/>
          <w:iCs/>
          <w:lang w:val="en-US"/>
        </w:rPr>
        <w:t>do 1954-nen: Tôkyô Shinderera musume</w:t>
      </w:r>
      <w:r w:rsidRPr="004F301A">
        <w:rPr>
          <w:rFonts w:ascii="Times New Roman" w:hAnsi="Times New Roman"/>
          <w:iCs/>
          <w:lang w:val="en-US"/>
        </w:rPr>
        <w:t>, 1954), apparently the first ever jazz movie produced in Japan (as a Western import strongly identified with American culture, jazz had been banned by the wartime government), and today is ‘remembered particularly for his musicals.’</w:t>
      </w:r>
      <w:r w:rsidRPr="004F301A">
        <w:rPr>
          <w:rFonts w:ascii="Times New Roman" w:hAnsi="Times New Roman"/>
          <w:iCs/>
          <w:vertAlign w:val="superscript"/>
          <w:lang w:val="en-US"/>
        </w:rPr>
        <w:footnoteReference w:id="480"/>
      </w:r>
      <w:r w:rsidRPr="004F301A">
        <w:rPr>
          <w:rFonts w:ascii="Times New Roman" w:hAnsi="Times New Roman"/>
          <w:iCs/>
          <w:lang w:val="en-US"/>
        </w:rPr>
        <w:t xml:space="preserve"> Nikkatsu later attempted to repeat the success of </w:t>
      </w:r>
      <w:r w:rsidRPr="004F301A">
        <w:rPr>
          <w:rFonts w:ascii="Times New Roman" w:hAnsi="Times New Roman"/>
          <w:i/>
          <w:iCs/>
          <w:lang w:val="en-US"/>
        </w:rPr>
        <w:t>Man Who Causes a Storm</w:t>
      </w:r>
      <w:r w:rsidRPr="004F301A">
        <w:rPr>
          <w:rFonts w:ascii="Times New Roman" w:hAnsi="Times New Roman"/>
          <w:iCs/>
          <w:lang w:val="en-US"/>
        </w:rPr>
        <w:t xml:space="preserve"> with a remake of the same name directed by Masuda Toshio in 1967 starring Watari Tetsuya. During the decline of the studio system in the late-1960s, Inoue directed a number of films in ShawScope, for Hong Kong’s Shaw Brothers, including a Cantonese-language remake, </w:t>
      </w:r>
      <w:r w:rsidRPr="004F301A">
        <w:rPr>
          <w:rFonts w:ascii="Times New Roman" w:hAnsi="Times New Roman"/>
          <w:i/>
          <w:iCs/>
          <w:lang w:val="en-US"/>
        </w:rPr>
        <w:t xml:space="preserve">King Drummer </w:t>
      </w:r>
      <w:r w:rsidRPr="004F301A">
        <w:rPr>
          <w:rFonts w:ascii="Times New Roman" w:hAnsi="Times New Roman"/>
          <w:iCs/>
          <w:lang w:val="en-US"/>
        </w:rPr>
        <w:t>(</w:t>
      </w:r>
      <w:r w:rsidRPr="004F301A">
        <w:rPr>
          <w:rFonts w:ascii="Times New Roman" w:hAnsi="Times New Roman"/>
          <w:i/>
          <w:iCs/>
          <w:lang w:val="en-US"/>
        </w:rPr>
        <w:t>Qing chun gu wang</w:t>
      </w:r>
      <w:r w:rsidRPr="004F301A">
        <w:rPr>
          <w:rFonts w:ascii="Times New Roman" w:hAnsi="Times New Roman"/>
          <w:iCs/>
          <w:lang w:val="en-US"/>
        </w:rPr>
        <w:t xml:space="preserve">, 1967), and in 1983 filmed the story a third time for Toho. Meanwhile the theme song became something of a signature tune for Ishihara, which he regularly performed in various television and live appearances throughout his career. </w:t>
      </w:r>
    </w:p>
    <w:p w14:paraId="226118B4" w14:textId="77777777" w:rsidR="00EC3CB3" w:rsidRPr="004F301A" w:rsidRDefault="00EC3CB3" w:rsidP="00EC3CB3">
      <w:pPr>
        <w:spacing w:before="100" w:beforeAutospacing="1" w:line="480" w:lineRule="auto"/>
        <w:rPr>
          <w:rFonts w:ascii="Times New Roman" w:hAnsi="Times New Roman"/>
          <w:iCs/>
          <w:lang w:val="en-US"/>
        </w:rPr>
      </w:pPr>
    </w:p>
    <w:p w14:paraId="01FD6ADD" w14:textId="77777777" w:rsidR="00EC3CB3" w:rsidRPr="004F301A" w:rsidRDefault="00EC3CB3" w:rsidP="00EC3CB3">
      <w:pPr>
        <w:spacing w:before="100" w:beforeAutospacing="1" w:line="480" w:lineRule="auto"/>
        <w:rPr>
          <w:rFonts w:ascii="Times New Roman" w:hAnsi="Times New Roman"/>
          <w:iCs/>
          <w:lang w:val="en-US"/>
        </w:rPr>
      </w:pPr>
      <w:r w:rsidRPr="004F301A">
        <w:rPr>
          <w:rFonts w:ascii="Times New Roman" w:hAnsi="Times New Roman"/>
          <w:iCs/>
          <w:lang w:val="en-US"/>
        </w:rPr>
        <w:t>The unfamiliarity of the name of such a commercially-successful director as Inoue outside of Asia serves as a reminder of the extent to which Western histiographies of national cinemas are shaped by the films that first gained exposure at the time they were made via the international festival route.</w:t>
      </w:r>
      <w:r w:rsidRPr="004F301A">
        <w:rPr>
          <w:rFonts w:ascii="Times New Roman" w:hAnsi="Times New Roman"/>
          <w:iCs/>
          <w:vertAlign w:val="superscript"/>
          <w:lang w:val="en-US"/>
        </w:rPr>
        <w:footnoteReference w:id="481"/>
      </w:r>
      <w:r w:rsidRPr="004F301A">
        <w:rPr>
          <w:rFonts w:ascii="Times New Roman" w:hAnsi="Times New Roman"/>
          <w:iCs/>
          <w:lang w:val="en-US"/>
        </w:rPr>
        <w:t xml:space="preserve"> The musical remains a notably underexplored genre among foreign scholars of Japanese film, and has been all but neglected by film festivals and home video distributors. However, its lineage can be traced back right to the coming of sound, in titles such as Nikkatsu’s </w:t>
      </w:r>
      <w:r w:rsidRPr="004F301A">
        <w:rPr>
          <w:rFonts w:ascii="Times New Roman" w:hAnsi="Times New Roman"/>
          <w:i/>
          <w:iCs/>
          <w:lang w:val="en-US"/>
        </w:rPr>
        <w:t xml:space="preserve">Hometown </w:t>
      </w:r>
      <w:r w:rsidRPr="004F301A">
        <w:rPr>
          <w:rFonts w:ascii="Times New Roman" w:hAnsi="Times New Roman"/>
          <w:iCs/>
          <w:lang w:val="en-US"/>
        </w:rPr>
        <w:t>(</w:t>
      </w:r>
      <w:r w:rsidRPr="004F301A">
        <w:rPr>
          <w:rFonts w:ascii="Times New Roman" w:hAnsi="Times New Roman"/>
          <w:i/>
          <w:iCs/>
          <w:lang w:val="en-US"/>
        </w:rPr>
        <w:t>Fujiwara Yoshie no Furusato</w:t>
      </w:r>
      <w:r w:rsidRPr="004F301A">
        <w:rPr>
          <w:rFonts w:ascii="Times New Roman" w:hAnsi="Times New Roman"/>
          <w:iCs/>
          <w:lang w:val="en-US"/>
        </w:rPr>
        <w:t xml:space="preserve">, Mizoguchi Kenji, 1930), a sound-on-disk part-talkie featuring the vocal talents of the opera singer Fujiwara Yoshie, and what might be described as Japan’s first ever musical, </w:t>
      </w:r>
      <w:r w:rsidRPr="004F301A">
        <w:rPr>
          <w:rFonts w:ascii="Times New Roman" w:hAnsi="Times New Roman"/>
          <w:i/>
          <w:iCs/>
          <w:lang w:val="en-US"/>
        </w:rPr>
        <w:t>Musical Comedy: Intoxicated Life</w:t>
      </w:r>
      <w:r w:rsidRPr="004F301A">
        <w:rPr>
          <w:rFonts w:ascii="Times New Roman" w:hAnsi="Times New Roman"/>
          <w:iCs/>
          <w:lang w:val="en-US"/>
        </w:rPr>
        <w:t xml:space="preserve"> (</w:t>
      </w:r>
      <w:r w:rsidRPr="004F301A">
        <w:rPr>
          <w:rFonts w:ascii="Times New Roman" w:hAnsi="Times New Roman"/>
          <w:i/>
          <w:iCs/>
          <w:lang w:val="en-US"/>
        </w:rPr>
        <w:t>Ongaku kigeki: Horoyoi jinsei</w:t>
      </w:r>
      <w:r w:rsidRPr="004F301A">
        <w:rPr>
          <w:rFonts w:ascii="Times New Roman" w:hAnsi="Times New Roman"/>
          <w:iCs/>
          <w:lang w:val="en-US"/>
        </w:rPr>
        <w:t xml:space="preserve">, Kimura Sotoji, 1933), a sound-on-film production sponsored by Dai-Nippon Beer and produced by Photo Chemical Laboratories (P.C.L., an early specialist in sound production that was assimilated into Toho in 1936). </w:t>
      </w:r>
    </w:p>
    <w:p w14:paraId="71F95FF9" w14:textId="77777777" w:rsidR="00EC3CB3" w:rsidRPr="004F301A" w:rsidRDefault="00EC3CB3" w:rsidP="00EC3CB3">
      <w:pPr>
        <w:spacing w:before="100" w:beforeAutospacing="1" w:line="480" w:lineRule="auto"/>
        <w:rPr>
          <w:rFonts w:ascii="Times New Roman" w:hAnsi="Times New Roman"/>
          <w:iCs/>
          <w:lang w:val="en-US"/>
        </w:rPr>
      </w:pPr>
    </w:p>
    <w:p w14:paraId="06E3BC70" w14:textId="2724A47D" w:rsidR="00EC3CB3" w:rsidRPr="004F301A" w:rsidRDefault="00EC3CB3" w:rsidP="00EC3CB3">
      <w:pPr>
        <w:spacing w:before="100" w:beforeAutospacing="1" w:line="480" w:lineRule="auto"/>
        <w:rPr>
          <w:rFonts w:ascii="Times New Roman" w:hAnsi="Times New Roman"/>
          <w:iCs/>
        </w:rPr>
      </w:pPr>
      <w:r w:rsidRPr="004F301A">
        <w:rPr>
          <w:rFonts w:ascii="Times New Roman" w:hAnsi="Times New Roman"/>
          <w:iCs/>
          <w:lang w:val="en-US"/>
        </w:rPr>
        <w:t xml:space="preserve">The musical genre’s prioritization of extravagant display and cosmopolitan exoticism over narrative sophistication made it particularly well-suited to the new widescreen era. </w:t>
      </w:r>
      <w:r w:rsidR="00365577" w:rsidRPr="004F301A">
        <w:rPr>
          <w:rFonts w:ascii="Times New Roman" w:hAnsi="Times New Roman"/>
          <w:iCs/>
          <w:lang w:val="en-US"/>
        </w:rPr>
        <w:t>V</w:t>
      </w:r>
      <w:r w:rsidRPr="004F301A">
        <w:rPr>
          <w:rFonts w:ascii="Times New Roman" w:hAnsi="Times New Roman"/>
          <w:iCs/>
          <w:lang w:val="en-US"/>
        </w:rPr>
        <w:t xml:space="preserve">arious Hollywood studios took to the genre to showcase many of their new widescreen processes (Paramount’s launch of VistaVision with </w:t>
      </w:r>
      <w:r w:rsidRPr="004F301A">
        <w:rPr>
          <w:rFonts w:ascii="Times New Roman" w:hAnsi="Times New Roman"/>
          <w:iCs/>
        </w:rPr>
        <w:t>Michael Curtiz’s</w:t>
      </w:r>
      <w:r w:rsidR="004065A8" w:rsidRPr="004F301A">
        <w:rPr>
          <w:rFonts w:ascii="Times New Roman" w:hAnsi="Times New Roman"/>
          <w:iCs/>
          <w:lang w:val="en-US"/>
        </w:rPr>
        <w:t xml:space="preserve"> </w:t>
      </w:r>
      <w:r w:rsidRPr="004F301A">
        <w:rPr>
          <w:rFonts w:ascii="Times New Roman" w:hAnsi="Times New Roman"/>
          <w:i/>
          <w:iCs/>
        </w:rPr>
        <w:t>White Christmas</w:t>
      </w:r>
      <w:r w:rsidRPr="004F301A">
        <w:rPr>
          <w:rFonts w:ascii="Times New Roman" w:hAnsi="Times New Roman"/>
          <w:iCs/>
        </w:rPr>
        <w:t xml:space="preserve"> in 1954; Fox’s CinemaScope 55 process for Henry King’s </w:t>
      </w:r>
      <w:r w:rsidRPr="004F301A">
        <w:rPr>
          <w:rFonts w:ascii="Times New Roman" w:hAnsi="Times New Roman"/>
          <w:i/>
          <w:iCs/>
        </w:rPr>
        <w:t xml:space="preserve">Carousel </w:t>
      </w:r>
      <w:r w:rsidRPr="004F301A">
        <w:rPr>
          <w:rFonts w:ascii="Times New Roman" w:hAnsi="Times New Roman"/>
          <w:iCs/>
        </w:rPr>
        <w:t>in 1956 and Walter Lang’s</w:t>
      </w:r>
      <w:r w:rsidRPr="004F301A">
        <w:rPr>
          <w:rFonts w:ascii="Times New Roman" w:hAnsi="Times New Roman"/>
          <w:i/>
          <w:iCs/>
        </w:rPr>
        <w:t xml:space="preserve"> The King and I</w:t>
      </w:r>
      <w:r w:rsidRPr="004F301A">
        <w:rPr>
          <w:rFonts w:ascii="Times New Roman" w:hAnsi="Times New Roman"/>
          <w:iCs/>
        </w:rPr>
        <w:t xml:space="preserve"> in 1956; and the numerous adaptations of Rodgers and Hammerstein’s Broadway hits for Todd-AO, from Fred Zinnemann’s </w:t>
      </w:r>
      <w:r w:rsidRPr="004F301A">
        <w:rPr>
          <w:rFonts w:ascii="Times New Roman" w:hAnsi="Times New Roman"/>
          <w:i/>
          <w:iCs/>
        </w:rPr>
        <w:t>Oklahoma!</w:t>
      </w:r>
      <w:r w:rsidRPr="004F301A">
        <w:rPr>
          <w:rFonts w:ascii="Times New Roman" w:hAnsi="Times New Roman"/>
          <w:iCs/>
        </w:rPr>
        <w:t xml:space="preserve"> in 1955 through titles such as Joshua Logan’s </w:t>
      </w:r>
      <w:r w:rsidRPr="004F301A">
        <w:rPr>
          <w:rFonts w:ascii="Times New Roman" w:hAnsi="Times New Roman"/>
          <w:i/>
          <w:iCs/>
        </w:rPr>
        <w:t>South Pacific</w:t>
      </w:r>
      <w:r w:rsidRPr="004F301A">
        <w:rPr>
          <w:rFonts w:ascii="Times New Roman" w:hAnsi="Times New Roman"/>
          <w:iCs/>
        </w:rPr>
        <w:t xml:space="preserve"> in 1958 and Robert Wise’s </w:t>
      </w:r>
      <w:r w:rsidRPr="004F301A">
        <w:rPr>
          <w:rFonts w:ascii="Times New Roman" w:hAnsi="Times New Roman"/>
          <w:i/>
          <w:iCs/>
        </w:rPr>
        <w:t xml:space="preserve">The Sound of Music </w:t>
      </w:r>
      <w:r w:rsidRPr="004F301A">
        <w:rPr>
          <w:rFonts w:ascii="Times New Roman" w:hAnsi="Times New Roman"/>
          <w:iCs/>
        </w:rPr>
        <w:t xml:space="preserve">in 1965). Similarly it is worth recalling Shochiku’s first GrandScope short, </w:t>
      </w:r>
      <w:r w:rsidRPr="004F301A">
        <w:rPr>
          <w:rFonts w:ascii="Times New Roman" w:hAnsi="Times New Roman"/>
          <w:i/>
          <w:iCs/>
        </w:rPr>
        <w:t>Birth of a Revue</w:t>
      </w:r>
      <w:r w:rsidRPr="004F301A">
        <w:rPr>
          <w:rFonts w:ascii="Times New Roman" w:hAnsi="Times New Roman"/>
          <w:iCs/>
        </w:rPr>
        <w:t xml:space="preserve"> (</w:t>
      </w:r>
      <w:r w:rsidRPr="004F301A">
        <w:rPr>
          <w:rFonts w:ascii="Times New Roman" w:hAnsi="Times New Roman"/>
          <w:i/>
          <w:iCs/>
        </w:rPr>
        <w:t>Rebyû no tanjô</w:t>
      </w:r>
      <w:r w:rsidRPr="004F301A">
        <w:rPr>
          <w:rFonts w:ascii="Times New Roman" w:hAnsi="Times New Roman"/>
          <w:iCs/>
        </w:rPr>
        <w:t xml:space="preserve">, 1955), and the first TohoScope release of Sugie Toshio’s </w:t>
      </w:r>
      <w:r w:rsidRPr="004F301A">
        <w:rPr>
          <w:rFonts w:ascii="Times New Roman" w:hAnsi="Times New Roman"/>
          <w:i/>
          <w:iCs/>
        </w:rPr>
        <w:t>On Wings of Love</w:t>
      </w:r>
      <w:r w:rsidRPr="004F301A">
        <w:rPr>
          <w:rFonts w:ascii="Times New Roman" w:hAnsi="Times New Roman"/>
          <w:iCs/>
        </w:rPr>
        <w:t xml:space="preserve"> (</w:t>
      </w:r>
      <w:r w:rsidRPr="004F301A">
        <w:rPr>
          <w:rFonts w:ascii="Times New Roman" w:hAnsi="Times New Roman"/>
          <w:i/>
          <w:iCs/>
        </w:rPr>
        <w:t>Ôatari sanshoku musume</w:t>
      </w:r>
      <w:r w:rsidRPr="004F301A">
        <w:rPr>
          <w:rFonts w:ascii="Times New Roman" w:hAnsi="Times New Roman"/>
          <w:iCs/>
        </w:rPr>
        <w:t xml:space="preserve">, 1957), fit comfortably within a genre in which local colour is downplayed in favour of culturally hybridised festivals of sound and spectacle. </w:t>
      </w:r>
    </w:p>
    <w:p w14:paraId="69C0CB28" w14:textId="77777777" w:rsidR="00EC3CB3" w:rsidRPr="004F301A" w:rsidRDefault="00EC3CB3" w:rsidP="00EC3CB3">
      <w:pPr>
        <w:spacing w:before="100" w:beforeAutospacing="1" w:line="480" w:lineRule="auto"/>
        <w:rPr>
          <w:rFonts w:ascii="Times New Roman" w:hAnsi="Times New Roman"/>
          <w:iCs/>
        </w:rPr>
      </w:pPr>
    </w:p>
    <w:p w14:paraId="243EBFC2" w14:textId="6FE7BAE3" w:rsidR="00EC3CB3" w:rsidRPr="004F301A" w:rsidRDefault="00EC3CB3" w:rsidP="00EC3CB3">
      <w:pPr>
        <w:spacing w:before="100" w:beforeAutospacing="1" w:line="480" w:lineRule="auto"/>
        <w:rPr>
          <w:rFonts w:ascii="Times New Roman" w:hAnsi="Times New Roman"/>
          <w:iCs/>
          <w:lang w:val="en-US"/>
        </w:rPr>
      </w:pPr>
      <w:r w:rsidRPr="004F301A">
        <w:rPr>
          <w:rFonts w:ascii="Times New Roman" w:hAnsi="Times New Roman"/>
          <w:iCs/>
        </w:rPr>
        <w:t xml:space="preserve">The all-colour musical remained a significant genre throughout Japan’s widescreen era of the late-1950s and 1960s, particularly for Toho, who released such films as </w:t>
      </w:r>
      <w:r w:rsidRPr="004F301A">
        <w:rPr>
          <w:rFonts w:ascii="Times New Roman" w:hAnsi="Times New Roman"/>
          <w:iCs/>
          <w:lang w:val="en-US"/>
        </w:rPr>
        <w:t xml:space="preserve">Furusawa Kengo’s </w:t>
      </w:r>
      <w:r w:rsidRPr="004F301A">
        <w:rPr>
          <w:rFonts w:ascii="Times New Roman" w:hAnsi="Times New Roman"/>
          <w:i/>
          <w:iCs/>
          <w:lang w:val="en-US"/>
        </w:rPr>
        <w:t xml:space="preserve">Japanese Age of Irresponsibility </w:t>
      </w:r>
      <w:r w:rsidRPr="004F301A">
        <w:rPr>
          <w:rFonts w:ascii="Times New Roman" w:hAnsi="Times New Roman"/>
          <w:iCs/>
          <w:lang w:val="en-US"/>
        </w:rPr>
        <w:t>(</w:t>
      </w:r>
      <w:r w:rsidRPr="004F301A">
        <w:rPr>
          <w:rFonts w:ascii="Times New Roman" w:hAnsi="Times New Roman"/>
          <w:i/>
          <w:iCs/>
          <w:lang w:val="en-US"/>
        </w:rPr>
        <w:t>Nippon musekinin jidai</w:t>
      </w:r>
      <w:r w:rsidRPr="004F301A">
        <w:rPr>
          <w:rFonts w:ascii="Times New Roman" w:hAnsi="Times New Roman"/>
          <w:iCs/>
          <w:lang w:val="en-US"/>
        </w:rPr>
        <w:t xml:space="preserve">, 1962) and </w:t>
      </w:r>
      <w:r w:rsidRPr="004F301A">
        <w:rPr>
          <w:rFonts w:ascii="Times New Roman" w:hAnsi="Times New Roman"/>
          <w:i/>
          <w:iCs/>
          <w:lang w:val="en-US"/>
        </w:rPr>
        <w:t xml:space="preserve">Operation Crazy </w:t>
      </w:r>
      <w:r w:rsidRPr="004F301A">
        <w:rPr>
          <w:rFonts w:ascii="Times New Roman" w:hAnsi="Times New Roman"/>
          <w:iCs/>
          <w:lang w:val="en-US"/>
        </w:rPr>
        <w:t>(</w:t>
      </w:r>
      <w:r w:rsidRPr="004F301A">
        <w:rPr>
          <w:rFonts w:ascii="Times New Roman" w:hAnsi="Times New Roman"/>
          <w:i/>
          <w:iCs/>
          <w:lang w:val="en-US"/>
        </w:rPr>
        <w:t>Kurêj</w:t>
      </w:r>
      <w:r w:rsidR="007F6BE7">
        <w:rPr>
          <w:rFonts w:ascii="Times New Roman" w:hAnsi="Times New Roman"/>
          <w:i/>
          <w:iCs/>
          <w:lang w:val="en-US"/>
        </w:rPr>
        <w:t>ii</w:t>
      </w:r>
      <w:r w:rsidRPr="004F301A">
        <w:rPr>
          <w:rFonts w:ascii="Times New Roman" w:hAnsi="Times New Roman"/>
          <w:i/>
          <w:iCs/>
          <w:lang w:val="en-US"/>
        </w:rPr>
        <w:t xml:space="preserve"> daisakusen</w:t>
      </w:r>
      <w:r w:rsidRPr="004F301A">
        <w:rPr>
          <w:rFonts w:ascii="Times New Roman" w:hAnsi="Times New Roman"/>
          <w:iCs/>
          <w:lang w:val="en-US"/>
        </w:rPr>
        <w:t xml:space="preserve">, 1966), featuring members of the band Hana Hajime and The Crazy Cats, and the long-running </w:t>
      </w:r>
      <w:r w:rsidRPr="004F301A">
        <w:rPr>
          <w:rFonts w:ascii="Times New Roman" w:hAnsi="Times New Roman"/>
          <w:i/>
          <w:iCs/>
          <w:lang w:val="en-US"/>
        </w:rPr>
        <w:t xml:space="preserve">Young Guy </w:t>
      </w:r>
      <w:r w:rsidRPr="004F301A">
        <w:rPr>
          <w:rFonts w:ascii="Times New Roman" w:hAnsi="Times New Roman"/>
          <w:iCs/>
          <w:lang w:val="en-US"/>
        </w:rPr>
        <w:t>(</w:t>
      </w:r>
      <w:r w:rsidRPr="004F301A">
        <w:rPr>
          <w:rFonts w:ascii="Times New Roman" w:hAnsi="Times New Roman"/>
          <w:i/>
          <w:iCs/>
          <w:lang w:val="en-US"/>
        </w:rPr>
        <w:t>Wakadaishô</w:t>
      </w:r>
      <w:r w:rsidRPr="004F301A">
        <w:rPr>
          <w:rFonts w:ascii="Times New Roman" w:hAnsi="Times New Roman"/>
          <w:iCs/>
          <w:lang w:val="en-US"/>
        </w:rPr>
        <w:t xml:space="preserve">) series, starring the singer Kayama Yûzô (the son of actor Uehara Ken), which began with </w:t>
      </w:r>
      <w:r w:rsidRPr="004F301A">
        <w:rPr>
          <w:rFonts w:ascii="Times New Roman" w:hAnsi="Times New Roman"/>
          <w:i/>
          <w:iCs/>
          <w:lang w:val="en-US"/>
        </w:rPr>
        <w:t xml:space="preserve">Young Guy at University </w:t>
      </w:r>
      <w:r w:rsidRPr="004F301A">
        <w:rPr>
          <w:rFonts w:ascii="Times New Roman" w:hAnsi="Times New Roman"/>
          <w:iCs/>
          <w:lang w:val="en-US"/>
        </w:rPr>
        <w:t>(</w:t>
      </w:r>
      <w:r w:rsidRPr="004F301A">
        <w:rPr>
          <w:rFonts w:ascii="Times New Roman" w:hAnsi="Times New Roman"/>
          <w:i/>
          <w:iCs/>
          <w:lang w:val="en-US"/>
        </w:rPr>
        <w:t>Daigaku no wakadaishô</w:t>
      </w:r>
      <w:r w:rsidRPr="004F301A">
        <w:rPr>
          <w:rFonts w:ascii="Times New Roman" w:hAnsi="Times New Roman"/>
          <w:iCs/>
          <w:lang w:val="en-US"/>
        </w:rPr>
        <w:t xml:space="preserve">, Sugie Toshio, 1961) and included entries such as </w:t>
      </w:r>
      <w:r w:rsidRPr="004F301A">
        <w:rPr>
          <w:rFonts w:ascii="Times New Roman" w:hAnsi="Times New Roman"/>
          <w:i/>
          <w:iCs/>
          <w:lang w:val="en-US"/>
        </w:rPr>
        <w:t xml:space="preserve">Young Guy in Ginza </w:t>
      </w:r>
      <w:r w:rsidRPr="004F301A">
        <w:rPr>
          <w:rFonts w:ascii="Times New Roman" w:hAnsi="Times New Roman"/>
          <w:iCs/>
          <w:lang w:val="en-US"/>
        </w:rPr>
        <w:t>(</w:t>
      </w:r>
      <w:r w:rsidRPr="004F301A">
        <w:rPr>
          <w:rFonts w:ascii="Times New Roman" w:hAnsi="Times New Roman"/>
          <w:i/>
          <w:iCs/>
          <w:lang w:val="en-US"/>
        </w:rPr>
        <w:t>Ginza no wakadaishô</w:t>
      </w:r>
      <w:r w:rsidRPr="004F301A">
        <w:rPr>
          <w:rFonts w:ascii="Times New Roman" w:hAnsi="Times New Roman"/>
          <w:iCs/>
          <w:lang w:val="en-US"/>
        </w:rPr>
        <w:t xml:space="preserve">, Sugie Toshio, 1962), </w:t>
      </w:r>
      <w:r w:rsidRPr="004F301A">
        <w:rPr>
          <w:rFonts w:ascii="Times New Roman" w:hAnsi="Times New Roman"/>
          <w:i/>
          <w:iCs/>
          <w:lang w:val="en-US"/>
        </w:rPr>
        <w:t xml:space="preserve">Young Guy in Hawaii </w:t>
      </w:r>
      <w:r w:rsidRPr="004F301A">
        <w:rPr>
          <w:rFonts w:ascii="Times New Roman" w:hAnsi="Times New Roman"/>
          <w:iCs/>
          <w:lang w:val="en-US"/>
        </w:rPr>
        <w:t>(</w:t>
      </w:r>
      <w:r w:rsidRPr="004F301A">
        <w:rPr>
          <w:rFonts w:ascii="Times New Roman" w:hAnsi="Times New Roman"/>
          <w:i/>
          <w:iCs/>
          <w:lang w:val="en-US"/>
        </w:rPr>
        <w:t>Hawai no wakadaishô</w:t>
      </w:r>
      <w:r w:rsidRPr="004F301A">
        <w:rPr>
          <w:rFonts w:ascii="Times New Roman" w:hAnsi="Times New Roman"/>
          <w:iCs/>
          <w:lang w:val="en-US"/>
        </w:rPr>
        <w:t xml:space="preserve">, Fukuda Jun, 1962), and </w:t>
      </w:r>
      <w:r w:rsidRPr="004F301A">
        <w:rPr>
          <w:rFonts w:ascii="Times New Roman" w:hAnsi="Times New Roman"/>
          <w:i/>
          <w:iCs/>
          <w:lang w:val="en-US"/>
        </w:rPr>
        <w:t xml:space="preserve">Young Guy in Rio </w:t>
      </w:r>
      <w:r w:rsidRPr="004F301A">
        <w:rPr>
          <w:rFonts w:ascii="Times New Roman" w:hAnsi="Times New Roman"/>
          <w:iCs/>
          <w:lang w:val="en-US"/>
        </w:rPr>
        <w:t>(</w:t>
      </w:r>
      <w:r w:rsidRPr="004F301A">
        <w:rPr>
          <w:rFonts w:ascii="Times New Roman" w:hAnsi="Times New Roman"/>
          <w:i/>
          <w:iCs/>
          <w:lang w:val="en-US"/>
        </w:rPr>
        <w:t>Rio no wakadaishô</w:t>
      </w:r>
      <w:r w:rsidRPr="004F301A">
        <w:rPr>
          <w:rFonts w:ascii="Times New Roman" w:hAnsi="Times New Roman"/>
          <w:iCs/>
          <w:lang w:val="en-US"/>
        </w:rPr>
        <w:t>, Iwauchi Katsuki, 1966). As such titles suggest, Japan’s new sense of internationalism was a strong component of such productions in an age when the postwar ban on overseas travel for ordinary citizens had just been lifted around the time of the 1964 Tokyo Olympics. Nevertheless, the market for such films was considered to be purely a local one.</w:t>
      </w:r>
    </w:p>
    <w:p w14:paraId="164F437B" w14:textId="77777777" w:rsidR="00EC3CB3" w:rsidRPr="004F301A" w:rsidRDefault="00EC3CB3" w:rsidP="00EC3CB3">
      <w:pPr>
        <w:spacing w:before="100" w:beforeAutospacing="1" w:line="480" w:lineRule="auto"/>
        <w:rPr>
          <w:rFonts w:ascii="Times New Roman" w:hAnsi="Times New Roman"/>
          <w:iCs/>
          <w:lang w:val="en-US"/>
        </w:rPr>
      </w:pPr>
    </w:p>
    <w:p w14:paraId="79DC7C87" w14:textId="77777777" w:rsidR="00EC3CB3" w:rsidRPr="004F301A" w:rsidRDefault="00EC3CB3" w:rsidP="00EC3CB3">
      <w:pPr>
        <w:spacing w:before="100" w:beforeAutospacing="1" w:line="480" w:lineRule="auto"/>
        <w:rPr>
          <w:rFonts w:ascii="Times New Roman" w:hAnsi="Times New Roman"/>
          <w:iCs/>
          <w:lang w:val="en-US"/>
        </w:rPr>
      </w:pPr>
      <w:r w:rsidRPr="004F301A">
        <w:rPr>
          <w:rFonts w:ascii="Times New Roman" w:hAnsi="Times New Roman"/>
          <w:i/>
          <w:iCs/>
          <w:lang w:val="en-US"/>
        </w:rPr>
        <w:t>Man Who Causes a Storm</w:t>
      </w:r>
      <w:r w:rsidRPr="004F301A">
        <w:rPr>
          <w:rFonts w:ascii="Times New Roman" w:hAnsi="Times New Roman"/>
          <w:iCs/>
          <w:lang w:val="en-US"/>
        </w:rPr>
        <w:t xml:space="preserve"> did, however, receive limited exposure in Europe. Distributed in the United Kingdom by Gala Films under the title </w:t>
      </w:r>
      <w:r w:rsidRPr="004F301A">
        <w:rPr>
          <w:rFonts w:ascii="Times New Roman" w:hAnsi="Times New Roman"/>
          <w:i/>
          <w:iCs/>
          <w:lang w:val="en-US"/>
        </w:rPr>
        <w:t>The Stormy Man</w:t>
      </w:r>
      <w:r w:rsidRPr="004F301A">
        <w:rPr>
          <w:rFonts w:ascii="Times New Roman" w:hAnsi="Times New Roman"/>
          <w:iCs/>
          <w:lang w:val="en-US"/>
        </w:rPr>
        <w:t xml:space="preserve">, its review in Monthly Film Bulletin is indicative of the tastes of contemporary critics for a “pure” Japanese cinema, concluding that ‘Usually the West is denied the worst excesses of the Japanese commercial film, but when one does slip through like </w:t>
      </w:r>
      <w:r w:rsidRPr="004F301A">
        <w:rPr>
          <w:rFonts w:ascii="Times New Roman" w:hAnsi="Times New Roman"/>
          <w:i/>
          <w:iCs/>
          <w:lang w:val="en-US"/>
        </w:rPr>
        <w:t>The Stormy Man</w:t>
      </w:r>
      <w:r w:rsidRPr="004F301A">
        <w:rPr>
          <w:rFonts w:ascii="Times New Roman" w:hAnsi="Times New Roman"/>
          <w:iCs/>
          <w:lang w:val="en-US"/>
        </w:rPr>
        <w:t>, one realizes how easily the Japanese have imbibed the ugliest characteristics of the American cinema adding, for good measure, some of the least likable aspects of their own.’</w:t>
      </w:r>
      <w:r w:rsidRPr="004F301A">
        <w:rPr>
          <w:rFonts w:ascii="Times New Roman" w:hAnsi="Times New Roman"/>
          <w:iCs/>
          <w:vertAlign w:val="superscript"/>
          <w:lang w:val="en-US"/>
        </w:rPr>
        <w:footnoteReference w:id="482"/>
      </w:r>
      <w:r w:rsidRPr="004F301A">
        <w:rPr>
          <w:rFonts w:ascii="Times New Roman" w:hAnsi="Times New Roman"/>
          <w:iCs/>
          <w:lang w:val="en-US"/>
        </w:rPr>
        <w:t xml:space="preserve"> Nevertheless, the ‘garish and extremely elaborate décor’ that proved so objectionable to this British reviewer was symptomatic of the way in which directors such as Inoue celebrated the carnivalesque aspects of a metropolis growing in stature and confidence.</w:t>
      </w:r>
    </w:p>
    <w:p w14:paraId="1AA245C0" w14:textId="77777777" w:rsidR="00EC3CB3" w:rsidRPr="004F301A" w:rsidRDefault="00EC3CB3" w:rsidP="00EC3CB3">
      <w:pPr>
        <w:spacing w:before="100" w:beforeAutospacing="1" w:line="480" w:lineRule="auto"/>
        <w:rPr>
          <w:rFonts w:ascii="Times New Roman" w:hAnsi="Times New Roman"/>
          <w:iCs/>
          <w:lang w:val="en-US"/>
        </w:rPr>
      </w:pPr>
    </w:p>
    <w:p w14:paraId="5E5A9038" w14:textId="77777777" w:rsidR="00EC3CB3" w:rsidRPr="004F301A" w:rsidRDefault="00EC3CB3" w:rsidP="00EC3CB3">
      <w:pPr>
        <w:spacing w:before="100" w:beforeAutospacing="1" w:line="480" w:lineRule="auto"/>
        <w:rPr>
          <w:rFonts w:ascii="Times New Roman" w:hAnsi="Times New Roman"/>
          <w:iCs/>
        </w:rPr>
      </w:pPr>
      <w:r w:rsidRPr="004F301A">
        <w:rPr>
          <w:rFonts w:ascii="Times New Roman" w:hAnsi="Times New Roman"/>
          <w:iCs/>
          <w:lang w:val="en-US"/>
        </w:rPr>
        <w:t xml:space="preserve">This celebration of Tokyo’s cityscape manifests itself in other NikkatsuScope films starring Ishihara, including </w:t>
      </w:r>
      <w:r w:rsidRPr="004F301A">
        <w:rPr>
          <w:rFonts w:ascii="Times New Roman" w:hAnsi="Times New Roman"/>
          <w:i/>
          <w:iCs/>
          <w:lang w:val="en-US"/>
        </w:rPr>
        <w:t>Crimson Wings</w:t>
      </w:r>
      <w:r w:rsidRPr="004F301A">
        <w:rPr>
          <w:rFonts w:ascii="Times New Roman" w:hAnsi="Times New Roman"/>
          <w:iCs/>
          <w:lang w:val="en-US"/>
        </w:rPr>
        <w:t xml:space="preserve"> (</w:t>
      </w:r>
      <w:r w:rsidRPr="004F301A">
        <w:rPr>
          <w:rFonts w:ascii="Times New Roman" w:hAnsi="Times New Roman"/>
          <w:i/>
          <w:iCs/>
          <w:lang w:val="en-US"/>
        </w:rPr>
        <w:t>Kurenai no tsubasa</w:t>
      </w:r>
      <w:r w:rsidRPr="004F301A">
        <w:rPr>
          <w:rFonts w:ascii="Times New Roman" w:hAnsi="Times New Roman"/>
          <w:iCs/>
          <w:lang w:val="en-US"/>
        </w:rPr>
        <w:t xml:space="preserve">, 1958), the fifth top-grossing domestic release of its decade. After launching Ishihara on his star trajectory with his debut </w:t>
      </w:r>
      <w:r w:rsidRPr="004F301A">
        <w:rPr>
          <w:rFonts w:ascii="Times New Roman" w:hAnsi="Times New Roman"/>
          <w:i/>
          <w:iCs/>
          <w:lang w:val="en-US"/>
        </w:rPr>
        <w:t>Crazed Fruit</w:t>
      </w:r>
      <w:r w:rsidRPr="004F301A">
        <w:rPr>
          <w:rFonts w:ascii="Times New Roman" w:hAnsi="Times New Roman"/>
          <w:iCs/>
          <w:lang w:val="en-US"/>
        </w:rPr>
        <w:t>, Nakahara Kô was reunited with the actor in a film that comfortably fits within Belton’s “amusement park” model of widescreen spectacle. Ishihara plays an airline pilot who volunteers on Christmas Eve to fly a Cessna light-aircraft to the remote island of Hachijô-Jima, some 300km across the sea, in order to deliver an urgently-needed tetanus serum to save the life of a young boy. His mission is thrown into hazard when he discovers he has a dangerous stowaway on board.</w:t>
      </w:r>
    </w:p>
    <w:p w14:paraId="535B9A65" w14:textId="77777777" w:rsidR="00EC3CB3" w:rsidRPr="004F301A" w:rsidRDefault="00EC3CB3" w:rsidP="00EC3CB3">
      <w:pPr>
        <w:spacing w:before="100" w:beforeAutospacing="1" w:line="480" w:lineRule="auto"/>
        <w:rPr>
          <w:rFonts w:ascii="Times New Roman" w:hAnsi="Times New Roman"/>
          <w:iCs/>
          <w:lang w:val="en-US"/>
        </w:rPr>
      </w:pPr>
    </w:p>
    <w:p w14:paraId="7C3EFDAA" w14:textId="6AEA8586" w:rsidR="00EC3CB3" w:rsidRPr="004F301A" w:rsidRDefault="00EC3CB3" w:rsidP="00EC3CB3">
      <w:pPr>
        <w:spacing w:before="100" w:beforeAutospacing="1" w:line="480" w:lineRule="auto"/>
        <w:rPr>
          <w:rFonts w:ascii="Times New Roman" w:hAnsi="Times New Roman"/>
          <w:iCs/>
          <w:lang w:val="en-US"/>
        </w:rPr>
      </w:pPr>
      <w:r w:rsidRPr="004F301A">
        <w:rPr>
          <w:rFonts w:ascii="Times New Roman" w:hAnsi="Times New Roman"/>
          <w:iCs/>
          <w:lang w:val="en-US"/>
        </w:rPr>
        <w:t xml:space="preserve">Following an opening credit sequence featuring the crimson-winged Cessna of the title flying through azure blue skies over an empty ocean, accompanied by the theme song sung by Ishihara, the film cuts abruptly to a plain grey textured surface, bisected dead centre by a dark line. The left and right panels part to reveal that the camera is filming from a subjective position within an elevator, facing outwards along an office corridor. The camera tracks forward in a long </w:t>
      </w:r>
      <w:r w:rsidR="00365577" w:rsidRPr="004F301A">
        <w:rPr>
          <w:rFonts w:ascii="Times New Roman" w:hAnsi="Times New Roman"/>
          <w:iCs/>
          <w:lang w:val="en-US"/>
        </w:rPr>
        <w:t xml:space="preserve">single </w:t>
      </w:r>
      <w:r w:rsidRPr="004F301A">
        <w:rPr>
          <w:rFonts w:ascii="Times New Roman" w:hAnsi="Times New Roman"/>
          <w:iCs/>
          <w:lang w:val="en-US"/>
        </w:rPr>
        <w:t xml:space="preserve">take, arriving at a reception desk where an offscreen voice announces to the receptionist that he has come to see the boss. When asked whether he has an appointment, this invisible audience identification figure moves on regardless along the corridor towards a door marked ‘President’ and barges into the room. As a suited figure rises from his seat, a leather glove clutching a pistol enters the right side of the frame and fires, killing the company president, before the camera withdraws back along the corridor, the pistol still held up within the frame. The entire motion-in-depth sequence is rendered impressively as a single unedited, point-of-view shot. </w:t>
      </w:r>
    </w:p>
    <w:p w14:paraId="17964EF5" w14:textId="77777777" w:rsidR="00EC3CB3" w:rsidRPr="004F301A" w:rsidRDefault="00EC3CB3" w:rsidP="00EC3CB3">
      <w:pPr>
        <w:spacing w:before="100" w:beforeAutospacing="1" w:line="480" w:lineRule="auto"/>
        <w:rPr>
          <w:rFonts w:ascii="Times New Roman" w:hAnsi="Times New Roman"/>
          <w:iCs/>
          <w:lang w:val="en-US"/>
        </w:rPr>
      </w:pPr>
    </w:p>
    <w:p w14:paraId="7C5FCB91" w14:textId="101BA1B6" w:rsidR="00EC3CB3" w:rsidRPr="004F301A" w:rsidRDefault="00EC3CB3" w:rsidP="00EC3CB3">
      <w:pPr>
        <w:spacing w:before="100" w:beforeAutospacing="1" w:line="480" w:lineRule="auto"/>
        <w:rPr>
          <w:rFonts w:ascii="Times New Roman" w:hAnsi="Times New Roman"/>
          <w:iCs/>
          <w:lang w:val="en-US"/>
        </w:rPr>
      </w:pPr>
      <w:r w:rsidRPr="004F301A">
        <w:rPr>
          <w:rFonts w:ascii="Times New Roman" w:hAnsi="Times New Roman"/>
          <w:iCs/>
          <w:lang w:val="en-US"/>
        </w:rPr>
        <w:t>As the killer escapes into the streets outside, a young girl is startled by the noise of the getaway car, and releases the yellow balloon she is carrying, which floats skywards. The roar of the car engine followed by the clamour of passers-by suggests she has been run over. The camera pans up from its elevated position looking down upon the crowds amassing in the street, charting the rising motion of the balloon over the city skyline. The scene then cuts to a mid-shot facing into the cockpit of a domestic airplane helmed by Ishihara and his co-pilot as they fly over Tokyo. In the seating area, a stewardess alerts her passengers to look down over the sites of the city’s fashionable Hibiya and Ginza area, which include the Imperial Palace, the National Parliament, Hibi</w:t>
      </w:r>
      <w:r w:rsidR="00365577" w:rsidRPr="004F301A">
        <w:rPr>
          <w:rFonts w:ascii="Times New Roman" w:hAnsi="Times New Roman"/>
          <w:iCs/>
          <w:lang w:val="en-US"/>
        </w:rPr>
        <w:t>ya Park, and rather amusingly, “</w:t>
      </w:r>
      <w:r w:rsidRPr="004F301A">
        <w:rPr>
          <w:rFonts w:ascii="Times New Roman" w:hAnsi="Times New Roman"/>
          <w:iCs/>
          <w:lang w:val="en-US"/>
        </w:rPr>
        <w:t>the famous Nikkatsu International Hall</w:t>
      </w:r>
      <w:r w:rsidR="00365577" w:rsidRPr="004F301A">
        <w:rPr>
          <w:rFonts w:ascii="Times New Roman" w:hAnsi="Times New Roman"/>
          <w:iCs/>
          <w:lang w:val="en-US"/>
        </w:rPr>
        <w:t>”</w:t>
      </w:r>
      <w:r w:rsidRPr="004F301A">
        <w:rPr>
          <w:rFonts w:ascii="Times New Roman" w:hAnsi="Times New Roman"/>
          <w:iCs/>
          <w:lang w:val="en-US"/>
        </w:rPr>
        <w:t xml:space="preserve"> to which the studio had relocated its headquarters in April 1953.</w:t>
      </w:r>
    </w:p>
    <w:p w14:paraId="02116D38" w14:textId="77777777" w:rsidR="00EC3CB3" w:rsidRPr="004F301A" w:rsidRDefault="00EC3CB3" w:rsidP="00EC3CB3">
      <w:pPr>
        <w:spacing w:before="100" w:beforeAutospacing="1" w:line="480" w:lineRule="auto"/>
        <w:rPr>
          <w:rFonts w:ascii="Times New Roman" w:hAnsi="Times New Roman"/>
          <w:iCs/>
          <w:lang w:val="en-US"/>
        </w:rPr>
      </w:pPr>
    </w:p>
    <w:p w14:paraId="7197B46A" w14:textId="77777777" w:rsidR="00EC3CB3" w:rsidRPr="004F301A" w:rsidRDefault="00EC3CB3" w:rsidP="00EC3CB3">
      <w:pPr>
        <w:spacing w:before="100" w:beforeAutospacing="1" w:line="480" w:lineRule="auto"/>
        <w:rPr>
          <w:rFonts w:ascii="Times New Roman" w:hAnsi="Times New Roman"/>
          <w:iCs/>
          <w:lang w:val="en-US"/>
        </w:rPr>
      </w:pPr>
      <w:r w:rsidRPr="004F301A">
        <w:rPr>
          <w:rFonts w:ascii="Times New Roman" w:hAnsi="Times New Roman"/>
          <w:iCs/>
          <w:lang w:val="en-US"/>
        </w:rPr>
        <w:t xml:space="preserve">The aerial shots into which the opening murder scene elides not only introduce Ishihara’s character and set the context for the rest of the film, but can be viewed as spectacle in their own right. They show, for the very first time in widescreen colour, the city and its dominant landmarks in a manner that is analogous to the breathtaking displays of the American landscape in </w:t>
      </w:r>
      <w:r w:rsidRPr="004F301A">
        <w:rPr>
          <w:rFonts w:ascii="Times New Roman" w:hAnsi="Times New Roman"/>
          <w:i/>
          <w:iCs/>
          <w:lang w:val="en-US"/>
        </w:rPr>
        <w:t>This is Cinerama</w:t>
      </w:r>
      <w:r w:rsidRPr="004F301A">
        <w:rPr>
          <w:rFonts w:ascii="Times New Roman" w:hAnsi="Times New Roman"/>
          <w:iCs/>
          <w:lang w:val="en-US"/>
        </w:rPr>
        <w:t xml:space="preserve">. It must be remembered that domestic air travel was still viewed as something of a luxury in Japan at the time of the release of </w:t>
      </w:r>
      <w:r w:rsidRPr="004F301A">
        <w:rPr>
          <w:rFonts w:ascii="Times New Roman" w:hAnsi="Times New Roman"/>
          <w:i/>
          <w:iCs/>
          <w:lang w:val="en-US"/>
        </w:rPr>
        <w:t>Crimson Wings</w:t>
      </w:r>
      <w:r w:rsidRPr="004F301A">
        <w:rPr>
          <w:rFonts w:ascii="Times New Roman" w:hAnsi="Times New Roman"/>
          <w:iCs/>
          <w:lang w:val="en-US"/>
        </w:rPr>
        <w:t xml:space="preserve">. Haneda Airport, which provides the locus for many of the scenes, had opened its first passenger terminal in 1955, and was only just opening up to international air carriers. </w:t>
      </w:r>
    </w:p>
    <w:p w14:paraId="63F133C1" w14:textId="77777777" w:rsidR="00EC3CB3" w:rsidRPr="004F301A" w:rsidRDefault="00EC3CB3" w:rsidP="00EC3CB3">
      <w:pPr>
        <w:spacing w:before="100" w:beforeAutospacing="1" w:line="480" w:lineRule="auto"/>
        <w:rPr>
          <w:rFonts w:ascii="Times New Roman" w:hAnsi="Times New Roman"/>
          <w:iCs/>
          <w:lang w:val="en-US"/>
        </w:rPr>
      </w:pPr>
    </w:p>
    <w:p w14:paraId="375B5D96" w14:textId="77777777" w:rsidR="00EC3CB3" w:rsidRPr="004F301A" w:rsidRDefault="00EC3CB3" w:rsidP="00EC3CB3">
      <w:pPr>
        <w:spacing w:before="100" w:beforeAutospacing="1" w:line="480" w:lineRule="auto"/>
        <w:rPr>
          <w:rFonts w:ascii="Times New Roman" w:hAnsi="Times New Roman"/>
          <w:iCs/>
          <w:lang w:val="en-US"/>
        </w:rPr>
      </w:pPr>
      <w:r w:rsidRPr="004F301A">
        <w:rPr>
          <w:rFonts w:ascii="Times New Roman" w:hAnsi="Times New Roman"/>
          <w:iCs/>
          <w:lang w:val="en-US"/>
        </w:rPr>
        <w:t xml:space="preserve">Many of the film’s attractions after Ishihara embarks on his mercy mission in the tiny Cessna rest upon birds-eye views of the landscape surrounding Tokyo and the Izu Peninsula, before the ride develops into something more of a rollercoaster as the plane develops technical faults and one of its two passengers is revealed to be the killer of the opening sequence. A low pass over the smouldering crater Mount Mihara on the island of Ôshima and vertiginous plunges towards the ocean are shot predominantly from the vantage point of another plane, but there are also some breathtaking point-of-view shots from the cockpit. Although </w:t>
      </w:r>
      <w:r w:rsidRPr="004F301A">
        <w:rPr>
          <w:rFonts w:ascii="Times New Roman" w:hAnsi="Times New Roman"/>
          <w:i/>
          <w:iCs/>
          <w:lang w:val="en-US"/>
        </w:rPr>
        <w:t xml:space="preserve">Crimson Wings </w:t>
      </w:r>
      <w:r w:rsidRPr="004F301A">
        <w:rPr>
          <w:rFonts w:ascii="Times New Roman" w:hAnsi="Times New Roman"/>
          <w:iCs/>
          <w:lang w:val="en-US"/>
        </w:rPr>
        <w:t>appears never to have been circulated in the Western markets of America or Europe, it is easy to understand its success with local audiences, whisked from their mundane earthbound existence to above the clouds in a rapturous celebration of both cinema and aviation technology, echoed in the regular widescreen shots of the plane’s instrument panel and the abundance of maps and air traffic control gadgetry in such earthbound locations as Haneda Airport.</w:t>
      </w:r>
    </w:p>
    <w:p w14:paraId="4722219A" w14:textId="77777777" w:rsidR="00EC3CB3" w:rsidRPr="004F301A" w:rsidRDefault="00EC3CB3" w:rsidP="00EC3CB3">
      <w:pPr>
        <w:spacing w:before="100" w:beforeAutospacing="1" w:line="480" w:lineRule="auto"/>
        <w:rPr>
          <w:rFonts w:ascii="Times New Roman" w:hAnsi="Times New Roman"/>
          <w:iCs/>
          <w:lang w:val="en-US"/>
        </w:rPr>
      </w:pPr>
      <w:r w:rsidRPr="004F301A">
        <w:rPr>
          <w:rFonts w:ascii="Times New Roman" w:hAnsi="Times New Roman"/>
          <w:iCs/>
          <w:lang w:val="en-US"/>
        </w:rPr>
        <w:t xml:space="preserve"> </w:t>
      </w:r>
    </w:p>
    <w:p w14:paraId="036FF02F" w14:textId="473A3949" w:rsidR="00EC3CB3" w:rsidRPr="004F301A" w:rsidRDefault="00EC3CB3" w:rsidP="00EC3CB3">
      <w:pPr>
        <w:spacing w:before="100" w:beforeAutospacing="1" w:line="480" w:lineRule="auto"/>
        <w:rPr>
          <w:rFonts w:ascii="Times New Roman" w:hAnsi="Times New Roman"/>
          <w:iCs/>
        </w:rPr>
      </w:pPr>
      <w:r w:rsidRPr="004F301A">
        <w:rPr>
          <w:rFonts w:ascii="Times New Roman" w:hAnsi="Times New Roman"/>
          <w:iCs/>
          <w:lang w:val="en-US"/>
        </w:rPr>
        <w:t xml:space="preserve">One other aspect of the widescreen aesthetic of </w:t>
      </w:r>
      <w:r w:rsidRPr="004F301A">
        <w:rPr>
          <w:rFonts w:ascii="Times New Roman" w:hAnsi="Times New Roman"/>
          <w:i/>
          <w:iCs/>
          <w:lang w:val="en-US"/>
        </w:rPr>
        <w:t>Crimson Wings</w:t>
      </w:r>
      <w:r w:rsidRPr="004F301A">
        <w:rPr>
          <w:rFonts w:ascii="Times New Roman" w:hAnsi="Times New Roman"/>
          <w:iCs/>
          <w:lang w:val="en-US"/>
        </w:rPr>
        <w:t xml:space="preserve"> worthy of note is the use of split-screen techniques, in which two separate images are combined on the left</w:t>
      </w:r>
      <w:r w:rsidR="00171086" w:rsidRPr="004F301A">
        <w:rPr>
          <w:rFonts w:ascii="Times New Roman" w:hAnsi="Times New Roman"/>
          <w:iCs/>
          <w:lang w:val="en-US"/>
        </w:rPr>
        <w:t>-</w:t>
      </w:r>
      <w:r w:rsidRPr="004F301A">
        <w:rPr>
          <w:rFonts w:ascii="Times New Roman" w:hAnsi="Times New Roman"/>
          <w:iCs/>
          <w:lang w:val="en-US"/>
        </w:rPr>
        <w:t xml:space="preserve"> and right</w:t>
      </w:r>
      <w:r w:rsidR="00171086" w:rsidRPr="004F301A">
        <w:rPr>
          <w:rFonts w:ascii="Times New Roman" w:hAnsi="Times New Roman"/>
          <w:iCs/>
          <w:lang w:val="en-US"/>
        </w:rPr>
        <w:t>-</w:t>
      </w:r>
      <w:r w:rsidRPr="004F301A">
        <w:rPr>
          <w:rFonts w:ascii="Times New Roman" w:hAnsi="Times New Roman"/>
          <w:iCs/>
          <w:lang w:val="en-US"/>
        </w:rPr>
        <w:t xml:space="preserve">hand sides of the frame. In an early scene, as one of the main characters telephones a medical research laboratory to locate the tetanus serum, the left-hand side of the screen containing a cage of white rats appears in perfect focus, as does the white-coated laboratory assistant who takes the call on the right, positioned much further back from the camera. Prior to the adoption of split-screen dioptres, such an image would have been impossible to achieve in one shot, due to depth-of-field constraints. That this would have been achieved by post-production compositing of two separate images is highlighted by a sequence later on in the film in which a series of phone calls are made to the </w:t>
      </w:r>
      <w:r w:rsidR="00171086" w:rsidRPr="004F301A">
        <w:rPr>
          <w:rFonts w:ascii="Times New Roman" w:hAnsi="Times New Roman"/>
          <w:iCs/>
        </w:rPr>
        <w:t>Maritime Self-</w:t>
      </w:r>
      <w:r w:rsidRPr="004F301A">
        <w:rPr>
          <w:rFonts w:ascii="Times New Roman" w:hAnsi="Times New Roman"/>
          <w:iCs/>
        </w:rPr>
        <w:t>Defence Force District Headquarters, the Japan Coast Guard in Yokohama, the Japan Air Self</w:t>
      </w:r>
      <w:r w:rsidR="00171086" w:rsidRPr="004F301A">
        <w:rPr>
          <w:rFonts w:ascii="Times New Roman" w:hAnsi="Times New Roman"/>
          <w:iCs/>
        </w:rPr>
        <w:t>-</w:t>
      </w:r>
      <w:r w:rsidRPr="004F301A">
        <w:rPr>
          <w:rFonts w:ascii="Times New Roman" w:hAnsi="Times New Roman"/>
          <w:iCs/>
        </w:rPr>
        <w:t xml:space="preserve">Defence Force and Tokyo Metropolitan Police Department, when radio contact with the plane is lost in the midst of its mission. The interior of each location is portrayed on one half of the screen, the exterior on the other. </w:t>
      </w:r>
    </w:p>
    <w:p w14:paraId="785DE960" w14:textId="77777777" w:rsidR="00EC3CB3" w:rsidRPr="004F301A" w:rsidRDefault="00EC3CB3" w:rsidP="00EC3CB3">
      <w:pPr>
        <w:spacing w:before="100" w:beforeAutospacing="1" w:line="480" w:lineRule="auto"/>
        <w:rPr>
          <w:rFonts w:ascii="Times New Roman" w:hAnsi="Times New Roman"/>
          <w:iCs/>
        </w:rPr>
      </w:pPr>
    </w:p>
    <w:p w14:paraId="45CF11D1" w14:textId="1D64349A" w:rsidR="00EC3CB3" w:rsidRPr="004F301A" w:rsidRDefault="00EC3CB3" w:rsidP="00EC3CB3">
      <w:pPr>
        <w:spacing w:before="100" w:beforeAutospacing="1" w:line="480" w:lineRule="auto"/>
        <w:rPr>
          <w:rFonts w:ascii="Times New Roman" w:hAnsi="Times New Roman"/>
          <w:iCs/>
          <w:lang w:val="en-US"/>
        </w:rPr>
      </w:pPr>
      <w:r w:rsidRPr="004F301A">
        <w:rPr>
          <w:rFonts w:ascii="Times New Roman" w:hAnsi="Times New Roman"/>
          <w:i/>
          <w:iCs/>
        </w:rPr>
        <w:t xml:space="preserve">Crimson Wings </w:t>
      </w:r>
      <w:r w:rsidRPr="004F301A">
        <w:rPr>
          <w:rFonts w:ascii="Times New Roman" w:hAnsi="Times New Roman"/>
          <w:iCs/>
        </w:rPr>
        <w:t xml:space="preserve">represents one of the earliest examples </w:t>
      </w:r>
      <w:r w:rsidRPr="004F301A">
        <w:rPr>
          <w:rFonts w:ascii="Times New Roman" w:hAnsi="Times New Roman"/>
          <w:iCs/>
          <w:lang w:val="en-US"/>
        </w:rPr>
        <w:t xml:space="preserve">in a Japanese production </w:t>
      </w:r>
      <w:r w:rsidRPr="004F301A">
        <w:rPr>
          <w:rFonts w:ascii="Times New Roman" w:hAnsi="Times New Roman"/>
          <w:iCs/>
        </w:rPr>
        <w:t xml:space="preserve">of the use of split-screen effects to </w:t>
      </w:r>
      <w:r w:rsidRPr="004F301A">
        <w:rPr>
          <w:rFonts w:ascii="Times New Roman" w:hAnsi="Times New Roman"/>
          <w:iCs/>
          <w:lang w:val="en-US"/>
        </w:rPr>
        <w:t xml:space="preserve">portray synchronous action in separate locations. The effectiveness of such sequences in allowing for the portrayal of parallel action in two or even three separate strips approximating the Academy ratio, was contingent on the width of the new widescreen formats. An early example </w:t>
      </w:r>
      <w:r w:rsidR="00B46AAE" w:rsidRPr="004F301A">
        <w:rPr>
          <w:rFonts w:ascii="Times New Roman" w:hAnsi="Times New Roman"/>
          <w:iCs/>
          <w:lang w:val="en-US"/>
        </w:rPr>
        <w:t>provided by</w:t>
      </w:r>
      <w:r w:rsidRPr="004F301A">
        <w:rPr>
          <w:rFonts w:ascii="Times New Roman" w:hAnsi="Times New Roman"/>
          <w:iCs/>
          <w:lang w:val="en-US"/>
        </w:rPr>
        <w:t xml:space="preserve"> a Hollywood production </w:t>
      </w:r>
      <w:r w:rsidR="00B46AAE" w:rsidRPr="004F301A">
        <w:rPr>
          <w:rFonts w:ascii="Times New Roman" w:hAnsi="Times New Roman"/>
          <w:iCs/>
          <w:lang w:val="en-US"/>
        </w:rPr>
        <w:t>occurs in</w:t>
      </w:r>
      <w:r w:rsidRPr="004F301A">
        <w:rPr>
          <w:rFonts w:ascii="Times New Roman" w:hAnsi="Times New Roman"/>
          <w:iCs/>
          <w:lang w:val="en-US"/>
        </w:rPr>
        <w:t xml:space="preserve"> a sequence in the MGM CinemaScope musical </w:t>
      </w:r>
      <w:r w:rsidRPr="004F301A">
        <w:rPr>
          <w:rFonts w:ascii="Times New Roman" w:hAnsi="Times New Roman"/>
          <w:i/>
          <w:iCs/>
          <w:lang w:val="en-US"/>
        </w:rPr>
        <w:t>It’s Always Fair Weather</w:t>
      </w:r>
      <w:r w:rsidRPr="004F301A">
        <w:rPr>
          <w:rFonts w:ascii="Times New Roman" w:hAnsi="Times New Roman"/>
          <w:iCs/>
          <w:lang w:val="en-US"/>
        </w:rPr>
        <w:t xml:space="preserve"> (</w:t>
      </w:r>
      <w:r w:rsidR="00B46AAE" w:rsidRPr="004F301A">
        <w:rPr>
          <w:rFonts w:ascii="Times New Roman" w:hAnsi="Times New Roman"/>
          <w:iCs/>
          <w:lang w:val="en-US"/>
        </w:rPr>
        <w:t>Stanley Donen, 1955)</w:t>
      </w:r>
      <w:r w:rsidRPr="004F301A">
        <w:rPr>
          <w:rFonts w:ascii="Times New Roman" w:hAnsi="Times New Roman"/>
          <w:iCs/>
          <w:lang w:val="en-US"/>
        </w:rPr>
        <w:t xml:space="preserve">, in which Gene Kelly, Dan Dailey, and Michael Kidd are shown in one sequence performing, in perfect synchronization, the same dance number in different locations. Donen later utilized split-screens in the VistaVision production </w:t>
      </w:r>
      <w:r w:rsidRPr="004F301A">
        <w:rPr>
          <w:rFonts w:ascii="Times New Roman" w:hAnsi="Times New Roman"/>
          <w:i/>
          <w:iCs/>
          <w:lang w:val="en-US"/>
        </w:rPr>
        <w:t xml:space="preserve">Indiscreet </w:t>
      </w:r>
      <w:r w:rsidRPr="004F301A">
        <w:rPr>
          <w:rFonts w:ascii="Times New Roman" w:hAnsi="Times New Roman"/>
          <w:iCs/>
          <w:lang w:val="en-US"/>
        </w:rPr>
        <w:t xml:space="preserve">(1958), in a memorable telephone conversation between Cary Grant and Ingrid Bergman as they lie in their separate beds (an inventive method of circumventing the MPAA ban of showing couples in bed together) and similar scenes featuring Rock Hudson and Doris Day were part of the conceit of the CinemaScope production </w:t>
      </w:r>
      <w:r w:rsidRPr="004F301A">
        <w:rPr>
          <w:rFonts w:ascii="Times New Roman" w:hAnsi="Times New Roman"/>
          <w:i/>
          <w:iCs/>
          <w:lang w:val="en-US"/>
        </w:rPr>
        <w:t xml:space="preserve">Pillow Talk </w:t>
      </w:r>
      <w:r w:rsidRPr="004F301A">
        <w:rPr>
          <w:rFonts w:ascii="Times New Roman" w:hAnsi="Times New Roman"/>
          <w:iCs/>
          <w:lang w:val="en-US"/>
        </w:rPr>
        <w:t xml:space="preserve">(Michael Gordon, 1959). </w:t>
      </w:r>
    </w:p>
    <w:p w14:paraId="33EB6833" w14:textId="77777777" w:rsidR="00EC3CB3" w:rsidRPr="004F301A" w:rsidRDefault="00EC3CB3" w:rsidP="00EC3CB3">
      <w:pPr>
        <w:spacing w:before="100" w:beforeAutospacing="1" w:line="480" w:lineRule="auto"/>
        <w:rPr>
          <w:rFonts w:ascii="Times New Roman" w:hAnsi="Times New Roman"/>
          <w:iCs/>
          <w:lang w:val="en-US"/>
        </w:rPr>
      </w:pPr>
    </w:p>
    <w:p w14:paraId="250B283E" w14:textId="3673DD88" w:rsidR="00EC3CB3" w:rsidRPr="004F301A" w:rsidRDefault="00EC3CB3" w:rsidP="00EC3CB3">
      <w:pPr>
        <w:spacing w:before="100" w:beforeAutospacing="1" w:line="480" w:lineRule="auto"/>
        <w:rPr>
          <w:rFonts w:ascii="Times New Roman" w:hAnsi="Times New Roman"/>
          <w:iCs/>
          <w:lang w:val="en-US"/>
        </w:rPr>
      </w:pPr>
      <w:r w:rsidRPr="004F301A">
        <w:rPr>
          <w:rFonts w:ascii="Times New Roman" w:hAnsi="Times New Roman"/>
          <w:iCs/>
          <w:lang w:val="en-US"/>
        </w:rPr>
        <w:t xml:space="preserve">The increasingly sophisticated multiple-image montages to be found in such works as </w:t>
      </w:r>
      <w:r w:rsidRPr="004F301A">
        <w:rPr>
          <w:rFonts w:ascii="Times New Roman" w:hAnsi="Times New Roman"/>
          <w:i/>
          <w:iCs/>
          <w:lang w:val="en-US"/>
        </w:rPr>
        <w:t>The Thomas Crown Affair</w:t>
      </w:r>
      <w:r w:rsidRPr="004F301A">
        <w:rPr>
          <w:rFonts w:ascii="Times New Roman" w:hAnsi="Times New Roman"/>
          <w:iCs/>
          <w:lang w:val="en-US"/>
        </w:rPr>
        <w:t xml:space="preserve"> (</w:t>
      </w:r>
      <w:r w:rsidR="00B46AAE" w:rsidRPr="004F301A">
        <w:rPr>
          <w:rFonts w:ascii="Times New Roman" w:hAnsi="Times New Roman"/>
          <w:iCs/>
          <w:lang w:val="en-US"/>
        </w:rPr>
        <w:t xml:space="preserve">Norman Jewison, </w:t>
      </w:r>
      <w:r w:rsidRPr="004F301A">
        <w:rPr>
          <w:rFonts w:ascii="Times New Roman" w:hAnsi="Times New Roman"/>
          <w:iCs/>
          <w:lang w:val="en-US"/>
        </w:rPr>
        <w:t xml:space="preserve">1968), </w:t>
      </w:r>
      <w:r w:rsidRPr="004F301A">
        <w:rPr>
          <w:rFonts w:ascii="Times New Roman" w:hAnsi="Times New Roman"/>
          <w:i/>
          <w:iCs/>
          <w:lang w:val="en-US"/>
        </w:rPr>
        <w:t xml:space="preserve">The Andromeda Strain </w:t>
      </w:r>
      <w:r w:rsidRPr="004F301A">
        <w:rPr>
          <w:rFonts w:ascii="Times New Roman" w:hAnsi="Times New Roman"/>
          <w:iCs/>
          <w:lang w:val="en-US"/>
        </w:rPr>
        <w:t>(</w:t>
      </w:r>
      <w:r w:rsidR="00B46AAE" w:rsidRPr="004F301A">
        <w:rPr>
          <w:rFonts w:ascii="Times New Roman" w:hAnsi="Times New Roman"/>
          <w:iCs/>
          <w:lang w:val="en-US"/>
        </w:rPr>
        <w:t xml:space="preserve">Robert Wise, </w:t>
      </w:r>
      <w:r w:rsidRPr="004F301A">
        <w:rPr>
          <w:rFonts w:ascii="Times New Roman" w:hAnsi="Times New Roman"/>
          <w:iCs/>
          <w:lang w:val="en-US"/>
        </w:rPr>
        <w:t xml:space="preserve">1971) and </w:t>
      </w:r>
      <w:r w:rsidRPr="004F301A">
        <w:rPr>
          <w:rFonts w:ascii="Times New Roman" w:hAnsi="Times New Roman"/>
          <w:i/>
          <w:iCs/>
          <w:lang w:val="en-US"/>
        </w:rPr>
        <w:t xml:space="preserve">Sisters </w:t>
      </w:r>
      <w:r w:rsidRPr="004F301A">
        <w:rPr>
          <w:rFonts w:ascii="Times New Roman" w:hAnsi="Times New Roman"/>
          <w:iCs/>
          <w:lang w:val="en-US"/>
        </w:rPr>
        <w:t>(</w:t>
      </w:r>
      <w:r w:rsidR="00B46AAE" w:rsidRPr="004F301A">
        <w:rPr>
          <w:rFonts w:ascii="Times New Roman" w:hAnsi="Times New Roman"/>
          <w:iCs/>
          <w:lang w:val="en-US"/>
        </w:rPr>
        <w:t xml:space="preserve">Brian De Palma, </w:t>
      </w:r>
      <w:r w:rsidRPr="004F301A">
        <w:rPr>
          <w:rFonts w:ascii="Times New Roman" w:hAnsi="Times New Roman"/>
          <w:iCs/>
          <w:lang w:val="en-US"/>
        </w:rPr>
        <w:t xml:space="preserve">1973) demonstrate the arsenal of aesthetic devices opened up to filmmakers within the expanded scope frame. However, they represented something of a step back from the Bazinian notions of realism that widescreen initially seemed to promise. By self-consciously foregrounding the hand of the director and filmmaking technologies in a way that could be described as gimmickry, such sequences were really </w:t>
      </w:r>
      <w:r w:rsidR="00B46AAE" w:rsidRPr="004F301A">
        <w:rPr>
          <w:rFonts w:ascii="Times New Roman" w:hAnsi="Times New Roman"/>
          <w:iCs/>
          <w:lang w:val="en-US"/>
        </w:rPr>
        <w:t xml:space="preserve">only </w:t>
      </w:r>
      <w:r w:rsidRPr="004F301A">
        <w:rPr>
          <w:rFonts w:ascii="Times New Roman" w:hAnsi="Times New Roman"/>
          <w:iCs/>
          <w:lang w:val="en-US"/>
        </w:rPr>
        <w:t>suitable for certain type</w:t>
      </w:r>
      <w:r w:rsidR="00B46AAE" w:rsidRPr="004F301A">
        <w:rPr>
          <w:rFonts w:ascii="Times New Roman" w:hAnsi="Times New Roman"/>
          <w:iCs/>
          <w:lang w:val="en-US"/>
        </w:rPr>
        <w:t>s</w:t>
      </w:r>
      <w:r w:rsidRPr="004F301A">
        <w:rPr>
          <w:rFonts w:ascii="Times New Roman" w:hAnsi="Times New Roman"/>
          <w:iCs/>
          <w:lang w:val="en-US"/>
        </w:rPr>
        <w:t xml:space="preserve"> of film</w:t>
      </w:r>
      <w:r w:rsidR="00B46AAE" w:rsidRPr="004F301A">
        <w:rPr>
          <w:rFonts w:ascii="Times New Roman" w:hAnsi="Times New Roman"/>
          <w:iCs/>
          <w:lang w:val="en-US"/>
        </w:rPr>
        <w:t>,</w:t>
      </w:r>
      <w:r w:rsidRPr="004F301A">
        <w:rPr>
          <w:rFonts w:ascii="Times New Roman" w:hAnsi="Times New Roman"/>
          <w:iCs/>
          <w:lang w:val="en-US"/>
        </w:rPr>
        <w:t xml:space="preserve"> and were never wholeheartedly assimilated into conventional </w:t>
      </w:r>
      <w:r w:rsidR="00B46AAE" w:rsidRPr="004F301A">
        <w:rPr>
          <w:rFonts w:ascii="Times New Roman" w:hAnsi="Times New Roman"/>
          <w:iCs/>
          <w:lang w:val="en-US"/>
        </w:rPr>
        <w:t>production</w:t>
      </w:r>
      <w:r w:rsidRPr="004F301A">
        <w:rPr>
          <w:rFonts w:ascii="Times New Roman" w:hAnsi="Times New Roman"/>
          <w:iCs/>
          <w:lang w:val="en-US"/>
        </w:rPr>
        <w:t xml:space="preserve"> practices. Outside of credit sequences (a particularly striking example of which can be seen in </w:t>
      </w:r>
      <w:r w:rsidRPr="004F301A">
        <w:rPr>
          <w:rFonts w:ascii="Times New Roman" w:hAnsi="Times New Roman"/>
          <w:i/>
          <w:iCs/>
          <w:lang w:val="en-US"/>
        </w:rPr>
        <w:t>Jigoku</w:t>
      </w:r>
      <w:r w:rsidRPr="004F301A">
        <w:rPr>
          <w:rFonts w:ascii="Times New Roman" w:hAnsi="Times New Roman"/>
          <w:iCs/>
          <w:lang w:val="en-US"/>
        </w:rPr>
        <w:t xml:space="preserve">), they remained a relative rarity in Japanese cinema, largely, one might conjecture, because of the demands of labour and cost that they imposed at the post-production stage, as much as any innate Japanese aesthetic that favoured simplicity. </w:t>
      </w:r>
    </w:p>
    <w:p w14:paraId="3813A133" w14:textId="77777777" w:rsidR="00EC3CB3" w:rsidRPr="004F301A" w:rsidRDefault="00EC3CB3" w:rsidP="00EC3CB3">
      <w:pPr>
        <w:spacing w:before="100" w:beforeAutospacing="1" w:line="480" w:lineRule="auto"/>
        <w:rPr>
          <w:rFonts w:ascii="Times New Roman" w:hAnsi="Times New Roman"/>
          <w:iCs/>
          <w:lang w:val="en-US"/>
        </w:rPr>
      </w:pPr>
    </w:p>
    <w:p w14:paraId="641BF0BA" w14:textId="37D04CFE" w:rsidR="00EC3CB3" w:rsidRPr="004F301A" w:rsidRDefault="00B46AAE" w:rsidP="00EC3CB3">
      <w:pPr>
        <w:spacing w:before="100" w:beforeAutospacing="1" w:line="480" w:lineRule="auto"/>
        <w:rPr>
          <w:rFonts w:ascii="Times New Roman" w:hAnsi="Times New Roman"/>
          <w:iCs/>
          <w:lang w:val="en-US"/>
        </w:rPr>
      </w:pPr>
      <w:r w:rsidRPr="004F301A">
        <w:rPr>
          <w:rFonts w:ascii="Times New Roman" w:hAnsi="Times New Roman"/>
          <w:iCs/>
          <w:lang w:val="en-US"/>
        </w:rPr>
        <w:t>’</w:t>
      </w:r>
      <w:r w:rsidR="00EC3CB3" w:rsidRPr="004F301A">
        <w:rPr>
          <w:rFonts w:ascii="Times New Roman" w:hAnsi="Times New Roman"/>
          <w:iCs/>
          <w:lang w:val="en-US"/>
        </w:rPr>
        <w:t xml:space="preserve">Scope cinematography provided a means of framing and interrogating the urban landscape in a far more vivid fashion than permitted within </w:t>
      </w:r>
      <w:r w:rsidRPr="004F301A">
        <w:rPr>
          <w:rFonts w:ascii="Times New Roman" w:hAnsi="Times New Roman"/>
          <w:iCs/>
          <w:lang w:val="en-US"/>
        </w:rPr>
        <w:t>A</w:t>
      </w:r>
      <w:r w:rsidR="00EC3CB3" w:rsidRPr="004F301A">
        <w:rPr>
          <w:rFonts w:ascii="Times New Roman" w:hAnsi="Times New Roman"/>
          <w:iCs/>
          <w:lang w:val="en-US"/>
        </w:rPr>
        <w:t xml:space="preserve">cademy ratio. During the 1960s, a number of filmmakers would make impressive use of widescreen to cast a critical eye on this rapidly changing environment and its inhabitants. Imamura Shôhei, to note but one example, adopted an observational documentary style to film </w:t>
      </w:r>
      <w:r w:rsidR="00EC3CB3" w:rsidRPr="004F301A">
        <w:rPr>
          <w:rFonts w:ascii="Times New Roman" w:hAnsi="Times New Roman"/>
          <w:i/>
          <w:iCs/>
          <w:lang w:val="en-US"/>
        </w:rPr>
        <w:t xml:space="preserve">Insect Woman </w:t>
      </w:r>
      <w:r w:rsidR="00EC3CB3" w:rsidRPr="004F301A">
        <w:rPr>
          <w:rFonts w:ascii="Times New Roman" w:hAnsi="Times New Roman"/>
          <w:iCs/>
          <w:lang w:val="en-US"/>
        </w:rPr>
        <w:t>(</w:t>
      </w:r>
      <w:r w:rsidR="00EC3CB3" w:rsidRPr="004F301A">
        <w:rPr>
          <w:rFonts w:ascii="Times New Roman" w:hAnsi="Times New Roman"/>
          <w:i/>
          <w:iCs/>
          <w:lang w:val="en-US"/>
        </w:rPr>
        <w:t>Nippon konchûki</w:t>
      </w:r>
      <w:r w:rsidR="00EC3CB3" w:rsidRPr="004F301A">
        <w:rPr>
          <w:rFonts w:ascii="Times New Roman" w:hAnsi="Times New Roman"/>
          <w:iCs/>
          <w:lang w:val="en-US"/>
        </w:rPr>
        <w:t>, 1963), utilizing long takes and long lenses (to flatten the perspective) in his tale of a country girl lured to the big city where she rises to become one of Tokyo’s top brothel madams. The film exemplifies the director’s hectic style in its portrayal of its characters within their natural (or unnatural) habitat; the seething termite mound of activity during the massive construction boom in the run up to the 1964 Tokyo Olympics. It’s a style that the director himself referred to as “messy”, and as James Quandt elaborates:</w:t>
      </w:r>
    </w:p>
    <w:p w14:paraId="4E749334" w14:textId="77777777" w:rsidR="00EC3CB3" w:rsidRPr="004F301A" w:rsidRDefault="00EC3CB3" w:rsidP="00EC3CB3">
      <w:pPr>
        <w:spacing w:before="100" w:beforeAutospacing="1" w:line="480" w:lineRule="auto"/>
        <w:rPr>
          <w:rFonts w:ascii="Times New Roman" w:hAnsi="Times New Roman"/>
          <w:iCs/>
          <w:lang w:val="en-US"/>
        </w:rPr>
      </w:pPr>
    </w:p>
    <w:p w14:paraId="694017A4" w14:textId="77777777" w:rsidR="00EC3CB3" w:rsidRPr="004F301A" w:rsidRDefault="00EC3CB3" w:rsidP="002D2948">
      <w:pPr>
        <w:spacing w:before="100" w:beforeAutospacing="1" w:line="480" w:lineRule="auto"/>
        <w:ind w:left="567" w:right="929"/>
        <w:jc w:val="both"/>
        <w:rPr>
          <w:rFonts w:ascii="Times New Roman" w:hAnsi="Times New Roman"/>
          <w:iCs/>
          <w:lang w:val="en-US"/>
        </w:rPr>
      </w:pPr>
      <w:r w:rsidRPr="004F301A">
        <w:rPr>
          <w:rFonts w:ascii="Times New Roman" w:hAnsi="Times New Roman"/>
          <w:iCs/>
          <w:lang w:val="en-US"/>
        </w:rPr>
        <w:t>It’s easy to see what he means. His Scope frames can barely contain the outsized performances, teeming energy and grotesque spectacle he is so fond of. Generically, his films conflate documentary and fiction in a confounding way that convention would deem “messy”.</w:t>
      </w:r>
      <w:r w:rsidRPr="004F301A">
        <w:rPr>
          <w:rFonts w:ascii="Times New Roman" w:hAnsi="Times New Roman"/>
          <w:iCs/>
          <w:vertAlign w:val="superscript"/>
          <w:lang w:val="en-US"/>
        </w:rPr>
        <w:footnoteReference w:id="483"/>
      </w:r>
    </w:p>
    <w:p w14:paraId="27079651" w14:textId="77777777" w:rsidR="00EC3CB3" w:rsidRPr="004F301A" w:rsidRDefault="00EC3CB3" w:rsidP="00EC3CB3">
      <w:pPr>
        <w:spacing w:before="100" w:beforeAutospacing="1" w:line="480" w:lineRule="auto"/>
        <w:rPr>
          <w:rFonts w:ascii="Times New Roman" w:hAnsi="Times New Roman"/>
          <w:iCs/>
          <w:lang w:val="en-US"/>
        </w:rPr>
      </w:pPr>
    </w:p>
    <w:p w14:paraId="691E5E7D" w14:textId="412BC8AB" w:rsidR="00EC3CB3" w:rsidRPr="004F301A" w:rsidRDefault="00EC3CB3" w:rsidP="00EC3CB3">
      <w:pPr>
        <w:spacing w:before="100" w:beforeAutospacing="1" w:line="480" w:lineRule="auto"/>
        <w:rPr>
          <w:rFonts w:ascii="Times New Roman" w:hAnsi="Times New Roman"/>
          <w:iCs/>
          <w:lang w:val="en-US"/>
        </w:rPr>
      </w:pPr>
      <w:r w:rsidRPr="004F301A">
        <w:rPr>
          <w:rFonts w:ascii="Times New Roman" w:hAnsi="Times New Roman"/>
          <w:iCs/>
          <w:lang w:val="en-US"/>
        </w:rPr>
        <w:t xml:space="preserve">Such contemporary-set productions detailed above are indicative of how widescreen lent itself to location shooting, creating a discourse between spectators and their environment during a period of immense social transition. In these films, Tokyo achieved a greater significance than as a mere stage for </w:t>
      </w:r>
      <w:r w:rsidR="00B46AAE" w:rsidRPr="004F301A">
        <w:rPr>
          <w:rFonts w:ascii="Times New Roman" w:hAnsi="Times New Roman"/>
          <w:iCs/>
          <w:lang w:val="en-US"/>
        </w:rPr>
        <w:t>the</w:t>
      </w:r>
      <w:r w:rsidRPr="004F301A">
        <w:rPr>
          <w:rFonts w:ascii="Times New Roman" w:hAnsi="Times New Roman"/>
          <w:iCs/>
          <w:lang w:val="en-US"/>
        </w:rPr>
        <w:t xml:space="preserve"> drama, as the </w:t>
      </w:r>
      <w:r w:rsidR="00B46AAE" w:rsidRPr="004F301A">
        <w:rPr>
          <w:rFonts w:ascii="Times New Roman" w:hAnsi="Times New Roman"/>
          <w:iCs/>
          <w:lang w:val="en-US"/>
        </w:rPr>
        <w:t>anamorphic</w:t>
      </w:r>
      <w:r w:rsidRPr="004F301A">
        <w:rPr>
          <w:rFonts w:ascii="Times New Roman" w:hAnsi="Times New Roman"/>
          <w:iCs/>
          <w:lang w:val="en-US"/>
        </w:rPr>
        <w:t xml:space="preserve"> format</w:t>
      </w:r>
      <w:r w:rsidR="00B46AAE" w:rsidRPr="004F301A">
        <w:rPr>
          <w:rFonts w:ascii="Times New Roman" w:hAnsi="Times New Roman"/>
          <w:iCs/>
          <w:lang w:val="en-US"/>
        </w:rPr>
        <w:t>s</w:t>
      </w:r>
      <w:r w:rsidRPr="004F301A">
        <w:rPr>
          <w:rFonts w:ascii="Times New Roman" w:hAnsi="Times New Roman"/>
          <w:iCs/>
          <w:lang w:val="en-US"/>
        </w:rPr>
        <w:t xml:space="preserve"> opened up new vistas through which filmmakers were able to articulate and comment upon the modernization process.</w:t>
      </w:r>
    </w:p>
    <w:p w14:paraId="4D1BE309" w14:textId="77777777" w:rsidR="00EC3CB3" w:rsidRPr="004F301A" w:rsidRDefault="00EC3CB3" w:rsidP="00EC3CB3">
      <w:pPr>
        <w:spacing w:before="100" w:beforeAutospacing="1" w:line="480" w:lineRule="auto"/>
        <w:rPr>
          <w:rFonts w:ascii="Times New Roman" w:hAnsi="Times New Roman"/>
          <w:iCs/>
        </w:rPr>
      </w:pPr>
    </w:p>
    <w:p w14:paraId="41E1B340" w14:textId="573AB319" w:rsidR="00EC3CB3" w:rsidRPr="004F301A" w:rsidRDefault="00EC3CB3" w:rsidP="00EC3CB3">
      <w:pPr>
        <w:spacing w:before="100" w:beforeAutospacing="1" w:line="480" w:lineRule="auto"/>
        <w:rPr>
          <w:rFonts w:ascii="Times New Roman" w:hAnsi="Times New Roman"/>
          <w:iCs/>
        </w:rPr>
      </w:pPr>
      <w:r w:rsidRPr="004F301A">
        <w:rPr>
          <w:rFonts w:ascii="Times New Roman" w:hAnsi="Times New Roman"/>
          <w:iCs/>
        </w:rPr>
        <w:t>The</w:t>
      </w:r>
      <w:r w:rsidR="00B46AAE" w:rsidRPr="004F301A">
        <w:rPr>
          <w:rFonts w:ascii="Times New Roman" w:hAnsi="Times New Roman"/>
          <w:iCs/>
        </w:rPr>
        <w:t>se</w:t>
      </w:r>
      <w:r w:rsidRPr="004F301A">
        <w:rPr>
          <w:rFonts w:ascii="Times New Roman" w:hAnsi="Times New Roman"/>
          <w:iCs/>
        </w:rPr>
        <w:t xml:space="preserve"> examples give some indication of the new types of material with which both Hollywood and Japanese filmmakers filled the screen in the widescreen colour era. The broader question remains of </w:t>
      </w:r>
      <w:r w:rsidRPr="004F301A">
        <w:rPr>
          <w:rFonts w:ascii="Times New Roman" w:hAnsi="Times New Roman"/>
          <w:i/>
          <w:iCs/>
        </w:rPr>
        <w:t>how</w:t>
      </w:r>
      <w:r w:rsidRPr="004F301A">
        <w:rPr>
          <w:rFonts w:ascii="Times New Roman" w:hAnsi="Times New Roman"/>
          <w:iCs/>
        </w:rPr>
        <w:t xml:space="preserve"> they filled the screen, and whether this was in any way aesthetically</w:t>
      </w:r>
      <w:r w:rsidR="00B46AAE" w:rsidRPr="004F301A">
        <w:rPr>
          <w:rFonts w:ascii="Times New Roman" w:hAnsi="Times New Roman"/>
          <w:iCs/>
        </w:rPr>
        <w:t xml:space="preserve"> or culturally distinguishable from</w:t>
      </w:r>
      <w:r w:rsidRPr="004F301A">
        <w:rPr>
          <w:rFonts w:ascii="Times New Roman" w:hAnsi="Times New Roman"/>
          <w:iCs/>
        </w:rPr>
        <w:t xml:space="preserve"> the work of Western filmmakers.</w:t>
      </w:r>
    </w:p>
    <w:p w14:paraId="3D69FC3D" w14:textId="77777777" w:rsidR="00BF1D12" w:rsidRPr="004F301A" w:rsidRDefault="00BF1D12" w:rsidP="00B46AAE">
      <w:pPr>
        <w:spacing w:before="100" w:beforeAutospacing="1" w:line="480" w:lineRule="auto"/>
        <w:rPr>
          <w:rFonts w:ascii="Times New Roman" w:hAnsi="Times New Roman"/>
          <w:iCs/>
        </w:rPr>
      </w:pPr>
    </w:p>
    <w:p w14:paraId="6530D56B" w14:textId="77777777" w:rsidR="00BF1D12" w:rsidRPr="004F301A" w:rsidRDefault="00BF1D12" w:rsidP="00B46AAE">
      <w:pPr>
        <w:spacing w:before="100" w:beforeAutospacing="1" w:line="480" w:lineRule="auto"/>
        <w:rPr>
          <w:rFonts w:ascii="Times New Roman" w:hAnsi="Times New Roman"/>
          <w:iCs/>
        </w:rPr>
      </w:pPr>
    </w:p>
    <w:p w14:paraId="5D49E202" w14:textId="0694DF65" w:rsidR="00B46AAE" w:rsidRPr="004F301A" w:rsidRDefault="00B46AAE" w:rsidP="00B46AAE">
      <w:pPr>
        <w:pStyle w:val="Heading2"/>
      </w:pPr>
      <w:bookmarkStart w:id="992" w:name="_Toc245543630"/>
      <w:bookmarkStart w:id="993" w:name="_Toc248131807"/>
      <w:bookmarkStart w:id="994" w:name="_Toc248132059"/>
      <w:bookmarkStart w:id="995" w:name="_Toc248551649"/>
      <w:bookmarkStart w:id="996" w:name="_Toc248638724"/>
      <w:bookmarkStart w:id="997" w:name="_Toc248823948"/>
      <w:bookmarkStart w:id="998" w:name="_Toc248824850"/>
      <w:bookmarkStart w:id="999" w:name="_Toc248825313"/>
      <w:bookmarkStart w:id="1000" w:name="_Toc248912491"/>
      <w:bookmarkStart w:id="1001" w:name="_Toc248933053"/>
      <w:bookmarkStart w:id="1002" w:name="_Toc248981124"/>
      <w:bookmarkStart w:id="1003" w:name="_Toc248985385"/>
      <w:bookmarkStart w:id="1004" w:name="_Toc248986442"/>
      <w:bookmarkStart w:id="1005" w:name="_Toc248987150"/>
      <w:r w:rsidRPr="004F301A">
        <w:t>5.6 Windows and Pictures: Japanese Presentational Approaches</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p>
    <w:p w14:paraId="767044C2" w14:textId="77777777" w:rsidR="00B46AAE" w:rsidRPr="004F301A" w:rsidRDefault="00B46AAE" w:rsidP="00B46AAE">
      <w:pPr>
        <w:spacing w:before="100" w:beforeAutospacing="1" w:line="480" w:lineRule="auto"/>
        <w:rPr>
          <w:rFonts w:ascii="Times New Roman" w:hAnsi="Times New Roman"/>
          <w:iCs/>
        </w:rPr>
      </w:pPr>
    </w:p>
    <w:p w14:paraId="4C0AC51B" w14:textId="1EB6234C" w:rsidR="00B46AAE" w:rsidRPr="004F301A" w:rsidRDefault="00B46AAE" w:rsidP="00B46AAE">
      <w:pPr>
        <w:spacing w:before="100" w:beforeAutospacing="1" w:line="480" w:lineRule="auto"/>
        <w:rPr>
          <w:rFonts w:ascii="Times New Roman" w:hAnsi="Times New Roman"/>
          <w:iCs/>
        </w:rPr>
      </w:pPr>
      <w:r w:rsidRPr="004F301A">
        <w:rPr>
          <w:rFonts w:ascii="Times New Roman" w:hAnsi="Times New Roman"/>
          <w:iCs/>
        </w:rPr>
        <w:t>‘It is well to remember that a picture before being a battle horse, a nude woman, or some anecdote, is essentially a flat surface covered with colours assembled in a certain order</w:t>
      </w:r>
      <w:r w:rsidR="00EE18EE" w:rsidRPr="004F301A">
        <w:rPr>
          <w:rFonts w:ascii="Times New Roman" w:hAnsi="Times New Roman"/>
          <w:iCs/>
        </w:rPr>
        <w:t>’,</w:t>
      </w:r>
      <w:r w:rsidRPr="004F301A">
        <w:rPr>
          <w:rFonts w:ascii="Times New Roman" w:hAnsi="Times New Roman"/>
          <w:iCs/>
        </w:rPr>
        <w:t xml:space="preserve"> observed the French artist Maurice Denis in 1890.</w:t>
      </w:r>
      <w:r w:rsidRPr="004F301A">
        <w:rPr>
          <w:rFonts w:ascii="Times New Roman" w:hAnsi="Times New Roman"/>
          <w:iCs/>
          <w:vertAlign w:val="superscript"/>
        </w:rPr>
        <w:footnoteReference w:id="484"/>
      </w:r>
      <w:r w:rsidRPr="004F301A">
        <w:rPr>
          <w:rFonts w:ascii="Times New Roman" w:hAnsi="Times New Roman"/>
          <w:iCs/>
        </w:rPr>
        <w:t xml:space="preserve"> As well as foregrounding the decorative role of painting, Denis’ statement highlights the limitations of collapsing a three-dimensional scene onto a two-dimensional surface, something that has been keenly felt by many painters from the turn of the 20</w:t>
      </w:r>
      <w:r w:rsidRPr="004F301A">
        <w:rPr>
          <w:rFonts w:ascii="Times New Roman" w:hAnsi="Times New Roman"/>
          <w:iCs/>
          <w:vertAlign w:val="superscript"/>
        </w:rPr>
        <w:t>th</w:t>
      </w:r>
      <w:r w:rsidRPr="004F301A">
        <w:rPr>
          <w:rFonts w:ascii="Times New Roman" w:hAnsi="Times New Roman"/>
          <w:iCs/>
        </w:rPr>
        <w:t xml:space="preserve"> century onwards. </w:t>
      </w:r>
    </w:p>
    <w:p w14:paraId="543875BF" w14:textId="77777777" w:rsidR="00B46AAE" w:rsidRPr="004F301A" w:rsidRDefault="00B46AAE" w:rsidP="00B46AAE">
      <w:pPr>
        <w:spacing w:before="100" w:beforeAutospacing="1" w:line="480" w:lineRule="auto"/>
        <w:rPr>
          <w:rFonts w:ascii="Times New Roman" w:hAnsi="Times New Roman"/>
          <w:iCs/>
        </w:rPr>
      </w:pPr>
    </w:p>
    <w:p w14:paraId="150A1188" w14:textId="77777777" w:rsidR="00B46AAE" w:rsidRPr="004F301A" w:rsidRDefault="00B46AAE" w:rsidP="00B46AAE">
      <w:pPr>
        <w:spacing w:before="100" w:beforeAutospacing="1" w:line="480" w:lineRule="auto"/>
        <w:rPr>
          <w:rFonts w:ascii="Times New Roman" w:hAnsi="Times New Roman"/>
          <w:iCs/>
        </w:rPr>
      </w:pPr>
      <w:r w:rsidRPr="004F301A">
        <w:rPr>
          <w:rFonts w:ascii="Times New Roman" w:hAnsi="Times New Roman"/>
          <w:iCs/>
        </w:rPr>
        <w:t>Denis’ observation is just as applicable to the moving image. In the introductory paragraph of his study of the compositional practices of Hollywood filmmakers using the scope format, Marshall Deutelbaum echoes Denis’ opinion, noting that:</w:t>
      </w:r>
    </w:p>
    <w:p w14:paraId="03377A6A" w14:textId="77777777" w:rsidR="00B46AAE" w:rsidRPr="004F301A" w:rsidRDefault="00B46AAE" w:rsidP="00B46AAE">
      <w:pPr>
        <w:spacing w:before="100" w:beforeAutospacing="1" w:line="480" w:lineRule="auto"/>
        <w:rPr>
          <w:rFonts w:ascii="Times New Roman" w:hAnsi="Times New Roman"/>
          <w:iCs/>
        </w:rPr>
      </w:pPr>
    </w:p>
    <w:p w14:paraId="025FDDCC" w14:textId="77777777" w:rsidR="00B46AAE" w:rsidRPr="004F301A" w:rsidRDefault="00B46AAE" w:rsidP="002D2948">
      <w:pPr>
        <w:spacing w:before="100" w:beforeAutospacing="1" w:line="480" w:lineRule="auto"/>
        <w:ind w:left="567" w:right="929"/>
        <w:jc w:val="both"/>
        <w:rPr>
          <w:rFonts w:ascii="Times New Roman" w:hAnsi="Times New Roman"/>
          <w:iCs/>
        </w:rPr>
      </w:pPr>
      <w:r w:rsidRPr="004F301A">
        <w:rPr>
          <w:rFonts w:ascii="Times New Roman" w:hAnsi="Times New Roman"/>
          <w:iCs/>
        </w:rPr>
        <w:t>At one and the same time the motion picture image is both a flat, two-dimensional pattern of light and dark and an illusory three-dimensional reproduction of the scene that appeared in front of the camera. Critics and audiences almost never notice the two-dimensional pattern, responding instead to the stories that unfold in the illusory three-dimensional world… Eventually, I came to understand that these two-dimensional qualities served as formal keys to the disposition of three-dimensional elements. And in understanding this, I realised that traditional methods of cinematic analysis were no longer appropriate.</w:t>
      </w:r>
      <w:r w:rsidRPr="004F301A">
        <w:rPr>
          <w:rFonts w:ascii="Times New Roman" w:hAnsi="Times New Roman"/>
          <w:iCs/>
          <w:vertAlign w:val="superscript"/>
        </w:rPr>
        <w:footnoteReference w:id="485"/>
      </w:r>
    </w:p>
    <w:p w14:paraId="6D029399" w14:textId="77777777" w:rsidR="00B46AAE" w:rsidRPr="004F301A" w:rsidRDefault="00B46AAE" w:rsidP="00B46AAE">
      <w:pPr>
        <w:spacing w:before="100" w:beforeAutospacing="1" w:line="480" w:lineRule="auto"/>
        <w:rPr>
          <w:rFonts w:ascii="Times New Roman" w:hAnsi="Times New Roman"/>
          <w:iCs/>
        </w:rPr>
      </w:pPr>
    </w:p>
    <w:p w14:paraId="16E5523D" w14:textId="0FD6A3C8" w:rsidR="00B46AAE" w:rsidRPr="004F301A" w:rsidRDefault="00B46AAE" w:rsidP="00B46AAE">
      <w:pPr>
        <w:spacing w:before="100" w:beforeAutospacing="1" w:line="480" w:lineRule="auto"/>
        <w:rPr>
          <w:rFonts w:ascii="Times New Roman" w:hAnsi="Times New Roman"/>
          <w:iCs/>
        </w:rPr>
      </w:pPr>
      <w:r w:rsidRPr="004F301A">
        <w:rPr>
          <w:rFonts w:ascii="Times New Roman" w:hAnsi="Times New Roman"/>
          <w:iCs/>
        </w:rPr>
        <w:t>While our discussion of widescreen aesthetics has thus far concerned itself primarily with the technical constraints imposed by the anamorphic lens and the similarities between certain CinemaScope productions and live theatre, when looking at the compositional strateg</w:t>
      </w:r>
      <w:r w:rsidR="00BF1D12" w:rsidRPr="004F301A">
        <w:rPr>
          <w:rFonts w:ascii="Times New Roman" w:hAnsi="Times New Roman"/>
          <w:iCs/>
        </w:rPr>
        <w:t>ies employed by filmmakers</w:t>
      </w:r>
      <w:r w:rsidRPr="004F301A">
        <w:rPr>
          <w:rFonts w:ascii="Times New Roman" w:hAnsi="Times New Roman"/>
          <w:iCs/>
        </w:rPr>
        <w:t xml:space="preserve">, it is instructive to turn to art forms whose impact stems from the primacy of the still image. As the editors of </w:t>
      </w:r>
      <w:r w:rsidRPr="004F301A">
        <w:rPr>
          <w:rFonts w:ascii="Times New Roman" w:hAnsi="Times New Roman"/>
          <w:i/>
          <w:iCs/>
        </w:rPr>
        <w:t xml:space="preserve">Cinematic Landscapes </w:t>
      </w:r>
      <w:r w:rsidRPr="004F301A">
        <w:rPr>
          <w:rFonts w:ascii="Times New Roman" w:hAnsi="Times New Roman"/>
          <w:iCs/>
        </w:rPr>
        <w:t>note, following on from the observations of Anne Hollander in her study of the relationship between Western art and cinema, ‘films are closer to prints and paintings than to theatrical performances, in the sense that both films and visual arts remain as lasting artefacts, while a stage performance is ephemeral.’</w:t>
      </w:r>
      <w:r w:rsidRPr="004F301A">
        <w:rPr>
          <w:rFonts w:ascii="Times New Roman" w:hAnsi="Times New Roman"/>
          <w:iCs/>
          <w:vertAlign w:val="superscript"/>
        </w:rPr>
        <w:footnoteReference w:id="486"/>
      </w:r>
    </w:p>
    <w:p w14:paraId="7690B929" w14:textId="77777777" w:rsidR="00B46AAE" w:rsidRPr="004F301A" w:rsidRDefault="00B46AAE" w:rsidP="00B46AAE">
      <w:pPr>
        <w:spacing w:before="100" w:beforeAutospacing="1" w:line="480" w:lineRule="auto"/>
        <w:rPr>
          <w:rFonts w:ascii="Times New Roman" w:hAnsi="Times New Roman"/>
          <w:iCs/>
        </w:rPr>
      </w:pPr>
    </w:p>
    <w:p w14:paraId="291C5348" w14:textId="4D3A8383" w:rsidR="00B46AAE" w:rsidRPr="004F301A" w:rsidRDefault="00B46AAE" w:rsidP="00B46AAE">
      <w:pPr>
        <w:spacing w:before="100" w:beforeAutospacing="1" w:line="480" w:lineRule="auto"/>
        <w:rPr>
          <w:rFonts w:ascii="Times New Roman" w:hAnsi="Times New Roman"/>
          <w:iCs/>
        </w:rPr>
      </w:pPr>
      <w:r w:rsidRPr="004F301A">
        <w:rPr>
          <w:rFonts w:ascii="Times New Roman" w:hAnsi="Times New Roman"/>
          <w:iCs/>
        </w:rPr>
        <w:t xml:space="preserve">Many of the authors of the essays in </w:t>
      </w:r>
      <w:r w:rsidRPr="004F301A">
        <w:rPr>
          <w:rFonts w:ascii="Times New Roman" w:hAnsi="Times New Roman"/>
          <w:i/>
          <w:iCs/>
        </w:rPr>
        <w:t xml:space="preserve">Cinematic Landscapes </w:t>
      </w:r>
      <w:r w:rsidRPr="004F301A">
        <w:rPr>
          <w:rFonts w:ascii="Times New Roman" w:hAnsi="Times New Roman"/>
          <w:iCs/>
        </w:rPr>
        <w:t>isolate instances of how traditional strategies of visual representation in Japan, which originated in China and were introduced along with Buddhism in the late 6th century, differ from those of the West, due to fundamentally different cultural, philosophical and aesthetic traditions. Before outlining these differences, it is worth looking in more detail at the social, historical and technological context in which Western orthodoxies of ‘realism’ in art were forged.</w:t>
      </w:r>
    </w:p>
    <w:p w14:paraId="3EB3AE86" w14:textId="77777777" w:rsidR="00B46AAE" w:rsidRPr="004F301A" w:rsidRDefault="00B46AAE" w:rsidP="00B46AAE">
      <w:pPr>
        <w:spacing w:before="100" w:beforeAutospacing="1" w:line="480" w:lineRule="auto"/>
        <w:rPr>
          <w:rFonts w:ascii="Times New Roman" w:hAnsi="Times New Roman"/>
          <w:iCs/>
        </w:rPr>
      </w:pPr>
    </w:p>
    <w:p w14:paraId="0E3B1B75" w14:textId="77777777" w:rsidR="00B46AAE" w:rsidRPr="004F301A" w:rsidRDefault="00B46AAE" w:rsidP="00B46AAE">
      <w:pPr>
        <w:spacing w:before="100" w:beforeAutospacing="1" w:line="480" w:lineRule="auto"/>
        <w:rPr>
          <w:rFonts w:ascii="Times New Roman" w:hAnsi="Times New Roman"/>
          <w:iCs/>
        </w:rPr>
      </w:pPr>
      <w:r w:rsidRPr="004F301A">
        <w:rPr>
          <w:rFonts w:ascii="Times New Roman" w:hAnsi="Times New Roman"/>
          <w:iCs/>
        </w:rPr>
        <w:t>For over 500 years, the dominant form of pictorial representation in the West has been classical perspective (also referred to as linear or fixed-point perspective), developed by Renaissance artists and set in stone by the Classical painter and theorist Leon Battista Alberti (1404-72). Depth is signalled geometrically, with all lines converging towards a fixed point and distant objects appearing at a smaller scale than those closer to the viewer. Alberti’s observation that his paintings represented the visible world as if viewed through a window has led to this method being labelled Alberti’s Window, and it soon became the guiding principle for artists and draughtsmen.</w:t>
      </w:r>
    </w:p>
    <w:p w14:paraId="0C9903A4" w14:textId="77777777" w:rsidR="00B46AAE" w:rsidRPr="004F301A" w:rsidRDefault="00B46AAE" w:rsidP="00B46AAE">
      <w:pPr>
        <w:spacing w:before="100" w:beforeAutospacing="1" w:line="480" w:lineRule="auto"/>
        <w:rPr>
          <w:rFonts w:ascii="Times New Roman" w:hAnsi="Times New Roman"/>
          <w:iCs/>
        </w:rPr>
      </w:pPr>
    </w:p>
    <w:p w14:paraId="652D5D87" w14:textId="69CD301A" w:rsidR="00B46AAE" w:rsidRPr="004F301A" w:rsidRDefault="00B46AAE" w:rsidP="00B46AAE">
      <w:pPr>
        <w:spacing w:before="100" w:beforeAutospacing="1" w:line="480" w:lineRule="auto"/>
        <w:rPr>
          <w:rFonts w:ascii="Times New Roman" w:hAnsi="Times New Roman"/>
          <w:iCs/>
        </w:rPr>
      </w:pPr>
      <w:r w:rsidRPr="004F301A">
        <w:rPr>
          <w:rFonts w:ascii="Times New Roman" w:hAnsi="Times New Roman"/>
          <w:iCs/>
        </w:rPr>
        <w:t xml:space="preserve">In his </w:t>
      </w:r>
      <w:r w:rsidRPr="004F301A">
        <w:rPr>
          <w:rFonts w:ascii="Times New Roman" w:hAnsi="Times New Roman"/>
          <w:i/>
          <w:iCs/>
        </w:rPr>
        <w:t>Secret Knowledge: Rediscovering the Lost Techniques of the Old Masters</w:t>
      </w:r>
      <w:r w:rsidRPr="004F301A">
        <w:rPr>
          <w:rFonts w:ascii="Times New Roman" w:hAnsi="Times New Roman"/>
          <w:iCs/>
        </w:rPr>
        <w:t xml:space="preserve">, British artist David Hockney hypothesizes the widespread use of lenses and mirrors by Western artists from the Renaissance onwards to render nature more efficiently and realistically. Lens-based devices such as the </w:t>
      </w:r>
      <w:r w:rsidRPr="004F301A">
        <w:rPr>
          <w:rFonts w:ascii="Times New Roman" w:hAnsi="Times New Roman"/>
          <w:i/>
          <w:iCs/>
        </w:rPr>
        <w:t>camera obscura</w:t>
      </w:r>
      <w:r w:rsidRPr="004F301A">
        <w:rPr>
          <w:rFonts w:ascii="Times New Roman" w:hAnsi="Times New Roman"/>
          <w:iCs/>
        </w:rPr>
        <w:t xml:space="preserve"> and </w:t>
      </w:r>
      <w:r w:rsidRPr="004F301A">
        <w:rPr>
          <w:rFonts w:ascii="Times New Roman" w:hAnsi="Times New Roman"/>
          <w:i/>
          <w:iCs/>
        </w:rPr>
        <w:t>camera lucida</w:t>
      </w:r>
      <w:r w:rsidRPr="004F301A">
        <w:rPr>
          <w:rFonts w:ascii="Times New Roman" w:hAnsi="Times New Roman"/>
          <w:iCs/>
        </w:rPr>
        <w:t xml:space="preserve"> allowed artists ranging from the Dutch and Italian schools of Jan Van Eyck (1395-1441) and Michelangelo Merisi da Caravaggio (1571-1610) to the Salon painters of the continental academic tradition such as William-Adolphe Bougeureau (1825-1905) to paint from a projected image rather than directly from nature, or at the very least, to use this projected image as a drawing aid. The use of optics accounted for the abrupt emergence of a kind of pictorial realism that to the modern eye still appears almost photographic, marked by a greater sense of detail, especially in the rendering of light and shadow (</w:t>
      </w:r>
      <w:r w:rsidRPr="004F301A">
        <w:rPr>
          <w:rFonts w:ascii="Times New Roman" w:hAnsi="Times New Roman"/>
          <w:i/>
          <w:iCs/>
        </w:rPr>
        <w:t>chiaroscuro</w:t>
      </w:r>
      <w:r w:rsidRPr="004F301A">
        <w:rPr>
          <w:rFonts w:ascii="Times New Roman" w:hAnsi="Times New Roman"/>
          <w:iCs/>
        </w:rPr>
        <w:t>).</w:t>
      </w:r>
      <w:r w:rsidR="00BF1D12" w:rsidRPr="004F301A">
        <w:rPr>
          <w:rFonts w:ascii="Times New Roman" w:hAnsi="Times New Roman"/>
          <w:iCs/>
          <w:vertAlign w:val="superscript"/>
        </w:rPr>
        <w:footnoteReference w:id="487"/>
      </w:r>
      <w:r w:rsidRPr="004F301A">
        <w:rPr>
          <w:rFonts w:ascii="Times New Roman" w:hAnsi="Times New Roman"/>
          <w:iCs/>
        </w:rPr>
        <w:t xml:space="preserve"> </w:t>
      </w:r>
    </w:p>
    <w:p w14:paraId="1869F1AA" w14:textId="77777777" w:rsidR="00B46AAE" w:rsidRPr="004F301A" w:rsidRDefault="00B46AAE" w:rsidP="00B46AAE">
      <w:pPr>
        <w:spacing w:before="100" w:beforeAutospacing="1" w:line="480" w:lineRule="auto"/>
        <w:rPr>
          <w:rFonts w:ascii="Times New Roman" w:hAnsi="Times New Roman"/>
          <w:iCs/>
        </w:rPr>
      </w:pPr>
    </w:p>
    <w:p w14:paraId="57FED074" w14:textId="1DF6F858" w:rsidR="00B46AAE" w:rsidRPr="004F301A" w:rsidRDefault="00B46AAE" w:rsidP="00B46AAE">
      <w:pPr>
        <w:spacing w:before="100" w:beforeAutospacing="1" w:line="480" w:lineRule="auto"/>
        <w:rPr>
          <w:rFonts w:ascii="Times New Roman" w:hAnsi="Times New Roman"/>
          <w:iCs/>
        </w:rPr>
      </w:pPr>
      <w:r w:rsidRPr="004F301A">
        <w:rPr>
          <w:rFonts w:ascii="Times New Roman" w:hAnsi="Times New Roman"/>
          <w:iCs/>
        </w:rPr>
        <w:t>Among the mountain of evidence Hockney presents is the close ties between painters and glass- and mirror-makers in the 15</w:t>
      </w:r>
      <w:r w:rsidRPr="004F301A">
        <w:rPr>
          <w:rFonts w:ascii="Times New Roman" w:hAnsi="Times New Roman"/>
          <w:iCs/>
          <w:vertAlign w:val="superscript"/>
        </w:rPr>
        <w:t>th</w:t>
      </w:r>
      <w:r w:rsidRPr="004F301A">
        <w:rPr>
          <w:rFonts w:ascii="Times New Roman" w:hAnsi="Times New Roman"/>
          <w:iCs/>
        </w:rPr>
        <w:t xml:space="preserve"> century (who in the Low Countries shared the same guild), the emergence of the ‘still life’ genre at this point, and that Vermeer was a close friend and neighbour of Antonie van Leeuwenhook (1632-1723), known for his work on lenses and microscopy. Hockney also makes the analogy between artists’ studios (which employed assistants to aid in the image-making process in tasks ranging from mixing paint and arranging the scene to actually rendering parts of it on the canvas) and the image factory of Hollywood. Painters such as Rembrandt were not the solitary creative geniuses we imagine: the supervisory nature of their role in the creation of the works that bar</w:t>
      </w:r>
      <w:r w:rsidR="00BA4F6C" w:rsidRPr="004F301A">
        <w:rPr>
          <w:rFonts w:ascii="Times New Roman" w:hAnsi="Times New Roman"/>
          <w:iCs/>
        </w:rPr>
        <w:t>e</w:t>
      </w:r>
      <w:r w:rsidRPr="004F301A">
        <w:rPr>
          <w:rFonts w:ascii="Times New Roman" w:hAnsi="Times New Roman"/>
          <w:iCs/>
        </w:rPr>
        <w:t xml:space="preserve"> their names is akin to that of today’s film director. The difference is that, rather than the commercial mass market, the artist was reliant upon the patronage of the Church or the wealthy or powerful individuals who commissioned them, who in this way effectively controlled the creation and distribution of their images.</w:t>
      </w:r>
    </w:p>
    <w:p w14:paraId="26A209AF" w14:textId="77777777" w:rsidR="00BA4F6C" w:rsidRPr="004F301A" w:rsidRDefault="00BA4F6C" w:rsidP="00B46AAE">
      <w:pPr>
        <w:spacing w:before="100" w:beforeAutospacing="1" w:line="480" w:lineRule="auto"/>
        <w:rPr>
          <w:rFonts w:ascii="Times New Roman" w:hAnsi="Times New Roman"/>
          <w:iCs/>
        </w:rPr>
      </w:pPr>
    </w:p>
    <w:p w14:paraId="658FD68B" w14:textId="2E44E47E" w:rsidR="00B46AAE" w:rsidRPr="004F301A" w:rsidRDefault="00B46AAE" w:rsidP="00B46AAE">
      <w:pPr>
        <w:spacing w:before="100" w:beforeAutospacing="1" w:line="480" w:lineRule="auto"/>
        <w:rPr>
          <w:rFonts w:ascii="Times New Roman" w:hAnsi="Times New Roman"/>
          <w:iCs/>
        </w:rPr>
      </w:pPr>
      <w:r w:rsidRPr="004F301A">
        <w:rPr>
          <w:rFonts w:ascii="Times New Roman" w:hAnsi="Times New Roman"/>
          <w:iCs/>
        </w:rPr>
        <w:t>Vanishing-point perspective is believed to have arrived in Japan at the turn of the 17</w:t>
      </w:r>
      <w:r w:rsidRPr="004F301A">
        <w:rPr>
          <w:rFonts w:ascii="Times New Roman" w:hAnsi="Times New Roman"/>
          <w:iCs/>
          <w:vertAlign w:val="superscript"/>
        </w:rPr>
        <w:t>th</w:t>
      </w:r>
      <w:r w:rsidRPr="004F301A">
        <w:rPr>
          <w:rFonts w:ascii="Times New Roman" w:hAnsi="Times New Roman"/>
          <w:iCs/>
        </w:rPr>
        <w:t xml:space="preserve"> century, possibly with the establishment of the Jesuit painting school set up by Giovanni Niccolo (1560-1626). However, as Timon Screech notes, it was hailed as ‘a marvellous </w:t>
      </w:r>
      <w:r w:rsidRPr="004F301A">
        <w:rPr>
          <w:rFonts w:ascii="Times New Roman" w:hAnsi="Times New Roman"/>
          <w:i/>
          <w:iCs/>
        </w:rPr>
        <w:t>invention</w:t>
      </w:r>
      <w:r w:rsidRPr="004F301A">
        <w:rPr>
          <w:rFonts w:ascii="Times New Roman" w:hAnsi="Times New Roman"/>
          <w:iCs/>
        </w:rPr>
        <w:t xml:space="preserve">, not a </w:t>
      </w:r>
      <w:r w:rsidRPr="004F301A">
        <w:rPr>
          <w:rFonts w:ascii="Times New Roman" w:hAnsi="Times New Roman"/>
          <w:i/>
          <w:iCs/>
        </w:rPr>
        <w:t>discovery</w:t>
      </w:r>
      <w:r w:rsidRPr="004F301A">
        <w:rPr>
          <w:rFonts w:ascii="Times New Roman" w:hAnsi="Times New Roman"/>
          <w:iCs/>
        </w:rPr>
        <w:t>.’</w:t>
      </w:r>
      <w:r w:rsidRPr="004F301A">
        <w:rPr>
          <w:rFonts w:ascii="Times New Roman" w:hAnsi="Times New Roman"/>
          <w:iCs/>
          <w:vertAlign w:val="superscript"/>
        </w:rPr>
        <w:footnoteReference w:id="488"/>
      </w:r>
      <w:r w:rsidRPr="004F301A">
        <w:rPr>
          <w:rFonts w:ascii="Times New Roman" w:hAnsi="Times New Roman"/>
          <w:iCs/>
        </w:rPr>
        <w:t xml:space="preserve"> Japanese painters, operating in accordance with their own long-established artistic conventions, saw nothing intrinsically natural about this perspectival system of representation. Instead, they saw using such pictures as ‘a complex procedure quite unlik</w:t>
      </w:r>
      <w:r w:rsidR="00BA4F6C" w:rsidRPr="004F301A">
        <w:rPr>
          <w:rFonts w:ascii="Times New Roman" w:hAnsi="Times New Roman"/>
          <w:iCs/>
        </w:rPr>
        <w:t>e viewing open, empirical space.</w:t>
      </w:r>
      <w:r w:rsidRPr="004F301A">
        <w:rPr>
          <w:rFonts w:ascii="Times New Roman" w:hAnsi="Times New Roman"/>
          <w:iCs/>
        </w:rPr>
        <w:t>’</w:t>
      </w:r>
      <w:r w:rsidRPr="004F301A">
        <w:rPr>
          <w:rFonts w:ascii="Times New Roman" w:hAnsi="Times New Roman"/>
          <w:iCs/>
          <w:vertAlign w:val="superscript"/>
        </w:rPr>
        <w:footnoteReference w:id="489"/>
      </w:r>
      <w:r w:rsidRPr="004F301A">
        <w:rPr>
          <w:rFonts w:ascii="Times New Roman" w:hAnsi="Times New Roman"/>
          <w:iCs/>
        </w:rPr>
        <w:t xml:space="preserve"> </w:t>
      </w:r>
      <w:r w:rsidR="00BA4F6C" w:rsidRPr="004F301A">
        <w:rPr>
          <w:rFonts w:ascii="Times New Roman" w:hAnsi="Times New Roman"/>
          <w:iCs/>
        </w:rPr>
        <w:t xml:space="preserve">As </w:t>
      </w:r>
      <w:r w:rsidR="00965D29" w:rsidRPr="004F301A">
        <w:rPr>
          <w:rFonts w:ascii="Times New Roman" w:hAnsi="Times New Roman"/>
          <w:iCs/>
        </w:rPr>
        <w:t xml:space="preserve">Shiba Kôkan (1747-1818), an </w:t>
      </w:r>
      <w:r w:rsidRPr="004F301A">
        <w:rPr>
          <w:rFonts w:ascii="Times New Roman" w:hAnsi="Times New Roman"/>
          <w:iCs/>
        </w:rPr>
        <w:t xml:space="preserve">early proponent of Western </w:t>
      </w:r>
      <w:r w:rsidR="00BA4F6C" w:rsidRPr="004F301A">
        <w:rPr>
          <w:rFonts w:ascii="Times New Roman" w:hAnsi="Times New Roman"/>
          <w:iCs/>
        </w:rPr>
        <w:t>methods</w:t>
      </w:r>
      <w:r w:rsidRPr="004F301A">
        <w:rPr>
          <w:rFonts w:ascii="Times New Roman" w:hAnsi="Times New Roman"/>
          <w:iCs/>
        </w:rPr>
        <w:t xml:space="preserve"> wr</w:t>
      </w:r>
      <w:r w:rsidR="00BA4F6C" w:rsidRPr="004F301A">
        <w:rPr>
          <w:rFonts w:ascii="Times New Roman" w:hAnsi="Times New Roman"/>
          <w:iCs/>
        </w:rPr>
        <w:t>o</w:t>
      </w:r>
      <w:r w:rsidRPr="004F301A">
        <w:rPr>
          <w:rFonts w:ascii="Times New Roman" w:hAnsi="Times New Roman"/>
          <w:iCs/>
        </w:rPr>
        <w:t>te in 1799:</w:t>
      </w:r>
    </w:p>
    <w:p w14:paraId="5A267B9F" w14:textId="77777777" w:rsidR="00B46AAE" w:rsidRPr="004F301A" w:rsidRDefault="00B46AAE" w:rsidP="00B46AAE">
      <w:pPr>
        <w:spacing w:before="100" w:beforeAutospacing="1" w:line="480" w:lineRule="auto"/>
        <w:rPr>
          <w:rFonts w:ascii="Times New Roman" w:hAnsi="Times New Roman"/>
          <w:iCs/>
        </w:rPr>
      </w:pPr>
    </w:p>
    <w:p w14:paraId="11615689" w14:textId="77777777" w:rsidR="00B46AAE" w:rsidRPr="004F301A" w:rsidRDefault="00B46AAE" w:rsidP="002D2948">
      <w:pPr>
        <w:spacing w:before="100" w:beforeAutospacing="1" w:line="480" w:lineRule="auto"/>
        <w:ind w:left="567" w:right="929"/>
        <w:jc w:val="both"/>
        <w:rPr>
          <w:rFonts w:ascii="Times New Roman" w:hAnsi="Times New Roman"/>
          <w:iCs/>
        </w:rPr>
      </w:pPr>
      <w:r w:rsidRPr="004F301A">
        <w:rPr>
          <w:rFonts w:ascii="Times New Roman" w:hAnsi="Times New Roman"/>
          <w:iCs/>
        </w:rPr>
        <w:t xml:space="preserve">Western pictures operate on a highly theoretical level, and no-one should view them offhandedly. There is a correct way to look, and to this end, Western pictures are framed and hung up. When viewing them, even if you only intend a quick glance, stand full-square in front. The Western picture will always show a division between sky and ground [the horizon line]; be sure to position this exactly at eye-level, which, generally speaking, will entail viewing from a distance of five or six </w:t>
      </w:r>
      <w:r w:rsidRPr="004F301A">
        <w:rPr>
          <w:rFonts w:ascii="Times New Roman" w:hAnsi="Times New Roman"/>
          <w:i/>
          <w:iCs/>
        </w:rPr>
        <w:t>shaku</w:t>
      </w:r>
      <w:r w:rsidRPr="004F301A">
        <w:rPr>
          <w:rFonts w:ascii="Times New Roman" w:hAnsi="Times New Roman"/>
          <w:iCs/>
        </w:rPr>
        <w:t xml:space="preserve"> [ca. 180 cm]. If you observe these rules, things shown near at hand and things shown far off – the foreground and the rearground – will be clearly distinguished and the picture will appear no different from reality itself.</w:t>
      </w:r>
      <w:r w:rsidRPr="004F301A">
        <w:rPr>
          <w:rFonts w:ascii="Times New Roman" w:hAnsi="Times New Roman"/>
          <w:iCs/>
          <w:vertAlign w:val="superscript"/>
        </w:rPr>
        <w:footnoteReference w:id="490"/>
      </w:r>
    </w:p>
    <w:p w14:paraId="114272A6" w14:textId="77777777" w:rsidR="00B46AAE" w:rsidRPr="004F301A" w:rsidRDefault="00B46AAE" w:rsidP="00B46AAE">
      <w:pPr>
        <w:spacing w:before="100" w:beforeAutospacing="1" w:line="480" w:lineRule="auto"/>
        <w:rPr>
          <w:rFonts w:ascii="Times New Roman" w:hAnsi="Times New Roman"/>
          <w:iCs/>
        </w:rPr>
      </w:pPr>
    </w:p>
    <w:p w14:paraId="3D34FA2F" w14:textId="77777777" w:rsidR="00B46AAE" w:rsidRPr="004F301A" w:rsidRDefault="00B46AAE" w:rsidP="00B46AAE">
      <w:pPr>
        <w:spacing w:before="100" w:beforeAutospacing="1" w:line="480" w:lineRule="auto"/>
        <w:rPr>
          <w:rFonts w:ascii="Times New Roman" w:hAnsi="Times New Roman"/>
          <w:iCs/>
        </w:rPr>
      </w:pPr>
      <w:r w:rsidRPr="004F301A">
        <w:rPr>
          <w:rFonts w:ascii="Times New Roman" w:hAnsi="Times New Roman"/>
          <w:iCs/>
        </w:rPr>
        <w:t xml:space="preserve">Shiba’s observation calls attention to the different cultural role played by art in Japan, and the resulting differences in compositional principles. Compare Western painting, for example, with the illustrations contained on </w:t>
      </w:r>
      <w:r w:rsidRPr="004F301A">
        <w:rPr>
          <w:rFonts w:ascii="Times New Roman" w:hAnsi="Times New Roman"/>
          <w:i/>
          <w:iCs/>
        </w:rPr>
        <w:t xml:space="preserve">fusuma </w:t>
      </w:r>
      <w:r w:rsidRPr="004F301A">
        <w:rPr>
          <w:rFonts w:ascii="Times New Roman" w:hAnsi="Times New Roman"/>
          <w:iCs/>
        </w:rPr>
        <w:t xml:space="preserve">sliding screens (vertical panels roughly three feet wide and six feet high) that are used as partitions to redefine spaces within Japanese architecture, and often contain scenes from nature such as landscapes and animals. The latter’s role is largely decorative, an embellishment and extension of the overall architecture of the space in which it is contained, as opposed to serving as an illusionary window onto a distant imaginary scene. </w:t>
      </w:r>
    </w:p>
    <w:p w14:paraId="346EB989" w14:textId="77777777" w:rsidR="00B46AAE" w:rsidRPr="004F301A" w:rsidRDefault="00B46AAE" w:rsidP="00B46AAE">
      <w:pPr>
        <w:spacing w:before="100" w:beforeAutospacing="1" w:line="480" w:lineRule="auto"/>
        <w:rPr>
          <w:rFonts w:ascii="Times New Roman" w:hAnsi="Times New Roman"/>
          <w:iCs/>
        </w:rPr>
      </w:pPr>
    </w:p>
    <w:p w14:paraId="16D09C28" w14:textId="49199258" w:rsidR="00B46AAE" w:rsidRPr="004F301A" w:rsidRDefault="00B46AAE" w:rsidP="00B46AAE">
      <w:pPr>
        <w:spacing w:before="100" w:beforeAutospacing="1" w:line="480" w:lineRule="auto"/>
        <w:rPr>
          <w:rFonts w:ascii="Times New Roman" w:hAnsi="Times New Roman"/>
          <w:iCs/>
        </w:rPr>
      </w:pPr>
      <w:r w:rsidRPr="004F301A">
        <w:rPr>
          <w:rFonts w:ascii="Times New Roman" w:hAnsi="Times New Roman"/>
          <w:iCs/>
        </w:rPr>
        <w:t>Nevertheless, as Screech details, Western perspectival techniques were being assimilated into Japanese art practices prior to the modernising drive of the Meiji period. Linda Ehrlich notes of the subsequent cross-fertilisation between Eastern and Western concepts of representation in painting that, just as European artists associated with the Impressionist school such as Vincent van Gogh and Henri de Toulouse-Lautrec (and indeed Maurice Denis) were heavily influenced by the ornamental qualit</w:t>
      </w:r>
      <w:r w:rsidR="00FE7439" w:rsidRPr="004F301A">
        <w:rPr>
          <w:rFonts w:ascii="Times New Roman" w:hAnsi="Times New Roman"/>
          <w:iCs/>
        </w:rPr>
        <w:t xml:space="preserve">ies of the Japanese prints </w:t>
      </w:r>
      <w:r w:rsidRPr="004F301A">
        <w:rPr>
          <w:rFonts w:ascii="Times New Roman" w:hAnsi="Times New Roman"/>
          <w:iCs/>
        </w:rPr>
        <w:t>then gaining exposure in the West, ‘many Japanese artists of the Meiji period were inspired by Western art toward their own brand of modernism.’</w:t>
      </w:r>
      <w:r w:rsidRPr="004F301A">
        <w:rPr>
          <w:rFonts w:ascii="Times New Roman" w:hAnsi="Times New Roman"/>
          <w:iCs/>
          <w:vertAlign w:val="superscript"/>
        </w:rPr>
        <w:footnoteReference w:id="491"/>
      </w:r>
      <w:r w:rsidRPr="004F301A">
        <w:rPr>
          <w:rFonts w:ascii="Times New Roman" w:hAnsi="Times New Roman"/>
          <w:iCs/>
        </w:rPr>
        <w:t xml:space="preserve"> </w:t>
      </w:r>
    </w:p>
    <w:p w14:paraId="5C0366C6" w14:textId="77777777" w:rsidR="00B46AAE" w:rsidRPr="004F301A" w:rsidRDefault="00B46AAE" w:rsidP="00B46AAE">
      <w:pPr>
        <w:spacing w:before="100" w:beforeAutospacing="1" w:line="480" w:lineRule="auto"/>
        <w:rPr>
          <w:rFonts w:ascii="Times New Roman" w:hAnsi="Times New Roman"/>
          <w:iCs/>
        </w:rPr>
      </w:pPr>
    </w:p>
    <w:p w14:paraId="098A9545" w14:textId="2CE390FB" w:rsidR="00B46AAE" w:rsidRPr="004F301A" w:rsidRDefault="00B46AAE" w:rsidP="00B46AAE">
      <w:pPr>
        <w:spacing w:before="100" w:beforeAutospacing="1" w:line="480" w:lineRule="auto"/>
        <w:rPr>
          <w:rFonts w:ascii="Times New Roman" w:hAnsi="Times New Roman"/>
          <w:iCs/>
        </w:rPr>
      </w:pPr>
      <w:r w:rsidRPr="004F301A">
        <w:rPr>
          <w:rFonts w:ascii="Times New Roman" w:hAnsi="Times New Roman"/>
          <w:iCs/>
        </w:rPr>
        <w:t>The introduction of photography during the 19</w:t>
      </w:r>
      <w:r w:rsidRPr="004F301A">
        <w:rPr>
          <w:rFonts w:ascii="Times New Roman" w:hAnsi="Times New Roman"/>
          <w:iCs/>
          <w:vertAlign w:val="superscript"/>
        </w:rPr>
        <w:t>th</w:t>
      </w:r>
      <w:r w:rsidRPr="004F301A">
        <w:rPr>
          <w:rFonts w:ascii="Times New Roman" w:hAnsi="Times New Roman"/>
          <w:iCs/>
        </w:rPr>
        <w:t xml:space="preserve"> century, upon which </w:t>
      </w:r>
      <w:r w:rsidR="000E4BE3" w:rsidRPr="004F301A">
        <w:rPr>
          <w:rFonts w:ascii="Times New Roman" w:hAnsi="Times New Roman"/>
          <w:iCs/>
        </w:rPr>
        <w:t xml:space="preserve">cinema’s </w:t>
      </w:r>
      <w:r w:rsidRPr="004F301A">
        <w:rPr>
          <w:rFonts w:ascii="Times New Roman" w:hAnsi="Times New Roman"/>
          <w:iCs/>
        </w:rPr>
        <w:t>lens-based monocular way of looking is predicated, must be seen as a crucial driving force in this breaking down of Japanese traditions of two-dimensional representation. The extent to which these local representational tropes persisted within the Japan</w:t>
      </w:r>
      <w:r w:rsidR="000E4BE3" w:rsidRPr="004F301A">
        <w:rPr>
          <w:rFonts w:ascii="Times New Roman" w:hAnsi="Times New Roman"/>
          <w:iCs/>
        </w:rPr>
        <w:t>e</w:t>
      </w:r>
      <w:r w:rsidRPr="004F301A">
        <w:rPr>
          <w:rFonts w:ascii="Times New Roman" w:hAnsi="Times New Roman"/>
          <w:iCs/>
        </w:rPr>
        <w:t>s</w:t>
      </w:r>
      <w:r w:rsidR="000E4BE3" w:rsidRPr="004F301A">
        <w:rPr>
          <w:rFonts w:ascii="Times New Roman" w:hAnsi="Times New Roman"/>
          <w:iCs/>
        </w:rPr>
        <w:t>e</w:t>
      </w:r>
      <w:r w:rsidRPr="004F301A">
        <w:rPr>
          <w:rFonts w:ascii="Times New Roman" w:hAnsi="Times New Roman"/>
          <w:iCs/>
        </w:rPr>
        <w:t xml:space="preserve"> </w:t>
      </w:r>
      <w:r w:rsidR="000E4BE3" w:rsidRPr="004F301A">
        <w:rPr>
          <w:rFonts w:ascii="Times New Roman" w:hAnsi="Times New Roman"/>
          <w:iCs/>
        </w:rPr>
        <w:t>film</w:t>
      </w:r>
      <w:r w:rsidRPr="004F301A">
        <w:rPr>
          <w:rFonts w:ascii="Times New Roman" w:hAnsi="Times New Roman"/>
          <w:iCs/>
        </w:rPr>
        <w:t xml:space="preserve"> is worthy of further consideration. A direct descendent of the </w:t>
      </w:r>
      <w:r w:rsidRPr="004F301A">
        <w:rPr>
          <w:rFonts w:ascii="Times New Roman" w:hAnsi="Times New Roman"/>
          <w:i/>
          <w:iCs/>
        </w:rPr>
        <w:t xml:space="preserve">camera obscura </w:t>
      </w:r>
      <w:r w:rsidRPr="004F301A">
        <w:rPr>
          <w:rFonts w:ascii="Times New Roman" w:hAnsi="Times New Roman"/>
          <w:iCs/>
        </w:rPr>
        <w:t xml:space="preserve">and </w:t>
      </w:r>
      <w:r w:rsidRPr="004F301A">
        <w:rPr>
          <w:rFonts w:ascii="Times New Roman" w:hAnsi="Times New Roman"/>
          <w:i/>
          <w:iCs/>
        </w:rPr>
        <w:t>camera lucida</w:t>
      </w:r>
      <w:r w:rsidRPr="004F301A">
        <w:rPr>
          <w:rFonts w:ascii="Times New Roman" w:hAnsi="Times New Roman"/>
          <w:iCs/>
        </w:rPr>
        <w:t>, the camera is inherently designed for mechanically reproducing the depth cues, volumes and empty spaces of the pro-filmic scene two-dimensionally using light and shadow. Yet as the artist David Hockney notes:</w:t>
      </w:r>
    </w:p>
    <w:p w14:paraId="5936495D" w14:textId="77777777" w:rsidR="00B46AAE" w:rsidRPr="004F301A" w:rsidRDefault="00B46AAE" w:rsidP="00B46AAE">
      <w:pPr>
        <w:spacing w:before="100" w:beforeAutospacing="1" w:line="480" w:lineRule="auto"/>
        <w:rPr>
          <w:rFonts w:ascii="Times New Roman" w:hAnsi="Times New Roman"/>
          <w:iCs/>
        </w:rPr>
      </w:pPr>
    </w:p>
    <w:p w14:paraId="12A94A82" w14:textId="77777777" w:rsidR="00B46AAE" w:rsidRPr="004F301A" w:rsidRDefault="00B46AAE" w:rsidP="002D2948">
      <w:pPr>
        <w:spacing w:before="100" w:beforeAutospacing="1" w:line="480" w:lineRule="auto"/>
        <w:ind w:left="567" w:right="929"/>
        <w:jc w:val="both"/>
        <w:rPr>
          <w:rFonts w:ascii="Times New Roman" w:hAnsi="Times New Roman"/>
          <w:iCs/>
        </w:rPr>
      </w:pPr>
      <w:r w:rsidRPr="004F301A">
        <w:rPr>
          <w:rFonts w:ascii="Times New Roman" w:hAnsi="Times New Roman"/>
          <w:iCs/>
        </w:rPr>
        <w:t>Shadows never occur in art outside Europe. The Chinese, Persian and Indian picture-makers, all sophisticated, never used shadows. Not one. There are no shadows in the pictures here: from the Lascaux caves, from Egypt, from early medieval Europe and from Byzantium. I once asked a Chinese lady, of very refined taste, why this was so. She replied, ‘They were no necessary.’ But why did the Europeans paint them? Because we see shadows. But do we? It seems to me we can choose to see them or ignore them. It’s an odd thing to think about, but I do.</w:t>
      </w:r>
      <w:r w:rsidRPr="004F301A">
        <w:rPr>
          <w:rFonts w:ascii="Times New Roman" w:hAnsi="Times New Roman"/>
          <w:iCs/>
          <w:vertAlign w:val="superscript"/>
        </w:rPr>
        <w:footnoteReference w:id="492"/>
      </w:r>
    </w:p>
    <w:p w14:paraId="140EA884" w14:textId="77777777" w:rsidR="00B46AAE" w:rsidRPr="004F301A" w:rsidRDefault="00B46AAE" w:rsidP="00B46AAE">
      <w:pPr>
        <w:spacing w:before="100" w:beforeAutospacing="1" w:line="480" w:lineRule="auto"/>
        <w:rPr>
          <w:rFonts w:ascii="Times New Roman" w:hAnsi="Times New Roman"/>
          <w:iCs/>
        </w:rPr>
      </w:pPr>
    </w:p>
    <w:p w14:paraId="11638993" w14:textId="079D9DCD" w:rsidR="00B46AAE" w:rsidRPr="004F301A" w:rsidRDefault="00B46AAE" w:rsidP="00B46AAE">
      <w:pPr>
        <w:spacing w:before="100" w:beforeAutospacing="1" w:line="480" w:lineRule="auto"/>
        <w:rPr>
          <w:rFonts w:ascii="Times New Roman" w:hAnsi="Times New Roman"/>
          <w:iCs/>
        </w:rPr>
      </w:pPr>
      <w:r w:rsidRPr="004F301A">
        <w:rPr>
          <w:rFonts w:ascii="Times New Roman" w:hAnsi="Times New Roman"/>
          <w:iCs/>
        </w:rPr>
        <w:t xml:space="preserve">Supporting Hockney’s observation, Richie notes with regards to Japanese painting that: </w:t>
      </w:r>
    </w:p>
    <w:p w14:paraId="32A19A07" w14:textId="77777777" w:rsidR="00B46AAE" w:rsidRPr="004F301A" w:rsidRDefault="00B46AAE" w:rsidP="00B46AAE">
      <w:pPr>
        <w:spacing w:before="100" w:beforeAutospacing="1" w:line="480" w:lineRule="auto"/>
        <w:rPr>
          <w:rFonts w:ascii="Times New Roman" w:hAnsi="Times New Roman"/>
          <w:iCs/>
        </w:rPr>
      </w:pPr>
    </w:p>
    <w:p w14:paraId="7C9EDF46" w14:textId="77777777" w:rsidR="00B46AAE" w:rsidRPr="004F301A" w:rsidRDefault="00B46AAE" w:rsidP="002D2948">
      <w:pPr>
        <w:spacing w:before="100" w:beforeAutospacing="1" w:line="480" w:lineRule="auto"/>
        <w:ind w:left="567" w:right="929"/>
        <w:jc w:val="both"/>
        <w:rPr>
          <w:rFonts w:ascii="Times New Roman" w:hAnsi="Times New Roman"/>
          <w:iCs/>
        </w:rPr>
      </w:pPr>
      <w:r w:rsidRPr="004F301A">
        <w:rPr>
          <w:rFonts w:ascii="Times New Roman" w:hAnsi="Times New Roman"/>
          <w:iCs/>
        </w:rPr>
        <w:t>Light and shade are of use only to an artist concerned with modeling, with rendering objects in space, with the verisimilitude of the rendering. If the artist has no need for depth, no way to handle perspective, and no desire for illusionism, he or she will then see small attraction in the possibilities of light and shadow. Such an artist will be concerned with surface, with outline, with two-dimensionality. He or she would not be interested in the literal kind of art we know as mimetic.</w:t>
      </w:r>
      <w:r w:rsidRPr="004F301A">
        <w:rPr>
          <w:rFonts w:ascii="Times New Roman" w:hAnsi="Times New Roman"/>
          <w:iCs/>
          <w:vertAlign w:val="superscript"/>
        </w:rPr>
        <w:footnoteReference w:id="493"/>
      </w:r>
    </w:p>
    <w:p w14:paraId="70B8D9E8" w14:textId="77777777" w:rsidR="00B46AAE" w:rsidRPr="004F301A" w:rsidRDefault="00B46AAE" w:rsidP="00B46AAE">
      <w:pPr>
        <w:spacing w:before="100" w:beforeAutospacing="1" w:line="480" w:lineRule="auto"/>
        <w:rPr>
          <w:rFonts w:ascii="Times New Roman" w:hAnsi="Times New Roman"/>
          <w:iCs/>
        </w:rPr>
      </w:pPr>
    </w:p>
    <w:p w14:paraId="4EBF5FE9" w14:textId="12000D01" w:rsidR="00FE7439" w:rsidRPr="004F301A" w:rsidRDefault="00B46AAE" w:rsidP="00B46AAE">
      <w:pPr>
        <w:spacing w:before="100" w:beforeAutospacing="1" w:line="480" w:lineRule="auto"/>
        <w:rPr>
          <w:rFonts w:ascii="Times New Roman" w:hAnsi="Times New Roman"/>
          <w:iCs/>
        </w:rPr>
      </w:pPr>
      <w:r w:rsidRPr="004F301A">
        <w:rPr>
          <w:rFonts w:ascii="Times New Roman" w:hAnsi="Times New Roman"/>
          <w:iCs/>
        </w:rPr>
        <w:t>Richie sees this preference for the lack of shadows in traditional Japanese art and the full, flat lighting of the Kabuki stage as carried into ‘the full flat lighting of the ordinary Japanese film.’</w:t>
      </w:r>
      <w:r w:rsidRPr="004F301A">
        <w:rPr>
          <w:rFonts w:ascii="Times New Roman" w:hAnsi="Times New Roman"/>
          <w:iCs/>
          <w:vertAlign w:val="superscript"/>
        </w:rPr>
        <w:footnoteReference w:id="494"/>
      </w:r>
      <w:r w:rsidRPr="004F301A">
        <w:rPr>
          <w:rFonts w:ascii="Times New Roman" w:hAnsi="Times New Roman"/>
          <w:iCs/>
        </w:rPr>
        <w:t xml:space="preserve"> It might be easy to dismiss this claim as a generalisation based on little more than observation. However, research </w:t>
      </w:r>
      <w:r w:rsidR="00FE7439" w:rsidRPr="004F301A">
        <w:rPr>
          <w:rFonts w:ascii="Times New Roman" w:hAnsi="Times New Roman"/>
          <w:iCs/>
        </w:rPr>
        <w:t xml:space="preserve">published </w:t>
      </w:r>
      <w:r w:rsidRPr="004F301A">
        <w:rPr>
          <w:rFonts w:ascii="Times New Roman" w:hAnsi="Times New Roman"/>
          <w:iCs/>
        </w:rPr>
        <w:t xml:space="preserve">by the scholar Daisuke Miyao in </w:t>
      </w:r>
      <w:r w:rsidRPr="004F301A">
        <w:rPr>
          <w:rFonts w:ascii="Times New Roman" w:hAnsi="Times New Roman"/>
          <w:i/>
          <w:iCs/>
        </w:rPr>
        <w:t>The Aesthetics of Shadow: Lighting and Japanese Cinema</w:t>
      </w:r>
      <w:r w:rsidRPr="004F301A">
        <w:rPr>
          <w:rFonts w:ascii="Times New Roman" w:hAnsi="Times New Roman"/>
          <w:iCs/>
        </w:rPr>
        <w:t xml:space="preserve">, which details the influence of American and European lighting technologies, techniques and practices on the first half century of Japanese cinema, reveals a large amount of supporting evidence. As </w:t>
      </w:r>
      <w:r w:rsidR="00FE7439" w:rsidRPr="004F301A">
        <w:rPr>
          <w:rFonts w:ascii="Times New Roman" w:hAnsi="Times New Roman"/>
          <w:iCs/>
        </w:rPr>
        <w:t>the author</w:t>
      </w:r>
      <w:r w:rsidRPr="004F301A">
        <w:rPr>
          <w:rFonts w:ascii="Times New Roman" w:hAnsi="Times New Roman"/>
          <w:iCs/>
        </w:rPr>
        <w:t xml:space="preserve"> points out</w:t>
      </w:r>
      <w:r w:rsidR="00FE7439" w:rsidRPr="004F301A">
        <w:rPr>
          <w:rFonts w:ascii="Times New Roman" w:hAnsi="Times New Roman"/>
          <w:iCs/>
        </w:rPr>
        <w:t>:</w:t>
      </w:r>
    </w:p>
    <w:p w14:paraId="142F2C9B" w14:textId="77777777" w:rsidR="00FE7439" w:rsidRPr="004F301A" w:rsidRDefault="00FE7439" w:rsidP="00B46AAE">
      <w:pPr>
        <w:spacing w:before="100" w:beforeAutospacing="1" w:line="480" w:lineRule="auto"/>
        <w:rPr>
          <w:rFonts w:ascii="Times New Roman" w:hAnsi="Times New Roman"/>
          <w:iCs/>
        </w:rPr>
      </w:pPr>
    </w:p>
    <w:p w14:paraId="5DE7378E" w14:textId="692201E8" w:rsidR="00FE7439" w:rsidRPr="004F301A" w:rsidRDefault="00B46AAE" w:rsidP="002D2948">
      <w:pPr>
        <w:spacing w:before="100" w:beforeAutospacing="1" w:line="480" w:lineRule="auto"/>
        <w:ind w:left="567" w:right="929"/>
        <w:jc w:val="both"/>
        <w:rPr>
          <w:rFonts w:ascii="Times New Roman" w:hAnsi="Times New Roman"/>
          <w:iCs/>
        </w:rPr>
      </w:pPr>
      <w:r w:rsidRPr="004F301A">
        <w:rPr>
          <w:rFonts w:ascii="Times New Roman" w:hAnsi="Times New Roman"/>
          <w:iCs/>
        </w:rPr>
        <w:t>Cinema is a medium of light and shadow. Cinema does not exist without the electrical light beam that passes through the celluloid strip to throw a shadow image onto a screen before a viewer. Even before the process of projection, the production of moving photographic images is a construction in light and shadow.</w:t>
      </w:r>
      <w:r w:rsidRPr="004F301A">
        <w:rPr>
          <w:rFonts w:ascii="Times New Roman" w:hAnsi="Times New Roman"/>
          <w:iCs/>
          <w:vertAlign w:val="superscript"/>
        </w:rPr>
        <w:footnoteReference w:id="495"/>
      </w:r>
      <w:r w:rsidRPr="004F301A">
        <w:rPr>
          <w:rFonts w:ascii="Times New Roman" w:hAnsi="Times New Roman"/>
          <w:iCs/>
        </w:rPr>
        <w:t xml:space="preserve"> </w:t>
      </w:r>
    </w:p>
    <w:p w14:paraId="0203AB71" w14:textId="77777777" w:rsidR="00FE7439" w:rsidRPr="004F301A" w:rsidRDefault="00FE7439" w:rsidP="00B46AAE">
      <w:pPr>
        <w:spacing w:before="100" w:beforeAutospacing="1" w:line="480" w:lineRule="auto"/>
        <w:rPr>
          <w:rFonts w:ascii="Times New Roman" w:hAnsi="Times New Roman"/>
          <w:iCs/>
        </w:rPr>
      </w:pPr>
    </w:p>
    <w:p w14:paraId="5190355D" w14:textId="0A4B3382" w:rsidR="00B46AAE" w:rsidRPr="004F301A" w:rsidRDefault="00B46AAE" w:rsidP="00B46AAE">
      <w:pPr>
        <w:spacing w:before="100" w:beforeAutospacing="1" w:line="480" w:lineRule="auto"/>
        <w:rPr>
          <w:rFonts w:ascii="Times New Roman" w:hAnsi="Times New Roman"/>
          <w:iCs/>
        </w:rPr>
      </w:pPr>
      <w:r w:rsidRPr="004F301A">
        <w:rPr>
          <w:rFonts w:ascii="Times New Roman" w:hAnsi="Times New Roman"/>
          <w:iCs/>
        </w:rPr>
        <w:t xml:space="preserve">Miyao notes that while Japanese cinema was largely reliant upon technologies such as cameras, lighting equipment, projectors and raw film stock imported from Europe or America in its first few decades, its production practices evolved in relation to Hollywood cinema </w:t>
      </w:r>
      <w:r w:rsidRPr="004F301A">
        <w:rPr>
          <w:rFonts w:ascii="Times New Roman" w:hAnsi="Times New Roman"/>
          <w:i/>
          <w:iCs/>
        </w:rPr>
        <w:t>and</w:t>
      </w:r>
      <w:r w:rsidRPr="004F301A">
        <w:rPr>
          <w:rFonts w:ascii="Times New Roman" w:hAnsi="Times New Roman"/>
          <w:iCs/>
        </w:rPr>
        <w:t xml:space="preserve"> Japanese theatrical conventions during the formative years of the industry.</w:t>
      </w:r>
      <w:r w:rsidRPr="004F301A">
        <w:rPr>
          <w:rFonts w:ascii="Times New Roman" w:hAnsi="Times New Roman"/>
          <w:iCs/>
          <w:vertAlign w:val="superscript"/>
        </w:rPr>
        <w:footnoteReference w:id="496"/>
      </w:r>
      <w:r w:rsidRPr="004F301A">
        <w:rPr>
          <w:rFonts w:ascii="Times New Roman" w:hAnsi="Times New Roman"/>
          <w:iCs/>
        </w:rPr>
        <w:t xml:space="preserve"> As such there was a constant negotiation between the dual goals of cinema lighting, of visibility and expressivity. </w:t>
      </w:r>
    </w:p>
    <w:p w14:paraId="245C20CE" w14:textId="77777777" w:rsidR="00B46AAE" w:rsidRPr="004F301A" w:rsidRDefault="00B46AAE" w:rsidP="00B46AAE">
      <w:pPr>
        <w:spacing w:before="100" w:beforeAutospacing="1" w:line="480" w:lineRule="auto"/>
        <w:rPr>
          <w:rFonts w:ascii="Times New Roman" w:hAnsi="Times New Roman"/>
          <w:iCs/>
        </w:rPr>
      </w:pPr>
    </w:p>
    <w:p w14:paraId="7D634783" w14:textId="77777777" w:rsidR="00B46AAE" w:rsidRPr="004F301A" w:rsidRDefault="00B46AAE" w:rsidP="00B46AAE">
      <w:pPr>
        <w:spacing w:before="100" w:beforeAutospacing="1" w:line="480" w:lineRule="auto"/>
        <w:rPr>
          <w:rFonts w:ascii="Times New Roman" w:hAnsi="Times New Roman"/>
          <w:iCs/>
        </w:rPr>
      </w:pPr>
      <w:r w:rsidRPr="004F301A">
        <w:rPr>
          <w:rFonts w:ascii="Times New Roman" w:hAnsi="Times New Roman"/>
          <w:iCs/>
        </w:rPr>
        <w:t>With regards to visibility, initially Japanese cinema took as its model Kabuki, in which ‘flat frontal lighting is used almost exclusively, in order to flatly illuminate the entire stage, eliminate shadows as much as possible, and make onstage acts visible to the spectator.’</w:t>
      </w:r>
      <w:r w:rsidRPr="004F301A">
        <w:rPr>
          <w:rFonts w:ascii="Times New Roman" w:hAnsi="Times New Roman"/>
          <w:iCs/>
          <w:vertAlign w:val="superscript"/>
        </w:rPr>
        <w:footnoteReference w:id="497"/>
      </w:r>
      <w:r w:rsidRPr="004F301A">
        <w:rPr>
          <w:rFonts w:ascii="Times New Roman" w:hAnsi="Times New Roman"/>
          <w:iCs/>
        </w:rPr>
        <w:t xml:space="preserve"> As for Hollywood production practices, Miyao details the role of Henry Kotani (Kotani Sôichi), a young American-born Japanese who had worked as a an actor and, more critically, a cinematographer at the Jesse L. Lasky Company and Paramount during the 1910s, in bringing American lighting techniques to Japan. Employed by Shochiku Kamata studios, which entered film production in 1920 with the aim of creating films that utilized the acting and stylistic techniques pioneered in Hollywood in order to develop a Japanese product that could compete globally, Kotani directed the studio’s first film, </w:t>
      </w:r>
      <w:r w:rsidRPr="004F301A">
        <w:rPr>
          <w:rFonts w:ascii="Times New Roman" w:hAnsi="Times New Roman"/>
          <w:i/>
          <w:iCs/>
        </w:rPr>
        <w:t xml:space="preserve">Woman of the Island </w:t>
      </w:r>
      <w:r w:rsidRPr="004F301A">
        <w:rPr>
          <w:rFonts w:ascii="Times New Roman" w:hAnsi="Times New Roman"/>
          <w:iCs/>
        </w:rPr>
        <w:t>(</w:t>
      </w:r>
      <w:r w:rsidRPr="004F301A">
        <w:rPr>
          <w:rFonts w:ascii="Times New Roman" w:hAnsi="Times New Roman"/>
          <w:i/>
          <w:iCs/>
        </w:rPr>
        <w:t>Shima no onna</w:t>
      </w:r>
      <w:r w:rsidRPr="004F301A">
        <w:rPr>
          <w:rFonts w:ascii="Times New Roman" w:hAnsi="Times New Roman"/>
          <w:iCs/>
        </w:rPr>
        <w:t>, 1920), introducing lighting techniques he brought from Paramount. However, Miyao notes that when the film played at Shochiku’s Kabuki-za, ‘the audience complained that the images of the film were so “unclear” that it was impossible to see the actors’ facial expressions.’</w:t>
      </w:r>
      <w:r w:rsidRPr="004F301A">
        <w:rPr>
          <w:rFonts w:ascii="Times New Roman" w:hAnsi="Times New Roman"/>
          <w:iCs/>
          <w:vertAlign w:val="superscript"/>
        </w:rPr>
        <w:footnoteReference w:id="498"/>
      </w:r>
      <w:r w:rsidRPr="004F301A">
        <w:rPr>
          <w:rFonts w:ascii="Times New Roman" w:hAnsi="Times New Roman"/>
          <w:iCs/>
        </w:rPr>
        <w:t xml:space="preserve"> </w:t>
      </w:r>
    </w:p>
    <w:p w14:paraId="64BB7422" w14:textId="77777777" w:rsidR="00B46AAE" w:rsidRPr="004F301A" w:rsidRDefault="00B46AAE" w:rsidP="00B46AAE">
      <w:pPr>
        <w:spacing w:before="100" w:beforeAutospacing="1" w:line="480" w:lineRule="auto"/>
        <w:rPr>
          <w:rFonts w:ascii="Times New Roman" w:hAnsi="Times New Roman"/>
          <w:iCs/>
        </w:rPr>
      </w:pPr>
    </w:p>
    <w:p w14:paraId="06632CD3" w14:textId="3C939FCE" w:rsidR="00B46AAE" w:rsidRPr="004F301A" w:rsidRDefault="00B46AAE" w:rsidP="00B46AAE">
      <w:pPr>
        <w:spacing w:before="100" w:beforeAutospacing="1" w:line="480" w:lineRule="auto"/>
        <w:rPr>
          <w:rFonts w:ascii="Times New Roman" w:hAnsi="Times New Roman"/>
          <w:iCs/>
        </w:rPr>
      </w:pPr>
      <w:r w:rsidRPr="004F301A">
        <w:rPr>
          <w:rFonts w:ascii="Times New Roman" w:hAnsi="Times New Roman"/>
          <w:iCs/>
        </w:rPr>
        <w:t xml:space="preserve">It is important to note that despite the modern stories, the </w:t>
      </w:r>
      <w:r w:rsidRPr="004F301A">
        <w:rPr>
          <w:rFonts w:ascii="Times New Roman" w:hAnsi="Times New Roman"/>
          <w:i/>
          <w:iCs/>
        </w:rPr>
        <w:t xml:space="preserve">Shinpa </w:t>
      </w:r>
      <w:r w:rsidRPr="004F301A">
        <w:rPr>
          <w:rFonts w:ascii="Times New Roman" w:hAnsi="Times New Roman"/>
          <w:iCs/>
        </w:rPr>
        <w:t xml:space="preserve">(“New School”) genre of </w:t>
      </w:r>
      <w:r w:rsidRPr="004F301A">
        <w:rPr>
          <w:rFonts w:ascii="Times New Roman" w:hAnsi="Times New Roman"/>
          <w:i/>
          <w:iCs/>
        </w:rPr>
        <w:t xml:space="preserve">gendai-geki </w:t>
      </w:r>
      <w:r w:rsidRPr="004F301A">
        <w:rPr>
          <w:rFonts w:ascii="Times New Roman" w:hAnsi="Times New Roman"/>
          <w:iCs/>
        </w:rPr>
        <w:t>contemporary dramas that Shochiku specialised in at the time were usually screened at Kabuki theatres and, in terms of lighting at least, audiences expected the films to adhere to Kabuki’s conventions, in which ‘light was more or less a neutral element in mise-en-scène and the visibility of actors’ faces was the most important thing.’</w:t>
      </w:r>
      <w:r w:rsidRPr="004F301A">
        <w:rPr>
          <w:rFonts w:ascii="Times New Roman" w:hAnsi="Times New Roman"/>
          <w:iCs/>
          <w:vertAlign w:val="superscript"/>
        </w:rPr>
        <w:footnoteReference w:id="499"/>
      </w:r>
      <w:r w:rsidRPr="004F301A">
        <w:rPr>
          <w:rFonts w:ascii="Times New Roman" w:hAnsi="Times New Roman"/>
          <w:iCs/>
        </w:rPr>
        <w:t xml:space="preserve"> Shochiku, whose motivations for the development of a new modern form of Japanese cinema were primarily commercial, severely restrained Kotani’s attempts to introduce high-contrast, low-key lighting to its productions, and by 1922 the company had already dispensed with his services. In June 1922, Kotani wrote in </w:t>
      </w:r>
      <w:r w:rsidRPr="004F301A">
        <w:rPr>
          <w:rFonts w:ascii="Times New Roman" w:hAnsi="Times New Roman"/>
          <w:i/>
          <w:iCs/>
        </w:rPr>
        <w:t>Kinema Junp</w:t>
      </w:r>
      <w:r w:rsidR="00503E4A" w:rsidRPr="004F301A">
        <w:rPr>
          <w:rFonts w:ascii="Times New Roman" w:hAnsi="Times New Roman"/>
          <w:i/>
          <w:iCs/>
          <w:color w:val="000000"/>
        </w:rPr>
        <w:t>ô</w:t>
      </w:r>
      <w:r w:rsidRPr="004F301A">
        <w:rPr>
          <w:rFonts w:ascii="Times New Roman" w:hAnsi="Times New Roman"/>
          <w:i/>
          <w:iCs/>
        </w:rPr>
        <w:t xml:space="preserve"> </w:t>
      </w:r>
      <w:r w:rsidRPr="004F301A">
        <w:rPr>
          <w:rFonts w:ascii="Times New Roman" w:hAnsi="Times New Roman"/>
          <w:iCs/>
        </w:rPr>
        <w:t>that</w:t>
      </w:r>
      <w:r w:rsidRPr="004F301A">
        <w:rPr>
          <w:rFonts w:ascii="Times New Roman" w:hAnsi="Times New Roman"/>
          <w:i/>
          <w:iCs/>
        </w:rPr>
        <w:t xml:space="preserve"> </w:t>
      </w:r>
      <w:r w:rsidRPr="004F301A">
        <w:rPr>
          <w:rFonts w:ascii="Times New Roman" w:hAnsi="Times New Roman"/>
          <w:iCs/>
        </w:rPr>
        <w:t>‘In general, the only things that a cinematographer [in Japan] is allowed to do is to use the best of background, to make images cleanly visible, and, in particular, to photograph actors beautifully. He should not go beyond those.’</w:t>
      </w:r>
      <w:r w:rsidRPr="004F301A">
        <w:rPr>
          <w:rFonts w:ascii="Times New Roman" w:hAnsi="Times New Roman"/>
          <w:iCs/>
          <w:vertAlign w:val="superscript"/>
        </w:rPr>
        <w:footnoteReference w:id="500"/>
      </w:r>
      <w:r w:rsidRPr="004F301A">
        <w:rPr>
          <w:rFonts w:ascii="Times New Roman" w:hAnsi="Times New Roman"/>
          <w:iCs/>
        </w:rPr>
        <w:t xml:space="preserve"> None of the films Kotani</w:t>
      </w:r>
      <w:r w:rsidR="00FE7439" w:rsidRPr="004F301A">
        <w:rPr>
          <w:rFonts w:ascii="Times New Roman" w:hAnsi="Times New Roman"/>
          <w:iCs/>
        </w:rPr>
        <w:t xml:space="preserve"> directed</w:t>
      </w:r>
      <w:r w:rsidRPr="004F301A">
        <w:rPr>
          <w:rFonts w:ascii="Times New Roman" w:hAnsi="Times New Roman"/>
          <w:iCs/>
        </w:rPr>
        <w:t xml:space="preserve"> at Shochiku Kamata are still extant. The only film in existence made during his tenure at the studio, </w:t>
      </w:r>
      <w:r w:rsidRPr="004F301A">
        <w:rPr>
          <w:rFonts w:ascii="Times New Roman" w:hAnsi="Times New Roman"/>
          <w:i/>
          <w:iCs/>
          <w:lang w:val="en-US"/>
        </w:rPr>
        <w:t xml:space="preserve">The Cuckoo </w:t>
      </w:r>
      <w:r w:rsidRPr="004F301A">
        <w:rPr>
          <w:rFonts w:ascii="Times New Roman" w:hAnsi="Times New Roman"/>
          <w:iCs/>
          <w:lang w:val="en-US"/>
        </w:rPr>
        <w:t>(</w:t>
      </w:r>
      <w:r w:rsidRPr="004F301A">
        <w:rPr>
          <w:rFonts w:ascii="Times New Roman" w:hAnsi="Times New Roman"/>
          <w:i/>
          <w:iCs/>
          <w:lang w:val="en-US"/>
        </w:rPr>
        <w:t>Hototogisu</w:t>
      </w:r>
      <w:r w:rsidRPr="004F301A">
        <w:rPr>
          <w:rFonts w:ascii="Times New Roman" w:hAnsi="Times New Roman"/>
          <w:iCs/>
          <w:lang w:val="en-US"/>
        </w:rPr>
        <w:t xml:space="preserve">, Ikeda Gishin, 1922), which </w:t>
      </w:r>
      <w:r w:rsidRPr="004F301A">
        <w:rPr>
          <w:rFonts w:ascii="Times New Roman" w:hAnsi="Times New Roman"/>
          <w:iCs/>
        </w:rPr>
        <w:t>survives only in partial form, is described by Miyao as exhibiting the ‘Lasky-style lighting and backlighting that Kotani brought from Hollywood to Kamata’, yet these were not used as a narrative device at all, even when they could have enhanced the film’s melodramatic content</w:t>
      </w:r>
      <w:r w:rsidR="00EE18EE" w:rsidRPr="004F301A">
        <w:rPr>
          <w:rFonts w:ascii="Times New Roman" w:hAnsi="Times New Roman"/>
          <w:iCs/>
        </w:rPr>
        <w:t>’,</w:t>
      </w:r>
      <w:r w:rsidRPr="004F301A">
        <w:rPr>
          <w:rFonts w:ascii="Times New Roman" w:hAnsi="Times New Roman"/>
          <w:iCs/>
        </w:rPr>
        <w:t xml:space="preserve"> and more generally, Shochiku’s </w:t>
      </w:r>
      <w:r w:rsidRPr="004F301A">
        <w:rPr>
          <w:rFonts w:ascii="Times New Roman" w:hAnsi="Times New Roman"/>
          <w:i/>
          <w:iCs/>
        </w:rPr>
        <w:t>Shinpa</w:t>
      </w:r>
      <w:r w:rsidRPr="004F301A">
        <w:rPr>
          <w:rFonts w:ascii="Times New Roman" w:hAnsi="Times New Roman"/>
          <w:iCs/>
        </w:rPr>
        <w:t>-style films adopted ‘tableau-style flat lighting.’</w:t>
      </w:r>
      <w:r w:rsidRPr="004F301A">
        <w:rPr>
          <w:rFonts w:ascii="Times New Roman" w:hAnsi="Times New Roman"/>
          <w:iCs/>
          <w:vertAlign w:val="superscript"/>
        </w:rPr>
        <w:footnoteReference w:id="501"/>
      </w:r>
    </w:p>
    <w:p w14:paraId="25BB406B" w14:textId="77777777" w:rsidR="00B46AAE" w:rsidRPr="004F301A" w:rsidRDefault="00B46AAE" w:rsidP="00B46AAE">
      <w:pPr>
        <w:spacing w:before="100" w:beforeAutospacing="1" w:line="480" w:lineRule="auto"/>
        <w:rPr>
          <w:rFonts w:ascii="Times New Roman" w:hAnsi="Times New Roman"/>
          <w:iCs/>
        </w:rPr>
      </w:pPr>
    </w:p>
    <w:p w14:paraId="7D853523" w14:textId="013AD04F" w:rsidR="00B46AAE" w:rsidRPr="004F301A" w:rsidRDefault="00B46AAE" w:rsidP="00B46AAE">
      <w:pPr>
        <w:spacing w:before="100" w:beforeAutospacing="1" w:line="480" w:lineRule="auto"/>
        <w:rPr>
          <w:rFonts w:ascii="Times New Roman" w:hAnsi="Times New Roman"/>
          <w:iCs/>
          <w:lang w:val="en-US"/>
        </w:rPr>
      </w:pPr>
      <w:r w:rsidRPr="004F301A">
        <w:rPr>
          <w:rFonts w:ascii="Times New Roman" w:hAnsi="Times New Roman"/>
          <w:iCs/>
        </w:rPr>
        <w:t xml:space="preserve">The manner in which lighting traditions within the studio system both persisted and evolved over the ensuing decades falls outside of the scope of this study. The point remains that the use of </w:t>
      </w:r>
      <w:r w:rsidRPr="004F301A">
        <w:rPr>
          <w:rFonts w:ascii="Times New Roman" w:hAnsi="Times New Roman"/>
          <w:i/>
          <w:iCs/>
        </w:rPr>
        <w:t>chiaroscuro</w:t>
      </w:r>
      <w:r w:rsidRPr="004F301A">
        <w:rPr>
          <w:rFonts w:ascii="Times New Roman" w:hAnsi="Times New Roman"/>
          <w:iCs/>
        </w:rPr>
        <w:t xml:space="preserve"> to convey a sense of volumetric depth was not originally seen as a primary consideration in Japanese cinema. One can think of examples of Japanese films</w:t>
      </w:r>
      <w:r w:rsidR="00AF37D0" w:rsidRPr="004F301A">
        <w:rPr>
          <w:rFonts w:ascii="Times New Roman" w:hAnsi="Times New Roman"/>
          <w:iCs/>
        </w:rPr>
        <w:t>, however,</w:t>
      </w:r>
      <w:r w:rsidRPr="004F301A">
        <w:rPr>
          <w:rFonts w:ascii="Times New Roman" w:hAnsi="Times New Roman"/>
          <w:iCs/>
        </w:rPr>
        <w:t xml:space="preserve"> where low-key lighting </w:t>
      </w:r>
      <w:r w:rsidR="00AF37D0" w:rsidRPr="004F301A">
        <w:rPr>
          <w:rFonts w:ascii="Times New Roman" w:hAnsi="Times New Roman"/>
          <w:iCs/>
        </w:rPr>
        <w:t>is</w:t>
      </w:r>
      <w:r w:rsidRPr="004F301A">
        <w:rPr>
          <w:rFonts w:ascii="Times New Roman" w:hAnsi="Times New Roman"/>
          <w:iCs/>
        </w:rPr>
        <w:t xml:space="preserve"> used to convey emotional content. Miyao goes on to chart how a more expressive and stylized approach to lighting was introduced with the </w:t>
      </w:r>
      <w:r w:rsidRPr="004F301A">
        <w:rPr>
          <w:rFonts w:ascii="Times New Roman" w:hAnsi="Times New Roman"/>
          <w:i/>
          <w:iCs/>
        </w:rPr>
        <w:t>chanbara</w:t>
      </w:r>
      <w:r w:rsidRPr="004F301A">
        <w:rPr>
          <w:rFonts w:ascii="Times New Roman" w:hAnsi="Times New Roman"/>
          <w:iCs/>
        </w:rPr>
        <w:t xml:space="preserve"> genre </w:t>
      </w:r>
      <w:r w:rsidR="00AF37D0" w:rsidRPr="004F301A">
        <w:rPr>
          <w:rFonts w:ascii="Times New Roman" w:hAnsi="Times New Roman"/>
          <w:iCs/>
        </w:rPr>
        <w:t xml:space="preserve">of </w:t>
      </w:r>
      <w:r w:rsidRPr="004F301A">
        <w:rPr>
          <w:rFonts w:ascii="Times New Roman" w:hAnsi="Times New Roman"/>
          <w:iCs/>
        </w:rPr>
        <w:t>films in the 1920s which, despite their historical settings, adopted a more cinematic style that ‘enhances complex psychological states of the sword fighters’ and integrated such dramatic lighting flourishes as the flash of the sword blade in battle.</w:t>
      </w:r>
      <w:r w:rsidRPr="004F301A">
        <w:rPr>
          <w:rFonts w:ascii="Times New Roman" w:hAnsi="Times New Roman"/>
          <w:iCs/>
          <w:vertAlign w:val="superscript"/>
        </w:rPr>
        <w:footnoteReference w:id="502"/>
      </w:r>
      <w:r w:rsidRPr="004F301A">
        <w:rPr>
          <w:rFonts w:ascii="Times New Roman" w:hAnsi="Times New Roman"/>
          <w:iCs/>
        </w:rPr>
        <w:t xml:space="preserve"> There were also the two films </w:t>
      </w:r>
      <w:r w:rsidRPr="004F301A">
        <w:rPr>
          <w:rFonts w:ascii="Times New Roman" w:hAnsi="Times New Roman"/>
          <w:iCs/>
          <w:lang w:val="en-US"/>
        </w:rPr>
        <w:t>produced independently by the director Kinugasa Teinosuke in association with Shochiku,</w:t>
      </w:r>
      <w:r w:rsidRPr="004F301A">
        <w:rPr>
          <w:rFonts w:ascii="Times New Roman" w:hAnsi="Times New Roman"/>
          <w:iCs/>
        </w:rPr>
        <w:t xml:space="preserve"> </w:t>
      </w:r>
      <w:r w:rsidRPr="004F301A">
        <w:rPr>
          <w:rFonts w:ascii="Times New Roman" w:hAnsi="Times New Roman"/>
          <w:i/>
          <w:iCs/>
          <w:lang w:val="en-US"/>
        </w:rPr>
        <w:t xml:space="preserve">A Page of Madness </w:t>
      </w:r>
      <w:r w:rsidRPr="004F301A">
        <w:rPr>
          <w:rFonts w:ascii="Times New Roman" w:hAnsi="Times New Roman"/>
          <w:iCs/>
          <w:lang w:val="en-US"/>
        </w:rPr>
        <w:t>(</w:t>
      </w:r>
      <w:r w:rsidRPr="004F301A">
        <w:rPr>
          <w:rFonts w:ascii="Times New Roman" w:hAnsi="Times New Roman"/>
          <w:i/>
          <w:iCs/>
          <w:lang w:val="en-US"/>
        </w:rPr>
        <w:t>Kurutta ippêji</w:t>
      </w:r>
      <w:r w:rsidRPr="004F301A">
        <w:rPr>
          <w:rFonts w:ascii="Times New Roman" w:hAnsi="Times New Roman"/>
          <w:iCs/>
          <w:lang w:val="en-US"/>
        </w:rPr>
        <w:t>, 1926) and</w:t>
      </w:r>
      <w:r w:rsidRPr="004F301A">
        <w:rPr>
          <w:rFonts w:ascii="Times New Roman" w:hAnsi="Times New Roman"/>
          <w:iCs/>
        </w:rPr>
        <w:t xml:space="preserve"> </w:t>
      </w:r>
      <w:r w:rsidRPr="004F301A">
        <w:rPr>
          <w:rFonts w:ascii="Times New Roman" w:hAnsi="Times New Roman"/>
          <w:i/>
          <w:iCs/>
          <w:lang w:val="en-US"/>
        </w:rPr>
        <w:t xml:space="preserve">Crossways </w:t>
      </w:r>
      <w:r w:rsidRPr="004F301A">
        <w:rPr>
          <w:rFonts w:ascii="Times New Roman" w:hAnsi="Times New Roman"/>
          <w:iCs/>
          <w:lang w:val="en-US"/>
        </w:rPr>
        <w:t>(</w:t>
      </w:r>
      <w:r w:rsidRPr="004F301A">
        <w:rPr>
          <w:rFonts w:ascii="Times New Roman" w:hAnsi="Times New Roman"/>
          <w:i/>
          <w:iCs/>
          <w:lang w:val="en-US"/>
        </w:rPr>
        <w:t>Jujirô</w:t>
      </w:r>
      <w:r w:rsidRPr="004F301A">
        <w:rPr>
          <w:rFonts w:ascii="Times New Roman" w:hAnsi="Times New Roman"/>
          <w:iCs/>
          <w:lang w:val="en-US"/>
        </w:rPr>
        <w:t xml:space="preserve">, 1928), the second of which explicitly </w:t>
      </w:r>
      <w:r w:rsidR="000E4BE3" w:rsidRPr="004F301A">
        <w:rPr>
          <w:rFonts w:ascii="Times New Roman" w:hAnsi="Times New Roman"/>
          <w:iCs/>
          <w:lang w:val="en-US"/>
        </w:rPr>
        <w:t>its lighting schemes</w:t>
      </w:r>
      <w:r w:rsidRPr="004F301A">
        <w:rPr>
          <w:rFonts w:ascii="Times New Roman" w:hAnsi="Times New Roman"/>
          <w:iCs/>
          <w:lang w:val="en-US"/>
        </w:rPr>
        <w:t xml:space="preserve"> on </w:t>
      </w:r>
      <w:r w:rsidR="000E4BE3" w:rsidRPr="004F301A">
        <w:rPr>
          <w:rFonts w:ascii="Times New Roman" w:hAnsi="Times New Roman"/>
          <w:iCs/>
          <w:lang w:val="en-US"/>
        </w:rPr>
        <w:t xml:space="preserve">those of </w:t>
      </w:r>
      <w:r w:rsidRPr="004F301A">
        <w:rPr>
          <w:rFonts w:ascii="Times New Roman" w:hAnsi="Times New Roman"/>
          <w:iCs/>
          <w:lang w:val="en-US"/>
        </w:rPr>
        <w:t>the</w:t>
      </w:r>
      <w:r w:rsidR="000E4BE3" w:rsidRPr="004F301A">
        <w:rPr>
          <w:rFonts w:ascii="Times New Roman" w:hAnsi="Times New Roman"/>
          <w:iCs/>
          <w:lang w:val="en-US"/>
        </w:rPr>
        <w:t xml:space="preserve"> </w:t>
      </w:r>
      <w:r w:rsidRPr="004F301A">
        <w:rPr>
          <w:rFonts w:ascii="Times New Roman" w:hAnsi="Times New Roman"/>
          <w:iCs/>
          <w:lang w:val="en-US"/>
        </w:rPr>
        <w:t xml:space="preserve">German expressionist films of the early 1920s. </w:t>
      </w:r>
    </w:p>
    <w:p w14:paraId="7A546A1C" w14:textId="77777777" w:rsidR="00B46AAE" w:rsidRPr="004F301A" w:rsidRDefault="00B46AAE" w:rsidP="00B46AAE">
      <w:pPr>
        <w:spacing w:before="100" w:beforeAutospacing="1" w:line="480" w:lineRule="auto"/>
        <w:rPr>
          <w:rFonts w:ascii="Times New Roman" w:hAnsi="Times New Roman"/>
          <w:iCs/>
          <w:lang w:val="en-US"/>
        </w:rPr>
      </w:pPr>
    </w:p>
    <w:p w14:paraId="1377B1AE" w14:textId="413788CF" w:rsidR="00B46AAE" w:rsidRPr="004F301A" w:rsidRDefault="00B46AAE" w:rsidP="00B46AAE">
      <w:pPr>
        <w:spacing w:before="100" w:beforeAutospacing="1" w:line="480" w:lineRule="auto"/>
        <w:rPr>
          <w:rFonts w:ascii="Times New Roman" w:hAnsi="Times New Roman"/>
          <w:iCs/>
        </w:rPr>
      </w:pPr>
      <w:r w:rsidRPr="004F301A">
        <w:rPr>
          <w:rFonts w:ascii="Times New Roman" w:hAnsi="Times New Roman"/>
          <w:iCs/>
          <w:lang w:val="en-US"/>
        </w:rPr>
        <w:t>In the widescreen era, one returns to the example of Shindô</w:t>
      </w:r>
      <w:r w:rsidR="00AF37D0" w:rsidRPr="004F301A">
        <w:rPr>
          <w:rFonts w:ascii="Times New Roman" w:hAnsi="Times New Roman"/>
          <w:iCs/>
          <w:lang w:val="en-US"/>
        </w:rPr>
        <w:t xml:space="preserve"> Kaneto</w:t>
      </w:r>
      <w:r w:rsidRPr="004F301A">
        <w:rPr>
          <w:rFonts w:ascii="Times New Roman" w:hAnsi="Times New Roman"/>
          <w:iCs/>
          <w:lang w:val="en-US"/>
        </w:rPr>
        <w:t xml:space="preserve">’s </w:t>
      </w:r>
      <w:r w:rsidRPr="004F301A">
        <w:rPr>
          <w:rFonts w:ascii="Times New Roman" w:hAnsi="Times New Roman"/>
          <w:i/>
          <w:iCs/>
          <w:lang w:val="en-US"/>
        </w:rPr>
        <w:t xml:space="preserve">Onibaba </w:t>
      </w:r>
      <w:r w:rsidRPr="004F301A">
        <w:rPr>
          <w:rFonts w:ascii="Times New Roman" w:hAnsi="Times New Roman"/>
          <w:iCs/>
          <w:lang w:val="en-US"/>
        </w:rPr>
        <w:t xml:space="preserve">(1964) and </w:t>
      </w:r>
      <w:r w:rsidR="00AF37D0" w:rsidRPr="004F301A">
        <w:rPr>
          <w:rFonts w:ascii="Times New Roman" w:hAnsi="Times New Roman"/>
          <w:iCs/>
          <w:lang w:val="en-US"/>
        </w:rPr>
        <w:t>the director’s</w:t>
      </w:r>
      <w:r w:rsidRPr="004F301A">
        <w:rPr>
          <w:rFonts w:ascii="Times New Roman" w:hAnsi="Times New Roman"/>
          <w:iCs/>
          <w:lang w:val="en-US"/>
        </w:rPr>
        <w:t xml:space="preserve"> companion piece, </w:t>
      </w:r>
      <w:r w:rsidRPr="004F301A">
        <w:rPr>
          <w:rFonts w:ascii="Times New Roman" w:hAnsi="Times New Roman"/>
          <w:i/>
          <w:iCs/>
          <w:lang w:val="en-US"/>
        </w:rPr>
        <w:t>Kuroneko</w:t>
      </w:r>
      <w:r w:rsidRPr="004F301A">
        <w:rPr>
          <w:rFonts w:ascii="Times New Roman" w:hAnsi="Times New Roman"/>
          <w:iCs/>
          <w:lang w:val="en-US"/>
        </w:rPr>
        <w:t xml:space="preserve"> (</w:t>
      </w:r>
      <w:r w:rsidRPr="004F301A">
        <w:rPr>
          <w:rFonts w:ascii="Times New Roman" w:hAnsi="Times New Roman"/>
          <w:i/>
          <w:iCs/>
          <w:lang w:val="en-US"/>
        </w:rPr>
        <w:t>Yabu no naka no kuroneko</w:t>
      </w:r>
      <w:r w:rsidRPr="004F301A">
        <w:rPr>
          <w:rFonts w:ascii="Times New Roman" w:hAnsi="Times New Roman"/>
          <w:iCs/>
          <w:lang w:val="en-US"/>
        </w:rPr>
        <w:t xml:space="preserve">, 1968), also set during the </w:t>
      </w:r>
      <w:r w:rsidRPr="004F301A">
        <w:rPr>
          <w:rFonts w:ascii="Times New Roman" w:hAnsi="Times New Roman"/>
          <w:iCs/>
        </w:rPr>
        <w:t xml:space="preserve">Warring States period, </w:t>
      </w:r>
      <w:r w:rsidRPr="004F301A">
        <w:rPr>
          <w:rFonts w:ascii="Times New Roman" w:hAnsi="Times New Roman"/>
          <w:iCs/>
          <w:lang w:val="en-US"/>
        </w:rPr>
        <w:t>in which a woman and her daughter are brutally raped and murdered by soldiers, returning in the form of ghostly black cats to wreak their revenge. Both draw heavily upon the conventions of Kabuki and Noh theatre, although unlike the flat full lighting of their stage models, make strong use of dark shadows to create a dread sense of foreboding. Considering that both are predominantly shot in exterior locations, not the controlled environment of the studio, the control of light and shadow within the</w:t>
      </w:r>
      <w:r w:rsidR="00AF37D0" w:rsidRPr="004F301A">
        <w:rPr>
          <w:rFonts w:ascii="Times New Roman" w:hAnsi="Times New Roman"/>
          <w:iCs/>
          <w:lang w:val="en-US"/>
        </w:rPr>
        <w:t>ir</w:t>
      </w:r>
      <w:r w:rsidRPr="004F301A">
        <w:rPr>
          <w:rFonts w:ascii="Times New Roman" w:hAnsi="Times New Roman"/>
          <w:iCs/>
          <w:lang w:val="en-US"/>
        </w:rPr>
        <w:t xml:space="preserve"> image</w:t>
      </w:r>
      <w:r w:rsidR="00AF37D0" w:rsidRPr="004F301A">
        <w:rPr>
          <w:rFonts w:ascii="Times New Roman" w:hAnsi="Times New Roman"/>
          <w:iCs/>
          <w:lang w:val="en-US"/>
        </w:rPr>
        <w:t>s</w:t>
      </w:r>
      <w:r w:rsidRPr="004F301A">
        <w:rPr>
          <w:rFonts w:ascii="Times New Roman" w:hAnsi="Times New Roman"/>
          <w:iCs/>
          <w:lang w:val="en-US"/>
        </w:rPr>
        <w:t xml:space="preserve"> is masterful. However, it should be emphasized that in these, as much as the aforementioned examples, the shadows are not used to convey a sense of volumetric depth. In both films, depth is all but eliminated in favour of striking compositions in which emptiness becomes a crucial compositional element.</w:t>
      </w:r>
      <w:r w:rsidRPr="004F301A">
        <w:rPr>
          <w:rFonts w:ascii="Times New Roman" w:hAnsi="Times New Roman"/>
          <w:iCs/>
        </w:rPr>
        <w:t xml:space="preserve"> </w:t>
      </w:r>
    </w:p>
    <w:p w14:paraId="71E81D46" w14:textId="77777777" w:rsidR="00B46AAE" w:rsidRPr="004F301A" w:rsidRDefault="00B46AAE" w:rsidP="00B46AAE">
      <w:pPr>
        <w:spacing w:before="100" w:beforeAutospacing="1" w:line="480" w:lineRule="auto"/>
        <w:rPr>
          <w:rFonts w:ascii="Times New Roman" w:hAnsi="Times New Roman"/>
          <w:iCs/>
        </w:rPr>
      </w:pPr>
    </w:p>
    <w:p w14:paraId="70B8080E" w14:textId="587C2CB2" w:rsidR="00B46AAE" w:rsidRPr="004F301A" w:rsidRDefault="00B46AAE" w:rsidP="00B46AAE">
      <w:pPr>
        <w:spacing w:before="100" w:beforeAutospacing="1" w:line="480" w:lineRule="auto"/>
        <w:rPr>
          <w:rFonts w:ascii="Times New Roman" w:hAnsi="Times New Roman"/>
          <w:iCs/>
          <w:lang w:val="en-US"/>
        </w:rPr>
      </w:pPr>
      <w:r w:rsidRPr="004F301A">
        <w:rPr>
          <w:rFonts w:ascii="Times New Roman" w:hAnsi="Times New Roman"/>
          <w:iCs/>
          <w:lang w:val="en-US"/>
        </w:rPr>
        <w:t xml:space="preserve">In one haunting </w:t>
      </w:r>
      <w:r w:rsidR="00AF37D0" w:rsidRPr="004F301A">
        <w:rPr>
          <w:rFonts w:ascii="Times New Roman" w:hAnsi="Times New Roman"/>
          <w:iCs/>
          <w:lang w:val="en-US"/>
        </w:rPr>
        <w:t>sequence</w:t>
      </w:r>
      <w:r w:rsidRPr="004F301A">
        <w:rPr>
          <w:rFonts w:ascii="Times New Roman" w:hAnsi="Times New Roman"/>
          <w:iCs/>
          <w:lang w:val="en-US"/>
        </w:rPr>
        <w:t xml:space="preserve"> in </w:t>
      </w:r>
      <w:r w:rsidRPr="004F301A">
        <w:rPr>
          <w:rFonts w:ascii="Times New Roman" w:hAnsi="Times New Roman"/>
          <w:i/>
          <w:iCs/>
          <w:lang w:val="en-US"/>
        </w:rPr>
        <w:t>Kuroneko</w:t>
      </w:r>
      <w:r w:rsidRPr="004F301A">
        <w:rPr>
          <w:rFonts w:ascii="Times New Roman" w:hAnsi="Times New Roman"/>
          <w:iCs/>
          <w:lang w:val="en-US"/>
        </w:rPr>
        <w:t xml:space="preserve">, the perpetrator of the assault encounters the ghostly form of the murdered younger woman while exiting through the Rashomon gate that marks the boundary between the city of Kyoto and the dark wilderness beyond. While he sits on horseback on the left </w:t>
      </w:r>
      <w:r w:rsidR="00AF37D0" w:rsidRPr="004F301A">
        <w:rPr>
          <w:rFonts w:ascii="Times New Roman" w:hAnsi="Times New Roman"/>
          <w:iCs/>
          <w:lang w:val="en-US"/>
        </w:rPr>
        <w:t>side</w:t>
      </w:r>
      <w:r w:rsidRPr="004F301A">
        <w:rPr>
          <w:rFonts w:ascii="Times New Roman" w:hAnsi="Times New Roman"/>
          <w:iCs/>
          <w:lang w:val="en-US"/>
        </w:rPr>
        <w:t xml:space="preserve"> of the frame, she stands positioned on the far right, slightly further from the camera. Both figures are picked out from the Stygian gloom using spotlighting effects, the background area a gulf of pure darkness, save for the faintly lit vertical pillars of the gate positioned between them. The lack of depth cues within the frame makes the female figure appear much smaller than her murderer, highlighting her ethereal presence. </w:t>
      </w:r>
    </w:p>
    <w:p w14:paraId="5F19E437" w14:textId="77777777" w:rsidR="00B46AAE" w:rsidRPr="004F301A" w:rsidRDefault="00B46AAE" w:rsidP="00B46AAE">
      <w:pPr>
        <w:spacing w:before="100" w:beforeAutospacing="1" w:line="480" w:lineRule="auto"/>
        <w:rPr>
          <w:rFonts w:ascii="Times New Roman" w:hAnsi="Times New Roman"/>
          <w:iCs/>
          <w:lang w:val="en-US"/>
        </w:rPr>
      </w:pPr>
    </w:p>
    <w:p w14:paraId="7F54F7CE" w14:textId="77777777" w:rsidR="00B46AAE" w:rsidRPr="004F301A" w:rsidRDefault="00B46AAE" w:rsidP="00B46AAE">
      <w:pPr>
        <w:spacing w:before="100" w:beforeAutospacing="1" w:line="480" w:lineRule="auto"/>
        <w:rPr>
          <w:rFonts w:ascii="Times New Roman" w:hAnsi="Times New Roman"/>
          <w:iCs/>
        </w:rPr>
      </w:pPr>
      <w:r w:rsidRPr="004F301A">
        <w:rPr>
          <w:rFonts w:ascii="Times New Roman" w:hAnsi="Times New Roman"/>
          <w:iCs/>
        </w:rPr>
        <w:t xml:space="preserve">This shot demonstrates a further tendency of traditional Japanese (and to a lesser extent Chinese) painting, described by the art historian Sherman Lee in his essay in </w:t>
      </w:r>
      <w:r w:rsidRPr="004F301A">
        <w:rPr>
          <w:rFonts w:ascii="Times New Roman" w:hAnsi="Times New Roman"/>
          <w:i/>
          <w:iCs/>
        </w:rPr>
        <w:t>Cinematic Landscapes</w:t>
      </w:r>
      <w:r w:rsidRPr="004F301A">
        <w:rPr>
          <w:rFonts w:ascii="Times New Roman" w:hAnsi="Times New Roman"/>
          <w:iCs/>
        </w:rPr>
        <w:t xml:space="preserve">, which is: </w:t>
      </w:r>
    </w:p>
    <w:p w14:paraId="794BED69" w14:textId="77777777" w:rsidR="00B46AAE" w:rsidRPr="004F301A" w:rsidRDefault="00B46AAE" w:rsidP="00B46AAE">
      <w:pPr>
        <w:spacing w:before="100" w:beforeAutospacing="1" w:line="480" w:lineRule="auto"/>
        <w:rPr>
          <w:rFonts w:ascii="Times New Roman" w:hAnsi="Times New Roman"/>
          <w:iCs/>
        </w:rPr>
      </w:pPr>
    </w:p>
    <w:p w14:paraId="70DFC6F5" w14:textId="77777777" w:rsidR="00B46AAE" w:rsidRPr="004F301A" w:rsidRDefault="00B46AAE" w:rsidP="002D2948">
      <w:pPr>
        <w:spacing w:before="100" w:beforeAutospacing="1" w:line="480" w:lineRule="auto"/>
        <w:ind w:left="567" w:right="929"/>
        <w:jc w:val="both"/>
        <w:rPr>
          <w:rFonts w:ascii="Times New Roman" w:hAnsi="Times New Roman"/>
          <w:iCs/>
        </w:rPr>
      </w:pPr>
      <w:r w:rsidRPr="004F301A">
        <w:rPr>
          <w:rFonts w:ascii="Times New Roman" w:hAnsi="Times New Roman"/>
          <w:iCs/>
        </w:rPr>
        <w:t>to force large blank areas against complex areas which usually include complex silhouettes… The effect of this mode of decoration is allied to that often to be found in Braque, Matisse, or in other contemporary painters, founded on asymmetrical patterns, and depending upon a dynamic tension between nothing and something.</w:t>
      </w:r>
      <w:r w:rsidRPr="004F301A">
        <w:rPr>
          <w:rFonts w:ascii="Times New Roman" w:hAnsi="Times New Roman"/>
          <w:iCs/>
          <w:vertAlign w:val="superscript"/>
        </w:rPr>
        <w:footnoteReference w:id="503"/>
      </w:r>
      <w:r w:rsidRPr="004F301A">
        <w:rPr>
          <w:rFonts w:ascii="Times New Roman" w:hAnsi="Times New Roman"/>
          <w:iCs/>
        </w:rPr>
        <w:t xml:space="preserve"> </w:t>
      </w:r>
    </w:p>
    <w:p w14:paraId="6BB039B0" w14:textId="77777777" w:rsidR="00B46AAE" w:rsidRPr="004F301A" w:rsidRDefault="00B46AAE" w:rsidP="00B46AAE">
      <w:pPr>
        <w:spacing w:before="100" w:beforeAutospacing="1" w:line="480" w:lineRule="auto"/>
        <w:rPr>
          <w:rFonts w:ascii="Times New Roman" w:hAnsi="Times New Roman"/>
          <w:iCs/>
        </w:rPr>
      </w:pPr>
    </w:p>
    <w:p w14:paraId="62A2112B" w14:textId="121A2C0F" w:rsidR="00B46AAE" w:rsidRPr="004F301A" w:rsidRDefault="00B46AAE" w:rsidP="00B46AAE">
      <w:pPr>
        <w:spacing w:before="100" w:beforeAutospacing="1" w:line="480" w:lineRule="auto"/>
        <w:rPr>
          <w:rFonts w:ascii="Times New Roman" w:hAnsi="Times New Roman"/>
          <w:iCs/>
        </w:rPr>
      </w:pPr>
      <w:r w:rsidRPr="004F301A">
        <w:rPr>
          <w:rFonts w:ascii="Times New Roman" w:hAnsi="Times New Roman"/>
          <w:iCs/>
        </w:rPr>
        <w:t>In the same anthology, Richie observes how ‘In the West, we feel that emptiness has no independent function. Only what is full is what is interesting and we are not encouraged to contemplate what we would find vacant. Eastern aesthetics, however, suggest that the “empty” carried its own weight.’</w:t>
      </w:r>
      <w:r w:rsidRPr="004F301A">
        <w:rPr>
          <w:rFonts w:ascii="Times New Roman" w:hAnsi="Times New Roman"/>
          <w:iCs/>
          <w:vertAlign w:val="superscript"/>
        </w:rPr>
        <w:footnoteReference w:id="504"/>
      </w:r>
      <w:r w:rsidRPr="004F301A">
        <w:rPr>
          <w:rFonts w:ascii="Times New Roman" w:hAnsi="Times New Roman"/>
          <w:iCs/>
        </w:rPr>
        <w:t xml:space="preserve"> Kathe Geist further elaborates on this philosophical difference:</w:t>
      </w:r>
    </w:p>
    <w:p w14:paraId="16008DAE" w14:textId="77777777" w:rsidR="00B46AAE" w:rsidRPr="004F301A" w:rsidRDefault="00B46AAE" w:rsidP="00B46AAE">
      <w:pPr>
        <w:spacing w:before="100" w:beforeAutospacing="1" w:line="480" w:lineRule="auto"/>
        <w:rPr>
          <w:rFonts w:ascii="Times New Roman" w:hAnsi="Times New Roman"/>
          <w:iCs/>
        </w:rPr>
      </w:pPr>
    </w:p>
    <w:p w14:paraId="2E47FE7D" w14:textId="77777777" w:rsidR="00B46AAE" w:rsidRPr="004F301A" w:rsidRDefault="00B46AAE" w:rsidP="002D2948">
      <w:pPr>
        <w:spacing w:before="100" w:beforeAutospacing="1" w:line="480" w:lineRule="auto"/>
        <w:ind w:left="567" w:right="929"/>
        <w:jc w:val="both"/>
        <w:rPr>
          <w:rFonts w:ascii="Times New Roman" w:hAnsi="Times New Roman"/>
          <w:iCs/>
        </w:rPr>
      </w:pPr>
      <w:r w:rsidRPr="004F301A">
        <w:rPr>
          <w:rFonts w:ascii="Times New Roman" w:hAnsi="Times New Roman"/>
          <w:iCs/>
        </w:rPr>
        <w:t>The Taoist and Buddhist traditions of China and Japan saw the human being as merely an element in nature; they celebrated the void (</w:t>
      </w:r>
      <w:r w:rsidRPr="004F301A">
        <w:rPr>
          <w:rFonts w:ascii="Times New Roman" w:hAnsi="Times New Roman"/>
          <w:i/>
          <w:iCs/>
        </w:rPr>
        <w:t>mu</w:t>
      </w:r>
      <w:r w:rsidRPr="004F301A">
        <w:rPr>
          <w:rFonts w:ascii="Times New Roman" w:hAnsi="Times New Roman"/>
          <w:iCs/>
        </w:rPr>
        <w:t>) and tended to see space and time as relative and interdependent intervals (</w:t>
      </w:r>
      <w:r w:rsidRPr="004F301A">
        <w:rPr>
          <w:rFonts w:ascii="Times New Roman" w:hAnsi="Times New Roman"/>
          <w:i/>
          <w:iCs/>
        </w:rPr>
        <w:t>ma</w:t>
      </w:r>
      <w:r w:rsidRPr="004F301A">
        <w:rPr>
          <w:rFonts w:ascii="Times New Roman" w:hAnsi="Times New Roman"/>
          <w:iCs/>
        </w:rPr>
        <w:t>) rather than fixed measurements that could be pinned down and controlled. As a result, the Japanese painter approached space very differently from the Western painter. Nature rather than the human being was the dominant subject matter and was rendered impressionistically rather than exactly. There was no “horror vacui.” Nature contains a lot of vacant as well as unseen spaces, and traditional painters apparently felt no need to either lay bear or fill up all this space when rendering it two-dimensionally. Instead they used empty space as an active design element. Moreover, the Japanese painter seldom treated narrative space as a unified whole, separate from the surface on which it was rendered, but generally acknowledged the surface of the screen or scroll containing the painting.</w:t>
      </w:r>
      <w:r w:rsidRPr="004F301A">
        <w:rPr>
          <w:rFonts w:ascii="Times New Roman" w:hAnsi="Times New Roman"/>
          <w:iCs/>
          <w:vertAlign w:val="superscript"/>
        </w:rPr>
        <w:footnoteReference w:id="505"/>
      </w:r>
    </w:p>
    <w:p w14:paraId="240A9FD0" w14:textId="77777777" w:rsidR="00B46AAE" w:rsidRPr="004F301A" w:rsidRDefault="00B46AAE" w:rsidP="00B46AAE">
      <w:pPr>
        <w:spacing w:before="100" w:beforeAutospacing="1" w:line="480" w:lineRule="auto"/>
        <w:rPr>
          <w:rFonts w:ascii="Times New Roman" w:hAnsi="Times New Roman"/>
          <w:iCs/>
        </w:rPr>
      </w:pPr>
    </w:p>
    <w:p w14:paraId="46A1B6CB" w14:textId="7627A8C2" w:rsidR="00B46AAE" w:rsidRPr="004F301A" w:rsidRDefault="00B46AAE" w:rsidP="00B46AAE">
      <w:pPr>
        <w:spacing w:before="100" w:beforeAutospacing="1" w:line="480" w:lineRule="auto"/>
        <w:rPr>
          <w:rFonts w:ascii="Times New Roman" w:hAnsi="Times New Roman"/>
          <w:iCs/>
        </w:rPr>
      </w:pPr>
      <w:r w:rsidRPr="004F301A">
        <w:rPr>
          <w:rFonts w:ascii="Times New Roman" w:hAnsi="Times New Roman"/>
          <w:iCs/>
        </w:rPr>
        <w:t xml:space="preserve">This passage lends further weight to </w:t>
      </w:r>
      <w:r w:rsidR="00AF37D0" w:rsidRPr="004F301A">
        <w:rPr>
          <w:rFonts w:ascii="Times New Roman" w:hAnsi="Times New Roman"/>
          <w:iCs/>
        </w:rPr>
        <w:t xml:space="preserve">Richie’s </w:t>
      </w:r>
      <w:r w:rsidRPr="004F301A">
        <w:rPr>
          <w:rFonts w:ascii="Times New Roman" w:hAnsi="Times New Roman"/>
          <w:iCs/>
        </w:rPr>
        <w:t>observation earlier in this chapter of the role of location and atmosphere in Japanese cinema, of the human character’s position within a scene as object rather than proxy subject. Furthermore, it draws attention to Japanese artists’ acknowledgement of surface and medium. Geist highlights a tendency of traditional painters to flatten space ‘by using white, gold, or gridded backgrounds which tend to push forward and deprive three-dimensionally rendered figures in the foreground of a deep space to inhabit.’</w:t>
      </w:r>
      <w:r w:rsidRPr="004F301A">
        <w:rPr>
          <w:rFonts w:ascii="Times New Roman" w:hAnsi="Times New Roman"/>
          <w:iCs/>
          <w:vertAlign w:val="superscript"/>
        </w:rPr>
        <w:footnoteReference w:id="506"/>
      </w:r>
      <w:r w:rsidRPr="004F301A">
        <w:rPr>
          <w:rFonts w:ascii="Times New Roman" w:hAnsi="Times New Roman"/>
          <w:iCs/>
        </w:rPr>
        <w:t xml:space="preserve"> It is easy to detect such strategies in the (</w:t>
      </w:r>
      <w:r w:rsidR="00AF37D0" w:rsidRPr="004F301A">
        <w:rPr>
          <w:rFonts w:ascii="Times New Roman" w:hAnsi="Times New Roman"/>
          <w:iCs/>
        </w:rPr>
        <w:t>Academy</w:t>
      </w:r>
      <w:r w:rsidRPr="004F301A">
        <w:rPr>
          <w:rFonts w:ascii="Times New Roman" w:hAnsi="Times New Roman"/>
          <w:iCs/>
        </w:rPr>
        <w:t xml:space="preserve"> ratio) compositions of Ozu, in which characters are often framed in mid-shot, filmed frontally against the grid-like patterns of traditional Japanese architecture. </w:t>
      </w:r>
    </w:p>
    <w:p w14:paraId="44EE677B" w14:textId="77777777" w:rsidR="00B46AAE" w:rsidRPr="004F301A" w:rsidRDefault="00B46AAE" w:rsidP="00B46AAE">
      <w:pPr>
        <w:spacing w:before="100" w:beforeAutospacing="1" w:line="480" w:lineRule="auto"/>
        <w:rPr>
          <w:rFonts w:ascii="Times New Roman" w:hAnsi="Times New Roman"/>
          <w:iCs/>
        </w:rPr>
      </w:pPr>
    </w:p>
    <w:p w14:paraId="0904BC71" w14:textId="174A7136" w:rsidR="00B46AAE" w:rsidRPr="004F301A" w:rsidRDefault="00B46AAE" w:rsidP="00B46AAE">
      <w:pPr>
        <w:spacing w:before="100" w:beforeAutospacing="1" w:line="480" w:lineRule="auto"/>
        <w:rPr>
          <w:rFonts w:ascii="Times New Roman" w:hAnsi="Times New Roman"/>
          <w:iCs/>
        </w:rPr>
      </w:pPr>
      <w:r w:rsidRPr="004F301A">
        <w:rPr>
          <w:rFonts w:ascii="Times New Roman" w:hAnsi="Times New Roman"/>
          <w:iCs/>
        </w:rPr>
        <w:t xml:space="preserve">The specificities of traditional Japanese interior architecture facilitate the use of empty space as an active design element, particularly in the field of </w:t>
      </w:r>
      <w:r w:rsidRPr="004F301A">
        <w:rPr>
          <w:rFonts w:ascii="Times New Roman" w:hAnsi="Times New Roman"/>
          <w:i/>
          <w:iCs/>
        </w:rPr>
        <w:t>jidai-geki</w:t>
      </w:r>
      <w:r w:rsidRPr="004F301A">
        <w:rPr>
          <w:rFonts w:ascii="Times New Roman" w:hAnsi="Times New Roman"/>
          <w:iCs/>
        </w:rPr>
        <w:t xml:space="preserve">, allowing irrelevant details within the image to be masked off by plain white </w:t>
      </w:r>
      <w:r w:rsidRPr="004F301A">
        <w:rPr>
          <w:rFonts w:ascii="Times New Roman" w:hAnsi="Times New Roman"/>
          <w:i/>
          <w:iCs/>
        </w:rPr>
        <w:t>shôji</w:t>
      </w:r>
      <w:r w:rsidRPr="004F301A">
        <w:rPr>
          <w:rFonts w:ascii="Times New Roman" w:hAnsi="Times New Roman"/>
          <w:iCs/>
        </w:rPr>
        <w:t xml:space="preserve"> sliding panels or the more decorative surface of the </w:t>
      </w:r>
      <w:r w:rsidRPr="004F301A">
        <w:rPr>
          <w:rFonts w:ascii="Times New Roman" w:hAnsi="Times New Roman"/>
          <w:i/>
          <w:iCs/>
        </w:rPr>
        <w:t xml:space="preserve">fusuma </w:t>
      </w:r>
      <w:r w:rsidRPr="004F301A">
        <w:rPr>
          <w:rFonts w:ascii="Times New Roman" w:hAnsi="Times New Roman"/>
          <w:iCs/>
        </w:rPr>
        <w:t xml:space="preserve">screen. In contemporary-set films, one also </w:t>
      </w:r>
      <w:r w:rsidR="000E4BE3" w:rsidRPr="004F301A">
        <w:rPr>
          <w:rFonts w:ascii="Times New Roman" w:hAnsi="Times New Roman"/>
          <w:iCs/>
        </w:rPr>
        <w:t xml:space="preserve">notes the strategic use of long </w:t>
      </w:r>
      <w:r w:rsidRPr="004F301A">
        <w:rPr>
          <w:rFonts w:ascii="Times New Roman" w:hAnsi="Times New Roman"/>
          <w:iCs/>
        </w:rPr>
        <w:t>lenses by directors such as Imamura Shôhei, Hasebe Yasuhar</w:t>
      </w:r>
      <w:r w:rsidR="00A65115" w:rsidRPr="004F301A">
        <w:rPr>
          <w:rFonts w:ascii="Times New Roman" w:hAnsi="Times New Roman"/>
          <w:iCs/>
        </w:rPr>
        <w:t>u</w:t>
      </w:r>
      <w:r w:rsidRPr="004F301A">
        <w:rPr>
          <w:rFonts w:ascii="Times New Roman" w:hAnsi="Times New Roman"/>
          <w:iCs/>
        </w:rPr>
        <w:t xml:space="preserve"> and Fukasaku Kinji, ostensibly in service of a documentary realist aesthetic but which, by flattening the perspective, throw</w:t>
      </w:r>
      <w:r w:rsidR="00A65115" w:rsidRPr="004F301A">
        <w:rPr>
          <w:rFonts w:ascii="Times New Roman" w:hAnsi="Times New Roman"/>
          <w:iCs/>
        </w:rPr>
        <w:t>s</w:t>
      </w:r>
      <w:r w:rsidRPr="004F301A">
        <w:rPr>
          <w:rFonts w:ascii="Times New Roman" w:hAnsi="Times New Roman"/>
          <w:iCs/>
        </w:rPr>
        <w:t xml:space="preserve"> foreground objects out of focus to block off large areas of the overall composition. Geist goes on to argue that this concept of emptiness extends beyond the spatial to the temporal dimension, which </w:t>
      </w:r>
      <w:r w:rsidR="00155CF0" w:rsidRPr="004F301A">
        <w:rPr>
          <w:rFonts w:ascii="Times New Roman" w:hAnsi="Times New Roman"/>
          <w:iCs/>
        </w:rPr>
        <w:t>she</w:t>
      </w:r>
      <w:r w:rsidRPr="004F301A">
        <w:rPr>
          <w:rFonts w:ascii="Times New Roman" w:hAnsi="Times New Roman"/>
          <w:iCs/>
        </w:rPr>
        <w:t xml:space="preserve"> sees in Ozu’s use of “pillow shots”, the transitional empty shots between scenes featuring unestablished locations devoid of characters and narrative meaning. </w:t>
      </w:r>
    </w:p>
    <w:p w14:paraId="15BDFDF7" w14:textId="77777777" w:rsidR="00B46AAE" w:rsidRPr="004F301A" w:rsidRDefault="00B46AAE" w:rsidP="00B46AAE">
      <w:pPr>
        <w:spacing w:before="100" w:beforeAutospacing="1" w:line="480" w:lineRule="auto"/>
        <w:rPr>
          <w:rFonts w:ascii="Times New Roman" w:hAnsi="Times New Roman"/>
          <w:iCs/>
        </w:rPr>
      </w:pPr>
    </w:p>
    <w:p w14:paraId="34C4A813" w14:textId="0BCCA51F" w:rsidR="00B46AAE" w:rsidRPr="004F301A" w:rsidRDefault="00B46AAE" w:rsidP="00B46AAE">
      <w:pPr>
        <w:spacing w:before="100" w:beforeAutospacing="1" w:line="480" w:lineRule="auto"/>
        <w:rPr>
          <w:rFonts w:ascii="Times New Roman" w:hAnsi="Times New Roman"/>
          <w:iCs/>
        </w:rPr>
      </w:pPr>
      <w:r w:rsidRPr="004F301A">
        <w:rPr>
          <w:rFonts w:ascii="Times New Roman" w:hAnsi="Times New Roman"/>
          <w:iCs/>
        </w:rPr>
        <w:t xml:space="preserve">The permanent record of a performance is what distinguishes cinema from live theatre, while the temporal aspects that it shares with theatre distinguish it from painting. Yet non-perspectival Japanese art forms such as the </w:t>
      </w:r>
      <w:r w:rsidRPr="004F301A">
        <w:rPr>
          <w:rFonts w:ascii="Times New Roman" w:hAnsi="Times New Roman"/>
          <w:i/>
          <w:iCs/>
        </w:rPr>
        <w:t>emakimono</w:t>
      </w:r>
      <w:r w:rsidRPr="004F301A">
        <w:rPr>
          <w:rFonts w:ascii="Times New Roman" w:hAnsi="Times New Roman"/>
          <w:iCs/>
        </w:rPr>
        <w:t xml:space="preserve"> picture scrolls, and the ‘the ambulatory, panoramic point of view and freely expandable frame of classical Chinese painting’ from which such forms derived, acknowledge the interdependence of time and space within a single image.</w:t>
      </w:r>
      <w:r w:rsidRPr="004F301A">
        <w:rPr>
          <w:rFonts w:ascii="Times New Roman" w:hAnsi="Times New Roman"/>
          <w:iCs/>
          <w:vertAlign w:val="superscript"/>
        </w:rPr>
        <w:footnoteReference w:id="507"/>
      </w:r>
      <w:r w:rsidRPr="004F301A">
        <w:rPr>
          <w:rFonts w:ascii="Times New Roman" w:hAnsi="Times New Roman"/>
          <w:iCs/>
        </w:rPr>
        <w:t xml:space="preserve"> Unlike classical perspective and what Hockney describes as the ‘the tyrannical, monocular vision of the lens, which ultimately reduces the viewer to a mathematical point, fixing him to a particular spot in time and place’, they present spaces ‘seen not from a single fixed or momentary viewpoint but from many viewpoints. We feel we can move around the space… They are sophisticated representations of space, closer in fact to our physical experience of moving through the world.’</w:t>
      </w:r>
      <w:r w:rsidRPr="004F301A">
        <w:rPr>
          <w:rFonts w:ascii="Times New Roman" w:hAnsi="Times New Roman"/>
          <w:iCs/>
          <w:vertAlign w:val="superscript"/>
        </w:rPr>
        <w:footnoteReference w:id="508"/>
      </w:r>
    </w:p>
    <w:p w14:paraId="7770B558" w14:textId="77777777" w:rsidR="00B46AAE" w:rsidRPr="004F301A" w:rsidRDefault="00B46AAE" w:rsidP="00B46AAE">
      <w:pPr>
        <w:spacing w:before="100" w:beforeAutospacing="1" w:line="480" w:lineRule="auto"/>
        <w:rPr>
          <w:rFonts w:ascii="Times New Roman" w:hAnsi="Times New Roman"/>
          <w:iCs/>
        </w:rPr>
      </w:pPr>
    </w:p>
    <w:p w14:paraId="39E9E602" w14:textId="2643913F" w:rsidR="00B46AAE" w:rsidRPr="004F301A" w:rsidRDefault="00B46AAE" w:rsidP="00B46AAE">
      <w:pPr>
        <w:spacing w:before="100" w:beforeAutospacing="1" w:line="480" w:lineRule="auto"/>
        <w:rPr>
          <w:rFonts w:ascii="Times New Roman" w:hAnsi="Times New Roman"/>
          <w:iCs/>
        </w:rPr>
      </w:pPr>
      <w:r w:rsidRPr="004F301A">
        <w:rPr>
          <w:rFonts w:ascii="Times New Roman" w:hAnsi="Times New Roman"/>
          <w:iCs/>
        </w:rPr>
        <w:t>Belton has observed that ‘the linear perspective employed in pre-widescreen films encouraged the spectator’s eyes, via depth cues, to explore the depth of the frame. The films conformed, more or less, to the perspective system of the Renaissance.’</w:t>
      </w:r>
      <w:r w:rsidRPr="004F301A">
        <w:rPr>
          <w:rFonts w:ascii="Times New Roman" w:hAnsi="Times New Roman"/>
          <w:iCs/>
          <w:vertAlign w:val="superscript"/>
        </w:rPr>
        <w:footnoteReference w:id="509"/>
      </w:r>
      <w:r w:rsidRPr="004F301A">
        <w:rPr>
          <w:rFonts w:ascii="Times New Roman" w:hAnsi="Times New Roman"/>
          <w:iCs/>
        </w:rPr>
        <w:t xml:space="preserve"> The depth-of-field constraints and flattening effects of the anamorphic lens encouraged new forms of composition</w:t>
      </w:r>
      <w:r w:rsidR="00D85D83" w:rsidRPr="004F301A">
        <w:rPr>
          <w:rFonts w:ascii="Times New Roman" w:hAnsi="Times New Roman"/>
          <w:iCs/>
        </w:rPr>
        <w:t xml:space="preserve"> and staging</w:t>
      </w:r>
      <w:r w:rsidRPr="004F301A">
        <w:rPr>
          <w:rFonts w:ascii="Times New Roman" w:hAnsi="Times New Roman"/>
          <w:iCs/>
        </w:rPr>
        <w:t xml:space="preserve"> that encouraged the spectator to scan the image laterally. Barr’s description of the more organic modes of viewing provided by the expanded CinemaScope image and the rejection of montage, which allowed for a greater degree of freedom for viewers to explore an image for themselves, suggests a natural affinity for the format on the part of Japanese filmmakers, given the compositional conventions adhered to by Japanese artists in the pre-modern period. </w:t>
      </w:r>
    </w:p>
    <w:p w14:paraId="5D29AA13" w14:textId="77777777" w:rsidR="00B46AAE" w:rsidRPr="004F301A" w:rsidRDefault="00B46AAE" w:rsidP="00B46AAE">
      <w:pPr>
        <w:spacing w:before="100" w:beforeAutospacing="1" w:line="480" w:lineRule="auto"/>
        <w:rPr>
          <w:rFonts w:ascii="Times New Roman" w:hAnsi="Times New Roman"/>
          <w:iCs/>
        </w:rPr>
      </w:pPr>
    </w:p>
    <w:p w14:paraId="226E8275" w14:textId="77777777" w:rsidR="00B46AAE" w:rsidRPr="004F301A" w:rsidRDefault="00B46AAE" w:rsidP="00B46AAE">
      <w:pPr>
        <w:spacing w:before="100" w:beforeAutospacing="1" w:line="480" w:lineRule="auto"/>
        <w:rPr>
          <w:rFonts w:ascii="Times New Roman" w:hAnsi="Times New Roman"/>
          <w:iCs/>
        </w:rPr>
      </w:pPr>
      <w:r w:rsidRPr="004F301A">
        <w:rPr>
          <w:rFonts w:ascii="Times New Roman" w:hAnsi="Times New Roman"/>
          <w:iCs/>
        </w:rPr>
        <w:t>Ideas about the actual process of viewing, of piecing together meaning from a presented image, were already being acknowledged by certain Japanese filmmakers working in the pre-widescreen era. The cinematographer Miyagawa Kazuo, in an interview with Linda Ehrlich, recounts a conversation with Mizoguchi:</w:t>
      </w:r>
    </w:p>
    <w:p w14:paraId="0ED62E0C" w14:textId="77777777" w:rsidR="00B46AAE" w:rsidRPr="004F301A" w:rsidRDefault="00B46AAE" w:rsidP="00B46AAE">
      <w:pPr>
        <w:spacing w:before="100" w:beforeAutospacing="1" w:line="480" w:lineRule="auto"/>
        <w:rPr>
          <w:rFonts w:ascii="Times New Roman" w:hAnsi="Times New Roman"/>
          <w:iCs/>
        </w:rPr>
      </w:pPr>
    </w:p>
    <w:p w14:paraId="49B1486B" w14:textId="77777777" w:rsidR="00B46AAE" w:rsidRPr="004F301A" w:rsidRDefault="00B46AAE" w:rsidP="002D2948">
      <w:pPr>
        <w:spacing w:before="100" w:beforeAutospacing="1" w:line="480" w:lineRule="auto"/>
        <w:ind w:left="567" w:right="929"/>
        <w:jc w:val="both"/>
        <w:rPr>
          <w:rFonts w:ascii="Times New Roman" w:hAnsi="Times New Roman"/>
          <w:iCs/>
        </w:rPr>
      </w:pPr>
      <w:r w:rsidRPr="004F301A">
        <w:rPr>
          <w:rFonts w:ascii="Times New Roman" w:hAnsi="Times New Roman"/>
          <w:iCs/>
        </w:rPr>
        <w:t xml:space="preserve">About half-way through the shooting of </w:t>
      </w:r>
      <w:r w:rsidRPr="004F301A">
        <w:rPr>
          <w:rFonts w:ascii="Times New Roman" w:hAnsi="Times New Roman"/>
          <w:i/>
          <w:iCs/>
        </w:rPr>
        <w:t>Ugetsu</w:t>
      </w:r>
      <w:r w:rsidRPr="004F301A">
        <w:rPr>
          <w:rFonts w:ascii="Times New Roman" w:hAnsi="Times New Roman"/>
          <w:iCs/>
        </w:rPr>
        <w:t>, I went to Mizo’s place and he showed me some picture scrolls (</w:t>
      </w:r>
      <w:r w:rsidRPr="004F301A">
        <w:rPr>
          <w:rFonts w:ascii="Times New Roman" w:hAnsi="Times New Roman"/>
          <w:i/>
          <w:iCs/>
        </w:rPr>
        <w:t>emakimono</w:t>
      </w:r>
      <w:r w:rsidRPr="004F301A">
        <w:rPr>
          <w:rFonts w:ascii="Times New Roman" w:hAnsi="Times New Roman"/>
          <w:iCs/>
        </w:rPr>
        <w:t xml:space="preserve">). “Miya-chan,” he said, “movies are like picture scrolls. They’re not something you can go back and see again. You view a film from one scene to another, until the end. The themes of the story are packed within that picture, and whatever isn’t needed is hidden by clouds. If the eye moves toward one picture, it flows along from one part to the next, without ever going backwards...” When I heard about erasing and partitioning off unnecessary areas with clouds, or cutting the scene off at the roof area, I thought to myself: “I’ve just heard something really useful.” After hearing Mizo’s description, I began to be very conscious of the idea of the picture scroll while shooting. The idea of a scroll shot was really helpful when I filmed Ichikawa’s </w:t>
      </w:r>
      <w:r w:rsidRPr="004F301A">
        <w:rPr>
          <w:rFonts w:ascii="Times New Roman" w:hAnsi="Times New Roman"/>
          <w:i/>
          <w:iCs/>
        </w:rPr>
        <w:t xml:space="preserve">Kagi </w:t>
      </w:r>
      <w:r w:rsidRPr="004F301A">
        <w:rPr>
          <w:rFonts w:ascii="Times New Roman" w:hAnsi="Times New Roman"/>
          <w:iCs/>
        </w:rPr>
        <w:t>(</w:t>
      </w:r>
      <w:r w:rsidRPr="004F301A">
        <w:rPr>
          <w:rFonts w:ascii="Times New Roman" w:hAnsi="Times New Roman"/>
          <w:i/>
          <w:iCs/>
        </w:rPr>
        <w:t>The Key</w:t>
      </w:r>
      <w:r w:rsidRPr="004F301A">
        <w:rPr>
          <w:rFonts w:ascii="Times New Roman" w:hAnsi="Times New Roman"/>
          <w:iCs/>
        </w:rPr>
        <w:t xml:space="preserve"> [aka </w:t>
      </w:r>
      <w:r w:rsidRPr="004F301A">
        <w:rPr>
          <w:rFonts w:ascii="Times New Roman" w:hAnsi="Times New Roman"/>
          <w:i/>
          <w:iCs/>
        </w:rPr>
        <w:t>Odd Obsession</w:t>
      </w:r>
      <w:r w:rsidRPr="004F301A">
        <w:rPr>
          <w:rFonts w:ascii="Times New Roman" w:hAnsi="Times New Roman"/>
          <w:iCs/>
        </w:rPr>
        <w:t>], 1959).</w:t>
      </w:r>
      <w:r w:rsidRPr="004F301A">
        <w:rPr>
          <w:rFonts w:ascii="Times New Roman" w:hAnsi="Times New Roman"/>
          <w:iCs/>
          <w:vertAlign w:val="superscript"/>
        </w:rPr>
        <w:footnoteReference w:id="510"/>
      </w:r>
    </w:p>
    <w:p w14:paraId="339764C8" w14:textId="77777777" w:rsidR="00B46AAE" w:rsidRPr="004F301A" w:rsidRDefault="00B46AAE" w:rsidP="00B46AAE">
      <w:pPr>
        <w:spacing w:before="100" w:beforeAutospacing="1" w:line="480" w:lineRule="auto"/>
        <w:rPr>
          <w:rFonts w:ascii="Times New Roman" w:hAnsi="Times New Roman"/>
          <w:iCs/>
        </w:rPr>
      </w:pPr>
    </w:p>
    <w:p w14:paraId="52022B11" w14:textId="5F0DAC2D" w:rsidR="00B46AAE" w:rsidRPr="004F301A" w:rsidRDefault="00B46AAE" w:rsidP="00B46AAE">
      <w:pPr>
        <w:spacing w:before="100" w:beforeAutospacing="1" w:line="480" w:lineRule="auto"/>
        <w:rPr>
          <w:rFonts w:ascii="Times New Roman" w:hAnsi="Times New Roman"/>
          <w:iCs/>
        </w:rPr>
      </w:pPr>
      <w:r w:rsidRPr="004F301A">
        <w:rPr>
          <w:rFonts w:ascii="Times New Roman" w:hAnsi="Times New Roman"/>
          <w:iCs/>
        </w:rPr>
        <w:t xml:space="preserve">While Japanese critic Satô Tadao notes the similarities between cinema and </w:t>
      </w:r>
      <w:r w:rsidRPr="004F301A">
        <w:rPr>
          <w:rFonts w:ascii="Times New Roman" w:hAnsi="Times New Roman"/>
          <w:i/>
          <w:iCs/>
        </w:rPr>
        <w:t>emakimono</w:t>
      </w:r>
      <w:r w:rsidRPr="004F301A">
        <w:rPr>
          <w:rFonts w:ascii="Times New Roman" w:hAnsi="Times New Roman"/>
          <w:iCs/>
        </w:rPr>
        <w:t>, he cautiously reminds us that the latter contains no close-ups, montages, multiple points of views, or divisions between scenes.</w:t>
      </w:r>
      <w:r w:rsidRPr="004F301A">
        <w:rPr>
          <w:rFonts w:ascii="Times New Roman" w:hAnsi="Times New Roman"/>
          <w:iCs/>
          <w:vertAlign w:val="superscript"/>
        </w:rPr>
        <w:footnoteReference w:id="511"/>
      </w:r>
      <w:r w:rsidR="00155CF0" w:rsidRPr="004F301A">
        <w:rPr>
          <w:rFonts w:ascii="Times New Roman" w:hAnsi="Times New Roman"/>
          <w:iCs/>
        </w:rPr>
        <w:t xml:space="preserve"> Nevertheless, Miyag</w:t>
      </w:r>
      <w:r w:rsidRPr="004F301A">
        <w:rPr>
          <w:rFonts w:ascii="Times New Roman" w:hAnsi="Times New Roman"/>
          <w:iCs/>
        </w:rPr>
        <w:t>awa’s anecdote highlights the active perceptual role of the film viewer, as well as Barr’s argument that ‘art does indeed involve organization, but this is just as possible within a complex image as in a montage sequence: it can in many ways be more subtle.’</w:t>
      </w:r>
      <w:r w:rsidRPr="004F301A">
        <w:rPr>
          <w:rFonts w:ascii="Times New Roman" w:hAnsi="Times New Roman"/>
          <w:iCs/>
          <w:vertAlign w:val="superscript"/>
        </w:rPr>
        <w:footnoteReference w:id="512"/>
      </w:r>
      <w:r w:rsidRPr="004F301A">
        <w:rPr>
          <w:rFonts w:ascii="Times New Roman" w:hAnsi="Times New Roman"/>
          <w:iCs/>
        </w:rPr>
        <w:t xml:space="preserve"> Mizoguchi was renowned for a style of long takes, lengthy fluid camera movements, a relative absence of montage and a strong consideration of the details and spatial relationships within a single shot. Although he never produced a film using any of the widescreen processes (passing away in 1956, a year before the first Japanese scope productions), a later conversation between Miyagawa and the director suggests how he might have embraced the new formats:</w:t>
      </w:r>
    </w:p>
    <w:p w14:paraId="4A78C4EB" w14:textId="77777777" w:rsidR="00B46AAE" w:rsidRPr="004F301A" w:rsidRDefault="00B46AAE" w:rsidP="00B46AAE">
      <w:pPr>
        <w:spacing w:before="100" w:beforeAutospacing="1" w:line="480" w:lineRule="auto"/>
        <w:rPr>
          <w:rFonts w:ascii="Times New Roman" w:hAnsi="Times New Roman"/>
          <w:iCs/>
        </w:rPr>
      </w:pPr>
    </w:p>
    <w:p w14:paraId="16275074" w14:textId="77777777" w:rsidR="00B46AAE" w:rsidRPr="004F301A" w:rsidRDefault="00B46AAE" w:rsidP="002D2948">
      <w:pPr>
        <w:spacing w:before="100" w:beforeAutospacing="1" w:line="480" w:lineRule="auto"/>
        <w:ind w:left="567" w:right="929"/>
        <w:jc w:val="both"/>
        <w:rPr>
          <w:rFonts w:ascii="Times New Roman" w:hAnsi="Times New Roman"/>
          <w:iCs/>
        </w:rPr>
      </w:pPr>
      <w:r w:rsidRPr="004F301A">
        <w:rPr>
          <w:rFonts w:ascii="Times New Roman" w:hAnsi="Times New Roman"/>
          <w:iCs/>
        </w:rPr>
        <w:t>By the way, can you imagine a Mizoguchi film in Cinemascope? When I went to the U.S. to bring back a Vistavision camera, Cinemascope had already been developed. When I returned, I went to Kyoto Prefectural Hospital (where Mizoguchi was hospitalized with Leukemia). He asked me how Vistavision worked, and I drew him a picture in explanation. “This doesn’t allow for a lot of mobility, he replied. When I explained to him about Cinemascope, he was more interested - “That’s like a scroll (</w:t>
      </w:r>
      <w:r w:rsidRPr="004F301A">
        <w:rPr>
          <w:rFonts w:ascii="Times New Roman" w:hAnsi="Times New Roman"/>
          <w:i/>
          <w:iCs/>
        </w:rPr>
        <w:t>emakimono</w:t>
      </w:r>
      <w:r w:rsidRPr="004F301A">
        <w:rPr>
          <w:rFonts w:ascii="Times New Roman" w:hAnsi="Times New Roman"/>
          <w:iCs/>
        </w:rPr>
        <w:t>),” he said. Even after Mizoguchi had died, I often wondered what it would have been like to film a Mizoguchi film in Cinemascope.</w:t>
      </w:r>
    </w:p>
    <w:p w14:paraId="7D4626E3" w14:textId="77777777" w:rsidR="00B46AAE" w:rsidRPr="004F301A" w:rsidRDefault="00B46AAE" w:rsidP="002D2948">
      <w:pPr>
        <w:spacing w:before="100" w:beforeAutospacing="1" w:line="480" w:lineRule="auto"/>
        <w:ind w:left="567" w:right="929"/>
        <w:jc w:val="both"/>
        <w:rPr>
          <w:rFonts w:ascii="Times New Roman" w:hAnsi="Times New Roman"/>
          <w:iCs/>
        </w:rPr>
      </w:pPr>
      <w:r w:rsidRPr="004F301A">
        <w:rPr>
          <w:rFonts w:ascii="Times New Roman" w:hAnsi="Times New Roman"/>
          <w:iCs/>
        </w:rPr>
        <w:t>For example, in Cinemascope, when there are three performance groups within one picture, it’s not “Where should I look among these three?” but rather “I’m looking at this one performance. It’s divided up into three.” If Mizoguchi had been the director of such a 3-in-1 scene, it surely would have been interesting. Probably he wouldn’t have used lighting cues as in stage-lighting – by turning off the lights in some areas while illuminating others. Rather, he probably would have tried to film all three areas straight, naturally, so that the viewer is guided to view one performance in one place, then is made to forget the first performance and go on to the other.</w:t>
      </w:r>
      <w:r w:rsidRPr="004F301A">
        <w:rPr>
          <w:rFonts w:ascii="Times New Roman" w:hAnsi="Times New Roman"/>
          <w:iCs/>
          <w:vertAlign w:val="superscript"/>
        </w:rPr>
        <w:footnoteReference w:id="513"/>
      </w:r>
    </w:p>
    <w:p w14:paraId="753CC424" w14:textId="77777777" w:rsidR="00B46AAE" w:rsidRPr="004F301A" w:rsidRDefault="00B46AAE" w:rsidP="00B46AAE">
      <w:pPr>
        <w:spacing w:before="100" w:beforeAutospacing="1" w:line="480" w:lineRule="auto"/>
        <w:rPr>
          <w:rFonts w:ascii="Times New Roman" w:hAnsi="Times New Roman"/>
          <w:iCs/>
        </w:rPr>
      </w:pPr>
    </w:p>
    <w:p w14:paraId="373D9B01" w14:textId="77777777" w:rsidR="00B46AAE" w:rsidRPr="004F301A" w:rsidRDefault="00B46AAE" w:rsidP="00B46AAE">
      <w:pPr>
        <w:spacing w:before="100" w:beforeAutospacing="1" w:line="480" w:lineRule="auto"/>
        <w:rPr>
          <w:rFonts w:ascii="Times New Roman" w:hAnsi="Times New Roman"/>
          <w:iCs/>
        </w:rPr>
      </w:pPr>
      <w:r w:rsidRPr="004F301A">
        <w:rPr>
          <w:rFonts w:ascii="Times New Roman" w:hAnsi="Times New Roman"/>
          <w:iCs/>
        </w:rPr>
        <w:t xml:space="preserve">The widescreen format lent itself naturally to such compositional strategies as the inclusion of distinct areas of action and detail within the frame, and in this respect, the similarities between the unfolding scenes contained on </w:t>
      </w:r>
      <w:r w:rsidRPr="004F301A">
        <w:rPr>
          <w:rFonts w:ascii="Times New Roman" w:hAnsi="Times New Roman"/>
          <w:i/>
          <w:iCs/>
        </w:rPr>
        <w:t xml:space="preserve">emakimono </w:t>
      </w:r>
      <w:r w:rsidRPr="004F301A">
        <w:rPr>
          <w:rFonts w:ascii="Times New Roman" w:hAnsi="Times New Roman"/>
          <w:iCs/>
        </w:rPr>
        <w:t xml:space="preserve">scrolls, the multiple-panelled </w:t>
      </w:r>
      <w:r w:rsidRPr="004F301A">
        <w:rPr>
          <w:rFonts w:ascii="Times New Roman" w:hAnsi="Times New Roman"/>
          <w:i/>
          <w:iCs/>
        </w:rPr>
        <w:t xml:space="preserve">fusuma </w:t>
      </w:r>
      <w:r w:rsidRPr="004F301A">
        <w:rPr>
          <w:rFonts w:ascii="Times New Roman" w:hAnsi="Times New Roman"/>
          <w:iCs/>
        </w:rPr>
        <w:t xml:space="preserve">(sliding screens) and </w:t>
      </w:r>
      <w:r w:rsidRPr="004F301A">
        <w:rPr>
          <w:rFonts w:ascii="Times New Roman" w:hAnsi="Times New Roman"/>
          <w:i/>
          <w:iCs/>
        </w:rPr>
        <w:t>byôbu</w:t>
      </w:r>
      <w:r w:rsidRPr="004F301A">
        <w:rPr>
          <w:rFonts w:ascii="Times New Roman" w:hAnsi="Times New Roman"/>
          <w:iCs/>
        </w:rPr>
        <w:t xml:space="preserve"> folding screens that began appearing in the 8</w:t>
      </w:r>
      <w:r w:rsidRPr="004F301A">
        <w:rPr>
          <w:rFonts w:ascii="Times New Roman" w:hAnsi="Times New Roman"/>
          <w:iCs/>
          <w:vertAlign w:val="superscript"/>
        </w:rPr>
        <w:t>th</w:t>
      </w:r>
      <w:r w:rsidRPr="004F301A">
        <w:rPr>
          <w:rFonts w:ascii="Times New Roman" w:hAnsi="Times New Roman"/>
          <w:iCs/>
        </w:rPr>
        <w:t xml:space="preserve"> century with the dimensions of the scope frame is striking. Richie notes that:</w:t>
      </w:r>
    </w:p>
    <w:p w14:paraId="5C6D51A1" w14:textId="77777777" w:rsidR="00B46AAE" w:rsidRPr="004F301A" w:rsidRDefault="00B46AAE" w:rsidP="00B46AAE">
      <w:pPr>
        <w:spacing w:before="100" w:beforeAutospacing="1" w:line="480" w:lineRule="auto"/>
        <w:rPr>
          <w:rFonts w:ascii="Times New Roman" w:hAnsi="Times New Roman"/>
          <w:iCs/>
        </w:rPr>
      </w:pPr>
    </w:p>
    <w:p w14:paraId="68E18273" w14:textId="77777777" w:rsidR="00B46AAE" w:rsidRPr="004F301A" w:rsidRDefault="00B46AAE" w:rsidP="002D2948">
      <w:pPr>
        <w:spacing w:before="100" w:beforeAutospacing="1" w:line="480" w:lineRule="auto"/>
        <w:ind w:left="567" w:right="929"/>
        <w:jc w:val="both"/>
        <w:rPr>
          <w:rFonts w:ascii="Times New Roman" w:hAnsi="Times New Roman"/>
          <w:iCs/>
        </w:rPr>
      </w:pPr>
      <w:r w:rsidRPr="004F301A">
        <w:rPr>
          <w:rFonts w:ascii="Times New Roman" w:hAnsi="Times New Roman"/>
          <w:iCs/>
        </w:rPr>
        <w:t>All views are partial; all need to be framed or else they would not be views. Thus the position of the frame – what is shown and what is not – had long been considered important in the cultures of both East and West. Here, too, there is a dramatic difference in assumptions. Westerners often seem to believe that space is already so filled that all we need to do is cut out a portion, as it were, by placing the frame over it. Japanese, on the other hand, often seem to feel that space itself is so empty that we first place the frame and then, as it were, select the things to put into it.</w:t>
      </w:r>
      <w:r w:rsidRPr="004F301A">
        <w:rPr>
          <w:rFonts w:ascii="Times New Roman" w:hAnsi="Times New Roman"/>
          <w:iCs/>
          <w:vertAlign w:val="superscript"/>
        </w:rPr>
        <w:footnoteReference w:id="514"/>
      </w:r>
      <w:r w:rsidRPr="004F301A">
        <w:rPr>
          <w:rFonts w:ascii="Times New Roman" w:hAnsi="Times New Roman"/>
          <w:iCs/>
        </w:rPr>
        <w:t xml:space="preserve"> </w:t>
      </w:r>
    </w:p>
    <w:p w14:paraId="2E56645F" w14:textId="77777777" w:rsidR="00B46AAE" w:rsidRPr="004F301A" w:rsidRDefault="00B46AAE" w:rsidP="00B46AAE">
      <w:pPr>
        <w:spacing w:before="100" w:beforeAutospacing="1" w:line="480" w:lineRule="auto"/>
        <w:rPr>
          <w:rFonts w:ascii="Times New Roman" w:hAnsi="Times New Roman"/>
          <w:iCs/>
        </w:rPr>
      </w:pPr>
    </w:p>
    <w:p w14:paraId="43556E3F" w14:textId="7509ECC4" w:rsidR="00B46AAE" w:rsidRPr="004F301A" w:rsidRDefault="00B46AAE" w:rsidP="00B46AAE">
      <w:pPr>
        <w:spacing w:before="100" w:beforeAutospacing="1" w:line="480" w:lineRule="auto"/>
        <w:rPr>
          <w:rFonts w:ascii="Times New Roman" w:hAnsi="Times New Roman"/>
          <w:iCs/>
        </w:rPr>
      </w:pPr>
      <w:r w:rsidRPr="004F301A">
        <w:rPr>
          <w:rFonts w:ascii="Times New Roman" w:hAnsi="Times New Roman"/>
          <w:iCs/>
        </w:rPr>
        <w:t>Cynthia Contreras notes that ‘unlike sound and colour, innovations that have become basically standard in the commercial cinema, the anamorphic format remains but one possibility.’</w:t>
      </w:r>
      <w:r w:rsidRPr="004F301A">
        <w:rPr>
          <w:rFonts w:ascii="Times New Roman" w:hAnsi="Times New Roman"/>
          <w:iCs/>
          <w:vertAlign w:val="superscript"/>
        </w:rPr>
        <w:footnoteReference w:id="515"/>
      </w:r>
      <w:r w:rsidRPr="004F301A">
        <w:rPr>
          <w:rFonts w:ascii="Times New Roman" w:hAnsi="Times New Roman"/>
          <w:iCs/>
        </w:rPr>
        <w:t xml:space="preserve"> CinemaScope and its derivatives presented but one of many variations in aspect ratios among the various formats adopted globally, such as VistaVision and cropped or matted “ersatz widescreen</w:t>
      </w:r>
      <w:r w:rsidR="00773116" w:rsidRPr="004F301A">
        <w:rPr>
          <w:rFonts w:ascii="Times New Roman" w:hAnsi="Times New Roman"/>
          <w:iCs/>
        </w:rPr>
        <w:t>”</w:t>
      </w:r>
      <w:r w:rsidRPr="004F301A">
        <w:rPr>
          <w:rFonts w:ascii="Times New Roman" w:hAnsi="Times New Roman"/>
          <w:iCs/>
        </w:rPr>
        <w:t xml:space="preserve"> formats.</w:t>
      </w:r>
      <w:r w:rsidR="00773116" w:rsidRPr="004F301A">
        <w:rPr>
          <w:rFonts w:ascii="Times New Roman" w:hAnsi="Times New Roman"/>
          <w:iCs/>
        </w:rPr>
        <w:t xml:space="preserve"> At</w:t>
      </w:r>
      <w:r w:rsidRPr="004F301A">
        <w:rPr>
          <w:rFonts w:ascii="Times New Roman" w:hAnsi="Times New Roman"/>
          <w:iCs/>
        </w:rPr>
        <w:t xml:space="preserve"> roughly double the width of Academy </w:t>
      </w:r>
      <w:r w:rsidR="00773116" w:rsidRPr="004F301A">
        <w:rPr>
          <w:rFonts w:ascii="Times New Roman" w:hAnsi="Times New Roman"/>
          <w:iCs/>
        </w:rPr>
        <w:t>ratios</w:t>
      </w:r>
      <w:r w:rsidRPr="004F301A">
        <w:rPr>
          <w:rFonts w:ascii="Times New Roman" w:hAnsi="Times New Roman"/>
          <w:iCs/>
        </w:rPr>
        <w:t xml:space="preserve">, it allowed for the kind of subdivision of the frame into separate levels of detail that was noted by Miyagawa. </w:t>
      </w:r>
    </w:p>
    <w:p w14:paraId="3F7349A4" w14:textId="77777777" w:rsidR="00B46AAE" w:rsidRPr="004F301A" w:rsidRDefault="00B46AAE" w:rsidP="00B46AAE">
      <w:pPr>
        <w:spacing w:before="100" w:beforeAutospacing="1" w:line="480" w:lineRule="auto"/>
        <w:rPr>
          <w:rFonts w:ascii="Times New Roman" w:hAnsi="Times New Roman"/>
          <w:iCs/>
        </w:rPr>
      </w:pPr>
    </w:p>
    <w:p w14:paraId="2C7D46D6" w14:textId="7DC432BA" w:rsidR="00773116" w:rsidRPr="004F301A" w:rsidRDefault="00B46AAE" w:rsidP="00B46AAE">
      <w:pPr>
        <w:spacing w:before="100" w:beforeAutospacing="1" w:line="480" w:lineRule="auto"/>
        <w:rPr>
          <w:rFonts w:ascii="Times New Roman" w:hAnsi="Times New Roman"/>
          <w:iCs/>
          <w:lang w:val="en-US"/>
        </w:rPr>
      </w:pPr>
      <w:r w:rsidRPr="004F301A">
        <w:rPr>
          <w:rFonts w:ascii="Times New Roman" w:hAnsi="Times New Roman"/>
          <w:iCs/>
        </w:rPr>
        <w:t xml:space="preserve">In her analysis of the works of Kobayashi Masaki, Contreras draws attention to Miyajima Yoshio’s cinematography </w:t>
      </w:r>
      <w:r w:rsidR="00773116" w:rsidRPr="004F301A">
        <w:rPr>
          <w:rFonts w:ascii="Times New Roman" w:hAnsi="Times New Roman"/>
          <w:iCs/>
        </w:rPr>
        <w:t>for</w:t>
      </w:r>
      <w:r w:rsidRPr="004F301A">
        <w:rPr>
          <w:rFonts w:ascii="Times New Roman" w:hAnsi="Times New Roman"/>
          <w:iCs/>
        </w:rPr>
        <w:t xml:space="preserve"> </w:t>
      </w:r>
      <w:r w:rsidRPr="004F301A">
        <w:rPr>
          <w:rFonts w:ascii="Times New Roman" w:hAnsi="Times New Roman"/>
          <w:i/>
          <w:iCs/>
          <w:lang w:val="en-US"/>
        </w:rPr>
        <w:t xml:space="preserve">Harakiri </w:t>
      </w:r>
      <w:r w:rsidRPr="004F301A">
        <w:rPr>
          <w:rFonts w:ascii="Times New Roman" w:hAnsi="Times New Roman"/>
          <w:iCs/>
          <w:lang w:val="en-US"/>
        </w:rPr>
        <w:t>(</w:t>
      </w:r>
      <w:r w:rsidRPr="004F301A">
        <w:rPr>
          <w:rFonts w:ascii="Times New Roman" w:hAnsi="Times New Roman"/>
          <w:i/>
          <w:iCs/>
          <w:lang w:val="en-US"/>
        </w:rPr>
        <w:t>Seppuku</w:t>
      </w:r>
      <w:r w:rsidR="00773116" w:rsidRPr="004F301A">
        <w:rPr>
          <w:rFonts w:ascii="Times New Roman" w:hAnsi="Times New Roman"/>
          <w:iCs/>
          <w:lang w:val="en-US"/>
        </w:rPr>
        <w:t>, 1962), which is:</w:t>
      </w:r>
    </w:p>
    <w:p w14:paraId="46474A01" w14:textId="77777777" w:rsidR="00773116" w:rsidRPr="004F301A" w:rsidRDefault="00773116" w:rsidP="00B46AAE">
      <w:pPr>
        <w:spacing w:before="100" w:beforeAutospacing="1" w:line="480" w:lineRule="auto"/>
        <w:rPr>
          <w:rFonts w:ascii="Times New Roman" w:hAnsi="Times New Roman"/>
          <w:iCs/>
          <w:lang w:val="en-US"/>
        </w:rPr>
      </w:pPr>
    </w:p>
    <w:p w14:paraId="18CCFF3C" w14:textId="36DD90B6" w:rsidR="00773116" w:rsidRPr="004F301A" w:rsidRDefault="00773116" w:rsidP="002D2948">
      <w:pPr>
        <w:spacing w:before="100" w:beforeAutospacing="1" w:line="480" w:lineRule="auto"/>
        <w:ind w:left="567" w:right="929"/>
        <w:jc w:val="both"/>
        <w:rPr>
          <w:rFonts w:ascii="Times New Roman" w:hAnsi="Times New Roman"/>
          <w:iCs/>
          <w:lang w:val="en-US"/>
        </w:rPr>
      </w:pPr>
      <w:r w:rsidRPr="004F301A">
        <w:rPr>
          <w:rFonts w:ascii="Times New Roman" w:hAnsi="Times New Roman"/>
          <w:iCs/>
          <w:lang w:val="en-US"/>
        </w:rPr>
        <w:t>…c</w:t>
      </w:r>
      <w:r w:rsidR="00B46AAE" w:rsidRPr="004F301A">
        <w:rPr>
          <w:rFonts w:ascii="Times New Roman" w:hAnsi="Times New Roman"/>
          <w:iCs/>
          <w:lang w:val="en-US"/>
        </w:rPr>
        <w:t>haracterized by a propensity for reframing the 2.35:1 aspect ratio into 1.85:1, 1.33:1, or vertically arranged rectangles, and triangles. Often the screen is divided into three distinct vertical or horizontal segments; but a single center [sic] of interest is consistently maintained through lighting, line, and the attention of characters to a particular focal area.</w:t>
      </w:r>
      <w:r w:rsidR="00B46AAE" w:rsidRPr="004F301A">
        <w:rPr>
          <w:rFonts w:ascii="Times New Roman" w:hAnsi="Times New Roman"/>
          <w:iCs/>
          <w:vertAlign w:val="superscript"/>
          <w:lang w:val="en-US"/>
        </w:rPr>
        <w:footnoteReference w:id="516"/>
      </w:r>
      <w:r w:rsidR="00B46AAE" w:rsidRPr="004F301A">
        <w:rPr>
          <w:rFonts w:ascii="Times New Roman" w:hAnsi="Times New Roman"/>
          <w:iCs/>
          <w:lang w:val="en-US"/>
        </w:rPr>
        <w:t xml:space="preserve"> </w:t>
      </w:r>
    </w:p>
    <w:p w14:paraId="3F4A3283" w14:textId="77777777" w:rsidR="00773116" w:rsidRPr="004F301A" w:rsidRDefault="00773116" w:rsidP="00B46AAE">
      <w:pPr>
        <w:spacing w:before="100" w:beforeAutospacing="1" w:line="480" w:lineRule="auto"/>
        <w:rPr>
          <w:rFonts w:ascii="Times New Roman" w:hAnsi="Times New Roman"/>
          <w:iCs/>
          <w:lang w:val="en-US"/>
        </w:rPr>
      </w:pPr>
    </w:p>
    <w:p w14:paraId="44DD01DA" w14:textId="24221357" w:rsidR="00B46AAE" w:rsidRPr="004F301A" w:rsidRDefault="00B46AAE" w:rsidP="00B46AAE">
      <w:pPr>
        <w:spacing w:before="100" w:beforeAutospacing="1" w:line="480" w:lineRule="auto"/>
        <w:rPr>
          <w:rFonts w:ascii="Times New Roman" w:hAnsi="Times New Roman"/>
          <w:iCs/>
        </w:rPr>
      </w:pPr>
      <w:r w:rsidRPr="004F301A">
        <w:rPr>
          <w:rFonts w:ascii="Times New Roman" w:hAnsi="Times New Roman"/>
          <w:iCs/>
        </w:rPr>
        <w:t>Contreras notes the use of selective lighting effects within the film ‘to focus attention, “reshape” the screen, delineate character, and suggest the passage of time</w:t>
      </w:r>
      <w:r w:rsidR="00EE18EE" w:rsidRPr="004F301A">
        <w:rPr>
          <w:rFonts w:ascii="Times New Roman" w:hAnsi="Times New Roman"/>
          <w:iCs/>
        </w:rPr>
        <w:t>’,</w:t>
      </w:r>
      <w:r w:rsidRPr="004F301A">
        <w:rPr>
          <w:rFonts w:ascii="Times New Roman" w:hAnsi="Times New Roman"/>
          <w:iCs/>
        </w:rPr>
        <w:t xml:space="preserve"> and the way in which Kobayashi ‘structures his frames to suggest enclosure, confinement, and stasis’ in a series of ‘static, painterly compositions.’</w:t>
      </w:r>
      <w:r w:rsidRPr="004F301A">
        <w:rPr>
          <w:rFonts w:ascii="Times New Roman" w:hAnsi="Times New Roman"/>
          <w:iCs/>
          <w:vertAlign w:val="superscript"/>
        </w:rPr>
        <w:footnoteReference w:id="517"/>
      </w:r>
      <w:r w:rsidRPr="004F301A">
        <w:rPr>
          <w:rFonts w:ascii="Times New Roman" w:hAnsi="Times New Roman"/>
          <w:iCs/>
        </w:rPr>
        <w:t xml:space="preserve"> The positioning of the human elements amongst the traditional Japanese architecture ‘allows Kobayashi to emphasize visually the highly structured codes of behavior [sic] of the feudal society. The formal placement of characters within the same shot in relation to one another, determined by rank and propriety, and the confinement of characters within the squares and rectangles of surrounding architectural forms create an oppressive atmosphere despite the wide aspect ratio.’</w:t>
      </w:r>
      <w:r w:rsidRPr="004F301A">
        <w:rPr>
          <w:rFonts w:ascii="Times New Roman" w:hAnsi="Times New Roman"/>
          <w:iCs/>
          <w:vertAlign w:val="superscript"/>
        </w:rPr>
        <w:footnoteReference w:id="518"/>
      </w:r>
    </w:p>
    <w:p w14:paraId="6D9CE9E6" w14:textId="77777777" w:rsidR="00B46AAE" w:rsidRPr="004F301A" w:rsidRDefault="00B46AAE" w:rsidP="00B46AAE">
      <w:pPr>
        <w:spacing w:before="100" w:beforeAutospacing="1" w:line="480" w:lineRule="auto"/>
        <w:rPr>
          <w:rFonts w:ascii="Times New Roman" w:hAnsi="Times New Roman"/>
          <w:iCs/>
        </w:rPr>
      </w:pPr>
    </w:p>
    <w:p w14:paraId="37C6175D" w14:textId="77777777" w:rsidR="00B46AAE" w:rsidRPr="004F301A" w:rsidRDefault="00B46AAE" w:rsidP="00B46AAE">
      <w:pPr>
        <w:spacing w:before="100" w:beforeAutospacing="1" w:line="480" w:lineRule="auto"/>
        <w:rPr>
          <w:rFonts w:ascii="Times New Roman" w:hAnsi="Times New Roman"/>
          <w:iCs/>
          <w:lang w:val="en-US"/>
        </w:rPr>
      </w:pPr>
      <w:r w:rsidRPr="004F301A">
        <w:rPr>
          <w:rFonts w:ascii="Times New Roman" w:hAnsi="Times New Roman"/>
          <w:iCs/>
        </w:rPr>
        <w:t xml:space="preserve">The mise-en-scène of </w:t>
      </w:r>
      <w:r w:rsidRPr="004F301A">
        <w:rPr>
          <w:rFonts w:ascii="Times New Roman" w:hAnsi="Times New Roman"/>
          <w:i/>
          <w:iCs/>
          <w:lang w:val="en-US"/>
        </w:rPr>
        <w:t xml:space="preserve">Harakiri </w:t>
      </w:r>
      <w:r w:rsidRPr="004F301A">
        <w:rPr>
          <w:rFonts w:ascii="Times New Roman" w:hAnsi="Times New Roman"/>
          <w:iCs/>
          <w:lang w:val="en-US"/>
        </w:rPr>
        <w:t xml:space="preserve">highlights the possibilities of contextuality afforded by widescreen as described by Barr, in depicting the relationships between individual characters within a single frame, and their relationship with their environment. In this film, the predominant use of interior locations, the architecture rendered flat in meticulously-composed grid-like arrangements, serves to emphasize the hermetic repressiveness of the feudal hierarchy of the Tokugawa period. Conversely, in certain of his other works, ‘When exploring the horizontal dimension, particularly in </w:t>
      </w:r>
      <w:r w:rsidRPr="004F301A">
        <w:rPr>
          <w:rFonts w:ascii="Times New Roman" w:hAnsi="Times New Roman"/>
          <w:i/>
          <w:iCs/>
          <w:lang w:val="en-US"/>
        </w:rPr>
        <w:t xml:space="preserve">The Human Condition </w:t>
      </w:r>
      <w:r w:rsidRPr="004F301A">
        <w:rPr>
          <w:rFonts w:ascii="Times New Roman" w:hAnsi="Times New Roman"/>
          <w:iCs/>
          <w:lang w:val="en-US"/>
        </w:rPr>
        <w:t xml:space="preserve">and </w:t>
      </w:r>
      <w:r w:rsidRPr="004F301A">
        <w:rPr>
          <w:rFonts w:ascii="Times New Roman" w:hAnsi="Times New Roman"/>
          <w:i/>
          <w:iCs/>
          <w:lang w:val="en-US"/>
        </w:rPr>
        <w:t>Kwaidan</w:t>
      </w:r>
      <w:r w:rsidRPr="004F301A">
        <w:rPr>
          <w:rFonts w:ascii="Times New Roman" w:hAnsi="Times New Roman"/>
          <w:iCs/>
          <w:lang w:val="en-US"/>
        </w:rPr>
        <w:t>, Kobayashi suggests even more space beyond the already elongated screen.’</w:t>
      </w:r>
      <w:r w:rsidRPr="004F301A">
        <w:rPr>
          <w:rFonts w:ascii="Times New Roman" w:hAnsi="Times New Roman"/>
          <w:iCs/>
          <w:vertAlign w:val="superscript"/>
          <w:lang w:val="en-US"/>
        </w:rPr>
        <w:footnoteReference w:id="519"/>
      </w:r>
      <w:r w:rsidRPr="004F301A">
        <w:rPr>
          <w:rFonts w:ascii="Times New Roman" w:hAnsi="Times New Roman"/>
          <w:iCs/>
          <w:lang w:val="en-US"/>
        </w:rPr>
        <w:t xml:space="preserve"> Contreras observes how in the former title, Kobayashi’s epic war series </w:t>
      </w:r>
      <w:r w:rsidRPr="004F301A">
        <w:rPr>
          <w:rFonts w:ascii="Times New Roman" w:hAnsi="Times New Roman"/>
          <w:i/>
          <w:iCs/>
          <w:lang w:val="en-US"/>
        </w:rPr>
        <w:t xml:space="preserve">The Human Condition </w:t>
      </w:r>
      <w:r w:rsidRPr="004F301A">
        <w:rPr>
          <w:rFonts w:ascii="Times New Roman" w:hAnsi="Times New Roman"/>
          <w:iCs/>
          <w:lang w:val="en-US"/>
        </w:rPr>
        <w:t>(</w:t>
      </w:r>
      <w:r w:rsidRPr="004F301A">
        <w:rPr>
          <w:rFonts w:ascii="Times New Roman" w:hAnsi="Times New Roman"/>
          <w:i/>
          <w:iCs/>
          <w:lang w:val="en-US"/>
        </w:rPr>
        <w:t>Ningen no jôken</w:t>
      </w:r>
      <w:r w:rsidRPr="004F301A">
        <w:rPr>
          <w:rFonts w:ascii="Times New Roman" w:hAnsi="Times New Roman"/>
          <w:iCs/>
          <w:lang w:val="en-US"/>
        </w:rPr>
        <w:t>, 1959-61), ‘beyond the already expansive frame lies the vast foreign terrain of Manchuria, engulfing a people who have unwisely strayed too far from home.’</w:t>
      </w:r>
      <w:r w:rsidRPr="004F301A">
        <w:rPr>
          <w:rFonts w:ascii="Times New Roman" w:hAnsi="Times New Roman"/>
          <w:iCs/>
          <w:vertAlign w:val="superscript"/>
          <w:lang w:val="en-US"/>
        </w:rPr>
        <w:footnoteReference w:id="520"/>
      </w:r>
      <w:r w:rsidRPr="004F301A">
        <w:rPr>
          <w:rFonts w:ascii="Times New Roman" w:hAnsi="Times New Roman"/>
          <w:iCs/>
          <w:lang w:val="en-US"/>
        </w:rPr>
        <w:t xml:space="preserve"> </w:t>
      </w:r>
    </w:p>
    <w:p w14:paraId="457B1989" w14:textId="77777777" w:rsidR="00B46AAE" w:rsidRPr="004F301A" w:rsidRDefault="00B46AAE" w:rsidP="00B46AAE">
      <w:pPr>
        <w:spacing w:before="100" w:beforeAutospacing="1" w:line="480" w:lineRule="auto"/>
        <w:rPr>
          <w:rFonts w:ascii="Times New Roman" w:hAnsi="Times New Roman"/>
          <w:iCs/>
          <w:lang w:val="en-US"/>
        </w:rPr>
      </w:pPr>
    </w:p>
    <w:p w14:paraId="1E8F72F0" w14:textId="77777777" w:rsidR="00B46AAE" w:rsidRPr="004F301A" w:rsidRDefault="00B46AAE" w:rsidP="00B46AAE">
      <w:pPr>
        <w:spacing w:before="100" w:beforeAutospacing="1" w:line="480" w:lineRule="auto"/>
        <w:rPr>
          <w:rFonts w:ascii="Times New Roman" w:hAnsi="Times New Roman"/>
          <w:iCs/>
          <w:lang w:val="en-US"/>
        </w:rPr>
      </w:pPr>
      <w:r w:rsidRPr="004F301A">
        <w:rPr>
          <w:rFonts w:ascii="Times New Roman" w:hAnsi="Times New Roman"/>
          <w:iCs/>
          <w:lang w:val="en-US"/>
        </w:rPr>
        <w:t xml:space="preserve">One of the methods described by Contreras of conveying this sense that the details contained within the frame represent only a small part of the overall environment in which the story unfolds is achieved through the use of lateral camera movements that reveal more of the scene across time. Although not without precedent in Western cinematic grammar, Contreras argues that this trope has a correlation in traditional Japanese art with the </w:t>
      </w:r>
      <w:r w:rsidRPr="004F301A">
        <w:rPr>
          <w:rFonts w:ascii="Times New Roman" w:hAnsi="Times New Roman"/>
          <w:i/>
          <w:iCs/>
          <w:lang w:val="en-US"/>
        </w:rPr>
        <w:t>emakimono</w:t>
      </w:r>
      <w:r w:rsidRPr="004F301A">
        <w:rPr>
          <w:rFonts w:ascii="Times New Roman" w:hAnsi="Times New Roman"/>
          <w:iCs/>
          <w:lang w:val="en-US"/>
        </w:rPr>
        <w:t xml:space="preserve">, a medium which, as previously described, Kobayashi deliberately invokes in the </w:t>
      </w:r>
      <w:r w:rsidRPr="004F301A">
        <w:rPr>
          <w:rFonts w:ascii="Times New Roman" w:hAnsi="Times New Roman"/>
          <w:i/>
          <w:iCs/>
          <w:lang w:val="en-US"/>
        </w:rPr>
        <w:t>Hôichi the Earless</w:t>
      </w:r>
      <w:r w:rsidRPr="004F301A">
        <w:rPr>
          <w:rFonts w:ascii="Times New Roman" w:hAnsi="Times New Roman"/>
          <w:iCs/>
          <w:lang w:val="en-US"/>
        </w:rPr>
        <w:t xml:space="preserve"> segment of </w:t>
      </w:r>
      <w:r w:rsidRPr="004F301A">
        <w:rPr>
          <w:rFonts w:ascii="Times New Roman" w:hAnsi="Times New Roman"/>
          <w:i/>
          <w:iCs/>
          <w:lang w:val="en-US"/>
        </w:rPr>
        <w:t>Kwaidan</w:t>
      </w:r>
      <w:r w:rsidRPr="004F301A">
        <w:rPr>
          <w:rFonts w:ascii="Times New Roman" w:hAnsi="Times New Roman"/>
          <w:iCs/>
          <w:lang w:val="en-US"/>
        </w:rPr>
        <w:t>.</w:t>
      </w:r>
      <w:r w:rsidRPr="004F301A">
        <w:rPr>
          <w:rFonts w:ascii="Times New Roman" w:hAnsi="Times New Roman"/>
          <w:iCs/>
          <w:vertAlign w:val="superscript"/>
          <w:lang w:val="en-US"/>
        </w:rPr>
        <w:footnoteReference w:id="521"/>
      </w:r>
      <w:r w:rsidRPr="004F301A">
        <w:rPr>
          <w:rFonts w:ascii="Times New Roman" w:hAnsi="Times New Roman"/>
          <w:iCs/>
          <w:lang w:val="en-US"/>
        </w:rPr>
        <w:t xml:space="preserve"> </w:t>
      </w:r>
    </w:p>
    <w:p w14:paraId="003936AF" w14:textId="77777777" w:rsidR="00B46AAE" w:rsidRPr="004F301A" w:rsidRDefault="00B46AAE" w:rsidP="00B46AAE">
      <w:pPr>
        <w:spacing w:before="100" w:beforeAutospacing="1" w:line="480" w:lineRule="auto"/>
        <w:rPr>
          <w:rFonts w:ascii="Times New Roman" w:hAnsi="Times New Roman"/>
          <w:iCs/>
          <w:lang w:val="en-US"/>
        </w:rPr>
      </w:pPr>
    </w:p>
    <w:p w14:paraId="2DF394B8" w14:textId="77777777" w:rsidR="00B46AAE" w:rsidRPr="004F301A" w:rsidRDefault="00B46AAE" w:rsidP="00B46AAE">
      <w:pPr>
        <w:spacing w:before="100" w:beforeAutospacing="1" w:line="480" w:lineRule="auto"/>
        <w:rPr>
          <w:rFonts w:ascii="Times New Roman" w:hAnsi="Times New Roman"/>
          <w:iCs/>
          <w:lang w:val="en-US"/>
        </w:rPr>
      </w:pPr>
      <w:r w:rsidRPr="004F301A">
        <w:rPr>
          <w:rFonts w:ascii="Times New Roman" w:hAnsi="Times New Roman"/>
          <w:iCs/>
          <w:lang w:val="en-US"/>
        </w:rPr>
        <w:t xml:space="preserve">Another method of emphasizing offscreen space utilized by Japanese filmmakers is the placement of characters at the extreme edges of the frame, yielding compositions that </w:t>
      </w:r>
      <w:r w:rsidRPr="004F301A">
        <w:rPr>
          <w:rFonts w:ascii="Times New Roman" w:hAnsi="Times New Roman"/>
          <w:iCs/>
        </w:rPr>
        <w:t>often possess the ‘arbitrarily asymmetrical, decorative quality of the Japanese painting’.</w:t>
      </w:r>
      <w:r w:rsidRPr="004F301A">
        <w:rPr>
          <w:rFonts w:ascii="Times New Roman" w:hAnsi="Times New Roman"/>
          <w:iCs/>
          <w:vertAlign w:val="superscript"/>
        </w:rPr>
        <w:footnoteReference w:id="522"/>
      </w:r>
      <w:r w:rsidRPr="004F301A">
        <w:rPr>
          <w:rFonts w:ascii="Times New Roman" w:hAnsi="Times New Roman"/>
          <w:iCs/>
        </w:rPr>
        <w:t xml:space="preserve"> This feature of Japanese staging </w:t>
      </w:r>
      <w:r w:rsidRPr="004F301A">
        <w:rPr>
          <w:rFonts w:ascii="Times New Roman" w:hAnsi="Times New Roman"/>
          <w:iCs/>
          <w:lang w:val="en-US"/>
        </w:rPr>
        <w:t xml:space="preserve">runs counter to Western filmmakers’ tendency, inherited from Renaissance art, of grouping the areas of interest towards the central areas of the screen. Many examples of this strategy can be found within </w:t>
      </w:r>
      <w:r w:rsidRPr="004F301A">
        <w:rPr>
          <w:rFonts w:ascii="Times New Roman" w:hAnsi="Times New Roman"/>
          <w:i/>
          <w:iCs/>
          <w:lang w:val="en-US"/>
        </w:rPr>
        <w:t>An Actor’s Revenge</w:t>
      </w:r>
      <w:r w:rsidRPr="004F301A">
        <w:rPr>
          <w:rFonts w:ascii="Times New Roman" w:hAnsi="Times New Roman"/>
          <w:iCs/>
          <w:lang w:val="en-US"/>
        </w:rPr>
        <w:t>. In ‘Ichikawa’s spectacularly sensuous indulgence in the painterly potential of the wide-screen format’, Breakwell draws attention to a notable sequence in which ‘a rope snakes across the darkness as the camera pans left, creating the impression that the screen has limitless width; then the rope resonates tautly in exaggerated perspective back into the inky night, implying that the screen has unfathomable depth.’</w:t>
      </w:r>
      <w:r w:rsidRPr="004F301A">
        <w:rPr>
          <w:rFonts w:ascii="Times New Roman" w:hAnsi="Times New Roman"/>
          <w:iCs/>
          <w:vertAlign w:val="superscript"/>
          <w:lang w:val="en-US"/>
        </w:rPr>
        <w:footnoteReference w:id="523"/>
      </w:r>
      <w:r w:rsidRPr="004F301A">
        <w:rPr>
          <w:rFonts w:ascii="Times New Roman" w:hAnsi="Times New Roman"/>
          <w:iCs/>
          <w:lang w:val="en-US"/>
        </w:rPr>
        <w:t xml:space="preserve"> In the next shot, the two policeman who have thrown the rope lasso stand at the extreme right-hand side of the screen, framed against a pure black backdrop, gazing to the left at the unseen space beyond the limits of the frame. The rope, stretched tight, leads the viewer’s eye leftwards across the otherwise empty pure blackness of the screen as the policemen attempt to reel in their unrevealed, mysterious quarry. The image is both striking and playful, possessing an exaggerated flatness and lack of balance that borders on pure abstraction while simultaneously possessing an innate dramatic tension as the viewer is forced to speculate what lies beyond the frame.</w:t>
      </w:r>
    </w:p>
    <w:p w14:paraId="749D12B6" w14:textId="77777777" w:rsidR="00B46AAE" w:rsidRPr="004F301A" w:rsidRDefault="00B46AAE" w:rsidP="00B46AAE">
      <w:pPr>
        <w:spacing w:before="100" w:beforeAutospacing="1" w:line="480" w:lineRule="auto"/>
        <w:rPr>
          <w:rFonts w:ascii="Times New Roman" w:hAnsi="Times New Roman"/>
          <w:iCs/>
          <w:lang w:val="en-US"/>
        </w:rPr>
      </w:pPr>
    </w:p>
    <w:p w14:paraId="48E3BD5D" w14:textId="2F9591E1" w:rsidR="00B46AAE" w:rsidRPr="004F301A" w:rsidRDefault="00B46AAE" w:rsidP="00B46AAE">
      <w:pPr>
        <w:spacing w:before="100" w:beforeAutospacing="1" w:line="480" w:lineRule="auto"/>
        <w:rPr>
          <w:rFonts w:ascii="Times New Roman" w:hAnsi="Times New Roman"/>
          <w:iCs/>
        </w:rPr>
      </w:pPr>
      <w:r w:rsidRPr="004F301A">
        <w:rPr>
          <w:rFonts w:ascii="Times New Roman" w:hAnsi="Times New Roman"/>
          <w:iCs/>
          <w:lang w:val="en-US"/>
        </w:rPr>
        <w:t xml:space="preserve">Another technique utilized by Japanese filmmakers is </w:t>
      </w:r>
      <w:r w:rsidR="00773116" w:rsidRPr="004F301A">
        <w:rPr>
          <w:rFonts w:ascii="Times New Roman" w:hAnsi="Times New Roman"/>
          <w:i/>
          <w:iCs/>
          <w:lang w:val="en-US"/>
        </w:rPr>
        <w:t>fukinuki yata</w:t>
      </w:r>
      <w:r w:rsidR="00BF57D2" w:rsidRPr="004F301A">
        <w:rPr>
          <w:rFonts w:ascii="Times New Roman" w:hAnsi="Times New Roman"/>
          <w:i/>
          <w:iCs/>
          <w:lang w:val="en-US"/>
        </w:rPr>
        <w:t>i</w:t>
      </w:r>
      <w:r w:rsidR="00773116" w:rsidRPr="004F301A">
        <w:rPr>
          <w:rFonts w:ascii="Times New Roman" w:hAnsi="Times New Roman"/>
          <w:iCs/>
          <w:lang w:val="en-US"/>
        </w:rPr>
        <w:t xml:space="preserve">, </w:t>
      </w:r>
      <w:r w:rsidRPr="004F301A">
        <w:rPr>
          <w:rFonts w:ascii="Times New Roman" w:hAnsi="Times New Roman"/>
          <w:iCs/>
          <w:lang w:val="en-US"/>
        </w:rPr>
        <w:t>the use of floating birds-eye shots to present an omniscient point of view detached from the objective perspectival systems of Western art, which specifically situate the spectator as the viewing subject.</w:t>
      </w:r>
      <w:r w:rsidR="00773116" w:rsidRPr="004F301A">
        <w:rPr>
          <w:rStyle w:val="FootnoteReference"/>
          <w:rFonts w:ascii="Times New Roman" w:hAnsi="Times New Roman"/>
          <w:iCs/>
          <w:lang w:val="en-US"/>
        </w:rPr>
        <w:footnoteReference w:id="524"/>
      </w:r>
      <w:r w:rsidRPr="004F301A">
        <w:rPr>
          <w:rFonts w:ascii="Times New Roman" w:hAnsi="Times New Roman"/>
          <w:iCs/>
          <w:lang w:val="en-US"/>
        </w:rPr>
        <w:t xml:space="preserve"> Contreras describes how this is deployed in </w:t>
      </w:r>
      <w:r w:rsidRPr="004F301A">
        <w:rPr>
          <w:rFonts w:ascii="Times New Roman" w:hAnsi="Times New Roman"/>
          <w:i/>
          <w:iCs/>
          <w:lang w:val="en-US"/>
        </w:rPr>
        <w:t xml:space="preserve">Kwaidan </w:t>
      </w:r>
      <w:r w:rsidRPr="004F301A">
        <w:rPr>
          <w:rFonts w:ascii="Times New Roman" w:hAnsi="Times New Roman"/>
          <w:iCs/>
          <w:lang w:val="en-US"/>
        </w:rPr>
        <w:t>to ‘provide the dramatic tension of the various stories, since ghosts inhabit the space outside and the camera occasionally assumes their point of view.’</w:t>
      </w:r>
      <w:r w:rsidRPr="004F301A">
        <w:rPr>
          <w:rFonts w:ascii="Times New Roman" w:hAnsi="Times New Roman"/>
          <w:iCs/>
          <w:vertAlign w:val="superscript"/>
          <w:lang w:val="en-US"/>
        </w:rPr>
        <w:footnoteReference w:id="525"/>
      </w:r>
      <w:r w:rsidRPr="004F301A">
        <w:rPr>
          <w:rFonts w:ascii="Times New Roman" w:hAnsi="Times New Roman"/>
          <w:iCs/>
          <w:lang w:val="en-US"/>
        </w:rPr>
        <w:t xml:space="preserve"> The representational style is a familiar one from both </w:t>
      </w:r>
      <w:r w:rsidRPr="004F301A">
        <w:rPr>
          <w:rFonts w:ascii="Times New Roman" w:hAnsi="Times New Roman"/>
          <w:i/>
          <w:iCs/>
        </w:rPr>
        <w:t>Yamato-e</w:t>
      </w:r>
      <w:r w:rsidRPr="004F301A">
        <w:rPr>
          <w:rFonts w:ascii="Times New Roman" w:hAnsi="Times New Roman"/>
          <w:iCs/>
        </w:rPr>
        <w:t xml:space="preserve"> classical painting and </w:t>
      </w:r>
      <w:r w:rsidRPr="004F301A">
        <w:rPr>
          <w:rFonts w:ascii="Times New Roman" w:hAnsi="Times New Roman"/>
          <w:i/>
          <w:iCs/>
        </w:rPr>
        <w:t>emakimono</w:t>
      </w:r>
      <w:r w:rsidRPr="004F301A">
        <w:rPr>
          <w:rFonts w:ascii="Times New Roman" w:hAnsi="Times New Roman"/>
          <w:iCs/>
        </w:rPr>
        <w:t xml:space="preserve">, with the high-raking angles and parallel perspectival lines de-emphasizing the depth of the image and reducing the image to a flat plane, </w:t>
      </w:r>
      <w:r w:rsidR="00BF57D2" w:rsidRPr="004F301A">
        <w:rPr>
          <w:rFonts w:ascii="Times New Roman" w:hAnsi="Times New Roman"/>
          <w:iCs/>
        </w:rPr>
        <w:t>and the use of camera movements</w:t>
      </w:r>
      <w:r w:rsidRPr="004F301A">
        <w:rPr>
          <w:rFonts w:ascii="Times New Roman" w:hAnsi="Times New Roman"/>
          <w:iCs/>
        </w:rPr>
        <w:t xml:space="preserve"> giving the sense that the viewer is only witnessing a fragment of reality contained within the frame. In discussing Mizoguchi’s famous use of crane shots in relation to Japanese art, Darrell William Davis cites </w:t>
      </w:r>
      <w:r w:rsidR="00506AFC" w:rsidRPr="004F301A">
        <w:rPr>
          <w:rFonts w:ascii="Times New Roman" w:hAnsi="Times New Roman"/>
          <w:iCs/>
        </w:rPr>
        <w:t>the perceptual psychologist Margaret</w:t>
      </w:r>
      <w:r w:rsidRPr="004F301A">
        <w:rPr>
          <w:rFonts w:ascii="Times New Roman" w:hAnsi="Times New Roman"/>
          <w:iCs/>
        </w:rPr>
        <w:t xml:space="preserve"> Hagen, who neatly summarises the crucial difference in representational objectives between Western Renaissance </w:t>
      </w:r>
      <w:r w:rsidR="00BF57D2" w:rsidRPr="004F301A">
        <w:rPr>
          <w:rFonts w:ascii="Times New Roman" w:hAnsi="Times New Roman"/>
          <w:iCs/>
        </w:rPr>
        <w:t>a</w:t>
      </w:r>
      <w:r w:rsidRPr="004F301A">
        <w:rPr>
          <w:rFonts w:ascii="Times New Roman" w:hAnsi="Times New Roman"/>
          <w:iCs/>
        </w:rPr>
        <w:t>rt and that which evolved in Asia:</w:t>
      </w:r>
    </w:p>
    <w:p w14:paraId="4D1CC0A9" w14:textId="77777777" w:rsidR="00B46AAE" w:rsidRPr="004F301A" w:rsidRDefault="00B46AAE" w:rsidP="00B46AAE">
      <w:pPr>
        <w:spacing w:before="100" w:beforeAutospacing="1" w:line="480" w:lineRule="auto"/>
        <w:rPr>
          <w:rFonts w:ascii="Times New Roman" w:hAnsi="Times New Roman"/>
          <w:iCs/>
        </w:rPr>
      </w:pPr>
    </w:p>
    <w:p w14:paraId="6317EDAE" w14:textId="77777777" w:rsidR="00B46AAE" w:rsidRPr="004F301A" w:rsidRDefault="00B46AAE" w:rsidP="002D2948">
      <w:pPr>
        <w:spacing w:before="100" w:beforeAutospacing="1" w:line="480" w:lineRule="auto"/>
        <w:ind w:left="567" w:right="929"/>
        <w:jc w:val="both"/>
        <w:rPr>
          <w:rFonts w:ascii="Times New Roman" w:hAnsi="Times New Roman"/>
          <w:iCs/>
        </w:rPr>
      </w:pPr>
      <w:r w:rsidRPr="004F301A">
        <w:rPr>
          <w:rFonts w:ascii="Times New Roman" w:hAnsi="Times New Roman"/>
          <w:iCs/>
        </w:rPr>
        <w:t>The Japanese artist is not placed by perspective in the composition of the picture, nor is the observer. The work of art created is a separate entity unto itself, an object of contemplation, not an extension of the self. A Japanese composition does not depict a personal, momentary view through a window, subject to change from the slightest of observer movements.</w:t>
      </w:r>
      <w:r w:rsidRPr="004F301A">
        <w:rPr>
          <w:rFonts w:ascii="Times New Roman" w:hAnsi="Times New Roman"/>
          <w:iCs/>
          <w:vertAlign w:val="superscript"/>
        </w:rPr>
        <w:footnoteReference w:id="526"/>
      </w:r>
    </w:p>
    <w:p w14:paraId="1CDD3D68" w14:textId="77777777" w:rsidR="00BF57D2" w:rsidRPr="004F301A" w:rsidRDefault="00BF57D2" w:rsidP="00B46AAE">
      <w:pPr>
        <w:spacing w:before="100" w:beforeAutospacing="1" w:line="480" w:lineRule="auto"/>
        <w:rPr>
          <w:rFonts w:ascii="Times New Roman" w:hAnsi="Times New Roman"/>
          <w:iCs/>
        </w:rPr>
      </w:pPr>
    </w:p>
    <w:p w14:paraId="63399EFD" w14:textId="1E4AE97C" w:rsidR="00B46AAE" w:rsidRPr="004F301A" w:rsidRDefault="00B46AAE" w:rsidP="00B46AAE">
      <w:pPr>
        <w:spacing w:before="100" w:beforeAutospacing="1" w:line="480" w:lineRule="auto"/>
        <w:rPr>
          <w:rFonts w:ascii="Times New Roman" w:hAnsi="Times New Roman"/>
          <w:iCs/>
        </w:rPr>
      </w:pPr>
      <w:r w:rsidRPr="004F301A">
        <w:rPr>
          <w:rFonts w:ascii="Times New Roman" w:hAnsi="Times New Roman"/>
          <w:iCs/>
        </w:rPr>
        <w:t>The examples provided within the films of</w:t>
      </w:r>
      <w:r w:rsidRPr="004F301A">
        <w:rPr>
          <w:rFonts w:ascii="Times New Roman" w:hAnsi="Times New Roman"/>
          <w:iCs/>
          <w:lang w:val="en-US"/>
        </w:rPr>
        <w:t xml:space="preserve"> </w:t>
      </w:r>
      <w:r w:rsidRPr="004F301A">
        <w:rPr>
          <w:rFonts w:ascii="Times New Roman" w:hAnsi="Times New Roman"/>
          <w:iCs/>
        </w:rPr>
        <w:t>Mizoguchi, Kobayashi and Ichikawa as detailed above have been selected because they are emblematic rather than symptomatic of the various specificities of classical Japanese painting deployed by Japanese filmmakers. It should be noted that Mizoguchi trained as a young man at the Aohashi Western Painting Research Institute, Kobayashi studied Oriental Art at Tokyo’s Waseda University, which he entered in 1933, while Ichikawa’s early interest in painting saw him beginning in the industry as an animator.</w:t>
      </w:r>
      <w:r w:rsidRPr="004F301A">
        <w:rPr>
          <w:rFonts w:ascii="Times New Roman" w:hAnsi="Times New Roman"/>
          <w:iCs/>
          <w:vertAlign w:val="superscript"/>
        </w:rPr>
        <w:footnoteReference w:id="527"/>
      </w:r>
      <w:r w:rsidRPr="004F301A">
        <w:rPr>
          <w:rFonts w:ascii="Times New Roman" w:hAnsi="Times New Roman"/>
          <w:iCs/>
        </w:rPr>
        <w:t xml:space="preserve"> As such, all were well-equipped to think of cinematic form in terms of images and would have been aware of the differences in presentational approach between Western and classical Japanese art, differences which as directors they could choose to foreground, exaggerate and subvert to varying degrees. Furthermore, the works discussed were all produced at a time when Japanese cinema was gaining greater exposure at international film festivals, a fact which would have had some bearing on their aesthetic approach. In this respect it is useful to keep in mind Noël Burch’s distinction between ‘dramas of conflict in the Western style, and aestheticizations, in terms compatible with Western codes, of traditional material.’</w:t>
      </w:r>
      <w:r w:rsidRPr="004F301A">
        <w:rPr>
          <w:rFonts w:ascii="Times New Roman" w:hAnsi="Times New Roman"/>
          <w:iCs/>
          <w:vertAlign w:val="superscript"/>
        </w:rPr>
        <w:footnoteReference w:id="528"/>
      </w:r>
    </w:p>
    <w:p w14:paraId="34952CE6" w14:textId="77777777" w:rsidR="00B46AAE" w:rsidRPr="004F301A" w:rsidRDefault="00B46AAE" w:rsidP="00B46AAE">
      <w:pPr>
        <w:spacing w:before="100" w:beforeAutospacing="1" w:line="480" w:lineRule="auto"/>
        <w:rPr>
          <w:rFonts w:ascii="Times New Roman" w:hAnsi="Times New Roman"/>
          <w:iCs/>
          <w:lang w:val="en-US"/>
        </w:rPr>
      </w:pPr>
    </w:p>
    <w:p w14:paraId="59E836FD" w14:textId="06992278" w:rsidR="00B46AAE" w:rsidRPr="004F301A" w:rsidRDefault="00B46AAE" w:rsidP="00B46AAE">
      <w:pPr>
        <w:spacing w:before="100" w:beforeAutospacing="1" w:line="480" w:lineRule="auto"/>
        <w:rPr>
          <w:rFonts w:ascii="Times New Roman" w:hAnsi="Times New Roman"/>
          <w:iCs/>
          <w:lang w:val="en-US"/>
        </w:rPr>
      </w:pPr>
      <w:r w:rsidRPr="004F301A">
        <w:rPr>
          <w:rFonts w:ascii="Times New Roman" w:hAnsi="Times New Roman"/>
          <w:iCs/>
          <w:lang w:val="en-US"/>
        </w:rPr>
        <w:t>As a counter example, one might present the case of Kurosawa Akira, a director whose work has been hugely popular in the West, and in turn, was heavily influenced by Western dramatic and cinematic styles. Sybil Thornton notes that Kurosawa’s period films, despite the director’s meticulous attention in recreating the</w:t>
      </w:r>
      <w:r w:rsidR="00BF57D2" w:rsidRPr="004F301A">
        <w:rPr>
          <w:rFonts w:ascii="Times New Roman" w:hAnsi="Times New Roman"/>
          <w:iCs/>
          <w:lang w:val="en-US"/>
        </w:rPr>
        <w:t xml:space="preserve"> historical</w:t>
      </w:r>
      <w:r w:rsidRPr="004F301A">
        <w:rPr>
          <w:rFonts w:ascii="Times New Roman" w:hAnsi="Times New Roman"/>
          <w:iCs/>
          <w:lang w:val="en-US"/>
        </w:rPr>
        <w:t xml:space="preserve"> details of costumes and sets of the time and place in which his films were set, very seldom drew upon traditional sources: they were either original fictional narratives, in the case of </w:t>
      </w:r>
      <w:r w:rsidRPr="004F301A">
        <w:rPr>
          <w:rFonts w:ascii="Times New Roman" w:hAnsi="Times New Roman"/>
          <w:i/>
          <w:iCs/>
          <w:lang w:val="en-US"/>
        </w:rPr>
        <w:t xml:space="preserve">Seven Samurai </w:t>
      </w:r>
      <w:r w:rsidRPr="004F301A">
        <w:rPr>
          <w:rFonts w:ascii="Times New Roman" w:hAnsi="Times New Roman"/>
          <w:iCs/>
          <w:lang w:val="en-US"/>
        </w:rPr>
        <w:t xml:space="preserve">and </w:t>
      </w:r>
      <w:r w:rsidRPr="004F301A">
        <w:rPr>
          <w:rFonts w:ascii="Times New Roman" w:hAnsi="Times New Roman"/>
          <w:i/>
          <w:iCs/>
          <w:lang w:val="en-US"/>
        </w:rPr>
        <w:t>The Hidden Fortress</w:t>
      </w:r>
      <w:r w:rsidR="00BF57D2" w:rsidRPr="004F301A">
        <w:rPr>
          <w:rFonts w:ascii="Times New Roman" w:hAnsi="Times New Roman"/>
          <w:i/>
          <w:iCs/>
          <w:lang w:val="en-US"/>
        </w:rPr>
        <w:t xml:space="preserve"> </w:t>
      </w:r>
      <w:r w:rsidR="00BF57D2" w:rsidRPr="004F301A">
        <w:rPr>
          <w:rFonts w:ascii="Times New Roman" w:hAnsi="Times New Roman"/>
          <w:iCs/>
          <w:lang w:val="en-US"/>
        </w:rPr>
        <w:t>(</w:t>
      </w:r>
      <w:r w:rsidR="00BF57D2" w:rsidRPr="004F301A">
        <w:rPr>
          <w:rFonts w:ascii="Times New Roman" w:hAnsi="Times New Roman"/>
          <w:i/>
          <w:iCs/>
          <w:lang w:val="en-US"/>
        </w:rPr>
        <w:t>Kakushi toride no san akunin</w:t>
      </w:r>
      <w:r w:rsidR="00BF57D2" w:rsidRPr="004F301A">
        <w:rPr>
          <w:rFonts w:ascii="Times New Roman" w:hAnsi="Times New Roman"/>
          <w:iCs/>
          <w:lang w:val="en-US"/>
        </w:rPr>
        <w:t>, 1958)</w:t>
      </w:r>
      <w:r w:rsidRPr="004F301A">
        <w:rPr>
          <w:rFonts w:ascii="Times New Roman" w:hAnsi="Times New Roman"/>
          <w:iCs/>
          <w:lang w:val="en-US"/>
        </w:rPr>
        <w:t xml:space="preserve">, or adapted from famous Western works, as in his celebrated transplantation of Shakespeare’s </w:t>
      </w:r>
      <w:r w:rsidRPr="004F301A">
        <w:rPr>
          <w:rFonts w:ascii="Times New Roman" w:hAnsi="Times New Roman"/>
          <w:i/>
          <w:iCs/>
          <w:lang w:val="en-US"/>
        </w:rPr>
        <w:t xml:space="preserve">Macbeth </w:t>
      </w:r>
      <w:r w:rsidRPr="004F301A">
        <w:rPr>
          <w:rFonts w:ascii="Times New Roman" w:hAnsi="Times New Roman"/>
          <w:iCs/>
          <w:lang w:val="en-US"/>
        </w:rPr>
        <w:t>to 16</w:t>
      </w:r>
      <w:r w:rsidRPr="004F301A">
        <w:rPr>
          <w:rFonts w:ascii="Times New Roman" w:hAnsi="Times New Roman"/>
          <w:iCs/>
          <w:vertAlign w:val="superscript"/>
          <w:lang w:val="en-US"/>
        </w:rPr>
        <w:t>th</w:t>
      </w:r>
      <w:r w:rsidRPr="004F301A">
        <w:rPr>
          <w:rFonts w:ascii="Times New Roman" w:hAnsi="Times New Roman"/>
          <w:iCs/>
          <w:lang w:val="en-US"/>
        </w:rPr>
        <w:t xml:space="preserve"> century Japan, </w:t>
      </w:r>
      <w:r w:rsidRPr="004F301A">
        <w:rPr>
          <w:rFonts w:ascii="Times New Roman" w:hAnsi="Times New Roman"/>
          <w:i/>
          <w:iCs/>
          <w:lang w:val="en-US"/>
        </w:rPr>
        <w:t xml:space="preserve">Throne of Blood </w:t>
      </w:r>
      <w:r w:rsidRPr="004F301A">
        <w:rPr>
          <w:rFonts w:ascii="Times New Roman" w:hAnsi="Times New Roman"/>
          <w:iCs/>
          <w:lang w:val="en-US"/>
        </w:rPr>
        <w:t>(</w:t>
      </w:r>
      <w:r w:rsidRPr="004F301A">
        <w:rPr>
          <w:rFonts w:ascii="Times New Roman" w:hAnsi="Times New Roman"/>
          <w:i/>
          <w:iCs/>
          <w:lang w:val="en-US"/>
        </w:rPr>
        <w:t>Kumonosu-jô</w:t>
      </w:r>
      <w:r w:rsidRPr="004F301A">
        <w:rPr>
          <w:rFonts w:ascii="Times New Roman" w:hAnsi="Times New Roman"/>
          <w:iCs/>
          <w:lang w:val="en-US"/>
        </w:rPr>
        <w:t>, 1957).</w:t>
      </w:r>
      <w:r w:rsidRPr="004F301A">
        <w:rPr>
          <w:rFonts w:ascii="Times New Roman" w:hAnsi="Times New Roman"/>
          <w:iCs/>
          <w:vertAlign w:val="superscript"/>
          <w:lang w:val="en-US"/>
        </w:rPr>
        <w:footnoteReference w:id="529"/>
      </w:r>
      <w:r w:rsidRPr="004F301A">
        <w:rPr>
          <w:rFonts w:ascii="Times New Roman" w:hAnsi="Times New Roman"/>
          <w:iCs/>
          <w:lang w:val="en-US"/>
        </w:rPr>
        <w:t xml:space="preserve"> </w:t>
      </w:r>
    </w:p>
    <w:p w14:paraId="3C927408" w14:textId="77777777" w:rsidR="00B46AAE" w:rsidRPr="004F301A" w:rsidRDefault="00B46AAE" w:rsidP="00B46AAE">
      <w:pPr>
        <w:spacing w:before="100" w:beforeAutospacing="1" w:line="480" w:lineRule="auto"/>
        <w:rPr>
          <w:rFonts w:ascii="Times New Roman" w:hAnsi="Times New Roman"/>
          <w:iCs/>
          <w:lang w:val="en-US"/>
        </w:rPr>
      </w:pPr>
    </w:p>
    <w:p w14:paraId="597A34DD" w14:textId="77777777" w:rsidR="00B46AAE" w:rsidRPr="004F301A" w:rsidRDefault="00B46AAE" w:rsidP="00B46AAE">
      <w:pPr>
        <w:spacing w:before="100" w:beforeAutospacing="1" w:line="480" w:lineRule="auto"/>
        <w:rPr>
          <w:rFonts w:ascii="Times New Roman" w:hAnsi="Times New Roman"/>
          <w:iCs/>
          <w:lang w:val="en-US"/>
        </w:rPr>
      </w:pPr>
      <w:r w:rsidRPr="004F301A">
        <w:rPr>
          <w:rFonts w:ascii="Times New Roman" w:hAnsi="Times New Roman"/>
          <w:iCs/>
          <w:lang w:val="en-US"/>
        </w:rPr>
        <w:t xml:space="preserve">In stylistic terms, too, Kurosawa’s films take a distinctively different approach to that associated with the classical Japanese cinema of the studio era. They regularly emphasized the depth of the image through use of striking compositions marked by dramatic close-ups, a volumetric rendering of space using </w:t>
      </w:r>
      <w:r w:rsidRPr="004F301A">
        <w:rPr>
          <w:rFonts w:ascii="Times New Roman" w:hAnsi="Times New Roman"/>
          <w:i/>
          <w:iCs/>
          <w:lang w:val="en-US"/>
        </w:rPr>
        <w:t>chiaroscuro</w:t>
      </w:r>
      <w:r w:rsidRPr="004F301A">
        <w:rPr>
          <w:rFonts w:ascii="Times New Roman" w:hAnsi="Times New Roman"/>
          <w:iCs/>
          <w:lang w:val="en-US"/>
        </w:rPr>
        <w:t xml:space="preserve">, depth staging techniques featuring characters moving freely within a scene, the use of weather effects such as rain and fog to accentuate or attenuate screen depth, the use of multiple camera setups to dissect the pro-filmic space from different angles, and a prevalence of camera movements into and within the scene rather than laterally across it. </w:t>
      </w:r>
    </w:p>
    <w:p w14:paraId="404AF9F2" w14:textId="77777777" w:rsidR="00B46AAE" w:rsidRPr="004F301A" w:rsidRDefault="00B46AAE" w:rsidP="00B46AAE">
      <w:pPr>
        <w:spacing w:before="100" w:beforeAutospacing="1" w:line="480" w:lineRule="auto"/>
        <w:rPr>
          <w:rFonts w:ascii="Times New Roman" w:hAnsi="Times New Roman"/>
          <w:iCs/>
          <w:lang w:val="en-US"/>
        </w:rPr>
      </w:pPr>
    </w:p>
    <w:p w14:paraId="176395D4" w14:textId="4602C1E9" w:rsidR="00B46AAE" w:rsidRPr="004F301A" w:rsidRDefault="00B46AAE" w:rsidP="00B46AAE">
      <w:pPr>
        <w:spacing w:before="100" w:beforeAutospacing="1" w:line="480" w:lineRule="auto"/>
        <w:rPr>
          <w:rFonts w:ascii="Times New Roman" w:hAnsi="Times New Roman"/>
          <w:iCs/>
          <w:lang w:val="en-US"/>
        </w:rPr>
      </w:pPr>
      <w:r w:rsidRPr="004F301A">
        <w:rPr>
          <w:rFonts w:ascii="Times New Roman" w:hAnsi="Times New Roman"/>
          <w:iCs/>
          <w:lang w:val="en-US"/>
        </w:rPr>
        <w:t xml:space="preserve">Drawing comparisons between Kinugasa’s </w:t>
      </w:r>
      <w:r w:rsidRPr="004F301A">
        <w:rPr>
          <w:rFonts w:ascii="Times New Roman" w:hAnsi="Times New Roman"/>
          <w:i/>
          <w:iCs/>
          <w:lang w:val="en-US"/>
        </w:rPr>
        <w:t>Gate of Hell</w:t>
      </w:r>
      <w:r w:rsidRPr="004F301A">
        <w:rPr>
          <w:rFonts w:ascii="Times New Roman" w:hAnsi="Times New Roman"/>
          <w:iCs/>
          <w:lang w:val="en-US"/>
        </w:rPr>
        <w:t xml:space="preserve"> and Kurosawa’s </w:t>
      </w:r>
      <w:r w:rsidRPr="004F301A">
        <w:rPr>
          <w:rFonts w:ascii="Times New Roman" w:hAnsi="Times New Roman"/>
          <w:i/>
          <w:iCs/>
          <w:lang w:val="en-US"/>
        </w:rPr>
        <w:t>Seven Samurai</w:t>
      </w:r>
      <w:r w:rsidRPr="004F301A">
        <w:rPr>
          <w:rFonts w:ascii="Times New Roman" w:hAnsi="Times New Roman"/>
          <w:iCs/>
          <w:lang w:val="en-US"/>
        </w:rPr>
        <w:t xml:space="preserve">, </w:t>
      </w:r>
      <w:r w:rsidRPr="004F301A">
        <w:rPr>
          <w:rFonts w:ascii="Times New Roman" w:hAnsi="Times New Roman"/>
          <w:iCs/>
        </w:rPr>
        <w:t>Satô Tadao notes that ‘if Kinugasa’s method is a traditional one that places emphasis on the beauty of forms, then Kurosawa’s approach finds its conceptual basis in Western oil painting, which goes against the decorative and stylized approaches and attempts to give expression to that which comes within.’</w:t>
      </w:r>
      <w:r w:rsidRPr="004F301A">
        <w:rPr>
          <w:rFonts w:ascii="Times New Roman" w:hAnsi="Times New Roman"/>
          <w:iCs/>
          <w:vertAlign w:val="superscript"/>
        </w:rPr>
        <w:footnoteReference w:id="530"/>
      </w:r>
      <w:r w:rsidRPr="004F301A">
        <w:rPr>
          <w:rFonts w:ascii="Times New Roman" w:hAnsi="Times New Roman"/>
          <w:iCs/>
        </w:rPr>
        <w:t xml:space="preserve"> In his study of the director, Richie </w:t>
      </w:r>
      <w:r w:rsidRPr="004F301A">
        <w:rPr>
          <w:rFonts w:ascii="Times New Roman" w:hAnsi="Times New Roman"/>
          <w:iCs/>
          <w:lang w:val="en-US"/>
        </w:rPr>
        <w:t xml:space="preserve">isolates a specific instance of Kurosawa’s exploitation of the TohoScope format in his first such production, </w:t>
      </w:r>
      <w:r w:rsidRPr="004F301A">
        <w:rPr>
          <w:rFonts w:ascii="Times New Roman" w:hAnsi="Times New Roman"/>
          <w:i/>
          <w:iCs/>
          <w:lang w:val="en-US"/>
        </w:rPr>
        <w:t>The Hidden Fortress</w:t>
      </w:r>
      <w:r w:rsidRPr="004F301A">
        <w:rPr>
          <w:rFonts w:ascii="Times New Roman" w:hAnsi="Times New Roman"/>
          <w:iCs/>
          <w:lang w:val="en-US"/>
        </w:rPr>
        <w:t>, that sits at odds with many of the stylistic characteristics of classical Japanese cinema previously described, emphasizing the depth of the space in which the scene unfolds in one single take:</w:t>
      </w:r>
      <w:r w:rsidR="004065A8" w:rsidRPr="004F301A">
        <w:rPr>
          <w:rFonts w:ascii="Times New Roman" w:hAnsi="Times New Roman"/>
          <w:iCs/>
          <w:lang w:val="en-US"/>
        </w:rPr>
        <w:t xml:space="preserve"> </w:t>
      </w:r>
    </w:p>
    <w:p w14:paraId="22A138EE" w14:textId="77777777" w:rsidR="00B46AAE" w:rsidRPr="004F301A" w:rsidRDefault="00B46AAE" w:rsidP="00B46AAE">
      <w:pPr>
        <w:spacing w:before="100" w:beforeAutospacing="1" w:line="480" w:lineRule="auto"/>
        <w:rPr>
          <w:rFonts w:ascii="Times New Roman" w:hAnsi="Times New Roman"/>
          <w:iCs/>
          <w:lang w:val="en-US"/>
        </w:rPr>
      </w:pPr>
    </w:p>
    <w:p w14:paraId="1E11B9AF" w14:textId="77777777" w:rsidR="00B46AAE" w:rsidRPr="004F301A" w:rsidRDefault="00B46AAE" w:rsidP="002D2948">
      <w:pPr>
        <w:spacing w:before="100" w:beforeAutospacing="1" w:line="480" w:lineRule="auto"/>
        <w:ind w:left="567" w:right="929"/>
        <w:jc w:val="both"/>
        <w:rPr>
          <w:rFonts w:ascii="Times New Roman" w:hAnsi="Times New Roman"/>
          <w:iCs/>
          <w:lang w:val="en-US"/>
        </w:rPr>
      </w:pPr>
      <w:r w:rsidRPr="004F301A">
        <w:rPr>
          <w:rFonts w:ascii="Times New Roman" w:hAnsi="Times New Roman"/>
          <w:iCs/>
          <w:lang w:val="en-US"/>
        </w:rPr>
        <w:t>There is an interesting sequence in which the action occurs most of the time at the extreme edges of the image. The two farmers are being made to dig a hole and the sequence begins with them in the middle of the screen, down in the hole (along with the camera) fighting. Disgusted with each other, they climb out, one on each side of the hole, and the camera tilts back to watch them. They begin walking forward, each far on the side of the hole, far on his own side of the screen, and the camera (still in the hole) dollies back. They walk back, but the camera does not follow – for the reason that they join and walk away, at which point the camera elevates itself, and pans to follow them.</w:t>
      </w:r>
      <w:r w:rsidRPr="004F301A">
        <w:rPr>
          <w:rFonts w:ascii="Times New Roman" w:hAnsi="Times New Roman"/>
          <w:iCs/>
          <w:vertAlign w:val="superscript"/>
          <w:lang w:val="en-US"/>
        </w:rPr>
        <w:footnoteReference w:id="531"/>
      </w:r>
    </w:p>
    <w:p w14:paraId="290D4365" w14:textId="77777777" w:rsidR="00B46AAE" w:rsidRPr="004F301A" w:rsidRDefault="00B46AAE" w:rsidP="00B46AAE">
      <w:pPr>
        <w:spacing w:before="100" w:beforeAutospacing="1" w:line="480" w:lineRule="auto"/>
        <w:rPr>
          <w:rFonts w:ascii="Times New Roman" w:hAnsi="Times New Roman"/>
          <w:iCs/>
          <w:lang w:val="en-US"/>
        </w:rPr>
      </w:pPr>
    </w:p>
    <w:p w14:paraId="7CDF44D7" w14:textId="77777777" w:rsidR="00B46AAE" w:rsidRPr="004F301A" w:rsidRDefault="00B46AAE" w:rsidP="00B46AAE">
      <w:pPr>
        <w:spacing w:before="100" w:beforeAutospacing="1" w:line="480" w:lineRule="auto"/>
        <w:rPr>
          <w:rFonts w:ascii="Times New Roman" w:hAnsi="Times New Roman"/>
          <w:iCs/>
          <w:lang w:val="en-US"/>
        </w:rPr>
      </w:pPr>
    </w:p>
    <w:p w14:paraId="1C60F36E" w14:textId="0E8AF409" w:rsidR="00B46AAE" w:rsidRPr="004F301A" w:rsidRDefault="00B46AAE" w:rsidP="00B46AAE">
      <w:pPr>
        <w:spacing w:before="100" w:beforeAutospacing="1" w:line="480" w:lineRule="auto"/>
        <w:rPr>
          <w:rFonts w:ascii="Times New Roman" w:hAnsi="Times New Roman"/>
          <w:iCs/>
        </w:rPr>
      </w:pPr>
      <w:r w:rsidRPr="004F301A">
        <w:rPr>
          <w:rFonts w:ascii="Times New Roman" w:hAnsi="Times New Roman"/>
          <w:iCs/>
        </w:rPr>
        <w:t xml:space="preserve">Similarly, elaborating on Masumura </w:t>
      </w:r>
      <w:r w:rsidRPr="004F301A">
        <w:rPr>
          <w:rFonts w:ascii="Times New Roman" w:hAnsi="Times New Roman"/>
          <w:iCs/>
          <w:lang w:val="en-US"/>
        </w:rPr>
        <w:t>Yasuzô</w:t>
      </w:r>
      <w:r w:rsidRPr="004F301A">
        <w:rPr>
          <w:rFonts w:ascii="Times New Roman" w:hAnsi="Times New Roman"/>
          <w:iCs/>
        </w:rPr>
        <w:t xml:space="preserve">’s attempts </w:t>
      </w:r>
      <w:r w:rsidR="00155CF0" w:rsidRPr="004F301A">
        <w:rPr>
          <w:rFonts w:ascii="Times New Roman" w:hAnsi="Times New Roman"/>
          <w:iCs/>
        </w:rPr>
        <w:t>at</w:t>
      </w:r>
      <w:r w:rsidRPr="004F301A">
        <w:rPr>
          <w:rFonts w:ascii="Times New Roman" w:hAnsi="Times New Roman"/>
          <w:iCs/>
        </w:rPr>
        <w:t xml:space="preserve"> introduc</w:t>
      </w:r>
      <w:r w:rsidR="00155CF0" w:rsidRPr="004F301A">
        <w:rPr>
          <w:rFonts w:ascii="Times New Roman" w:hAnsi="Times New Roman"/>
          <w:iCs/>
        </w:rPr>
        <w:t>ing</w:t>
      </w:r>
      <w:r w:rsidRPr="004F301A">
        <w:rPr>
          <w:rFonts w:ascii="Times New Roman" w:hAnsi="Times New Roman"/>
          <w:iCs/>
        </w:rPr>
        <w:t xml:space="preserve"> Western cinematic approaches </w:t>
      </w:r>
      <w:r w:rsidR="00155CF0" w:rsidRPr="004F301A">
        <w:rPr>
          <w:rFonts w:ascii="Times New Roman" w:hAnsi="Times New Roman"/>
          <w:iCs/>
        </w:rPr>
        <w:t>to</w:t>
      </w:r>
      <w:r w:rsidRPr="004F301A">
        <w:rPr>
          <w:rFonts w:ascii="Times New Roman" w:hAnsi="Times New Roman"/>
          <w:iCs/>
        </w:rPr>
        <w:t xml:space="preserve"> the Japanese </w:t>
      </w:r>
      <w:r w:rsidR="00155CF0" w:rsidRPr="004F301A">
        <w:rPr>
          <w:rFonts w:ascii="Times New Roman" w:hAnsi="Times New Roman"/>
          <w:iCs/>
        </w:rPr>
        <w:t>film</w:t>
      </w:r>
      <w:r w:rsidRPr="004F301A">
        <w:rPr>
          <w:rFonts w:ascii="Times New Roman" w:hAnsi="Times New Roman"/>
          <w:iCs/>
        </w:rPr>
        <w:t xml:space="preserve">, Michael Raine notes how </w:t>
      </w:r>
      <w:r w:rsidRPr="004F301A">
        <w:rPr>
          <w:rFonts w:ascii="Times New Roman" w:hAnsi="Times New Roman"/>
          <w:i/>
          <w:iCs/>
        </w:rPr>
        <w:t>Giants and Toys</w:t>
      </w:r>
      <w:r w:rsidRPr="004F301A">
        <w:rPr>
          <w:rFonts w:ascii="Times New Roman" w:hAnsi="Times New Roman"/>
          <w:iCs/>
        </w:rPr>
        <w:t>’ use of ‘reverse cuts and deep staging open up new complexities, as when a cut reveals Goda in the background while a worker complains about his nepotistic rise.’</w:t>
      </w:r>
      <w:r w:rsidRPr="004F301A">
        <w:rPr>
          <w:rFonts w:ascii="Times New Roman" w:hAnsi="Times New Roman"/>
          <w:iCs/>
          <w:vertAlign w:val="superscript"/>
        </w:rPr>
        <w:footnoteReference w:id="532"/>
      </w:r>
      <w:r w:rsidRPr="004F301A">
        <w:rPr>
          <w:rFonts w:ascii="Times New Roman" w:hAnsi="Times New Roman"/>
          <w:iCs/>
        </w:rPr>
        <w:t xml:space="preserve"> As Raine states:</w:t>
      </w:r>
    </w:p>
    <w:p w14:paraId="727C7541" w14:textId="77777777" w:rsidR="00B46AAE" w:rsidRPr="004F301A" w:rsidRDefault="00B46AAE" w:rsidP="00B46AAE">
      <w:pPr>
        <w:spacing w:before="100" w:beforeAutospacing="1" w:line="480" w:lineRule="auto"/>
        <w:rPr>
          <w:rFonts w:ascii="Times New Roman" w:hAnsi="Times New Roman"/>
          <w:iCs/>
        </w:rPr>
      </w:pPr>
    </w:p>
    <w:p w14:paraId="2BAB2830" w14:textId="77777777" w:rsidR="00B46AAE" w:rsidRPr="004F301A" w:rsidRDefault="00B46AAE" w:rsidP="002D2948">
      <w:pPr>
        <w:spacing w:before="100" w:beforeAutospacing="1" w:line="480" w:lineRule="auto"/>
        <w:ind w:left="567" w:right="929"/>
        <w:jc w:val="both"/>
        <w:rPr>
          <w:rFonts w:ascii="Times New Roman" w:hAnsi="Times New Roman"/>
          <w:iCs/>
        </w:rPr>
      </w:pPr>
      <w:r w:rsidRPr="004F301A">
        <w:rPr>
          <w:rFonts w:ascii="Times New Roman" w:hAnsi="Times New Roman"/>
          <w:iCs/>
        </w:rPr>
        <w:t>In the 1950s at least, Masumura was more committed to a cinephilic embrace of film style (specifically the mise en scène of setting, décor, and acting, coupled with the mobile deep space cinematography and disjunctive cutting that made those elements stand out) than populist ideologues or self-identified ‘theme oriented’ (</w:t>
      </w:r>
      <w:r w:rsidRPr="004F301A">
        <w:rPr>
          <w:rFonts w:ascii="Times New Roman" w:hAnsi="Times New Roman"/>
          <w:i/>
          <w:iCs/>
        </w:rPr>
        <w:t>têma shugi</w:t>
      </w:r>
      <w:r w:rsidRPr="004F301A">
        <w:rPr>
          <w:rFonts w:ascii="Times New Roman" w:hAnsi="Times New Roman"/>
          <w:iCs/>
        </w:rPr>
        <w:t>) newspaper critics. He aligned himself with a global post-war cohort of young filmmakers and claimed in a 1959 manifesto that abstract concepts were secondary to lived experience.</w:t>
      </w:r>
      <w:r w:rsidRPr="004F301A">
        <w:rPr>
          <w:rFonts w:ascii="Times New Roman" w:hAnsi="Times New Roman"/>
          <w:iCs/>
          <w:vertAlign w:val="superscript"/>
        </w:rPr>
        <w:footnoteReference w:id="533"/>
      </w:r>
      <w:r w:rsidRPr="004F301A">
        <w:rPr>
          <w:rFonts w:ascii="Times New Roman" w:hAnsi="Times New Roman"/>
          <w:iCs/>
        </w:rPr>
        <w:t xml:space="preserve"> </w:t>
      </w:r>
    </w:p>
    <w:p w14:paraId="688A20DC" w14:textId="77777777" w:rsidR="00B46AAE" w:rsidRPr="004F301A" w:rsidRDefault="00B46AAE" w:rsidP="00B46AAE">
      <w:pPr>
        <w:spacing w:before="100" w:beforeAutospacing="1" w:line="480" w:lineRule="auto"/>
        <w:rPr>
          <w:rFonts w:ascii="Times New Roman" w:hAnsi="Times New Roman"/>
          <w:iCs/>
        </w:rPr>
      </w:pPr>
    </w:p>
    <w:p w14:paraId="161B8A57" w14:textId="5B37C6F0" w:rsidR="00B46AAE" w:rsidRPr="004F301A" w:rsidRDefault="00B46AAE" w:rsidP="00B46AAE">
      <w:pPr>
        <w:spacing w:before="100" w:beforeAutospacing="1" w:line="480" w:lineRule="auto"/>
        <w:rPr>
          <w:rFonts w:ascii="Times New Roman" w:hAnsi="Times New Roman"/>
          <w:iCs/>
        </w:rPr>
      </w:pPr>
      <w:r w:rsidRPr="004F301A">
        <w:rPr>
          <w:rFonts w:ascii="Times New Roman" w:hAnsi="Times New Roman"/>
          <w:iCs/>
        </w:rPr>
        <w:t xml:space="preserve">As </w:t>
      </w:r>
      <w:r w:rsidR="00155CF0" w:rsidRPr="004F301A">
        <w:rPr>
          <w:rFonts w:ascii="Times New Roman" w:hAnsi="Times New Roman"/>
          <w:iCs/>
        </w:rPr>
        <w:t>previously</w:t>
      </w:r>
      <w:r w:rsidRPr="004F301A">
        <w:rPr>
          <w:rFonts w:ascii="Times New Roman" w:hAnsi="Times New Roman"/>
          <w:iCs/>
        </w:rPr>
        <w:t xml:space="preserve"> mentioned, the films of Masumura from the late 1950s are seen as having paved the way for New Wave directors such as Ôshima Nagisa, Shinoda Masahir</w:t>
      </w:r>
      <w:r w:rsidR="00155CF0" w:rsidRPr="004F301A">
        <w:rPr>
          <w:rFonts w:ascii="Times New Roman" w:hAnsi="Times New Roman"/>
          <w:iCs/>
        </w:rPr>
        <w:t>o</w:t>
      </w:r>
      <w:r w:rsidRPr="004F301A">
        <w:rPr>
          <w:rFonts w:ascii="Times New Roman" w:hAnsi="Times New Roman"/>
          <w:iCs/>
        </w:rPr>
        <w:t xml:space="preserve">, </w:t>
      </w:r>
      <w:r w:rsidR="00155CF0" w:rsidRPr="004F301A">
        <w:rPr>
          <w:rFonts w:ascii="Times New Roman" w:hAnsi="Times New Roman"/>
          <w:iCs/>
        </w:rPr>
        <w:t>et al</w:t>
      </w:r>
      <w:r w:rsidRPr="004F301A">
        <w:rPr>
          <w:rFonts w:ascii="Times New Roman" w:hAnsi="Times New Roman"/>
          <w:iCs/>
        </w:rPr>
        <w:t>. The increased adoption of location shooting of such directors, and their interrogation of Japanese society, culture and history through formal experimentation followed not long after the introduction of widescreen formats to Japan. This further complicates any notion of a “pure” Japanese film aesthetic vis-à-vis the classical Hollywood style, not to mention other outside influences such as the films of the French New Wave. Richie makes a broad distinction between classical directors such as Mizoguchi, Ozu, Naruse, Kurosawa and Ichikawa, ‘who create compositions within the studio and transmit a view of reality which is closed and composed’ and this later generation of filmmakers ‘who are “Western” in the assumption that reality is outside the frame as well, and that the director chooses his portion of an already filled area.’</w:t>
      </w:r>
      <w:r w:rsidRPr="004F301A">
        <w:rPr>
          <w:rFonts w:ascii="Times New Roman" w:hAnsi="Times New Roman"/>
          <w:iCs/>
          <w:vertAlign w:val="superscript"/>
        </w:rPr>
        <w:footnoteReference w:id="534"/>
      </w:r>
      <w:r w:rsidRPr="004F301A">
        <w:rPr>
          <w:rFonts w:ascii="Times New Roman" w:hAnsi="Times New Roman"/>
          <w:iCs/>
        </w:rPr>
        <w:t xml:space="preserve"> Examples have already been given of films produced both within and outside of the studio that display traits of a traditionally Japanese approach to the image that conflict with Richie’s statement, particularly with regards to notions of offscreen space, and even within the oeuvres of single directors such as Ôshima there is a wide variation in a film style overtly married to philosophical content.</w:t>
      </w:r>
    </w:p>
    <w:p w14:paraId="3996ED18" w14:textId="77777777" w:rsidR="00B46AAE" w:rsidRPr="004F301A" w:rsidRDefault="00B46AAE" w:rsidP="00B46AAE">
      <w:pPr>
        <w:spacing w:before="100" w:beforeAutospacing="1" w:line="480" w:lineRule="auto"/>
        <w:rPr>
          <w:rFonts w:ascii="Times New Roman" w:hAnsi="Times New Roman"/>
          <w:iCs/>
        </w:rPr>
      </w:pPr>
    </w:p>
    <w:p w14:paraId="6E12821D" w14:textId="77777777" w:rsidR="00B46AAE" w:rsidRPr="004F301A" w:rsidRDefault="00B46AAE" w:rsidP="00B46AAE">
      <w:pPr>
        <w:spacing w:before="100" w:beforeAutospacing="1" w:line="480" w:lineRule="auto"/>
        <w:rPr>
          <w:rFonts w:ascii="Times New Roman" w:hAnsi="Times New Roman"/>
          <w:iCs/>
        </w:rPr>
      </w:pPr>
      <w:r w:rsidRPr="004F301A">
        <w:rPr>
          <w:rFonts w:ascii="Times New Roman" w:hAnsi="Times New Roman"/>
          <w:iCs/>
        </w:rPr>
        <w:t>Clearly the weight of cultural tradition has been both consciously and unconsciously engrained within the work of Japanese filmmakers, while the dimensions of the scope screen have encouraged a mode of viewing compatible with that encouraged by Japan’s pre-modern art forms. Nevertheless, as Eric Crosby concludes, after surveying the use of widescreen in works by the directors Suzuki Seijun, Okamoto Kihachi and Kat</w:t>
      </w:r>
      <w:r w:rsidRPr="004F301A">
        <w:rPr>
          <w:rFonts w:ascii="Times New Roman" w:hAnsi="Times New Roman"/>
          <w:iCs/>
          <w:lang w:val="en-US"/>
        </w:rPr>
        <w:t>ô</w:t>
      </w:r>
      <w:r w:rsidRPr="004F301A">
        <w:rPr>
          <w:rFonts w:ascii="Times New Roman" w:hAnsi="Times New Roman"/>
          <w:iCs/>
        </w:rPr>
        <w:t xml:space="preserve"> Tai:</w:t>
      </w:r>
    </w:p>
    <w:p w14:paraId="177594EE" w14:textId="77777777" w:rsidR="00B46AAE" w:rsidRPr="004F301A" w:rsidRDefault="00B46AAE" w:rsidP="00B46AAE">
      <w:pPr>
        <w:spacing w:before="100" w:beforeAutospacing="1" w:line="480" w:lineRule="auto"/>
        <w:rPr>
          <w:rFonts w:ascii="Times New Roman" w:hAnsi="Times New Roman"/>
          <w:iCs/>
        </w:rPr>
      </w:pPr>
    </w:p>
    <w:p w14:paraId="14DF33D9" w14:textId="77777777" w:rsidR="00B46AAE" w:rsidRPr="004F301A" w:rsidRDefault="00B46AAE" w:rsidP="002D2948">
      <w:pPr>
        <w:spacing w:before="100" w:beforeAutospacing="1" w:line="480" w:lineRule="auto"/>
        <w:ind w:left="567" w:right="929"/>
        <w:jc w:val="both"/>
        <w:rPr>
          <w:rFonts w:ascii="Times New Roman" w:hAnsi="Times New Roman"/>
          <w:iCs/>
        </w:rPr>
      </w:pPr>
      <w:r w:rsidRPr="004F301A">
        <w:rPr>
          <w:rFonts w:ascii="Times New Roman" w:hAnsi="Times New Roman"/>
          <w:iCs/>
        </w:rPr>
        <w:t>We do not need to claim that Japanese cinema is unequivocally oppositional to Hollywood’s mode of representation to understand it. If anything, such a claim limits the extent to which we can understand the different modes of Japanese film practice. In short, cultural-exceptionalist explanations of film style preclude more fruitful causal accounts of the transnational influence of widescreen composition.</w:t>
      </w:r>
      <w:r w:rsidRPr="004F301A">
        <w:rPr>
          <w:rFonts w:ascii="Times New Roman" w:hAnsi="Times New Roman"/>
          <w:iCs/>
          <w:vertAlign w:val="superscript"/>
        </w:rPr>
        <w:footnoteReference w:id="535"/>
      </w:r>
      <w:r w:rsidRPr="004F301A">
        <w:rPr>
          <w:rFonts w:ascii="Times New Roman" w:hAnsi="Times New Roman"/>
          <w:iCs/>
        </w:rPr>
        <w:t xml:space="preserve"> </w:t>
      </w:r>
    </w:p>
    <w:p w14:paraId="6AE13E2D" w14:textId="77777777" w:rsidR="00B46AAE" w:rsidRPr="004F301A" w:rsidRDefault="00B46AAE" w:rsidP="00B46AAE">
      <w:pPr>
        <w:spacing w:before="100" w:beforeAutospacing="1" w:line="480" w:lineRule="auto"/>
        <w:rPr>
          <w:rFonts w:ascii="Times New Roman" w:hAnsi="Times New Roman"/>
          <w:iCs/>
        </w:rPr>
      </w:pPr>
    </w:p>
    <w:p w14:paraId="09257E67" w14:textId="458FD5AC" w:rsidR="00B46AAE" w:rsidRPr="004F301A" w:rsidRDefault="00B46AAE" w:rsidP="00B46AAE">
      <w:pPr>
        <w:spacing w:before="100" w:beforeAutospacing="1" w:line="480" w:lineRule="auto"/>
        <w:rPr>
          <w:rFonts w:ascii="Times New Roman" w:hAnsi="Times New Roman"/>
          <w:iCs/>
        </w:rPr>
      </w:pPr>
      <w:r w:rsidRPr="004F301A">
        <w:rPr>
          <w:rFonts w:ascii="Times New Roman" w:hAnsi="Times New Roman"/>
          <w:iCs/>
        </w:rPr>
        <w:t xml:space="preserve">The sheer abundance of Japanese cinema, the wide variety of genres </w:t>
      </w:r>
      <w:r w:rsidR="00155CF0" w:rsidRPr="004F301A">
        <w:rPr>
          <w:rFonts w:ascii="Times New Roman" w:hAnsi="Times New Roman"/>
          <w:iCs/>
        </w:rPr>
        <w:t xml:space="preserve">contained </w:t>
      </w:r>
      <w:r w:rsidRPr="004F301A">
        <w:rPr>
          <w:rFonts w:ascii="Times New Roman" w:hAnsi="Times New Roman"/>
          <w:iCs/>
        </w:rPr>
        <w:t>within it, the influence of studio traditions, the input of cinematographers, set designers and lighting engineers, and the radical variations in the styles and approaches of individual directors caution against generalisations of a national film aesthetic, and confirm that analysis of Japanese cinematic form is best undertaken with specific regard to the film</w:t>
      </w:r>
      <w:r w:rsidR="00155CF0" w:rsidRPr="004F301A">
        <w:rPr>
          <w:rFonts w:ascii="Times New Roman" w:hAnsi="Times New Roman"/>
          <w:iCs/>
        </w:rPr>
        <w:t>s</w:t>
      </w:r>
      <w:r w:rsidRPr="004F301A">
        <w:rPr>
          <w:rFonts w:ascii="Times New Roman" w:hAnsi="Times New Roman"/>
          <w:iCs/>
        </w:rPr>
        <w:t xml:space="preserve"> in question.</w:t>
      </w:r>
      <w:r w:rsidR="00020E44" w:rsidRPr="004F301A">
        <w:rPr>
          <w:rFonts w:ascii="Times New Roman" w:hAnsi="Times New Roman"/>
          <w:iCs/>
        </w:rPr>
        <w:t xml:space="preserve"> This is the approach that shall be taken in the following case studies of two pioneering productions.</w:t>
      </w:r>
    </w:p>
    <w:p w14:paraId="2F7CE1DD" w14:textId="77777777" w:rsidR="00046E20" w:rsidRPr="004F301A" w:rsidRDefault="00046E20" w:rsidP="00B46AAE">
      <w:pPr>
        <w:spacing w:before="100" w:beforeAutospacing="1" w:line="480" w:lineRule="auto"/>
        <w:rPr>
          <w:rFonts w:ascii="Times New Roman" w:hAnsi="Times New Roman"/>
          <w:iCs/>
        </w:rPr>
        <w:sectPr w:rsidR="00046E20" w:rsidRPr="004F301A" w:rsidSect="00EA1D8C">
          <w:footnotePr>
            <w:numRestart w:val="eachSect"/>
          </w:footnotePr>
          <w:pgSz w:w="11900" w:h="16840"/>
          <w:pgMar w:top="1440" w:right="1800" w:bottom="1440" w:left="1800" w:header="708" w:footer="708" w:gutter="0"/>
          <w:pgNumType w:chapStyle="1"/>
          <w:cols w:space="708"/>
          <w:docGrid w:linePitch="360"/>
        </w:sectPr>
      </w:pPr>
    </w:p>
    <w:p w14:paraId="466F612A" w14:textId="01E45426" w:rsidR="00046E20" w:rsidRPr="004F301A" w:rsidRDefault="00046E20" w:rsidP="00B46AAE">
      <w:pPr>
        <w:spacing w:before="100" w:beforeAutospacing="1" w:line="480" w:lineRule="auto"/>
        <w:rPr>
          <w:rFonts w:ascii="Times New Roman" w:hAnsi="Times New Roman"/>
          <w:iCs/>
        </w:rPr>
      </w:pPr>
    </w:p>
    <w:p w14:paraId="63486FE8" w14:textId="184AD43A" w:rsidR="00046E20" w:rsidRPr="004F301A" w:rsidRDefault="004E5C1B" w:rsidP="00046E20">
      <w:pPr>
        <w:pStyle w:val="Heading1"/>
        <w:rPr>
          <w:i/>
        </w:rPr>
      </w:pPr>
      <w:bookmarkStart w:id="1006" w:name="_Toc245543631"/>
      <w:bookmarkStart w:id="1007" w:name="_Toc248131808"/>
      <w:bookmarkStart w:id="1008" w:name="_Toc248132060"/>
      <w:bookmarkStart w:id="1009" w:name="_Toc248551650"/>
      <w:bookmarkStart w:id="1010" w:name="_Toc248638725"/>
      <w:bookmarkStart w:id="1011" w:name="_Toc248823949"/>
      <w:bookmarkStart w:id="1012" w:name="_Toc248824851"/>
      <w:bookmarkStart w:id="1013" w:name="_Toc248825314"/>
      <w:bookmarkStart w:id="1014" w:name="_Toc248912492"/>
      <w:bookmarkStart w:id="1015" w:name="_Toc248933054"/>
      <w:bookmarkStart w:id="1016" w:name="_Toc248981125"/>
      <w:bookmarkStart w:id="1017" w:name="_Toc248985386"/>
      <w:bookmarkStart w:id="1018" w:name="_Toc248986443"/>
      <w:bookmarkStart w:id="1019" w:name="_Toc248987151"/>
      <w:r w:rsidRPr="004F301A">
        <w:t>6.</w:t>
      </w:r>
      <w:r w:rsidR="00046E20" w:rsidRPr="004F301A">
        <w:t xml:space="preserve"> </w:t>
      </w:r>
      <w:r w:rsidRPr="004F301A">
        <w:t xml:space="preserve">Case Study 1 - </w:t>
      </w:r>
      <w:r w:rsidR="00046E20" w:rsidRPr="004F301A">
        <w:t xml:space="preserve">Towards a Japanese Widescreen Aesthetic: </w:t>
      </w:r>
      <w:r w:rsidR="00046E20" w:rsidRPr="004F301A">
        <w:rPr>
          <w:i/>
        </w:rPr>
        <w:t>The Bride of Otori Castle</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14:paraId="4E47858B" w14:textId="77777777" w:rsidR="00046E20" w:rsidRPr="004F301A" w:rsidRDefault="00046E20" w:rsidP="00046E20">
      <w:pPr>
        <w:spacing w:before="100" w:beforeAutospacing="1" w:line="480" w:lineRule="auto"/>
        <w:rPr>
          <w:rFonts w:ascii="Times New Roman" w:hAnsi="Times New Roman"/>
          <w:iCs/>
        </w:rPr>
      </w:pPr>
    </w:p>
    <w:p w14:paraId="28DAF599" w14:textId="269F023C" w:rsidR="00046E20" w:rsidRPr="004F301A" w:rsidRDefault="00046E20" w:rsidP="00046E20">
      <w:pPr>
        <w:spacing w:before="100" w:beforeAutospacing="1" w:line="480" w:lineRule="auto"/>
        <w:rPr>
          <w:rFonts w:ascii="Times New Roman" w:hAnsi="Times New Roman"/>
          <w:iCs/>
        </w:rPr>
      </w:pPr>
      <w:r w:rsidRPr="004F301A">
        <w:rPr>
          <w:rFonts w:ascii="Times New Roman" w:hAnsi="Times New Roman"/>
          <w:iCs/>
        </w:rPr>
        <w:t xml:space="preserve">Despite its historical significance as Japan’s first domestic widescreen feature, </w:t>
      </w:r>
      <w:r w:rsidRPr="004F301A">
        <w:rPr>
          <w:rFonts w:ascii="Times New Roman" w:hAnsi="Times New Roman"/>
          <w:i/>
          <w:iCs/>
        </w:rPr>
        <w:t>The Bride of Otori Castle</w:t>
      </w:r>
      <w:r w:rsidRPr="004F301A">
        <w:rPr>
          <w:rFonts w:ascii="Times New Roman" w:hAnsi="Times New Roman"/>
          <w:iCs/>
        </w:rPr>
        <w:t xml:space="preserve"> (</w:t>
      </w:r>
      <w:r w:rsidRPr="004F301A">
        <w:rPr>
          <w:rFonts w:ascii="Times New Roman" w:hAnsi="Times New Roman"/>
          <w:i/>
          <w:iCs/>
        </w:rPr>
        <w:t>Otori-jo no hanayome</w:t>
      </w:r>
      <w:r w:rsidRPr="004F301A">
        <w:rPr>
          <w:rFonts w:ascii="Times New Roman" w:hAnsi="Times New Roman"/>
          <w:iCs/>
        </w:rPr>
        <w:t xml:space="preserve">), released on 2 April 1957 and directed by Matsuda Sadatsugu for Toei, is a film that appears little known to Western scholars beyond its title. Alexander Jacoby is the only writer in the English-language to cast any kind of evaluative eye over it in recent years, writing in </w:t>
      </w:r>
      <w:r w:rsidRPr="004F301A">
        <w:rPr>
          <w:rFonts w:ascii="Times New Roman" w:hAnsi="Times New Roman"/>
          <w:i/>
          <w:iCs/>
        </w:rPr>
        <w:t>A Critical Handbook of Japanese Film Directors</w:t>
      </w:r>
      <w:r w:rsidRPr="004F301A">
        <w:rPr>
          <w:rFonts w:ascii="Times New Roman" w:hAnsi="Times New Roman"/>
          <w:iCs/>
        </w:rPr>
        <w:t xml:space="preserve"> that: </w:t>
      </w:r>
    </w:p>
    <w:p w14:paraId="47B1BF9C" w14:textId="77777777" w:rsidR="00046E20" w:rsidRPr="004F301A" w:rsidRDefault="00046E20" w:rsidP="00046E20">
      <w:pPr>
        <w:spacing w:before="100" w:beforeAutospacing="1" w:line="480" w:lineRule="auto"/>
        <w:rPr>
          <w:rFonts w:ascii="Times New Roman" w:hAnsi="Times New Roman"/>
          <w:iCs/>
        </w:rPr>
      </w:pPr>
    </w:p>
    <w:p w14:paraId="0910AE00" w14:textId="77777777" w:rsidR="00046E20" w:rsidRPr="004F301A" w:rsidRDefault="00046E20" w:rsidP="002D2948">
      <w:pPr>
        <w:spacing w:before="100" w:beforeAutospacing="1" w:line="480" w:lineRule="auto"/>
        <w:ind w:left="567" w:right="929"/>
        <w:jc w:val="both"/>
        <w:rPr>
          <w:rFonts w:ascii="Times New Roman" w:hAnsi="Times New Roman"/>
          <w:iCs/>
        </w:rPr>
      </w:pPr>
      <w:r w:rsidRPr="004F301A">
        <w:rPr>
          <w:rFonts w:ascii="Times New Roman" w:hAnsi="Times New Roman"/>
          <w:iCs/>
        </w:rPr>
        <w:t xml:space="preserve">This very lightweight period comedy was like Hollywood’s first Cinemascope film, </w:t>
      </w:r>
      <w:r w:rsidRPr="004F301A">
        <w:rPr>
          <w:rFonts w:ascii="Times New Roman" w:hAnsi="Times New Roman"/>
          <w:i/>
          <w:iCs/>
        </w:rPr>
        <w:t xml:space="preserve">The Robe </w:t>
      </w:r>
      <w:r w:rsidRPr="004F301A">
        <w:rPr>
          <w:rFonts w:ascii="Times New Roman" w:hAnsi="Times New Roman"/>
          <w:iCs/>
        </w:rPr>
        <w:t>(1953, Henry Koster), more notable for its pioneering status than for any inherit merit, but Matsuda earned some appreciation thereafter for his adept use of the ’Scope frame.</w:t>
      </w:r>
      <w:r w:rsidRPr="004F301A">
        <w:rPr>
          <w:rFonts w:ascii="Times New Roman" w:hAnsi="Times New Roman"/>
          <w:iCs/>
          <w:vertAlign w:val="superscript"/>
        </w:rPr>
        <w:footnoteReference w:id="536"/>
      </w:r>
      <w:r w:rsidRPr="004F301A">
        <w:rPr>
          <w:rFonts w:ascii="Times New Roman" w:hAnsi="Times New Roman"/>
          <w:iCs/>
        </w:rPr>
        <w:t xml:space="preserve"> </w:t>
      </w:r>
    </w:p>
    <w:p w14:paraId="1069EFAE" w14:textId="77777777" w:rsidR="00046E20" w:rsidRPr="004F301A" w:rsidRDefault="00046E20" w:rsidP="00046E20">
      <w:pPr>
        <w:spacing w:before="100" w:beforeAutospacing="1" w:line="480" w:lineRule="auto"/>
        <w:rPr>
          <w:rFonts w:ascii="Times New Roman" w:hAnsi="Times New Roman"/>
          <w:iCs/>
        </w:rPr>
      </w:pPr>
    </w:p>
    <w:p w14:paraId="4B1C93C4" w14:textId="77777777" w:rsidR="00046E20" w:rsidRPr="004F301A" w:rsidRDefault="00046E20" w:rsidP="00046E20">
      <w:pPr>
        <w:spacing w:before="100" w:beforeAutospacing="1" w:line="480" w:lineRule="auto"/>
        <w:rPr>
          <w:rFonts w:ascii="Times New Roman" w:hAnsi="Times New Roman"/>
          <w:iCs/>
        </w:rPr>
      </w:pPr>
      <w:r w:rsidRPr="004F301A">
        <w:rPr>
          <w:rFonts w:ascii="Times New Roman" w:hAnsi="Times New Roman"/>
          <w:iCs/>
        </w:rPr>
        <w:t xml:space="preserve">The only recorded screenings of the film in Europe and the United States were on 24 January 1958, as part of the ‘Japanese Film Week’ held at New York’s Museum of Modern Art, and much later at on 4 September 1991 at London’s National Film Theatre, as part of the season ‘The Power of the Image: A Celebration of Japanese Scope Films.’ The film was also shown under its alternate title of </w:t>
      </w:r>
      <w:r w:rsidRPr="004F301A">
        <w:rPr>
          <w:rFonts w:ascii="Times New Roman" w:hAnsi="Times New Roman"/>
          <w:i/>
          <w:iCs/>
        </w:rPr>
        <w:t>Samurai Bride Hunter</w:t>
      </w:r>
      <w:r w:rsidRPr="004F301A">
        <w:rPr>
          <w:rFonts w:ascii="Times New Roman" w:hAnsi="Times New Roman"/>
          <w:iCs/>
        </w:rPr>
        <w:t xml:space="preserve"> in 2004, in the Nippon Cinema Classics section of the 17</w:t>
      </w:r>
      <w:r w:rsidRPr="004F301A">
        <w:rPr>
          <w:rFonts w:ascii="Times New Roman" w:hAnsi="Times New Roman"/>
          <w:iCs/>
          <w:vertAlign w:val="superscript"/>
        </w:rPr>
        <w:t>th</w:t>
      </w:r>
      <w:r w:rsidRPr="004F301A">
        <w:rPr>
          <w:rFonts w:ascii="Times New Roman" w:hAnsi="Times New Roman"/>
          <w:iCs/>
        </w:rPr>
        <w:t xml:space="preserve"> Tokyo International Film Festival. The theme of this programme was ‘Nascent Japanese Cinema – A Collection of Early Works’, with each of the included titles representing a particular “first”, be it the first in a long-running series, the debut performance of a celebrated actor or actress, or the first adaptation of a literary work, with </w:t>
      </w:r>
      <w:r w:rsidRPr="004F301A">
        <w:rPr>
          <w:rFonts w:ascii="Times New Roman" w:hAnsi="Times New Roman"/>
          <w:i/>
          <w:iCs/>
        </w:rPr>
        <w:t>The Bride of Otori Castle</w:t>
      </w:r>
      <w:r w:rsidRPr="004F301A">
        <w:rPr>
          <w:rFonts w:ascii="Times New Roman" w:hAnsi="Times New Roman"/>
          <w:iCs/>
        </w:rPr>
        <w:t xml:space="preserve"> offered as ‘the first color Cinemascope picture in Japan.’</w:t>
      </w:r>
      <w:r w:rsidRPr="004F301A">
        <w:rPr>
          <w:rFonts w:ascii="Times New Roman" w:hAnsi="Times New Roman"/>
          <w:iCs/>
          <w:vertAlign w:val="superscript"/>
        </w:rPr>
        <w:footnoteReference w:id="537"/>
      </w:r>
      <w:r w:rsidRPr="004F301A">
        <w:rPr>
          <w:rFonts w:ascii="Times New Roman" w:hAnsi="Times New Roman"/>
          <w:iCs/>
        </w:rPr>
        <w:t xml:space="preserve"> </w:t>
      </w:r>
    </w:p>
    <w:p w14:paraId="225DB0D4" w14:textId="77777777" w:rsidR="00046E20" w:rsidRPr="004F301A" w:rsidRDefault="00046E20" w:rsidP="00046E20">
      <w:pPr>
        <w:spacing w:before="100" w:beforeAutospacing="1" w:line="480" w:lineRule="auto"/>
        <w:rPr>
          <w:rFonts w:ascii="Times New Roman" w:hAnsi="Times New Roman"/>
          <w:iCs/>
        </w:rPr>
      </w:pPr>
    </w:p>
    <w:p w14:paraId="7F557AB2" w14:textId="0909187D" w:rsidR="00046E20" w:rsidRPr="004F301A" w:rsidRDefault="00046E20" w:rsidP="00046E20">
      <w:pPr>
        <w:spacing w:before="100" w:beforeAutospacing="1" w:line="480" w:lineRule="auto"/>
        <w:rPr>
          <w:rFonts w:ascii="Times New Roman" w:hAnsi="Times New Roman"/>
          <w:iCs/>
        </w:rPr>
      </w:pPr>
      <w:r w:rsidRPr="004F301A">
        <w:rPr>
          <w:rFonts w:ascii="Times New Roman" w:hAnsi="Times New Roman"/>
          <w:iCs/>
        </w:rPr>
        <w:t>Set at an unspecified time during the Tokugawa period (1603-1867), the film is essentially a romantic drama featuring a number of action set pieces. It follows the adventures of a young lord who, upon reaching the age of thirty, spurns his parents’ attempts at arranging his marriage and heads off into the outside world to find a bride.</w:t>
      </w:r>
      <w:r w:rsidRPr="004F301A">
        <w:rPr>
          <w:rFonts w:ascii="Times New Roman" w:hAnsi="Times New Roman"/>
          <w:iCs/>
          <w:lang w:val="en-US"/>
        </w:rPr>
        <w:t xml:space="preserve"> Despite the feudal Japanese period setting, the narrative trajectory is a familiar one and the story </w:t>
      </w:r>
      <w:r w:rsidRPr="004F301A">
        <w:rPr>
          <w:rFonts w:ascii="Times New Roman" w:hAnsi="Times New Roman"/>
          <w:iCs/>
        </w:rPr>
        <w:t xml:space="preserve">of a universal appeal. Still, one might argue that the choice of such slight, even frivolous, material with which to launch the new ToeiScope system seems a rather curious one, especially when compared with the epic approach and portentous choice of religious subject matter of Fox’s first CinemaScope release, </w:t>
      </w:r>
      <w:r w:rsidRPr="004F301A">
        <w:rPr>
          <w:rFonts w:ascii="Times New Roman" w:hAnsi="Times New Roman"/>
          <w:i/>
          <w:iCs/>
        </w:rPr>
        <w:t>The Robe</w:t>
      </w:r>
      <w:r w:rsidRPr="004F301A">
        <w:rPr>
          <w:rFonts w:ascii="Times New Roman" w:hAnsi="Times New Roman"/>
          <w:iCs/>
        </w:rPr>
        <w:t xml:space="preserve">. Nevertheless, the high levels of production of the Japanese studio system detailed previously coupled with a domestic audience already familiar with the imported widescreen films produced overseas, meant that a company such as Toei, which released a total of 104 films in 1957, was less reliant on the novelty of the format. There was simply less commercial imperative for Toei to release standout ‘blockbuster’ titles compared with its equivalents in America several years earlier or, as was the case of </w:t>
      </w:r>
      <w:r w:rsidRPr="004F301A">
        <w:rPr>
          <w:rFonts w:ascii="Times New Roman" w:hAnsi="Times New Roman"/>
          <w:i/>
          <w:iCs/>
        </w:rPr>
        <w:t>The Emperor Meiji and the Great Russo-Japanese War</w:t>
      </w:r>
      <w:r w:rsidRPr="004F301A">
        <w:rPr>
          <w:rFonts w:ascii="Times New Roman" w:hAnsi="Times New Roman"/>
          <w:iCs/>
        </w:rPr>
        <w:t xml:space="preserve"> (1957), smaller local rivals such as Shintoho. The motivation behind the production can be largely seen as providing Toei with the kudos of being the first company to release a widescreen film into Japanese cinemas. </w:t>
      </w:r>
    </w:p>
    <w:p w14:paraId="0D50FC06" w14:textId="77777777" w:rsidR="00046E20" w:rsidRPr="004F301A" w:rsidRDefault="00046E20" w:rsidP="00046E20">
      <w:pPr>
        <w:spacing w:before="100" w:beforeAutospacing="1" w:line="480" w:lineRule="auto"/>
        <w:rPr>
          <w:rFonts w:ascii="Times New Roman" w:hAnsi="Times New Roman"/>
          <w:iCs/>
        </w:rPr>
      </w:pPr>
    </w:p>
    <w:p w14:paraId="76E1214E" w14:textId="57274875" w:rsidR="00046E20" w:rsidRPr="004F301A" w:rsidRDefault="00046E20" w:rsidP="00046E20">
      <w:pPr>
        <w:spacing w:before="100" w:beforeAutospacing="1" w:line="480" w:lineRule="auto"/>
        <w:rPr>
          <w:rFonts w:ascii="Times New Roman" w:hAnsi="Times New Roman"/>
          <w:iCs/>
        </w:rPr>
      </w:pPr>
      <w:r w:rsidRPr="004F301A">
        <w:rPr>
          <w:rFonts w:ascii="Times New Roman" w:hAnsi="Times New Roman"/>
          <w:iCs/>
        </w:rPr>
        <w:t>Toei’s output throughout the 1950s and the 1960s has been largely overlooked by Western researchers, save for the works distributed by the studio made by individual directors such as Uchida Tomu and Imai Tadashi, whose international status is largely due to their activities outside of the company.</w:t>
      </w:r>
      <w:r w:rsidRPr="004F301A">
        <w:rPr>
          <w:rFonts w:ascii="Times New Roman" w:hAnsi="Times New Roman"/>
          <w:iCs/>
          <w:vertAlign w:val="superscript"/>
        </w:rPr>
        <w:footnoteReference w:id="538"/>
      </w:r>
      <w:r w:rsidRPr="004F301A">
        <w:rPr>
          <w:rFonts w:ascii="Times New Roman" w:hAnsi="Times New Roman"/>
          <w:iCs/>
        </w:rPr>
        <w:t xml:space="preserve"> The simple reason for this is that Toei never significantly concerned itself with the overseas festival market. Nevertheless, </w:t>
      </w:r>
      <w:r w:rsidRPr="004F301A">
        <w:rPr>
          <w:rFonts w:ascii="Times New Roman" w:hAnsi="Times New Roman"/>
          <w:iCs/>
          <w:lang w:bidi="en-US"/>
        </w:rPr>
        <w:t xml:space="preserve">by a relatively early stage, the company had secured a strong position within the domestic market through a combination of a rapid expansion of its exhibition interests and a readily-identifiable brand of popular entertainment titles made within well-established genres. </w:t>
      </w:r>
      <w:r w:rsidR="00FC59F3" w:rsidRPr="004F301A">
        <w:rPr>
          <w:rFonts w:ascii="Times New Roman" w:hAnsi="Times New Roman"/>
          <w:iCs/>
        </w:rPr>
        <w:t>O</w:t>
      </w:r>
      <w:r w:rsidRPr="004F301A">
        <w:rPr>
          <w:rFonts w:ascii="Times New Roman" w:hAnsi="Times New Roman"/>
          <w:iCs/>
        </w:rPr>
        <w:t>ne notes that six of</w:t>
      </w:r>
      <w:r w:rsidR="00FC59F3" w:rsidRPr="004F301A">
        <w:rPr>
          <w:rFonts w:ascii="Times New Roman" w:hAnsi="Times New Roman"/>
          <w:iCs/>
        </w:rPr>
        <w:t xml:space="preserve"> the top-grossing productions of the 1950s</w:t>
      </w:r>
      <w:r w:rsidRPr="004F301A">
        <w:rPr>
          <w:rFonts w:ascii="Times New Roman" w:hAnsi="Times New Roman"/>
          <w:iCs/>
        </w:rPr>
        <w:t xml:space="preserve"> were from Toei, against two from Daiei, five from Nikkatsu, five from Shochiku, and only one apiece from Toho and Shintoho. Furthermore, all </w:t>
      </w:r>
      <w:r w:rsidR="00FC59F3" w:rsidRPr="004F301A">
        <w:rPr>
          <w:rFonts w:ascii="Times New Roman" w:hAnsi="Times New Roman"/>
          <w:iCs/>
        </w:rPr>
        <w:t>o</w:t>
      </w:r>
      <w:r w:rsidRPr="004F301A">
        <w:rPr>
          <w:rFonts w:ascii="Times New Roman" w:hAnsi="Times New Roman"/>
          <w:iCs/>
        </w:rPr>
        <w:t xml:space="preserve">f these titles fell within the category of </w:t>
      </w:r>
      <w:r w:rsidRPr="004F301A">
        <w:rPr>
          <w:rFonts w:ascii="Times New Roman" w:hAnsi="Times New Roman"/>
          <w:i/>
          <w:iCs/>
        </w:rPr>
        <w:t>jidai-geki</w:t>
      </w:r>
      <w:r w:rsidRPr="004F301A">
        <w:rPr>
          <w:rFonts w:ascii="Times New Roman" w:hAnsi="Times New Roman"/>
          <w:iCs/>
        </w:rPr>
        <w:t xml:space="preserve"> period dramas.</w:t>
      </w:r>
    </w:p>
    <w:p w14:paraId="35C7B734" w14:textId="77777777" w:rsidR="00046E20" w:rsidRPr="004F301A" w:rsidRDefault="00046E20" w:rsidP="00046E20">
      <w:pPr>
        <w:spacing w:before="100" w:beforeAutospacing="1" w:line="480" w:lineRule="auto"/>
        <w:rPr>
          <w:rFonts w:ascii="Times New Roman" w:hAnsi="Times New Roman"/>
          <w:iCs/>
        </w:rPr>
      </w:pPr>
    </w:p>
    <w:p w14:paraId="49CC281F" w14:textId="1350C567" w:rsidR="00046E20" w:rsidRPr="004F301A" w:rsidRDefault="00046E20" w:rsidP="00046E20">
      <w:pPr>
        <w:spacing w:before="100" w:beforeAutospacing="1" w:line="480" w:lineRule="auto"/>
        <w:rPr>
          <w:rFonts w:ascii="Times New Roman" w:hAnsi="Times New Roman"/>
          <w:iCs/>
        </w:rPr>
      </w:pPr>
      <w:r w:rsidRPr="004F301A">
        <w:rPr>
          <w:rFonts w:ascii="Times New Roman" w:hAnsi="Times New Roman"/>
          <w:iCs/>
        </w:rPr>
        <w:t xml:space="preserve">The figures provide a clear indication of the extent to which Toei shaped the cinematic climate of the decade. Within years of the company introducing its double bill system in January 1954, the other studios followed, although never reached the same levels of production. Accordingly, the </w:t>
      </w:r>
      <w:r w:rsidRPr="004F301A">
        <w:rPr>
          <w:rFonts w:ascii="Times New Roman" w:hAnsi="Times New Roman"/>
          <w:iCs/>
          <w:lang w:bidi="en-US"/>
        </w:rPr>
        <w:t xml:space="preserve">overall proportion of </w:t>
      </w:r>
      <w:r w:rsidRPr="004F301A">
        <w:rPr>
          <w:rFonts w:ascii="Times New Roman" w:hAnsi="Times New Roman"/>
          <w:i/>
          <w:iCs/>
          <w:lang w:bidi="en-US"/>
        </w:rPr>
        <w:t>jidai-geki</w:t>
      </w:r>
      <w:r w:rsidRPr="004F301A">
        <w:rPr>
          <w:rFonts w:ascii="Times New Roman" w:hAnsi="Times New Roman"/>
          <w:iCs/>
          <w:lang w:bidi="en-US"/>
        </w:rPr>
        <w:t xml:space="preserve"> films also leapt dramatically between these years due to Toei’s increased output, from approximately 30% in 1953 to 45% in 1954.</w:t>
      </w:r>
      <w:r w:rsidRPr="004F301A">
        <w:rPr>
          <w:rFonts w:ascii="Times New Roman" w:hAnsi="Times New Roman"/>
          <w:iCs/>
          <w:vertAlign w:val="superscript"/>
          <w:lang w:bidi="en-US"/>
        </w:rPr>
        <w:footnoteReference w:id="539"/>
      </w:r>
      <w:r w:rsidRPr="004F301A">
        <w:rPr>
          <w:rFonts w:ascii="Times New Roman" w:hAnsi="Times New Roman"/>
          <w:iCs/>
          <w:lang w:bidi="en-US"/>
        </w:rPr>
        <w:t xml:space="preserve"> It is worth noting that Toei began operating a year before the Occupation</w:t>
      </w:r>
      <w:r w:rsidR="00FC59F3" w:rsidRPr="004F301A">
        <w:rPr>
          <w:rFonts w:ascii="Times New Roman" w:hAnsi="Times New Roman"/>
          <w:iCs/>
          <w:lang w:bidi="en-US"/>
        </w:rPr>
        <w:t xml:space="preserve"> ended</w:t>
      </w:r>
      <w:r w:rsidRPr="004F301A">
        <w:rPr>
          <w:rFonts w:ascii="Times New Roman" w:hAnsi="Times New Roman"/>
          <w:iCs/>
          <w:lang w:bidi="en-US"/>
        </w:rPr>
        <w:t xml:space="preserve">, officially formed when the two smaller production companies of </w:t>
      </w:r>
      <w:r w:rsidRPr="004F301A">
        <w:rPr>
          <w:rFonts w:ascii="Times New Roman" w:hAnsi="Times New Roman"/>
          <w:iCs/>
        </w:rPr>
        <w:t>Tôyoko Eiga</w:t>
      </w:r>
      <w:r w:rsidRPr="004F301A">
        <w:rPr>
          <w:rFonts w:ascii="Times New Roman" w:hAnsi="Times New Roman"/>
          <w:iCs/>
          <w:lang w:bidi="en-US"/>
        </w:rPr>
        <w:t xml:space="preserve"> and</w:t>
      </w:r>
      <w:r w:rsidRPr="004F301A">
        <w:rPr>
          <w:rFonts w:ascii="Times New Roman" w:hAnsi="Times New Roman"/>
          <w:iCs/>
        </w:rPr>
        <w:t xml:space="preserve"> </w:t>
      </w:r>
      <w:r w:rsidRPr="004F301A">
        <w:rPr>
          <w:rFonts w:ascii="Times New Roman" w:hAnsi="Times New Roman"/>
          <w:iCs/>
          <w:lang w:bidi="en-US"/>
        </w:rPr>
        <w:t xml:space="preserve">Ôizumi Eiga were </w:t>
      </w:r>
      <w:r w:rsidR="00FC59F3" w:rsidRPr="004F301A">
        <w:rPr>
          <w:rFonts w:ascii="Times New Roman" w:hAnsi="Times New Roman"/>
          <w:iCs/>
          <w:lang w:bidi="en-US"/>
        </w:rPr>
        <w:t>amalgamated</w:t>
      </w:r>
      <w:r w:rsidRPr="004F301A">
        <w:rPr>
          <w:rFonts w:ascii="Times New Roman" w:hAnsi="Times New Roman"/>
          <w:iCs/>
          <w:lang w:bidi="en-US"/>
        </w:rPr>
        <w:t xml:space="preserve"> into Tokyo Motion Picture Distribution (Tôkyô Eiga Haikyû) to form the new Toei Company on 31 March 1951, its name derived from the first two characters of Tôkyô Eiga.</w:t>
      </w:r>
      <w:r w:rsidRPr="004F301A">
        <w:rPr>
          <w:rFonts w:ascii="Times New Roman" w:hAnsi="Times New Roman"/>
          <w:iCs/>
          <w:vertAlign w:val="superscript"/>
          <w:lang w:bidi="en-US"/>
        </w:rPr>
        <w:footnoteReference w:id="540"/>
      </w:r>
      <w:r w:rsidRPr="004F301A">
        <w:rPr>
          <w:rFonts w:ascii="Times New Roman" w:hAnsi="Times New Roman"/>
          <w:iCs/>
          <w:lang w:bidi="en-US"/>
        </w:rPr>
        <w:t xml:space="preserve"> Toei can be held primarily responsible for the boom in </w:t>
      </w:r>
      <w:r w:rsidRPr="004F301A">
        <w:rPr>
          <w:rFonts w:ascii="Times New Roman" w:hAnsi="Times New Roman"/>
          <w:i/>
          <w:iCs/>
          <w:lang w:bidi="en-US"/>
        </w:rPr>
        <w:t>jidai-geki</w:t>
      </w:r>
      <w:r w:rsidRPr="004F301A">
        <w:rPr>
          <w:rFonts w:ascii="Times New Roman" w:hAnsi="Times New Roman"/>
          <w:iCs/>
          <w:lang w:bidi="en-US"/>
        </w:rPr>
        <w:t xml:space="preserve"> historical action films during the 1950s, a genre discouraged by the Supreme Commander of the Allied Powers and banned outright until 1949 for its promotion of feudal values. The company released </w:t>
      </w:r>
      <w:r w:rsidRPr="004F301A">
        <w:rPr>
          <w:rFonts w:ascii="Times New Roman" w:hAnsi="Times New Roman"/>
          <w:i/>
          <w:iCs/>
          <w:lang w:bidi="en-US"/>
        </w:rPr>
        <w:t>Ako Castle</w:t>
      </w:r>
      <w:r w:rsidRPr="004F301A">
        <w:rPr>
          <w:rFonts w:ascii="Times New Roman" w:hAnsi="Times New Roman"/>
          <w:iCs/>
          <w:lang w:bidi="en-US"/>
        </w:rPr>
        <w:t xml:space="preserve"> (</w:t>
      </w:r>
      <w:r w:rsidRPr="004F301A">
        <w:rPr>
          <w:rFonts w:ascii="Times New Roman" w:hAnsi="Times New Roman"/>
          <w:i/>
          <w:iCs/>
          <w:lang w:bidi="en-US"/>
        </w:rPr>
        <w:t>Akô-jô</w:t>
      </w:r>
      <w:r w:rsidR="00FC59F3" w:rsidRPr="004F301A">
        <w:rPr>
          <w:rFonts w:ascii="Times New Roman" w:hAnsi="Times New Roman"/>
          <w:iCs/>
          <w:lang w:bidi="en-US"/>
        </w:rPr>
        <w:t>, Hagiwara Ryô</w:t>
      </w:r>
      <w:r w:rsidRPr="004F301A">
        <w:rPr>
          <w:rFonts w:ascii="Times New Roman" w:hAnsi="Times New Roman"/>
          <w:iCs/>
          <w:lang w:bidi="en-US"/>
        </w:rPr>
        <w:t xml:space="preserve">), the first postwar adaptation of the enduringly popular </w:t>
      </w:r>
      <w:r w:rsidRPr="004F301A">
        <w:rPr>
          <w:rFonts w:ascii="Times New Roman" w:hAnsi="Times New Roman"/>
          <w:i/>
          <w:iCs/>
          <w:lang w:bidi="en-US"/>
        </w:rPr>
        <w:t>Legend of the 47 Loyal Ronin</w:t>
      </w:r>
      <w:r w:rsidRPr="004F301A">
        <w:rPr>
          <w:rFonts w:ascii="Times New Roman" w:hAnsi="Times New Roman"/>
          <w:iCs/>
          <w:lang w:bidi="en-US"/>
        </w:rPr>
        <w:t xml:space="preserve"> (</w:t>
      </w:r>
      <w:r w:rsidRPr="004F301A">
        <w:rPr>
          <w:rFonts w:ascii="Times New Roman" w:hAnsi="Times New Roman"/>
          <w:i/>
          <w:iCs/>
          <w:lang w:bidi="en-US"/>
        </w:rPr>
        <w:t>Chûshingura</w:t>
      </w:r>
      <w:r w:rsidRPr="004F301A">
        <w:rPr>
          <w:rFonts w:ascii="Times New Roman" w:hAnsi="Times New Roman"/>
          <w:iCs/>
          <w:lang w:bidi="en-US"/>
        </w:rPr>
        <w:t xml:space="preserve">) story, on 24 April 1952, the Thursday before the San Francisco Peace Treaty went into effect on Monday 28 April, officially ending the Occupation. However, like the Hollywood Western, the content and ethos of the genre was far more mutable than might be inferred from its immediate postwar suppression, with later films such as Uchida Tomu’s </w:t>
      </w:r>
      <w:r w:rsidRPr="004F301A">
        <w:rPr>
          <w:rFonts w:ascii="Times New Roman" w:hAnsi="Times New Roman"/>
          <w:i/>
          <w:iCs/>
          <w:lang w:bidi="en-US"/>
        </w:rPr>
        <w:t>Bloody Spear at Mount Fuji</w:t>
      </w:r>
      <w:r w:rsidRPr="004F301A">
        <w:rPr>
          <w:rFonts w:ascii="Times New Roman" w:hAnsi="Times New Roman"/>
          <w:iCs/>
          <w:lang w:bidi="en-US"/>
        </w:rPr>
        <w:t xml:space="preserve"> (</w:t>
      </w:r>
      <w:r w:rsidRPr="004F301A">
        <w:rPr>
          <w:rFonts w:ascii="Times New Roman" w:hAnsi="Times New Roman"/>
          <w:i/>
          <w:iCs/>
          <w:lang w:bidi="en-US"/>
        </w:rPr>
        <w:t>Chiyari Fuji</w:t>
      </w:r>
      <w:r w:rsidRPr="004F301A">
        <w:rPr>
          <w:rFonts w:ascii="Times New Roman" w:hAnsi="Times New Roman"/>
          <w:iCs/>
          <w:lang w:bidi="en-US"/>
        </w:rPr>
        <w:t xml:space="preserve">, 1955) implicitly criticising the feudal mindset of the militarist era. </w:t>
      </w:r>
      <w:r w:rsidRPr="004F301A">
        <w:rPr>
          <w:rFonts w:ascii="Times New Roman" w:hAnsi="Times New Roman"/>
          <w:i/>
          <w:iCs/>
        </w:rPr>
        <w:t xml:space="preserve">The Bride of Otori Castle </w:t>
      </w:r>
      <w:r w:rsidRPr="004F301A">
        <w:rPr>
          <w:rFonts w:ascii="Times New Roman" w:hAnsi="Times New Roman"/>
          <w:iCs/>
        </w:rPr>
        <w:t xml:space="preserve">similarly contains a critique of corrupt officialdom, with its negative depiction of the </w:t>
      </w:r>
      <w:r w:rsidRPr="004F301A">
        <w:rPr>
          <w:rFonts w:ascii="Times New Roman" w:hAnsi="Times New Roman"/>
          <w:iCs/>
          <w:lang w:bidi="en-US"/>
        </w:rPr>
        <w:t xml:space="preserve">Akatsuka clan of </w:t>
      </w:r>
      <w:r w:rsidRPr="004F301A">
        <w:rPr>
          <w:rFonts w:ascii="Times New Roman" w:hAnsi="Times New Roman"/>
          <w:i/>
          <w:iCs/>
          <w:lang w:bidi="en-US"/>
        </w:rPr>
        <w:t>hatamoto</w:t>
      </w:r>
      <w:r w:rsidRPr="004F301A">
        <w:rPr>
          <w:rFonts w:ascii="Times New Roman" w:hAnsi="Times New Roman"/>
          <w:iCs/>
          <w:lang w:bidi="en-US"/>
        </w:rPr>
        <w:t>, a samurai group in the official service of the Tokugawa shogunate military government, who abuse their power and status for their own ends.</w:t>
      </w:r>
    </w:p>
    <w:p w14:paraId="382C0C1F" w14:textId="77777777" w:rsidR="00046E20" w:rsidRPr="004F301A" w:rsidRDefault="00046E20" w:rsidP="00046E20">
      <w:pPr>
        <w:spacing w:before="100" w:beforeAutospacing="1" w:line="480" w:lineRule="auto"/>
        <w:rPr>
          <w:rFonts w:ascii="Times New Roman" w:hAnsi="Times New Roman"/>
          <w:iCs/>
        </w:rPr>
      </w:pPr>
    </w:p>
    <w:p w14:paraId="0CD9D975" w14:textId="7AF1DC8E" w:rsidR="00046E20" w:rsidRPr="004F301A" w:rsidRDefault="00046E20" w:rsidP="00046E20">
      <w:pPr>
        <w:spacing w:before="100" w:beforeAutospacing="1" w:line="480" w:lineRule="auto"/>
        <w:rPr>
          <w:rFonts w:ascii="Times New Roman" w:hAnsi="Times New Roman"/>
          <w:iCs/>
          <w:lang w:val="en-US"/>
        </w:rPr>
      </w:pPr>
      <w:r w:rsidRPr="004F301A">
        <w:rPr>
          <w:rFonts w:ascii="Times New Roman" w:hAnsi="Times New Roman"/>
          <w:iCs/>
        </w:rPr>
        <w:t xml:space="preserve">Another point of interest is that all bar one of these top-grossing Toei films were produced in or after 1957, the same year as </w:t>
      </w:r>
      <w:r w:rsidRPr="004F301A">
        <w:rPr>
          <w:rFonts w:ascii="Times New Roman" w:hAnsi="Times New Roman"/>
          <w:i/>
          <w:iCs/>
        </w:rPr>
        <w:t>The Bride of Otori Castle</w:t>
      </w:r>
      <w:r w:rsidRPr="004F301A">
        <w:rPr>
          <w:rFonts w:ascii="Times New Roman" w:hAnsi="Times New Roman"/>
          <w:iCs/>
        </w:rPr>
        <w:t>. This was a particularly propitious time for the company. As noted in a previous chapter, Toei rapidly expanded its exhibition arm from 1956 onwards and, along with Shochiku, led the way as the company with the largest number of directly-managed theatres, many of which were equipped for widescreen presentation. With exhibition leading production, it was those enterprises with the greatest number of outlets for their films that prospered, while those with a limited number of venues, such as Shintoho and Daiei, struggled and would eventually fail. It was for this reason that, b</w:t>
      </w:r>
      <w:r w:rsidRPr="004F301A">
        <w:rPr>
          <w:rFonts w:ascii="Times New Roman" w:hAnsi="Times New Roman"/>
          <w:iCs/>
          <w:lang w:val="en-US"/>
        </w:rPr>
        <w:t>y the end of the decade, Toei had secured for itself the largest share of the domestic box office.</w:t>
      </w:r>
      <w:r w:rsidRPr="004F301A">
        <w:rPr>
          <w:rFonts w:ascii="Times New Roman" w:hAnsi="Times New Roman"/>
          <w:iCs/>
          <w:vertAlign w:val="superscript"/>
          <w:lang w:val="en-US"/>
        </w:rPr>
        <w:footnoteReference w:id="541"/>
      </w:r>
    </w:p>
    <w:p w14:paraId="1C7808F7" w14:textId="77777777" w:rsidR="00046E20" w:rsidRPr="004F301A" w:rsidRDefault="00046E20" w:rsidP="00046E20">
      <w:pPr>
        <w:spacing w:before="100" w:beforeAutospacing="1" w:line="480" w:lineRule="auto"/>
        <w:rPr>
          <w:rFonts w:ascii="Times New Roman" w:hAnsi="Times New Roman"/>
          <w:b/>
          <w:iCs/>
          <w:lang w:bidi="en-US"/>
        </w:rPr>
      </w:pPr>
    </w:p>
    <w:p w14:paraId="43FCACB2" w14:textId="7406B32F" w:rsidR="00046E20" w:rsidRPr="004F301A" w:rsidRDefault="00046E20" w:rsidP="00046E20">
      <w:pPr>
        <w:spacing w:before="100" w:beforeAutospacing="1" w:line="480" w:lineRule="auto"/>
        <w:rPr>
          <w:rFonts w:ascii="Times New Roman" w:hAnsi="Times New Roman"/>
          <w:iCs/>
          <w:lang w:val="en-US"/>
        </w:rPr>
      </w:pPr>
      <w:r w:rsidRPr="004F301A">
        <w:rPr>
          <w:rFonts w:ascii="Times New Roman" w:hAnsi="Times New Roman"/>
          <w:iCs/>
        </w:rPr>
        <w:t xml:space="preserve">Stylistically, </w:t>
      </w:r>
      <w:r w:rsidRPr="004F301A">
        <w:rPr>
          <w:rFonts w:ascii="Times New Roman" w:hAnsi="Times New Roman"/>
          <w:i/>
          <w:iCs/>
        </w:rPr>
        <w:t>The Bride of Otori Castle</w:t>
      </w:r>
      <w:r w:rsidRPr="004F301A">
        <w:rPr>
          <w:rFonts w:ascii="Times New Roman" w:hAnsi="Times New Roman"/>
          <w:iCs/>
        </w:rPr>
        <w:t xml:space="preserve"> marries the seamless continuity editing approach of classical Hollywood with the attention to colour and period detail one associates with the best period dramas of the studio era. A review in </w:t>
      </w:r>
      <w:r w:rsidRPr="004F301A">
        <w:rPr>
          <w:rFonts w:ascii="Times New Roman" w:hAnsi="Times New Roman"/>
          <w:i/>
          <w:iCs/>
        </w:rPr>
        <w:t xml:space="preserve">Variety </w:t>
      </w:r>
      <w:r w:rsidRPr="004F301A">
        <w:rPr>
          <w:rFonts w:ascii="Times New Roman" w:hAnsi="Times New Roman"/>
          <w:iCs/>
        </w:rPr>
        <w:t xml:space="preserve">following </w:t>
      </w:r>
      <w:r w:rsidR="00FC59F3" w:rsidRPr="004F301A">
        <w:rPr>
          <w:rFonts w:ascii="Times New Roman" w:hAnsi="Times New Roman"/>
          <w:iCs/>
        </w:rPr>
        <w:t>its</w:t>
      </w:r>
      <w:r w:rsidRPr="004F301A">
        <w:rPr>
          <w:rFonts w:ascii="Times New Roman" w:hAnsi="Times New Roman"/>
          <w:iCs/>
        </w:rPr>
        <w:t xml:space="preserve"> New York screening noted ‘Technically it’s superb. And once again the Japanese reveal their mastery of color photography.’</w:t>
      </w:r>
      <w:r w:rsidRPr="004F301A">
        <w:rPr>
          <w:rFonts w:ascii="Times New Roman" w:hAnsi="Times New Roman"/>
          <w:iCs/>
          <w:vertAlign w:val="superscript"/>
        </w:rPr>
        <w:footnoteReference w:id="542"/>
      </w:r>
      <w:r w:rsidRPr="004F301A">
        <w:rPr>
          <w:rFonts w:ascii="Times New Roman" w:hAnsi="Times New Roman"/>
          <w:iCs/>
        </w:rPr>
        <w:t xml:space="preserve"> </w:t>
      </w:r>
      <w:r w:rsidRPr="004F301A">
        <w:rPr>
          <w:rFonts w:ascii="Times New Roman" w:hAnsi="Times New Roman"/>
          <w:iCs/>
          <w:lang w:val="en-US"/>
        </w:rPr>
        <w:t>Jacoby notes of Matsuda that ‘his films displayed the virtues of a classical training: economy, pace, and graceful choreography of action’, before adding that ‘these assets speak for the strength of the Japanese studio system and the vitality of its classical approach, a vitality demonstrated as much by the proficiency of its minor talents as by the genius of its masters.’</w:t>
      </w:r>
      <w:r w:rsidRPr="004F301A">
        <w:rPr>
          <w:rFonts w:ascii="Times New Roman" w:hAnsi="Times New Roman"/>
          <w:iCs/>
          <w:vertAlign w:val="superscript"/>
          <w:lang w:val="en-US"/>
        </w:rPr>
        <w:footnoteReference w:id="543"/>
      </w:r>
      <w:r w:rsidRPr="004F301A">
        <w:rPr>
          <w:rFonts w:ascii="Times New Roman" w:hAnsi="Times New Roman"/>
          <w:iCs/>
          <w:lang w:val="en-US"/>
        </w:rPr>
        <w:t xml:space="preserve"> </w:t>
      </w:r>
    </w:p>
    <w:p w14:paraId="4F79EEA5" w14:textId="77777777" w:rsidR="00046E20" w:rsidRPr="004F301A" w:rsidRDefault="00046E20" w:rsidP="00046E20">
      <w:pPr>
        <w:spacing w:before="100" w:beforeAutospacing="1" w:line="480" w:lineRule="auto"/>
        <w:rPr>
          <w:rFonts w:ascii="Times New Roman" w:hAnsi="Times New Roman"/>
          <w:iCs/>
          <w:lang w:bidi="en-US"/>
        </w:rPr>
      </w:pPr>
    </w:p>
    <w:p w14:paraId="13C522CF" w14:textId="13351857" w:rsidR="00046E20" w:rsidRPr="004F301A" w:rsidRDefault="00046E20" w:rsidP="00046E20">
      <w:pPr>
        <w:spacing w:before="100" w:beforeAutospacing="1" w:line="480" w:lineRule="auto"/>
        <w:rPr>
          <w:rFonts w:ascii="Times New Roman" w:hAnsi="Times New Roman"/>
          <w:iCs/>
        </w:rPr>
      </w:pPr>
      <w:r w:rsidRPr="004F301A">
        <w:rPr>
          <w:rFonts w:ascii="Times New Roman" w:hAnsi="Times New Roman"/>
          <w:iCs/>
          <w:lang w:bidi="en-US"/>
        </w:rPr>
        <w:t xml:space="preserve">It is clear that Jacoby holds Matsuda in this former category, as ‘a representative example of the proficient but anonymous artisans working in </w:t>
      </w:r>
      <w:r w:rsidRPr="004F301A">
        <w:rPr>
          <w:rFonts w:ascii="Times New Roman" w:hAnsi="Times New Roman"/>
          <w:i/>
          <w:iCs/>
          <w:lang w:bidi="en-US"/>
        </w:rPr>
        <w:t>jidai-geki</w:t>
      </w:r>
      <w:r w:rsidRPr="004F301A">
        <w:rPr>
          <w:rFonts w:ascii="Times New Roman" w:hAnsi="Times New Roman"/>
          <w:iCs/>
          <w:lang w:bidi="en-US"/>
        </w:rPr>
        <w:t xml:space="preserve"> between the twenties and the sixties.’</w:t>
      </w:r>
      <w:r w:rsidRPr="004F301A">
        <w:rPr>
          <w:rFonts w:ascii="Times New Roman" w:hAnsi="Times New Roman"/>
          <w:iCs/>
          <w:vertAlign w:val="superscript"/>
          <w:lang w:bidi="en-US"/>
        </w:rPr>
        <w:footnoteReference w:id="544"/>
      </w:r>
      <w:r w:rsidRPr="004F301A">
        <w:rPr>
          <w:rFonts w:ascii="Times New Roman" w:hAnsi="Times New Roman"/>
          <w:iCs/>
          <w:lang w:bidi="en-US"/>
        </w:rPr>
        <w:t xml:space="preserve"> A veteran of the studio system, Matsuda’s entry into the film industry was through family connections; he was the illegitimate son of the </w:t>
      </w:r>
      <w:r w:rsidRPr="004F301A">
        <w:rPr>
          <w:rFonts w:ascii="Times New Roman" w:hAnsi="Times New Roman"/>
          <w:iCs/>
        </w:rPr>
        <w:t xml:space="preserve">pioneering “father of Japanese film”, Makino Shôzô, and made his debut at Makino Productions with </w:t>
      </w:r>
      <w:r w:rsidRPr="004F301A">
        <w:rPr>
          <w:rFonts w:ascii="Times New Roman" w:hAnsi="Times New Roman"/>
          <w:i/>
          <w:iCs/>
        </w:rPr>
        <w:t xml:space="preserve">Poor Daikuro </w:t>
      </w:r>
      <w:r w:rsidRPr="004F301A">
        <w:rPr>
          <w:rFonts w:ascii="Times New Roman" w:hAnsi="Times New Roman"/>
          <w:iCs/>
        </w:rPr>
        <w:t>(</w:t>
      </w:r>
      <w:r w:rsidRPr="004F301A">
        <w:rPr>
          <w:rFonts w:ascii="Times New Roman" w:hAnsi="Times New Roman"/>
          <w:i/>
          <w:iCs/>
        </w:rPr>
        <w:t>Kawaisôna Daigurô</w:t>
      </w:r>
      <w:r w:rsidR="00FC59F3" w:rsidRPr="004F301A">
        <w:rPr>
          <w:rFonts w:ascii="Times New Roman" w:hAnsi="Times New Roman"/>
          <w:iCs/>
        </w:rPr>
        <w:t>, 1928)</w:t>
      </w:r>
      <w:r w:rsidRPr="004F301A">
        <w:rPr>
          <w:rFonts w:ascii="Times New Roman" w:hAnsi="Times New Roman"/>
          <w:iCs/>
        </w:rPr>
        <w:t xml:space="preserve">. He had directed over seventy films for companies including Shinkô Kinema, Nikkatsu and Daiei by the time he entered Tôyoko Eiga in 1947, where he directed </w:t>
      </w:r>
      <w:r w:rsidRPr="004F301A">
        <w:rPr>
          <w:rFonts w:ascii="Times New Roman" w:hAnsi="Times New Roman"/>
          <w:i/>
          <w:iCs/>
        </w:rPr>
        <w:t xml:space="preserve">The Man with Three Fingers </w:t>
      </w:r>
      <w:r w:rsidRPr="004F301A">
        <w:rPr>
          <w:rFonts w:ascii="Times New Roman" w:hAnsi="Times New Roman"/>
          <w:iCs/>
        </w:rPr>
        <w:t>(</w:t>
      </w:r>
      <w:r w:rsidRPr="004F301A">
        <w:rPr>
          <w:rFonts w:ascii="Times New Roman" w:hAnsi="Times New Roman"/>
          <w:i/>
          <w:iCs/>
        </w:rPr>
        <w:t>Sanbon no yubi no otoko</w:t>
      </w:r>
      <w:r w:rsidRPr="004F301A">
        <w:rPr>
          <w:rFonts w:ascii="Times New Roman" w:hAnsi="Times New Roman"/>
          <w:iCs/>
        </w:rPr>
        <w:t xml:space="preserve">), continuing to work at the company’s Uzumasa studios after the smaller enterprise was subsumed into the new Toei company. </w:t>
      </w:r>
      <w:r w:rsidRPr="004F301A">
        <w:rPr>
          <w:rFonts w:ascii="Times New Roman" w:hAnsi="Times New Roman"/>
          <w:iCs/>
          <w:lang w:bidi="en-US"/>
        </w:rPr>
        <w:t xml:space="preserve">Matsuda directed some eighty or so films for Toei until his final work for the studio, </w:t>
      </w:r>
      <w:r w:rsidRPr="004F301A">
        <w:rPr>
          <w:rFonts w:ascii="Times New Roman" w:hAnsi="Times New Roman"/>
          <w:i/>
          <w:iCs/>
          <w:lang w:bidi="en-US"/>
        </w:rPr>
        <w:t xml:space="preserve">Three Young Rebels </w:t>
      </w:r>
      <w:r w:rsidRPr="004F301A">
        <w:rPr>
          <w:rFonts w:ascii="Times New Roman" w:hAnsi="Times New Roman"/>
          <w:iCs/>
          <w:lang w:bidi="en-US"/>
        </w:rPr>
        <w:t>(</w:t>
      </w:r>
      <w:r w:rsidRPr="004F301A">
        <w:rPr>
          <w:rFonts w:ascii="Times New Roman" w:hAnsi="Times New Roman"/>
          <w:i/>
          <w:iCs/>
          <w:lang w:bidi="en-US"/>
        </w:rPr>
        <w:t>Baraketsu shôbu</w:t>
      </w:r>
      <w:r w:rsidRPr="004F301A">
        <w:rPr>
          <w:rFonts w:ascii="Times New Roman" w:hAnsi="Times New Roman"/>
          <w:iCs/>
          <w:lang w:bidi="en-US"/>
        </w:rPr>
        <w:t>, 1965),</w:t>
      </w:r>
      <w:r w:rsidRPr="004F301A">
        <w:rPr>
          <w:rFonts w:ascii="Times New Roman" w:hAnsi="Times New Roman"/>
          <w:i/>
          <w:iCs/>
          <w:lang w:bidi="en-US"/>
        </w:rPr>
        <w:t xml:space="preserve"> </w:t>
      </w:r>
      <w:r w:rsidRPr="004F301A">
        <w:rPr>
          <w:rFonts w:ascii="Times New Roman" w:hAnsi="Times New Roman"/>
          <w:iCs/>
          <w:lang w:bidi="en-US"/>
        </w:rPr>
        <w:t xml:space="preserve">although his final directing credits, after a break of four years, were for the first two entries in the four-part </w:t>
      </w:r>
      <w:r w:rsidRPr="004F301A">
        <w:rPr>
          <w:rFonts w:ascii="Times New Roman" w:hAnsi="Times New Roman"/>
          <w:i/>
          <w:iCs/>
          <w:lang w:bidi="en-US"/>
        </w:rPr>
        <w:t>Crimson Bat</w:t>
      </w:r>
      <w:r w:rsidR="004065A8" w:rsidRPr="004F301A">
        <w:rPr>
          <w:rFonts w:ascii="Times New Roman" w:hAnsi="Times New Roman"/>
          <w:i/>
          <w:iCs/>
          <w:lang w:bidi="en-US"/>
        </w:rPr>
        <w:t xml:space="preserve"> </w:t>
      </w:r>
      <w:r w:rsidRPr="004F301A">
        <w:rPr>
          <w:rFonts w:ascii="Times New Roman" w:hAnsi="Times New Roman"/>
          <w:iCs/>
          <w:lang w:bidi="en-US"/>
        </w:rPr>
        <w:t>(</w:t>
      </w:r>
      <w:r w:rsidRPr="004F301A">
        <w:rPr>
          <w:rFonts w:ascii="Times New Roman" w:hAnsi="Times New Roman"/>
          <w:i/>
          <w:iCs/>
          <w:lang w:bidi="en-US"/>
        </w:rPr>
        <w:t>Mekura no Oichi</w:t>
      </w:r>
      <w:r w:rsidRPr="004F301A">
        <w:rPr>
          <w:rFonts w:ascii="Times New Roman" w:hAnsi="Times New Roman"/>
          <w:iCs/>
          <w:lang w:bidi="en-US"/>
        </w:rPr>
        <w:t xml:space="preserve">, 1969-70; also known as </w:t>
      </w:r>
      <w:r w:rsidRPr="004F301A">
        <w:rPr>
          <w:rFonts w:ascii="Times New Roman" w:hAnsi="Times New Roman"/>
          <w:i/>
          <w:iCs/>
          <w:lang w:bidi="en-US"/>
        </w:rPr>
        <w:t>Blind Oichi</w:t>
      </w:r>
      <w:r w:rsidRPr="004F301A">
        <w:rPr>
          <w:rFonts w:ascii="Times New Roman" w:hAnsi="Times New Roman"/>
          <w:iCs/>
          <w:lang w:bidi="en-US"/>
        </w:rPr>
        <w:t xml:space="preserve">) series for Shochiku, a response to Daiei’s popular </w:t>
      </w:r>
      <w:r w:rsidRPr="004F301A">
        <w:rPr>
          <w:rFonts w:ascii="Times New Roman" w:hAnsi="Times New Roman"/>
          <w:i/>
          <w:iCs/>
          <w:lang w:bidi="en-US"/>
        </w:rPr>
        <w:t xml:space="preserve">Zatoichi </w:t>
      </w:r>
      <w:r w:rsidRPr="004F301A">
        <w:rPr>
          <w:rFonts w:ascii="Times New Roman" w:hAnsi="Times New Roman"/>
          <w:iCs/>
          <w:lang w:bidi="en-US"/>
        </w:rPr>
        <w:t>films featuring a female protagonist played by Matsuyama Yôko. He died in 2003 at the age of 96.</w:t>
      </w:r>
    </w:p>
    <w:p w14:paraId="0CD52423" w14:textId="77777777" w:rsidR="00046E20" w:rsidRPr="004F301A" w:rsidRDefault="00046E20" w:rsidP="00046E20">
      <w:pPr>
        <w:spacing w:before="100" w:beforeAutospacing="1" w:line="480" w:lineRule="auto"/>
        <w:rPr>
          <w:rFonts w:ascii="Times New Roman" w:hAnsi="Times New Roman"/>
          <w:iCs/>
          <w:lang w:bidi="en-US"/>
        </w:rPr>
      </w:pPr>
    </w:p>
    <w:p w14:paraId="67D80A62" w14:textId="1297D937" w:rsidR="00046E20" w:rsidRPr="004F301A" w:rsidRDefault="00046E20" w:rsidP="00046E20">
      <w:pPr>
        <w:spacing w:before="100" w:beforeAutospacing="1" w:line="480" w:lineRule="auto"/>
        <w:rPr>
          <w:rFonts w:ascii="Times New Roman" w:hAnsi="Times New Roman"/>
          <w:iCs/>
          <w:lang w:bidi="en-US"/>
        </w:rPr>
      </w:pPr>
      <w:r w:rsidRPr="004F301A">
        <w:rPr>
          <w:rFonts w:ascii="Times New Roman" w:hAnsi="Times New Roman"/>
          <w:iCs/>
          <w:lang w:bidi="en-US"/>
        </w:rPr>
        <w:t xml:space="preserve">Despite Jacoby’s dismissal of Matsuda as an ‘anonymous artisan’, given the fact that five of the director’s films were ranked in the top 20 grossing domestic releases of the 1950s, in purely commercial terms at least, he can be described, along with Watanabe Kunio, as one of the most successful directors of the immediate postwar period </w:t>
      </w:r>
      <w:r w:rsidRPr="004F301A">
        <w:rPr>
          <w:rFonts w:ascii="Times New Roman" w:hAnsi="Times New Roman"/>
          <w:iCs/>
        </w:rPr>
        <w:t xml:space="preserve">(see </w:t>
      </w:r>
      <w:r w:rsidRPr="004F301A">
        <w:rPr>
          <w:rFonts w:ascii="Times New Roman" w:hAnsi="Times New Roman"/>
          <w:i/>
          <w:iCs/>
        </w:rPr>
        <w:t>Table 2</w:t>
      </w:r>
      <w:r w:rsidRPr="004F301A">
        <w:rPr>
          <w:rFonts w:ascii="Times New Roman" w:hAnsi="Times New Roman"/>
          <w:iCs/>
        </w:rPr>
        <w:t>). One cannot solely attribute this success to the general popularity of Toei’s films, as only one other representative from the company, Sasaki Yasushi, is included in this list</w:t>
      </w:r>
      <w:r w:rsidRPr="004F301A">
        <w:rPr>
          <w:rFonts w:ascii="Times New Roman" w:hAnsi="Times New Roman"/>
          <w:iCs/>
          <w:lang w:bidi="en-US"/>
        </w:rPr>
        <w:t>. In other words, rather than just another studio journeyman, Matsuda was clearly a lucrative asset to his employers.</w:t>
      </w:r>
    </w:p>
    <w:p w14:paraId="6613503A" w14:textId="77777777" w:rsidR="00046E20" w:rsidRPr="004F301A" w:rsidRDefault="00046E20" w:rsidP="00046E20">
      <w:pPr>
        <w:spacing w:before="100" w:beforeAutospacing="1" w:line="480" w:lineRule="auto"/>
        <w:rPr>
          <w:rFonts w:ascii="Times New Roman" w:hAnsi="Times New Roman"/>
          <w:iCs/>
        </w:rPr>
      </w:pPr>
    </w:p>
    <w:p w14:paraId="0DF9C03A" w14:textId="74A9514D" w:rsidR="00046E20" w:rsidRPr="004F301A" w:rsidRDefault="00046E20" w:rsidP="00046E20">
      <w:pPr>
        <w:spacing w:before="100" w:beforeAutospacing="1" w:line="480" w:lineRule="auto"/>
        <w:rPr>
          <w:rFonts w:ascii="Times New Roman" w:hAnsi="Times New Roman"/>
          <w:iCs/>
        </w:rPr>
      </w:pPr>
      <w:r w:rsidRPr="004F301A">
        <w:rPr>
          <w:rFonts w:ascii="Times New Roman" w:hAnsi="Times New Roman"/>
          <w:iCs/>
        </w:rPr>
        <w:t xml:space="preserve">Regardless of any claims to auteur status for Matsuda, as an example of an efficient, technically well-crafted studio production and the first anamorphic feature film to be produced in Japan, </w:t>
      </w:r>
      <w:r w:rsidR="003022E6" w:rsidRPr="004F301A">
        <w:rPr>
          <w:rFonts w:ascii="Times New Roman" w:hAnsi="Times New Roman"/>
          <w:i/>
          <w:iCs/>
        </w:rPr>
        <w:t>The Bride of Otori Castle</w:t>
      </w:r>
      <w:r w:rsidR="003022E6" w:rsidRPr="004F301A">
        <w:rPr>
          <w:rFonts w:ascii="Times New Roman" w:hAnsi="Times New Roman"/>
          <w:iCs/>
        </w:rPr>
        <w:t xml:space="preserve"> </w:t>
      </w:r>
      <w:r w:rsidRPr="004F301A">
        <w:rPr>
          <w:rFonts w:ascii="Times New Roman" w:hAnsi="Times New Roman"/>
          <w:iCs/>
        </w:rPr>
        <w:t>warrants closer analysis. In order to explore how the new widescreen format was employed in service of the narrative, a detailed synopsis now follows.</w:t>
      </w:r>
    </w:p>
    <w:p w14:paraId="76036546" w14:textId="77777777" w:rsidR="003022E6" w:rsidRPr="004F301A" w:rsidRDefault="003022E6" w:rsidP="00046E20">
      <w:pPr>
        <w:spacing w:before="100" w:beforeAutospacing="1" w:line="480" w:lineRule="auto"/>
        <w:rPr>
          <w:rFonts w:ascii="Times New Roman" w:hAnsi="Times New Roman"/>
          <w:iCs/>
        </w:rPr>
      </w:pPr>
    </w:p>
    <w:p w14:paraId="162CF3E5" w14:textId="77777777" w:rsidR="003022E6" w:rsidRPr="004F301A" w:rsidRDefault="003022E6" w:rsidP="00046E20">
      <w:pPr>
        <w:spacing w:before="100" w:beforeAutospacing="1" w:line="480" w:lineRule="auto"/>
        <w:rPr>
          <w:rFonts w:ascii="Times New Roman" w:hAnsi="Times New Roman"/>
          <w:iCs/>
        </w:rPr>
      </w:pPr>
    </w:p>
    <w:p w14:paraId="4CE0AB2C" w14:textId="3795831F" w:rsidR="003022E6" w:rsidRPr="004F301A" w:rsidRDefault="004E5C1B" w:rsidP="003022E6">
      <w:pPr>
        <w:pStyle w:val="Heading2"/>
      </w:pPr>
      <w:bookmarkStart w:id="1020" w:name="_Toc245543632"/>
      <w:bookmarkStart w:id="1021" w:name="_Toc248131809"/>
      <w:bookmarkStart w:id="1022" w:name="_Toc248132061"/>
      <w:bookmarkStart w:id="1023" w:name="_Toc248551651"/>
      <w:bookmarkStart w:id="1024" w:name="_Toc248638726"/>
      <w:bookmarkStart w:id="1025" w:name="_Toc248823950"/>
      <w:bookmarkStart w:id="1026" w:name="_Toc248824852"/>
      <w:bookmarkStart w:id="1027" w:name="_Toc248825315"/>
      <w:bookmarkStart w:id="1028" w:name="_Toc248912493"/>
      <w:bookmarkStart w:id="1029" w:name="_Toc248933055"/>
      <w:bookmarkStart w:id="1030" w:name="_Toc248981126"/>
      <w:bookmarkStart w:id="1031" w:name="_Toc248985387"/>
      <w:bookmarkStart w:id="1032" w:name="_Toc248986444"/>
      <w:bookmarkStart w:id="1033" w:name="_Toc248987152"/>
      <w:r w:rsidRPr="004F301A">
        <w:t xml:space="preserve">6.1 </w:t>
      </w:r>
      <w:r w:rsidR="003022E6" w:rsidRPr="004F301A">
        <w:t>Synopsis</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14:paraId="21C4D60E" w14:textId="77777777" w:rsidR="003022E6" w:rsidRPr="004F301A" w:rsidRDefault="003022E6" w:rsidP="003022E6">
      <w:pPr>
        <w:spacing w:before="100" w:beforeAutospacing="1" w:line="480" w:lineRule="auto"/>
        <w:rPr>
          <w:rFonts w:ascii="Times New Roman" w:hAnsi="Times New Roman"/>
          <w:iCs/>
        </w:rPr>
      </w:pPr>
    </w:p>
    <w:p w14:paraId="17548BEA" w14:textId="58EBF7F9" w:rsidR="003022E6" w:rsidRPr="004F301A" w:rsidRDefault="003022E6" w:rsidP="003022E6">
      <w:pPr>
        <w:spacing w:before="100" w:beforeAutospacing="1" w:line="480" w:lineRule="auto"/>
        <w:rPr>
          <w:rFonts w:ascii="Times New Roman" w:hAnsi="Times New Roman"/>
          <w:iCs/>
          <w:lang w:val="en-US"/>
        </w:rPr>
      </w:pPr>
      <w:r w:rsidRPr="004F301A">
        <w:rPr>
          <w:rFonts w:ascii="Times New Roman" w:hAnsi="Times New Roman"/>
          <w:iCs/>
        </w:rPr>
        <w:t xml:space="preserve">As the young lord </w:t>
      </w:r>
      <w:r w:rsidRPr="004F301A">
        <w:rPr>
          <w:rFonts w:ascii="Times New Roman" w:hAnsi="Times New Roman"/>
          <w:iCs/>
          <w:lang w:val="en-US"/>
        </w:rPr>
        <w:t xml:space="preserve">Gentarô approaches his thirtieth birthday, a selection of the land’s finest young noblewomen are assembled as prospective brides in the courtroom of his ancestral home of Otori Castle by his parents, the regional </w:t>
      </w:r>
      <w:r w:rsidRPr="004F301A">
        <w:rPr>
          <w:rFonts w:ascii="Times New Roman" w:hAnsi="Times New Roman"/>
          <w:i/>
          <w:iCs/>
          <w:lang w:val="en-US"/>
        </w:rPr>
        <w:t>daimyô</w:t>
      </w:r>
      <w:r w:rsidRPr="004F301A">
        <w:rPr>
          <w:rFonts w:ascii="Times New Roman" w:hAnsi="Times New Roman"/>
          <w:iCs/>
          <w:lang w:val="en-US"/>
        </w:rPr>
        <w:t xml:space="preserve"> of the Matsudaira clan and his wife. Bored by the charade, the headstrong young man breaches protocol by exiting the castle gates with the stated desire to find a wife for himself who is capable of fulfilling her filial duties. </w:t>
      </w:r>
      <w:r w:rsidRPr="004F301A">
        <w:rPr>
          <w:rFonts w:ascii="Times New Roman" w:hAnsi="Times New Roman"/>
          <w:iCs/>
        </w:rPr>
        <w:t xml:space="preserve">On the road to Edo, he stops for an </w:t>
      </w:r>
      <w:r w:rsidRPr="004F301A">
        <w:rPr>
          <w:rFonts w:ascii="Times New Roman" w:hAnsi="Times New Roman"/>
          <w:i/>
          <w:iCs/>
        </w:rPr>
        <w:t>onigiri</w:t>
      </w:r>
      <w:r w:rsidRPr="004F301A">
        <w:rPr>
          <w:rFonts w:ascii="Times New Roman" w:hAnsi="Times New Roman"/>
          <w:iCs/>
        </w:rPr>
        <w:t xml:space="preserve"> (rice ball), yet naïve to the ways of the world and having never carried money with him before, is surprised when he is asked to pay. A </w:t>
      </w:r>
      <w:r w:rsidRPr="004F301A">
        <w:rPr>
          <w:rFonts w:ascii="Times New Roman" w:hAnsi="Times New Roman"/>
          <w:i/>
          <w:iCs/>
        </w:rPr>
        <w:t>ronin</w:t>
      </w:r>
      <w:r w:rsidRPr="004F301A">
        <w:rPr>
          <w:rFonts w:ascii="Times New Roman" w:hAnsi="Times New Roman"/>
          <w:iCs/>
        </w:rPr>
        <w:t xml:space="preserve"> (masterless samurai), gauging </w:t>
      </w:r>
      <w:r w:rsidRPr="004F301A">
        <w:rPr>
          <w:rFonts w:ascii="Times New Roman" w:hAnsi="Times New Roman"/>
          <w:iCs/>
          <w:lang w:val="en-US"/>
        </w:rPr>
        <w:t xml:space="preserve">Gentarô’s high status, </w:t>
      </w:r>
      <w:r w:rsidRPr="004F301A">
        <w:rPr>
          <w:rFonts w:ascii="Times New Roman" w:hAnsi="Times New Roman"/>
          <w:iCs/>
        </w:rPr>
        <w:t xml:space="preserve">steps in to calm a potentially tricky situation, and after paying the debt, assists </w:t>
      </w:r>
      <w:r w:rsidRPr="004F301A">
        <w:rPr>
          <w:rFonts w:ascii="Times New Roman" w:hAnsi="Times New Roman"/>
          <w:iCs/>
          <w:lang w:val="en-US"/>
        </w:rPr>
        <w:t>Gentarô</w:t>
      </w:r>
      <w:r w:rsidRPr="004F301A">
        <w:rPr>
          <w:rFonts w:ascii="Times New Roman" w:hAnsi="Times New Roman"/>
          <w:iCs/>
        </w:rPr>
        <w:t xml:space="preserve"> in trading in his expensive kimono and medicine case, while making a modest profit for himself in the process. The two part company and vow to meet again in the capital, with </w:t>
      </w:r>
      <w:r w:rsidRPr="004F301A">
        <w:rPr>
          <w:rFonts w:ascii="Times New Roman" w:hAnsi="Times New Roman"/>
          <w:iCs/>
          <w:lang w:val="en-US"/>
        </w:rPr>
        <w:t>Gentarô introducing himself to the stranger under his assumed name of Matsuhira Gennosuke.</w:t>
      </w:r>
    </w:p>
    <w:p w14:paraId="218845A9" w14:textId="77777777" w:rsidR="003022E6" w:rsidRPr="004F301A" w:rsidRDefault="003022E6" w:rsidP="003022E6">
      <w:pPr>
        <w:spacing w:before="100" w:beforeAutospacing="1" w:line="480" w:lineRule="auto"/>
        <w:rPr>
          <w:rFonts w:ascii="Times New Roman" w:hAnsi="Times New Roman"/>
          <w:iCs/>
          <w:lang w:val="en-US"/>
        </w:rPr>
      </w:pPr>
    </w:p>
    <w:p w14:paraId="03E519F9" w14:textId="77777777" w:rsidR="003022E6" w:rsidRPr="004F301A" w:rsidRDefault="003022E6" w:rsidP="003022E6">
      <w:pPr>
        <w:spacing w:before="100" w:beforeAutospacing="1" w:line="480" w:lineRule="auto"/>
        <w:rPr>
          <w:rFonts w:ascii="Times New Roman" w:hAnsi="Times New Roman"/>
          <w:iCs/>
          <w:lang w:val="en-US"/>
        </w:rPr>
      </w:pPr>
      <w:r w:rsidRPr="004F301A">
        <w:rPr>
          <w:rFonts w:ascii="Times New Roman" w:hAnsi="Times New Roman"/>
          <w:iCs/>
          <w:lang w:val="en-US"/>
        </w:rPr>
        <w:t xml:space="preserve">At a Kabuki performance in Edo, Okinu and Omitsu, the two daughters of the Izutsuya merchant house, find themselves the subjects of the boorish attentions of Lord Nagano Gorozaemon and his vassals in the Akatsuka group of </w:t>
      </w:r>
      <w:r w:rsidRPr="004F301A">
        <w:rPr>
          <w:rFonts w:ascii="Times New Roman" w:hAnsi="Times New Roman"/>
          <w:i/>
          <w:iCs/>
          <w:lang w:val="en-US"/>
        </w:rPr>
        <w:t>hatamoto</w:t>
      </w:r>
      <w:r w:rsidRPr="004F301A">
        <w:rPr>
          <w:rFonts w:ascii="Times New Roman" w:hAnsi="Times New Roman"/>
          <w:iCs/>
          <w:lang w:val="en-US"/>
        </w:rPr>
        <w:t xml:space="preserve">, retainers operating in the service of the Tokugawa shogunate. The girls rebuff Nagano’s request that they join his table to serve him. That night, Nagano and his henchmen scheme to take the girls by force, asking a nearby stranger, Gentarô (freshly arrived in the capital incognito) to keep watch. The guileless young lord is overjoyed at this prospect of paid work, but during the planned abduction, becomes aware of the nature of his employment, and leaps to the defense of the two sisters, seeing off the members of Akatsuka group. Introducing himself as a homeless </w:t>
      </w:r>
      <w:r w:rsidRPr="004F301A">
        <w:rPr>
          <w:rFonts w:ascii="Times New Roman" w:hAnsi="Times New Roman"/>
          <w:i/>
          <w:iCs/>
          <w:lang w:val="en-US"/>
        </w:rPr>
        <w:t>ronin</w:t>
      </w:r>
      <w:r w:rsidRPr="004F301A">
        <w:rPr>
          <w:rFonts w:ascii="Times New Roman" w:hAnsi="Times New Roman"/>
          <w:iCs/>
          <w:lang w:val="en-US"/>
        </w:rPr>
        <w:t>, he is invited to stay at the Izutsuya household.</w:t>
      </w:r>
    </w:p>
    <w:p w14:paraId="07221411" w14:textId="77777777" w:rsidR="003022E6" w:rsidRPr="004F301A" w:rsidRDefault="003022E6" w:rsidP="003022E6">
      <w:pPr>
        <w:spacing w:before="100" w:beforeAutospacing="1" w:line="480" w:lineRule="auto"/>
        <w:rPr>
          <w:rFonts w:ascii="Times New Roman" w:hAnsi="Times New Roman"/>
          <w:iCs/>
          <w:lang w:val="en-US"/>
        </w:rPr>
      </w:pPr>
    </w:p>
    <w:p w14:paraId="416882E7" w14:textId="77777777" w:rsidR="003022E6" w:rsidRPr="004F301A" w:rsidRDefault="003022E6" w:rsidP="003022E6">
      <w:pPr>
        <w:spacing w:before="100" w:beforeAutospacing="1" w:line="480" w:lineRule="auto"/>
        <w:rPr>
          <w:rFonts w:ascii="Times New Roman" w:hAnsi="Times New Roman"/>
          <w:iCs/>
          <w:lang w:val="en-US"/>
        </w:rPr>
      </w:pPr>
      <w:r w:rsidRPr="004F301A">
        <w:rPr>
          <w:rFonts w:ascii="Times New Roman" w:hAnsi="Times New Roman"/>
          <w:iCs/>
          <w:lang w:val="en-US"/>
        </w:rPr>
        <w:t>During Gentarô’s sojourn with the merchant’s family, rivalries to his affections emerge between the two sisters. He overhears the older Okinu protesting about his dirtiness and apparent low breeding, but nevertheless, her father begins to suspect the opposite might be true. A messenger from the Akatsuka group visits the family, demanding reparations for the embarrassment caused to Lord Nagano during his attack on the girls. Gentarô once more leaps to the Izutsuya family’s defense, and chases him off. That night, Gentarô romances Okinu under the moonlight and the two embrace, although a level of misunderstanding as to the nature of their affections soon develops.</w:t>
      </w:r>
    </w:p>
    <w:p w14:paraId="6172B0A2" w14:textId="77777777" w:rsidR="003022E6" w:rsidRPr="004F301A" w:rsidRDefault="003022E6" w:rsidP="003022E6">
      <w:pPr>
        <w:spacing w:before="100" w:beforeAutospacing="1" w:line="480" w:lineRule="auto"/>
        <w:rPr>
          <w:rFonts w:ascii="Times New Roman" w:hAnsi="Times New Roman"/>
          <w:iCs/>
          <w:lang w:val="en-US"/>
        </w:rPr>
      </w:pPr>
    </w:p>
    <w:p w14:paraId="07EF1318" w14:textId="77777777" w:rsidR="003022E6" w:rsidRPr="004F301A" w:rsidRDefault="003022E6" w:rsidP="003022E6">
      <w:pPr>
        <w:spacing w:before="100" w:beforeAutospacing="1" w:line="480" w:lineRule="auto"/>
        <w:rPr>
          <w:rFonts w:ascii="Times New Roman" w:hAnsi="Times New Roman"/>
          <w:iCs/>
          <w:lang w:val="en-US"/>
        </w:rPr>
      </w:pPr>
      <w:r w:rsidRPr="004F301A">
        <w:rPr>
          <w:rFonts w:ascii="Times New Roman" w:hAnsi="Times New Roman"/>
          <w:iCs/>
          <w:lang w:val="en-US"/>
        </w:rPr>
        <w:t xml:space="preserve">At Otori Castle, Lord Matsudaira is on his deathbed. A call is sent out to find his heir Gentarô, with the elderly court retainer Kamon dispatched with a small force to the capital. It is revealed that Lord Matsudaira is half-brother to the shogun, and so the shogun’s forces are also enlisted in the search. Meanwhile, the Akazuka </w:t>
      </w:r>
      <w:r w:rsidRPr="004F301A">
        <w:rPr>
          <w:rFonts w:ascii="Times New Roman" w:hAnsi="Times New Roman"/>
          <w:i/>
          <w:iCs/>
          <w:lang w:val="en-US"/>
        </w:rPr>
        <w:t xml:space="preserve">hatamoto </w:t>
      </w:r>
      <w:r w:rsidRPr="004F301A">
        <w:rPr>
          <w:rFonts w:ascii="Times New Roman" w:hAnsi="Times New Roman"/>
          <w:iCs/>
          <w:lang w:val="en-US"/>
        </w:rPr>
        <w:t xml:space="preserve">group, still vowing revenge on the Izutsuya house, are approached by a </w:t>
      </w:r>
      <w:r w:rsidRPr="004F301A">
        <w:rPr>
          <w:rFonts w:ascii="Times New Roman" w:hAnsi="Times New Roman"/>
          <w:i/>
          <w:iCs/>
          <w:lang w:val="en-US"/>
        </w:rPr>
        <w:t>ronin</w:t>
      </w:r>
      <w:r w:rsidRPr="004F301A">
        <w:rPr>
          <w:rFonts w:ascii="Times New Roman" w:hAnsi="Times New Roman"/>
          <w:iCs/>
          <w:lang w:val="en-US"/>
        </w:rPr>
        <w:t xml:space="preserve"> offering his sword for hire, the same stranger who assisted Gentarô at the beginning of his journey into the outside world, who gives his name as Higaki Gonkurô. Upon hearing from this new recruit that a young nobleman from the area of the Matsudaira clan’s fiefdom is in Edo looking for a bride, Lord Nagano begins to hatch a plan to get his hands on Okinu.</w:t>
      </w:r>
    </w:p>
    <w:p w14:paraId="79BC23D5" w14:textId="77777777" w:rsidR="003022E6" w:rsidRPr="004F301A" w:rsidRDefault="003022E6" w:rsidP="003022E6">
      <w:pPr>
        <w:spacing w:before="100" w:beforeAutospacing="1" w:line="480" w:lineRule="auto"/>
        <w:rPr>
          <w:rFonts w:ascii="Times New Roman" w:hAnsi="Times New Roman"/>
          <w:iCs/>
          <w:lang w:val="en-US"/>
        </w:rPr>
      </w:pPr>
    </w:p>
    <w:p w14:paraId="41B79159" w14:textId="77777777" w:rsidR="003022E6" w:rsidRPr="004F301A" w:rsidRDefault="003022E6" w:rsidP="003022E6">
      <w:pPr>
        <w:spacing w:before="100" w:beforeAutospacing="1" w:line="480" w:lineRule="auto"/>
        <w:rPr>
          <w:rFonts w:ascii="Times New Roman" w:hAnsi="Times New Roman"/>
          <w:iCs/>
          <w:lang w:val="en-US"/>
        </w:rPr>
      </w:pPr>
      <w:r w:rsidRPr="004F301A">
        <w:rPr>
          <w:rFonts w:ascii="Times New Roman" w:hAnsi="Times New Roman"/>
          <w:iCs/>
          <w:lang w:val="en-US"/>
        </w:rPr>
        <w:t xml:space="preserve">Rumours that a young </w:t>
      </w:r>
      <w:r w:rsidRPr="004F301A">
        <w:rPr>
          <w:rFonts w:ascii="Times New Roman" w:hAnsi="Times New Roman"/>
          <w:i/>
          <w:iCs/>
          <w:lang w:val="en-US"/>
        </w:rPr>
        <w:t>daimyo</w:t>
      </w:r>
      <w:r w:rsidRPr="004F301A">
        <w:rPr>
          <w:rFonts w:ascii="Times New Roman" w:hAnsi="Times New Roman"/>
          <w:iCs/>
          <w:lang w:val="en-US"/>
        </w:rPr>
        <w:t xml:space="preserve"> lord from the Matsudaira clan has his eye on Okinu reach the Izutsuya family, and a blind meeting for the following evening is arranged by her father, unaware that the potential husband in question is, in fact, Gentarô. Okinu is unhappy with the arrangements, due to her affection for Gentarô, and becomes angry with the young lord’s feigned disinterest in the liaison as he continues to hide his noble identity. Okinu is led to her appointment with the unknown samurai suitor, only to find Lord Nagano sitting there masquerading as the young Matsudaira lord.</w:t>
      </w:r>
    </w:p>
    <w:p w14:paraId="3A4FDD9F" w14:textId="77777777" w:rsidR="003022E6" w:rsidRPr="004F301A" w:rsidRDefault="003022E6" w:rsidP="003022E6">
      <w:pPr>
        <w:spacing w:before="100" w:beforeAutospacing="1" w:line="480" w:lineRule="auto"/>
        <w:rPr>
          <w:rFonts w:ascii="Times New Roman" w:hAnsi="Times New Roman"/>
          <w:iCs/>
          <w:lang w:val="en-US"/>
        </w:rPr>
      </w:pPr>
    </w:p>
    <w:p w14:paraId="24F5F1E2" w14:textId="5B62EBFE" w:rsidR="003022E6" w:rsidRPr="004F301A" w:rsidRDefault="003022E6" w:rsidP="003022E6">
      <w:pPr>
        <w:spacing w:before="100" w:beforeAutospacing="1" w:line="480" w:lineRule="auto"/>
        <w:rPr>
          <w:rFonts w:ascii="Times New Roman" w:hAnsi="Times New Roman"/>
          <w:iCs/>
          <w:lang w:val="en-US"/>
        </w:rPr>
      </w:pPr>
      <w:r w:rsidRPr="004F301A">
        <w:rPr>
          <w:rFonts w:ascii="Times New Roman" w:hAnsi="Times New Roman"/>
          <w:iCs/>
          <w:lang w:val="en-US"/>
        </w:rPr>
        <w:t>As Kamon discovers Gentarô’s location at the Izutsuya house, Gentarô realises the identity of the evil lord masquerading as him, and heads to Nagano’s manor. Here he meets Gonkurô, who recognises him from their initial meeting and, now aware of Nagano’s corrupt nature, the two join forces to confront and defeat the Akatsuka clan of unruly thugs. The police arrive and try to arrest Gentarô and Gonkurô for attacking these retainers of the shogun, but Kamon arrives with the Matsudaira clan troops, just in time to reveal to everyone Gentarô’s true identity, to the astonishment of all present. The following day, the Matsudaira forces depart homewards, leaving the Izutsuya family behind. Covertly, Gentarô dispatches one of the bearers of his palanquin, Gonkurô, to deliver a message to Okinu proposing marriage.</w:t>
      </w:r>
    </w:p>
    <w:p w14:paraId="0CCF69BF" w14:textId="77777777" w:rsidR="003022E6" w:rsidRPr="004F301A" w:rsidRDefault="003022E6" w:rsidP="003022E6">
      <w:pPr>
        <w:spacing w:before="100" w:beforeAutospacing="1" w:line="480" w:lineRule="auto"/>
        <w:rPr>
          <w:rFonts w:ascii="Times New Roman" w:hAnsi="Times New Roman"/>
          <w:iCs/>
          <w:lang w:val="en-US"/>
        </w:rPr>
      </w:pPr>
    </w:p>
    <w:p w14:paraId="35C1AFCD" w14:textId="77777777" w:rsidR="003022E6" w:rsidRPr="004F301A" w:rsidRDefault="003022E6" w:rsidP="003022E6">
      <w:pPr>
        <w:spacing w:before="100" w:beforeAutospacing="1" w:line="480" w:lineRule="auto"/>
        <w:rPr>
          <w:rFonts w:ascii="Times New Roman" w:hAnsi="Times New Roman"/>
          <w:iCs/>
          <w:lang w:val="en-US"/>
        </w:rPr>
      </w:pPr>
    </w:p>
    <w:p w14:paraId="1FE76ABB" w14:textId="77777777" w:rsidR="00750EFE" w:rsidRPr="004F301A" w:rsidRDefault="00750EFE" w:rsidP="003022E6">
      <w:pPr>
        <w:spacing w:before="100" w:beforeAutospacing="1" w:line="480" w:lineRule="auto"/>
        <w:rPr>
          <w:rFonts w:ascii="Times New Roman" w:hAnsi="Times New Roman"/>
          <w:iCs/>
          <w:lang w:val="en-US"/>
        </w:rPr>
      </w:pPr>
    </w:p>
    <w:p w14:paraId="0BF65484" w14:textId="77777777" w:rsidR="00750EFE" w:rsidRPr="004F301A" w:rsidRDefault="00750EFE" w:rsidP="003022E6">
      <w:pPr>
        <w:spacing w:before="100" w:beforeAutospacing="1" w:line="480" w:lineRule="auto"/>
        <w:rPr>
          <w:rFonts w:ascii="Times New Roman" w:hAnsi="Times New Roman"/>
          <w:iCs/>
          <w:lang w:val="en-US"/>
        </w:rPr>
      </w:pPr>
    </w:p>
    <w:p w14:paraId="7004E350" w14:textId="7DD417E5" w:rsidR="003022E6" w:rsidRPr="004F301A" w:rsidRDefault="004E5C1B" w:rsidP="003022E6">
      <w:pPr>
        <w:pStyle w:val="Heading2"/>
      </w:pPr>
      <w:bookmarkStart w:id="1034" w:name="_Toc245543633"/>
      <w:bookmarkStart w:id="1035" w:name="_Toc248131810"/>
      <w:bookmarkStart w:id="1036" w:name="_Toc248132062"/>
      <w:bookmarkStart w:id="1037" w:name="_Toc248551652"/>
      <w:bookmarkStart w:id="1038" w:name="_Toc248638727"/>
      <w:bookmarkStart w:id="1039" w:name="_Toc248823951"/>
      <w:bookmarkStart w:id="1040" w:name="_Toc248824853"/>
      <w:bookmarkStart w:id="1041" w:name="_Toc248825316"/>
      <w:bookmarkStart w:id="1042" w:name="_Toc248912494"/>
      <w:bookmarkStart w:id="1043" w:name="_Toc248933056"/>
      <w:bookmarkStart w:id="1044" w:name="_Toc248981127"/>
      <w:bookmarkStart w:id="1045" w:name="_Toc248985388"/>
      <w:bookmarkStart w:id="1046" w:name="_Toc248986445"/>
      <w:bookmarkStart w:id="1047" w:name="_Toc248987153"/>
      <w:r w:rsidRPr="004F301A">
        <w:t xml:space="preserve">6.2 </w:t>
      </w:r>
      <w:r w:rsidR="00813550" w:rsidRPr="004F301A">
        <w:t xml:space="preserve">A Classical </w:t>
      </w:r>
      <w:r w:rsidR="003022E6" w:rsidRPr="004F301A">
        <w:t>Aestheti</w:t>
      </w:r>
      <w:bookmarkEnd w:id="1034"/>
      <w:bookmarkEnd w:id="1035"/>
      <w:bookmarkEnd w:id="1036"/>
      <w:bookmarkEnd w:id="1037"/>
      <w:r w:rsidR="00813550" w:rsidRPr="004F301A">
        <w:t>c</w:t>
      </w:r>
      <w:bookmarkEnd w:id="1038"/>
      <w:bookmarkEnd w:id="1039"/>
      <w:bookmarkEnd w:id="1040"/>
      <w:bookmarkEnd w:id="1041"/>
      <w:bookmarkEnd w:id="1042"/>
      <w:bookmarkEnd w:id="1043"/>
      <w:bookmarkEnd w:id="1044"/>
      <w:bookmarkEnd w:id="1045"/>
      <w:bookmarkEnd w:id="1046"/>
      <w:bookmarkEnd w:id="1047"/>
    </w:p>
    <w:p w14:paraId="06915B05" w14:textId="77777777" w:rsidR="003022E6" w:rsidRPr="004F301A" w:rsidRDefault="003022E6" w:rsidP="003022E6">
      <w:pPr>
        <w:spacing w:before="100" w:beforeAutospacing="1" w:line="480" w:lineRule="auto"/>
        <w:rPr>
          <w:rFonts w:ascii="Times New Roman" w:hAnsi="Times New Roman"/>
          <w:iCs/>
        </w:rPr>
      </w:pPr>
    </w:p>
    <w:p w14:paraId="115D890A" w14:textId="2E08A6EC" w:rsidR="003022E6" w:rsidRPr="004F301A" w:rsidRDefault="003022E6" w:rsidP="003022E6">
      <w:pPr>
        <w:spacing w:before="100" w:beforeAutospacing="1" w:line="480" w:lineRule="auto"/>
        <w:rPr>
          <w:rFonts w:ascii="Times New Roman" w:hAnsi="Times New Roman"/>
          <w:iCs/>
          <w:lang w:val="en-US" w:bidi="en-US"/>
        </w:rPr>
      </w:pPr>
      <w:r w:rsidRPr="004F301A">
        <w:rPr>
          <w:rFonts w:ascii="Times New Roman" w:hAnsi="Times New Roman"/>
          <w:iCs/>
        </w:rPr>
        <w:t>Despite the reservations voiced by certain critics in the West following the immediate introduc</w:t>
      </w:r>
      <w:r w:rsidR="00813550" w:rsidRPr="004F301A">
        <w:rPr>
          <w:rFonts w:ascii="Times New Roman" w:hAnsi="Times New Roman"/>
          <w:iCs/>
        </w:rPr>
        <w:t xml:space="preserve">tion of the CinemaScope system </w:t>
      </w:r>
      <w:r w:rsidRPr="004F301A">
        <w:rPr>
          <w:rFonts w:ascii="Times New Roman" w:hAnsi="Times New Roman"/>
          <w:iCs/>
        </w:rPr>
        <w:t xml:space="preserve">- that the expanded dimensions of the anamorphic frame would render aspects of the traditional approach to continuity editing, eye-line matching and scene dissection confusing for viewers - </w:t>
      </w:r>
      <w:r w:rsidRPr="004F301A">
        <w:rPr>
          <w:rFonts w:ascii="Times New Roman" w:hAnsi="Times New Roman"/>
          <w:i/>
          <w:iCs/>
        </w:rPr>
        <w:t xml:space="preserve">The Bride of Otori Castle </w:t>
      </w:r>
      <w:r w:rsidRPr="004F301A">
        <w:rPr>
          <w:rFonts w:ascii="Times New Roman" w:hAnsi="Times New Roman"/>
          <w:iCs/>
          <w:lang w:val="en-US" w:bidi="en-US"/>
        </w:rPr>
        <w:t xml:space="preserve">adheres to the seamless storytelling techniques of classical Hollywood. Establishing long shots lead into familiar shot-reverse-shot sequences, with the characters framed in medium or close-up shots for the many of the dialogue scenes. </w:t>
      </w:r>
    </w:p>
    <w:p w14:paraId="4C5EFD47" w14:textId="77777777" w:rsidR="003022E6" w:rsidRPr="004F301A" w:rsidRDefault="003022E6" w:rsidP="003022E6">
      <w:pPr>
        <w:spacing w:before="100" w:beforeAutospacing="1" w:line="480" w:lineRule="auto"/>
        <w:rPr>
          <w:rFonts w:ascii="Times New Roman" w:hAnsi="Times New Roman"/>
          <w:iCs/>
          <w:lang w:val="en-US" w:bidi="en-US"/>
        </w:rPr>
      </w:pPr>
    </w:p>
    <w:p w14:paraId="732772EB" w14:textId="0215ED61" w:rsidR="003022E6" w:rsidRPr="004F301A" w:rsidRDefault="003022E6" w:rsidP="003022E6">
      <w:pPr>
        <w:spacing w:before="100" w:beforeAutospacing="1" w:line="480" w:lineRule="auto"/>
        <w:rPr>
          <w:rFonts w:ascii="Times New Roman" w:hAnsi="Times New Roman"/>
          <w:iCs/>
          <w:lang w:val="en-US" w:bidi="en-US"/>
        </w:rPr>
      </w:pPr>
      <w:r w:rsidRPr="004F301A">
        <w:rPr>
          <w:rFonts w:ascii="Times New Roman" w:hAnsi="Times New Roman"/>
          <w:iCs/>
          <w:lang w:val="en-US" w:bidi="en-US"/>
        </w:rPr>
        <w:t xml:space="preserve">Shallow focus predominates throughout the film, with the areas of interest spread evenly across the full span of the screen. The wider image also permits </w:t>
      </w:r>
      <w:r w:rsidRPr="004F301A">
        <w:rPr>
          <w:rFonts w:ascii="Times New Roman" w:hAnsi="Times New Roman"/>
          <w:iCs/>
        </w:rPr>
        <w:t>a number of conspicuously lengthy takes, including several</w:t>
      </w:r>
      <w:r w:rsidRPr="004F301A">
        <w:rPr>
          <w:rFonts w:ascii="Times New Roman" w:hAnsi="Times New Roman"/>
          <w:iCs/>
          <w:lang w:val="en-US" w:bidi="en-US"/>
        </w:rPr>
        <w:t xml:space="preserve"> single-shot dialogue exchanges between characters positioned at the far edges of the frame. An early example of this is contained in a scene in which Lord and Lady Matsudaira discuss the young </w:t>
      </w:r>
      <w:r w:rsidRPr="004F301A">
        <w:rPr>
          <w:rFonts w:ascii="Times New Roman" w:hAnsi="Times New Roman"/>
          <w:i/>
          <w:iCs/>
          <w:lang w:val="en-US" w:bidi="en-US"/>
        </w:rPr>
        <w:t xml:space="preserve">daimyo </w:t>
      </w:r>
      <w:r w:rsidRPr="004F301A">
        <w:rPr>
          <w:rFonts w:ascii="Times New Roman" w:hAnsi="Times New Roman"/>
          <w:iCs/>
          <w:lang w:val="en-US" w:bidi="en-US"/>
        </w:rPr>
        <w:t xml:space="preserve">Gentarô’s departure from the castle. As they sit opposite one another in the foreground, occupying the extreme left and right quarters of the screen, framed in mid-shot, the court retainer, Kamon, and two further attendants are arranged, similarly seated, between them in the background, slightly out of focus due to the depth constraints of the anamorphic lens. A similar shot portrays the two sisters, Okinu and Omitsu, conversing from a seated position in their spacious boudoir, facing each other across the full width of the screen. These compositions not only allow for a richer sense of </w:t>
      </w:r>
      <w:r w:rsidRPr="004F301A">
        <w:rPr>
          <w:rFonts w:ascii="Times New Roman" w:hAnsi="Times New Roman"/>
          <w:iCs/>
        </w:rPr>
        <w:t>mise-en-scène through their</w:t>
      </w:r>
      <w:r w:rsidRPr="004F301A">
        <w:rPr>
          <w:rFonts w:ascii="Times New Roman" w:hAnsi="Times New Roman"/>
          <w:iCs/>
          <w:lang w:val="en-US" w:bidi="en-US"/>
        </w:rPr>
        <w:t xml:space="preserve"> presentation of period architectural and decorative details, but the characters’ positioning at the edges of the wider frame emphasizes the formal and psychological distance between them. It is also noteworthy that the approach to staging goes against the tendency of Hollywood productions to group speaking characters towards the central areas of the frame.</w:t>
      </w:r>
    </w:p>
    <w:p w14:paraId="4B709150" w14:textId="77777777" w:rsidR="003022E6" w:rsidRPr="004F301A" w:rsidRDefault="003022E6" w:rsidP="003022E6">
      <w:pPr>
        <w:spacing w:before="100" w:beforeAutospacing="1" w:line="480" w:lineRule="auto"/>
        <w:rPr>
          <w:rFonts w:ascii="Times New Roman" w:hAnsi="Times New Roman"/>
          <w:iCs/>
          <w:lang w:val="en-US" w:bidi="en-US"/>
        </w:rPr>
      </w:pPr>
    </w:p>
    <w:p w14:paraId="3883924A" w14:textId="5CFB5CC2" w:rsidR="003022E6" w:rsidRPr="004F301A" w:rsidRDefault="003022E6" w:rsidP="003022E6">
      <w:pPr>
        <w:spacing w:before="100" w:beforeAutospacing="1" w:line="480" w:lineRule="auto"/>
        <w:rPr>
          <w:rFonts w:ascii="Times New Roman" w:hAnsi="Times New Roman"/>
          <w:iCs/>
          <w:lang w:val="en-US" w:bidi="en-US"/>
        </w:rPr>
      </w:pPr>
      <w:r w:rsidRPr="004F301A">
        <w:rPr>
          <w:rFonts w:ascii="Times New Roman" w:hAnsi="Times New Roman"/>
          <w:iCs/>
        </w:rPr>
        <w:t xml:space="preserve">Shot lengths in general appear to be longer than the average for an Academy ratio film of the period (Salt, as cited in the previous chapter, details these for American </w:t>
      </w:r>
      <w:r w:rsidR="00813550" w:rsidRPr="004F301A">
        <w:rPr>
          <w:rFonts w:ascii="Times New Roman" w:hAnsi="Times New Roman"/>
          <w:iCs/>
        </w:rPr>
        <w:t>films of</w:t>
      </w:r>
      <w:r w:rsidRPr="004F301A">
        <w:rPr>
          <w:rFonts w:ascii="Times New Roman" w:hAnsi="Times New Roman"/>
          <w:iCs/>
        </w:rPr>
        <w:t xml:space="preserve"> the period, although there is no comparable data for Japanese productions).</w:t>
      </w:r>
      <w:r w:rsidRPr="004F301A">
        <w:rPr>
          <w:rFonts w:ascii="Times New Roman" w:hAnsi="Times New Roman"/>
          <w:iCs/>
          <w:vertAlign w:val="superscript"/>
        </w:rPr>
        <w:footnoteReference w:id="545"/>
      </w:r>
      <w:r w:rsidRPr="004F301A">
        <w:rPr>
          <w:rFonts w:ascii="Times New Roman" w:hAnsi="Times New Roman"/>
          <w:iCs/>
        </w:rPr>
        <w:t xml:space="preserve"> One particularly efficient example of how single shots are used to articulate time and space occurs in an 11-second take detailing the initial encounter between </w:t>
      </w:r>
      <w:r w:rsidRPr="004F301A">
        <w:rPr>
          <w:rFonts w:ascii="Times New Roman" w:hAnsi="Times New Roman"/>
          <w:iCs/>
          <w:lang w:val="en-US" w:bidi="en-US"/>
        </w:rPr>
        <w:t xml:space="preserve">Gentarô and Gonkurô </w:t>
      </w:r>
      <w:r w:rsidRPr="004F301A">
        <w:rPr>
          <w:rFonts w:ascii="Times New Roman" w:hAnsi="Times New Roman"/>
          <w:iCs/>
        </w:rPr>
        <w:t>at the roadside stall</w:t>
      </w:r>
      <w:r w:rsidRPr="004F301A">
        <w:rPr>
          <w:rFonts w:ascii="Times New Roman" w:hAnsi="Times New Roman"/>
          <w:iCs/>
          <w:lang w:val="en-US" w:bidi="en-US"/>
        </w:rPr>
        <w:t xml:space="preserve">. Following an opening close-up of the lantern baring the name of the establishment, suspended high above the doorway, the camera pans downwards and to the left, leading the eye to settle on a wide shot of the young lord seated just outside, consuming an </w:t>
      </w:r>
      <w:r w:rsidRPr="004F301A">
        <w:rPr>
          <w:rFonts w:ascii="Times New Roman" w:hAnsi="Times New Roman"/>
          <w:i/>
          <w:iCs/>
          <w:lang w:val="en-US" w:bidi="en-US"/>
        </w:rPr>
        <w:t>onigiri</w:t>
      </w:r>
      <w:r w:rsidRPr="004F301A">
        <w:rPr>
          <w:rFonts w:ascii="Times New Roman" w:hAnsi="Times New Roman"/>
          <w:iCs/>
          <w:lang w:val="en-US" w:bidi="en-US"/>
        </w:rPr>
        <w:t>. The road he is travelling upon occupies the bottom left-hand corner of the frame, while a minute figure can be seen strolling in the distance in the fields behind him, suggesting the leisurely passage of time in the world beyond the castle gates. After a while, the camera pans to the right, parallel to the side of the stall, picking up on the motion of the innkeeper as he walks from the kitchen area to serve a woman seated inside at the rear of the inn, leading the eye to the main figure of interest, the man seated in the foreground, Gonkurô, who has yet to be introduced. The scene then cuts to a medium close-up of Gonkurô peering bemusedly to the left, towards the off-screen Gentarô, as he begins to suspect that this finely-clothed traveller may not be all he seems.</w:t>
      </w:r>
    </w:p>
    <w:p w14:paraId="2A8FEDC3" w14:textId="77777777" w:rsidR="003022E6" w:rsidRPr="004F301A" w:rsidRDefault="003022E6" w:rsidP="003022E6">
      <w:pPr>
        <w:spacing w:before="100" w:beforeAutospacing="1" w:line="480" w:lineRule="auto"/>
        <w:rPr>
          <w:rFonts w:ascii="Times New Roman" w:hAnsi="Times New Roman"/>
          <w:iCs/>
          <w:lang w:val="en-US" w:bidi="en-US"/>
        </w:rPr>
      </w:pPr>
    </w:p>
    <w:p w14:paraId="6EA11340" w14:textId="77777777" w:rsidR="003022E6" w:rsidRPr="004F301A" w:rsidRDefault="003022E6" w:rsidP="003022E6">
      <w:pPr>
        <w:spacing w:before="100" w:beforeAutospacing="1" w:line="480" w:lineRule="auto"/>
        <w:rPr>
          <w:rFonts w:ascii="Times New Roman" w:hAnsi="Times New Roman"/>
          <w:iCs/>
          <w:lang w:val="en-US" w:bidi="en-US"/>
        </w:rPr>
      </w:pPr>
      <w:r w:rsidRPr="004F301A">
        <w:rPr>
          <w:rFonts w:ascii="Times New Roman" w:hAnsi="Times New Roman"/>
          <w:iCs/>
          <w:lang w:val="en-US" w:bidi="en-US"/>
        </w:rPr>
        <w:t xml:space="preserve">Such lengthy takes are typical throughout the film. Another occurs in an ensuing scene of Gentarô and Gonkurô conversing while walking through street exteriors, the camera tracking sideways, parallel but slightly ahead of them, before coming to rest and the scene cutting to a more conventional shot-reverse-shot dialogue exchange. There are two major action scenes: the initially night-time melee in which Gentarô saves Okinu and Omitsu from abduction by Nagano’s group in a backstreet behind the Kabuki theatre, and the massive pitched battle in the courtyard of Nagano’s manor at the climax. The latter opens in a highly stylized theatrical fashion, with the two young women bound back-to-back on a stake besieged by the renegade </w:t>
      </w:r>
      <w:r w:rsidRPr="004F301A">
        <w:rPr>
          <w:rFonts w:ascii="Times New Roman" w:hAnsi="Times New Roman"/>
          <w:i/>
          <w:iCs/>
          <w:lang w:val="en-US" w:bidi="en-US"/>
        </w:rPr>
        <w:t xml:space="preserve">hatamoto </w:t>
      </w:r>
      <w:r w:rsidRPr="004F301A">
        <w:rPr>
          <w:rFonts w:ascii="Times New Roman" w:hAnsi="Times New Roman"/>
          <w:iCs/>
          <w:lang w:val="en-US" w:bidi="en-US"/>
        </w:rPr>
        <w:t xml:space="preserve">leader’s thugs wearing Oni masks, a brazier blazing in the foreground and crashing music playing on the soundtrack. Both similarly unfold in long takes, with the camera panning and tracking laterally to follow the action, occasionally dollying in to reframe the characters in mid-shot and with occasional cutaways to the sisters’ horrified reaction shots or the terrified faces of those facing Gentarô’s sword. The scenes are vivaciously choreographed, with </w:t>
      </w:r>
      <w:r w:rsidRPr="004F301A">
        <w:rPr>
          <w:rFonts w:ascii="Times New Roman" w:hAnsi="Times New Roman"/>
          <w:i/>
          <w:iCs/>
          <w:lang w:val="en-US" w:bidi="en-US"/>
        </w:rPr>
        <w:t xml:space="preserve">Variety </w:t>
      </w:r>
      <w:r w:rsidRPr="004F301A">
        <w:rPr>
          <w:rFonts w:ascii="Times New Roman" w:hAnsi="Times New Roman"/>
          <w:iCs/>
          <w:lang w:val="en-US" w:bidi="en-US"/>
        </w:rPr>
        <w:t>claiming:</w:t>
      </w:r>
    </w:p>
    <w:p w14:paraId="3EC67623" w14:textId="77777777" w:rsidR="003022E6" w:rsidRPr="004F301A" w:rsidRDefault="003022E6" w:rsidP="003022E6">
      <w:pPr>
        <w:spacing w:before="100" w:beforeAutospacing="1" w:line="480" w:lineRule="auto"/>
        <w:rPr>
          <w:rFonts w:ascii="Times New Roman" w:hAnsi="Times New Roman"/>
          <w:iCs/>
          <w:lang w:val="en-US" w:bidi="en-US"/>
        </w:rPr>
      </w:pPr>
    </w:p>
    <w:p w14:paraId="5EAEE3E5" w14:textId="6730CE53" w:rsidR="003022E6" w:rsidRPr="004F301A" w:rsidRDefault="002D2948" w:rsidP="0067750C">
      <w:pPr>
        <w:spacing w:before="100" w:beforeAutospacing="1" w:line="480" w:lineRule="auto"/>
        <w:ind w:left="567" w:right="929"/>
        <w:jc w:val="both"/>
        <w:rPr>
          <w:rFonts w:ascii="Times New Roman" w:hAnsi="Times New Roman"/>
          <w:iCs/>
          <w:lang w:val="en-US" w:bidi="en-US"/>
        </w:rPr>
      </w:pPr>
      <w:r w:rsidRPr="004F301A">
        <w:rPr>
          <w:rFonts w:ascii="Times New Roman" w:hAnsi="Times New Roman"/>
          <w:iCs/>
          <w:lang w:val="en-US" w:bidi="en-US"/>
        </w:rPr>
        <w:t>…</w:t>
      </w:r>
      <w:r w:rsidR="003022E6" w:rsidRPr="004F301A">
        <w:rPr>
          <w:rFonts w:ascii="Times New Roman" w:hAnsi="Times New Roman"/>
          <w:iCs/>
          <w:lang w:val="en-US" w:bidi="en-US"/>
        </w:rPr>
        <w:t>the hero out-Flynns Errol in feats of derring do… There’s a smashing climax… when the girls again fall in the hands of the bandits. Our hero arrives in time to rescue the girls as they are tied to a stake and single-handedly knocks over several dozen villains. It has all the earmarks of an American cowboy-Indian picture.</w:t>
      </w:r>
      <w:r w:rsidR="003022E6" w:rsidRPr="004F301A">
        <w:rPr>
          <w:rFonts w:ascii="Times New Roman" w:hAnsi="Times New Roman"/>
          <w:iCs/>
          <w:vertAlign w:val="superscript"/>
          <w:lang w:val="en-US" w:bidi="en-US"/>
        </w:rPr>
        <w:footnoteReference w:id="546"/>
      </w:r>
    </w:p>
    <w:p w14:paraId="50AFF997" w14:textId="77777777" w:rsidR="003022E6" w:rsidRPr="004F301A" w:rsidRDefault="003022E6" w:rsidP="003022E6">
      <w:pPr>
        <w:spacing w:before="100" w:beforeAutospacing="1" w:line="480" w:lineRule="auto"/>
        <w:rPr>
          <w:rFonts w:ascii="Times New Roman" w:hAnsi="Times New Roman"/>
          <w:iCs/>
          <w:lang w:val="en-US" w:bidi="en-US"/>
        </w:rPr>
      </w:pPr>
    </w:p>
    <w:p w14:paraId="0A06F9E3" w14:textId="77777777" w:rsidR="003022E6" w:rsidRPr="004F301A" w:rsidRDefault="003022E6" w:rsidP="003022E6">
      <w:pPr>
        <w:spacing w:before="100" w:beforeAutospacing="1" w:line="480" w:lineRule="auto"/>
        <w:rPr>
          <w:rFonts w:ascii="Times New Roman" w:hAnsi="Times New Roman"/>
          <w:iCs/>
          <w:lang w:val="en-US" w:bidi="en-US"/>
        </w:rPr>
      </w:pPr>
      <w:r w:rsidRPr="004F301A">
        <w:rPr>
          <w:rFonts w:ascii="Times New Roman" w:hAnsi="Times New Roman"/>
          <w:iCs/>
          <w:lang w:val="en-US" w:bidi="en-US"/>
        </w:rPr>
        <w:t xml:space="preserve">Aside from such establishing shots as the exterior of the Japanese castle, the vast majority of </w:t>
      </w:r>
      <w:r w:rsidRPr="004F301A">
        <w:rPr>
          <w:rFonts w:ascii="Times New Roman" w:hAnsi="Times New Roman"/>
          <w:i/>
          <w:iCs/>
        </w:rPr>
        <w:t>The Bride of Otori Castle</w:t>
      </w:r>
      <w:r w:rsidRPr="004F301A">
        <w:rPr>
          <w:rFonts w:ascii="Times New Roman" w:hAnsi="Times New Roman"/>
          <w:iCs/>
        </w:rPr>
        <w:t xml:space="preserve">, </w:t>
      </w:r>
      <w:r w:rsidRPr="004F301A">
        <w:rPr>
          <w:rFonts w:ascii="Times New Roman" w:hAnsi="Times New Roman"/>
          <w:iCs/>
          <w:lang w:val="en-US" w:bidi="en-US"/>
        </w:rPr>
        <w:t xml:space="preserve">including such ostensibly night-time exteriors as the action and romantic scenes, was shot within the controlled environment of the Toei-owned Uzumasa studios in the suburbs of Kyoto, which were used exclusively for </w:t>
      </w:r>
      <w:r w:rsidRPr="004F301A">
        <w:rPr>
          <w:rFonts w:ascii="Times New Roman" w:hAnsi="Times New Roman"/>
          <w:i/>
          <w:iCs/>
          <w:lang w:val="en-US" w:bidi="en-US"/>
        </w:rPr>
        <w:t>jidai-geki</w:t>
      </w:r>
      <w:r w:rsidRPr="004F301A">
        <w:rPr>
          <w:rFonts w:ascii="Times New Roman" w:hAnsi="Times New Roman"/>
          <w:iCs/>
          <w:lang w:val="en-US" w:bidi="en-US"/>
        </w:rPr>
        <w:t xml:space="preserve">. Many of the Edo-period building interiors and outdoor streets in which the story unfolds were standing sets, utilized from film to film. The expansive studio layout facilitated the prevalence of such aforementioned lengthy tracks and pans, revealing the full extensiveness of the sets and suggesting a wider world outside of the frame. </w:t>
      </w:r>
    </w:p>
    <w:p w14:paraId="48AD3FBF" w14:textId="77777777" w:rsidR="003022E6" w:rsidRPr="004F301A" w:rsidRDefault="003022E6" w:rsidP="003022E6">
      <w:pPr>
        <w:spacing w:before="100" w:beforeAutospacing="1" w:line="480" w:lineRule="auto"/>
        <w:rPr>
          <w:rFonts w:ascii="Times New Roman" w:hAnsi="Times New Roman"/>
          <w:iCs/>
          <w:lang w:val="en-US" w:bidi="en-US"/>
        </w:rPr>
      </w:pPr>
    </w:p>
    <w:p w14:paraId="39736AC3" w14:textId="77777777" w:rsidR="003022E6" w:rsidRPr="004F301A" w:rsidRDefault="003022E6" w:rsidP="003022E6">
      <w:pPr>
        <w:spacing w:before="100" w:beforeAutospacing="1" w:line="480" w:lineRule="auto"/>
        <w:rPr>
          <w:rFonts w:ascii="Times New Roman" w:hAnsi="Times New Roman"/>
          <w:iCs/>
        </w:rPr>
      </w:pPr>
      <w:r w:rsidRPr="004F301A">
        <w:rPr>
          <w:rFonts w:ascii="Times New Roman" w:hAnsi="Times New Roman"/>
          <w:i/>
          <w:iCs/>
        </w:rPr>
        <w:t>The Bride of Otori Castle</w:t>
      </w:r>
      <w:r w:rsidRPr="004F301A">
        <w:rPr>
          <w:rFonts w:ascii="Times New Roman" w:hAnsi="Times New Roman"/>
          <w:iCs/>
        </w:rPr>
        <w:t xml:space="preserve"> was clearly made with a domestic rather than a foreign audience in mind. Many of Toei’s productions from this period, as noted, fell within the </w:t>
      </w:r>
      <w:r w:rsidRPr="004F301A">
        <w:rPr>
          <w:rFonts w:ascii="Times New Roman" w:hAnsi="Times New Roman"/>
          <w:i/>
          <w:iCs/>
        </w:rPr>
        <w:t xml:space="preserve">jidai-geki </w:t>
      </w:r>
      <w:r w:rsidRPr="004F301A">
        <w:rPr>
          <w:rFonts w:ascii="Times New Roman" w:hAnsi="Times New Roman"/>
          <w:iCs/>
        </w:rPr>
        <w:t>category, and their nostalgic evocation of a more structured age, prior to the incursion of foreign interests, is more akin to that which can found in the American Western. They can be described as culturally pure, in as much as they were made for local audiences, and thereby reinforced notions of Japanese identity and tradition during a period of rapid modernisation, and, more crucially, internationalisation.</w:t>
      </w:r>
    </w:p>
    <w:p w14:paraId="1BD395A8" w14:textId="77777777" w:rsidR="003022E6" w:rsidRPr="004F301A" w:rsidRDefault="003022E6" w:rsidP="003022E6">
      <w:pPr>
        <w:spacing w:before="100" w:beforeAutospacing="1" w:line="480" w:lineRule="auto"/>
        <w:rPr>
          <w:rFonts w:ascii="Times New Roman" w:hAnsi="Times New Roman"/>
          <w:iCs/>
        </w:rPr>
      </w:pPr>
    </w:p>
    <w:p w14:paraId="1F210734" w14:textId="3F1F1DD1" w:rsidR="003022E6" w:rsidRPr="004F301A" w:rsidRDefault="003022E6" w:rsidP="003022E6">
      <w:pPr>
        <w:spacing w:before="100" w:beforeAutospacing="1" w:line="480" w:lineRule="auto"/>
        <w:rPr>
          <w:rFonts w:ascii="Times New Roman" w:hAnsi="Times New Roman"/>
          <w:iCs/>
          <w:lang w:val="en-US" w:bidi="en-US"/>
        </w:rPr>
      </w:pPr>
      <w:r w:rsidRPr="004F301A">
        <w:rPr>
          <w:rFonts w:ascii="Times New Roman" w:hAnsi="Times New Roman"/>
          <w:iCs/>
        </w:rPr>
        <w:t xml:space="preserve">One can find many examples from the studio era of such </w:t>
      </w:r>
      <w:r w:rsidRPr="004F301A">
        <w:rPr>
          <w:rFonts w:ascii="Times New Roman" w:hAnsi="Times New Roman"/>
          <w:iCs/>
          <w:lang w:val="en-US" w:bidi="en-US"/>
        </w:rPr>
        <w:t xml:space="preserve">evocations of Japan’s cultural heritage </w:t>
      </w:r>
      <w:r w:rsidRPr="004F301A">
        <w:rPr>
          <w:rFonts w:ascii="Times New Roman" w:hAnsi="Times New Roman"/>
          <w:iCs/>
        </w:rPr>
        <w:t xml:space="preserve">as those contained within </w:t>
      </w:r>
      <w:r w:rsidRPr="004F301A">
        <w:rPr>
          <w:rFonts w:ascii="Times New Roman" w:hAnsi="Times New Roman"/>
          <w:i/>
          <w:iCs/>
        </w:rPr>
        <w:t>The Bride of Otori Castle</w:t>
      </w:r>
      <w:r w:rsidRPr="004F301A">
        <w:rPr>
          <w:rFonts w:ascii="Times New Roman" w:hAnsi="Times New Roman"/>
          <w:iCs/>
        </w:rPr>
        <w:t xml:space="preserve">; the </w:t>
      </w:r>
      <w:r w:rsidRPr="004F301A">
        <w:rPr>
          <w:rFonts w:ascii="Times New Roman" w:hAnsi="Times New Roman"/>
          <w:iCs/>
          <w:lang w:val="en-US" w:bidi="en-US"/>
        </w:rPr>
        <w:t xml:space="preserve">red lion dance that occurs on a stage within the castle grounds before Gentarô’s introduction to his prospective brides, or the </w:t>
      </w:r>
      <w:r w:rsidRPr="004F301A">
        <w:rPr>
          <w:rFonts w:ascii="Times New Roman" w:hAnsi="Times New Roman"/>
          <w:iCs/>
        </w:rPr>
        <w:t xml:space="preserve">performance in the Kabuki theatre in the scene in which </w:t>
      </w:r>
      <w:r w:rsidRPr="004F301A">
        <w:rPr>
          <w:rFonts w:ascii="Times New Roman" w:hAnsi="Times New Roman"/>
          <w:iCs/>
          <w:lang w:val="en-US" w:bidi="en-US"/>
        </w:rPr>
        <w:t xml:space="preserve">Okinu and Omitsu are harassed by Lord Nagano and his underlings. Nevertheless, the colour widescreen format allows for these familiar theatrical set-pieces to be presented in a more vivid manner than previously imaginable, and with an authenticity to the original performance that is </w:t>
      </w:r>
      <w:r w:rsidR="00813550" w:rsidRPr="004F301A">
        <w:rPr>
          <w:rFonts w:ascii="Times New Roman" w:hAnsi="Times New Roman"/>
          <w:iCs/>
          <w:lang w:val="en-US" w:bidi="en-US"/>
        </w:rPr>
        <w:t>eye-catching</w:t>
      </w:r>
      <w:r w:rsidRPr="004F301A">
        <w:rPr>
          <w:rFonts w:ascii="Times New Roman" w:hAnsi="Times New Roman"/>
          <w:iCs/>
          <w:lang w:val="en-US" w:bidi="en-US"/>
        </w:rPr>
        <w:t xml:space="preserve">. </w:t>
      </w:r>
    </w:p>
    <w:p w14:paraId="511E2012" w14:textId="77777777" w:rsidR="003022E6" w:rsidRPr="004F301A" w:rsidRDefault="003022E6" w:rsidP="003022E6">
      <w:pPr>
        <w:spacing w:before="100" w:beforeAutospacing="1" w:line="480" w:lineRule="auto"/>
        <w:rPr>
          <w:rFonts w:ascii="Times New Roman" w:hAnsi="Times New Roman"/>
          <w:iCs/>
          <w:lang w:val="en-US" w:bidi="en-US"/>
        </w:rPr>
      </w:pPr>
    </w:p>
    <w:p w14:paraId="0BC125A3" w14:textId="22C42461" w:rsidR="003022E6" w:rsidRPr="004F301A" w:rsidRDefault="003022E6" w:rsidP="003022E6">
      <w:pPr>
        <w:spacing w:before="100" w:beforeAutospacing="1" w:line="480" w:lineRule="auto"/>
        <w:rPr>
          <w:rFonts w:ascii="Times New Roman" w:hAnsi="Times New Roman"/>
          <w:iCs/>
          <w:lang w:val="en-US" w:bidi="en-US"/>
        </w:rPr>
      </w:pPr>
      <w:r w:rsidRPr="004F301A">
        <w:rPr>
          <w:rFonts w:ascii="Times New Roman" w:hAnsi="Times New Roman"/>
          <w:iCs/>
          <w:lang w:val="en-US" w:bidi="en-US"/>
        </w:rPr>
        <w:t xml:space="preserve">The lateral staging techniques encouraged by the limited focal depth, combined with strong, even lighting, results in vibrant colours (filmed using Eastmancolor stock), with a minimum of shadows, and compresses the images into wide, flat planes, often in accordance with the compositional conventions associated with traditional Japanese art </w:t>
      </w:r>
      <w:r w:rsidR="00813550" w:rsidRPr="004F301A">
        <w:rPr>
          <w:rFonts w:ascii="Times New Roman" w:hAnsi="Times New Roman"/>
          <w:iCs/>
          <w:lang w:val="en-US" w:bidi="en-US"/>
        </w:rPr>
        <w:t>previously described</w:t>
      </w:r>
      <w:r w:rsidRPr="004F301A">
        <w:rPr>
          <w:rFonts w:ascii="Times New Roman" w:hAnsi="Times New Roman"/>
          <w:iCs/>
          <w:lang w:val="en-US" w:bidi="en-US"/>
        </w:rPr>
        <w:t xml:space="preserve">. There appear several deliberate attempts to frame images in a manner that evokes classical </w:t>
      </w:r>
      <w:r w:rsidRPr="004F301A">
        <w:rPr>
          <w:rFonts w:ascii="Times New Roman" w:hAnsi="Times New Roman"/>
          <w:i/>
          <w:iCs/>
          <w:lang w:val="en-US" w:bidi="en-US"/>
        </w:rPr>
        <w:t>Yamato-e</w:t>
      </w:r>
      <w:r w:rsidRPr="004F301A">
        <w:rPr>
          <w:rFonts w:ascii="Times New Roman" w:hAnsi="Times New Roman"/>
          <w:iCs/>
          <w:lang w:val="en-US" w:bidi="en-US"/>
        </w:rPr>
        <w:t xml:space="preserve"> painting. A scene at a traditional </w:t>
      </w:r>
      <w:r w:rsidRPr="004F301A">
        <w:rPr>
          <w:rFonts w:ascii="Times New Roman" w:hAnsi="Times New Roman"/>
          <w:i/>
          <w:iCs/>
          <w:lang w:val="en-US" w:bidi="en-US"/>
        </w:rPr>
        <w:t xml:space="preserve">hanami </w:t>
      </w:r>
      <w:r w:rsidRPr="004F301A">
        <w:rPr>
          <w:rFonts w:ascii="Times New Roman" w:hAnsi="Times New Roman"/>
          <w:iCs/>
          <w:lang w:val="en-US" w:bidi="en-US"/>
        </w:rPr>
        <w:t>(flower viewing) celebration, in which Nagano and his minions plan their extortion of the Izutsuya merchant house, opens with the frame filled with branches adorned with cherry blossoms, before the camera cranes downwards to the right to focus on a group of mask-wearing folk dancers and the assorted merrymakers surrounding them. After this establishing shot, the scene cuts to the corrupt Akatsuka group, including a number of female attendants, all wearing brightly-coloured kimonos and seated beneath a cherry tree. The space is rendered in one of the</w:t>
      </w:r>
      <w:r w:rsidR="00D47462" w:rsidRPr="004F301A">
        <w:rPr>
          <w:rFonts w:ascii="Times New Roman" w:hAnsi="Times New Roman"/>
          <w:iCs/>
          <w:lang w:val="en-US" w:bidi="en-US"/>
        </w:rPr>
        <w:t>se</w:t>
      </w:r>
      <w:r w:rsidRPr="004F301A">
        <w:rPr>
          <w:rFonts w:ascii="Times New Roman" w:hAnsi="Times New Roman"/>
          <w:iCs/>
          <w:lang w:val="en-US" w:bidi="en-US"/>
        </w:rPr>
        <w:t xml:space="preserve"> shots as a long, wide plane, with the characters arranged across its span to create a beautiful flat composition, framed by the overhanging pink blossoms above.</w:t>
      </w:r>
    </w:p>
    <w:p w14:paraId="0BCDA28E" w14:textId="77777777" w:rsidR="003022E6" w:rsidRPr="004F301A" w:rsidRDefault="003022E6" w:rsidP="003022E6">
      <w:pPr>
        <w:spacing w:before="100" w:beforeAutospacing="1" w:line="480" w:lineRule="auto"/>
        <w:rPr>
          <w:rFonts w:ascii="Times New Roman" w:hAnsi="Times New Roman"/>
          <w:iCs/>
          <w:lang w:val="en-US" w:bidi="en-US"/>
        </w:rPr>
      </w:pPr>
    </w:p>
    <w:p w14:paraId="6AE1C7DF" w14:textId="3DD0410A" w:rsidR="003022E6" w:rsidRPr="004F301A" w:rsidRDefault="003022E6" w:rsidP="003022E6">
      <w:pPr>
        <w:spacing w:before="100" w:beforeAutospacing="1" w:line="480" w:lineRule="auto"/>
        <w:rPr>
          <w:rFonts w:ascii="Times New Roman" w:hAnsi="Times New Roman"/>
          <w:iCs/>
          <w:lang w:val="en-US" w:bidi="en-US"/>
        </w:rPr>
      </w:pPr>
      <w:r w:rsidRPr="004F301A">
        <w:rPr>
          <w:rFonts w:ascii="Times New Roman" w:hAnsi="Times New Roman"/>
          <w:iCs/>
          <w:lang w:val="en-US" w:bidi="en-US"/>
        </w:rPr>
        <w:t xml:space="preserve">It is telling that Fujii Shigeo’s set report, published in </w:t>
      </w:r>
      <w:r w:rsidRPr="004F301A">
        <w:rPr>
          <w:rFonts w:ascii="Times New Roman" w:hAnsi="Times New Roman"/>
          <w:i/>
          <w:iCs/>
          <w:lang w:val="en-US" w:bidi="en-US"/>
        </w:rPr>
        <w:t>Eiga Hyôron</w:t>
      </w:r>
      <w:r w:rsidRPr="004F301A">
        <w:rPr>
          <w:rFonts w:ascii="Times New Roman" w:hAnsi="Times New Roman"/>
          <w:iCs/>
          <w:lang w:val="en-US" w:bidi="en-US"/>
        </w:rPr>
        <w:t xml:space="preserve"> a month before the film’s release under the title ‘Towards a Widescreen Era for Domestic Films too’, is illustrated using an image from the beginning of the film, featuring Kamon, standing on a raised stage at the far right of the frame, addressing the ranks of the beautiful young prospective brides he has convened for Gentarô.</w:t>
      </w:r>
      <w:r w:rsidRPr="004F301A">
        <w:rPr>
          <w:rFonts w:ascii="Times New Roman" w:hAnsi="Times New Roman"/>
          <w:iCs/>
          <w:vertAlign w:val="superscript"/>
          <w:lang w:val="en-US" w:bidi="en-US"/>
        </w:rPr>
        <w:footnoteReference w:id="547"/>
      </w:r>
      <w:r w:rsidRPr="004F301A">
        <w:rPr>
          <w:rFonts w:ascii="Times New Roman" w:hAnsi="Times New Roman"/>
          <w:iCs/>
          <w:lang w:val="en-US" w:bidi="en-US"/>
        </w:rPr>
        <w:t xml:space="preserve"> The still in question provides a neat encapsulation of the film’s premise while pointing towards its stylistic exploitation of the widescreen format. The young noblewomen are arranged in four uniform rows of ten in the area occupying the left three-quarters of the image, seated on the </w:t>
      </w:r>
      <w:r w:rsidRPr="004F301A">
        <w:rPr>
          <w:rFonts w:ascii="Times New Roman" w:hAnsi="Times New Roman"/>
          <w:i/>
          <w:iCs/>
          <w:lang w:val="en-US" w:bidi="en-US"/>
        </w:rPr>
        <w:t xml:space="preserve">tatami </w:t>
      </w:r>
      <w:r w:rsidRPr="004F301A">
        <w:rPr>
          <w:rFonts w:ascii="Times New Roman" w:hAnsi="Times New Roman"/>
          <w:iCs/>
          <w:lang w:val="en-US" w:bidi="en-US"/>
        </w:rPr>
        <w:t xml:space="preserve">of the palace courtroom and stretching from the foreground to the </w:t>
      </w:r>
      <w:r w:rsidRPr="004F301A">
        <w:rPr>
          <w:rFonts w:ascii="Times New Roman" w:hAnsi="Times New Roman"/>
          <w:i/>
          <w:iCs/>
          <w:lang w:val="en-US" w:bidi="en-US"/>
        </w:rPr>
        <w:t xml:space="preserve">fusumu </w:t>
      </w:r>
      <w:r w:rsidRPr="004F301A">
        <w:rPr>
          <w:rFonts w:ascii="Times New Roman" w:hAnsi="Times New Roman"/>
          <w:iCs/>
          <w:lang w:val="en-US" w:bidi="en-US"/>
        </w:rPr>
        <w:t xml:space="preserve">screens painted with mountain landscapes that delimit the background depth of the location. The camera is positioned at roughly the level of Kamon’s eyeline, looking down at the women from a slightly elevated position. The effect is of a horizontally unbalanced image in which flatness is emphasized and the potential brides reduced to anonymous decorative elements arranged within the grid structure created by the edges of the </w:t>
      </w:r>
      <w:r w:rsidRPr="004F301A">
        <w:rPr>
          <w:rFonts w:ascii="Times New Roman" w:hAnsi="Times New Roman"/>
          <w:i/>
          <w:iCs/>
          <w:lang w:val="en-US" w:bidi="en-US"/>
        </w:rPr>
        <w:t>tatami</w:t>
      </w:r>
      <w:r w:rsidRPr="004F301A">
        <w:rPr>
          <w:rFonts w:ascii="Times New Roman" w:hAnsi="Times New Roman"/>
          <w:iCs/>
          <w:lang w:val="en-US" w:bidi="en-US"/>
        </w:rPr>
        <w:t xml:space="preserve"> and </w:t>
      </w:r>
      <w:r w:rsidRPr="004F301A">
        <w:rPr>
          <w:rFonts w:ascii="Times New Roman" w:hAnsi="Times New Roman"/>
          <w:i/>
          <w:iCs/>
          <w:lang w:val="en-US" w:bidi="en-US"/>
        </w:rPr>
        <w:t>fusuma</w:t>
      </w:r>
      <w:r w:rsidRPr="004F301A">
        <w:rPr>
          <w:rFonts w:ascii="Times New Roman" w:hAnsi="Times New Roman"/>
          <w:iCs/>
          <w:lang w:val="en-US" w:bidi="en-US"/>
        </w:rPr>
        <w:t xml:space="preserve">, very much in adherence to the compositional conventions of traditional art forms such as the </w:t>
      </w:r>
      <w:r w:rsidRPr="004F301A">
        <w:rPr>
          <w:rFonts w:ascii="Times New Roman" w:hAnsi="Times New Roman"/>
          <w:i/>
          <w:iCs/>
          <w:lang w:val="en-US" w:bidi="en-US"/>
        </w:rPr>
        <w:t xml:space="preserve">emakimono </w:t>
      </w:r>
      <w:r w:rsidRPr="004F301A">
        <w:rPr>
          <w:rFonts w:ascii="Times New Roman" w:hAnsi="Times New Roman"/>
          <w:iCs/>
          <w:lang w:val="en-US" w:bidi="en-US"/>
        </w:rPr>
        <w:t xml:space="preserve">scrolls. </w:t>
      </w:r>
    </w:p>
    <w:p w14:paraId="72BDAF3E" w14:textId="77777777" w:rsidR="003022E6" w:rsidRPr="004F301A" w:rsidRDefault="003022E6" w:rsidP="003022E6">
      <w:pPr>
        <w:spacing w:before="100" w:beforeAutospacing="1" w:line="480" w:lineRule="auto"/>
        <w:rPr>
          <w:rFonts w:ascii="Times New Roman" w:hAnsi="Times New Roman"/>
          <w:iCs/>
          <w:lang w:val="en-US" w:bidi="en-US"/>
        </w:rPr>
      </w:pPr>
    </w:p>
    <w:p w14:paraId="71F8D9D4" w14:textId="2A78AF54" w:rsidR="003022E6" w:rsidRPr="004F301A" w:rsidRDefault="003022E6" w:rsidP="003022E6">
      <w:pPr>
        <w:spacing w:before="100" w:beforeAutospacing="1" w:line="480" w:lineRule="auto"/>
        <w:rPr>
          <w:rFonts w:ascii="Times New Roman" w:hAnsi="Times New Roman"/>
          <w:iCs/>
          <w:lang w:val="en-US" w:bidi="en-US"/>
        </w:rPr>
      </w:pPr>
      <w:r w:rsidRPr="004F301A">
        <w:rPr>
          <w:rFonts w:ascii="Times New Roman" w:hAnsi="Times New Roman"/>
          <w:iCs/>
          <w:lang w:val="en-US" w:bidi="en-US"/>
        </w:rPr>
        <w:t>The fact that this pre-publicity still is the only one used depict</w:t>
      </w:r>
      <w:r w:rsidR="00070691" w:rsidRPr="004F301A">
        <w:rPr>
          <w:rFonts w:ascii="Times New Roman" w:hAnsi="Times New Roman"/>
          <w:iCs/>
          <w:lang w:val="en-US" w:bidi="en-US"/>
        </w:rPr>
        <w:t>ing</w:t>
      </w:r>
      <w:r w:rsidRPr="004F301A">
        <w:rPr>
          <w:rFonts w:ascii="Times New Roman" w:hAnsi="Times New Roman"/>
          <w:iCs/>
          <w:lang w:val="en-US" w:bidi="en-US"/>
        </w:rPr>
        <w:t xml:space="preserve"> a scene from the film itself (the others in the magazine are behind-the-scenes stills featuring such details as the camera used to shoot it, and the director and members of the cast wearing modern clothes) signifies how Japanese commentators saw the anamorphic technology as very much compatible with the modes of presentation familiar from classical </w:t>
      </w:r>
      <w:r w:rsidRPr="004F301A">
        <w:rPr>
          <w:rFonts w:ascii="Times New Roman" w:hAnsi="Times New Roman"/>
          <w:i/>
          <w:iCs/>
          <w:lang w:val="en-US" w:bidi="en-US"/>
        </w:rPr>
        <w:t>Yamato-e</w:t>
      </w:r>
      <w:r w:rsidRPr="004F301A">
        <w:rPr>
          <w:rFonts w:ascii="Times New Roman" w:hAnsi="Times New Roman"/>
          <w:iCs/>
          <w:lang w:val="en-US" w:bidi="en-US"/>
        </w:rPr>
        <w:t xml:space="preserve">. Incidentally, the scene in question unfolds within the film in a manner that is subtly though notably different; not as a single fixed shot, but with the camera tracking from right to left, towards the back row of the assembled ranks of women, while simultaneously panning left to settle on the figure of Kamon as he addresses them from a seated, not standing, position. This suggests that Toei’s publicity department and the editors of </w:t>
      </w:r>
      <w:r w:rsidRPr="004F301A">
        <w:rPr>
          <w:rFonts w:ascii="Times New Roman" w:hAnsi="Times New Roman"/>
          <w:i/>
          <w:iCs/>
          <w:lang w:val="en-US" w:bidi="en-US"/>
        </w:rPr>
        <w:t xml:space="preserve">Eiga Hyôron </w:t>
      </w:r>
      <w:r w:rsidRPr="004F301A">
        <w:rPr>
          <w:rFonts w:ascii="Times New Roman" w:hAnsi="Times New Roman"/>
          <w:iCs/>
          <w:lang w:val="en-US" w:bidi="en-US"/>
        </w:rPr>
        <w:t xml:space="preserve">selected the image as a way of best demonstrating the virtues of the widescreen </w:t>
      </w:r>
      <w:r w:rsidR="00070691" w:rsidRPr="004F301A">
        <w:rPr>
          <w:rFonts w:ascii="Times New Roman" w:hAnsi="Times New Roman"/>
          <w:iCs/>
          <w:lang w:val="en-US" w:bidi="en-US"/>
        </w:rPr>
        <w:t>format</w:t>
      </w:r>
      <w:r w:rsidRPr="004F301A">
        <w:rPr>
          <w:rFonts w:ascii="Times New Roman" w:hAnsi="Times New Roman"/>
          <w:iCs/>
          <w:lang w:val="en-US" w:bidi="en-US"/>
        </w:rPr>
        <w:t xml:space="preserve"> as a still shot. The shot itself is mirrored, quite literally, when Kamon later announces the illness of the Lord Matsudaira and a call is made for the young lord to be found. However, this time it is filmed from the opposite side of the set, tracking right to left across the similarly-arranged seated male figures of the Matsudaira warriors, while panning left to focus on the standing figure of the court retainer.</w:t>
      </w:r>
    </w:p>
    <w:p w14:paraId="72C9810A" w14:textId="77777777" w:rsidR="003022E6" w:rsidRPr="004F301A" w:rsidRDefault="003022E6" w:rsidP="003022E6">
      <w:pPr>
        <w:spacing w:before="100" w:beforeAutospacing="1" w:line="480" w:lineRule="auto"/>
        <w:rPr>
          <w:rFonts w:ascii="Times New Roman" w:hAnsi="Times New Roman"/>
          <w:iCs/>
          <w:lang w:val="en-US" w:bidi="en-US"/>
        </w:rPr>
      </w:pPr>
      <w:r w:rsidRPr="004F301A">
        <w:rPr>
          <w:rFonts w:ascii="Times New Roman" w:hAnsi="Times New Roman"/>
          <w:iCs/>
          <w:lang w:val="en-US" w:bidi="en-US"/>
        </w:rPr>
        <w:t xml:space="preserve"> </w:t>
      </w:r>
    </w:p>
    <w:p w14:paraId="3768538B" w14:textId="3BD13DD7" w:rsidR="003022E6" w:rsidRPr="004F301A" w:rsidRDefault="003022E6" w:rsidP="003022E6">
      <w:pPr>
        <w:spacing w:before="100" w:beforeAutospacing="1" w:line="480" w:lineRule="auto"/>
        <w:rPr>
          <w:rFonts w:ascii="Times New Roman" w:hAnsi="Times New Roman"/>
          <w:iCs/>
          <w:lang w:val="en-US" w:bidi="en-US"/>
        </w:rPr>
      </w:pPr>
      <w:r w:rsidRPr="004F301A">
        <w:rPr>
          <w:rFonts w:ascii="Times New Roman" w:hAnsi="Times New Roman"/>
          <w:iCs/>
        </w:rPr>
        <w:t xml:space="preserve">The studio apparatus behind such productions as </w:t>
      </w:r>
      <w:r w:rsidRPr="004F301A">
        <w:rPr>
          <w:rFonts w:ascii="Times New Roman" w:hAnsi="Times New Roman"/>
          <w:i/>
          <w:iCs/>
        </w:rPr>
        <w:t>The Bride of Otori Castle</w:t>
      </w:r>
      <w:r w:rsidRPr="004F301A">
        <w:rPr>
          <w:rFonts w:ascii="Times New Roman" w:hAnsi="Times New Roman"/>
          <w:iCs/>
        </w:rPr>
        <w:t xml:space="preserve"> should now be apparent, leading some weight to </w:t>
      </w:r>
      <w:r w:rsidRPr="004F301A">
        <w:rPr>
          <w:rFonts w:ascii="Times New Roman" w:hAnsi="Times New Roman"/>
          <w:iCs/>
          <w:lang w:val="en-US" w:bidi="en-US"/>
        </w:rPr>
        <w:t xml:space="preserve">Jacoby’s </w:t>
      </w:r>
      <w:r w:rsidR="009A0AD4" w:rsidRPr="004F301A">
        <w:rPr>
          <w:rFonts w:ascii="Times New Roman" w:hAnsi="Times New Roman"/>
          <w:iCs/>
          <w:lang w:val="en-US" w:bidi="en-US"/>
        </w:rPr>
        <w:t xml:space="preserve">aforementioned </w:t>
      </w:r>
      <w:r w:rsidRPr="004F301A">
        <w:rPr>
          <w:rFonts w:ascii="Times New Roman" w:hAnsi="Times New Roman"/>
          <w:iCs/>
          <w:lang w:val="en-US" w:bidi="en-US"/>
        </w:rPr>
        <w:t xml:space="preserve">assessment of Matsuda’s anonymous directorial style. In this regard, it is worth noting earlier observations made by Marshall Deutelbaum in his analysis of the basic compositional strategies used in Hollywood anamorphic productions. Deutelbaum argues that these remained essentially unchanged throughout the studio era, and can be attributed as much to </w:t>
      </w:r>
      <w:r w:rsidR="009A0AD4" w:rsidRPr="004F301A">
        <w:rPr>
          <w:rFonts w:ascii="Times New Roman" w:hAnsi="Times New Roman"/>
          <w:iCs/>
          <w:lang w:val="en-US" w:bidi="en-US"/>
        </w:rPr>
        <w:t xml:space="preserve">the </w:t>
      </w:r>
      <w:r w:rsidRPr="004F301A">
        <w:rPr>
          <w:rFonts w:ascii="Times New Roman" w:hAnsi="Times New Roman"/>
          <w:iCs/>
          <w:lang w:val="en-US" w:bidi="en-US"/>
        </w:rPr>
        <w:t xml:space="preserve">contributions of other studio technicians as they can to the director. At their most basic level, these techniques involved treating the image presented within the fixed frame as a geometrically balanced two-dimensional composition that can be divided into quarters. </w:t>
      </w:r>
      <w:r w:rsidR="008E57E0" w:rsidRPr="004F301A">
        <w:rPr>
          <w:rFonts w:ascii="Times New Roman" w:hAnsi="Times New Roman"/>
          <w:iCs/>
          <w:lang w:val="en-US" w:bidi="en-US"/>
        </w:rPr>
        <w:t>To this end</w:t>
      </w:r>
      <w:r w:rsidRPr="004F301A">
        <w:rPr>
          <w:rFonts w:ascii="Times New Roman" w:hAnsi="Times New Roman"/>
          <w:iCs/>
          <w:lang w:val="en-US" w:bidi="en-US"/>
        </w:rPr>
        <w:t>, ‘such decor elements as doorways and pieces of furniture often are designed as modular units to fit one or two quarters of the frame’s grid’</w:t>
      </w:r>
      <w:r w:rsidR="008E57E0" w:rsidRPr="004F301A">
        <w:rPr>
          <w:rFonts w:ascii="Times New Roman" w:hAnsi="Times New Roman"/>
          <w:iCs/>
          <w:lang w:val="en-US" w:bidi="en-US"/>
        </w:rPr>
        <w:t>,</w:t>
      </w:r>
      <w:r w:rsidRPr="004F301A">
        <w:rPr>
          <w:rFonts w:ascii="Times New Roman" w:hAnsi="Times New Roman"/>
          <w:iCs/>
          <w:lang w:val="en-US" w:bidi="en-US"/>
        </w:rPr>
        <w:t xml:space="preserve"> and the ‘quarterly divisions are more subtly designed into the architectural details of the set.’</w:t>
      </w:r>
      <w:r w:rsidRPr="004F301A">
        <w:rPr>
          <w:rFonts w:ascii="Times New Roman" w:hAnsi="Times New Roman"/>
          <w:iCs/>
          <w:vertAlign w:val="superscript"/>
          <w:lang w:val="en-US" w:bidi="en-US"/>
        </w:rPr>
        <w:footnoteReference w:id="548"/>
      </w:r>
      <w:r w:rsidRPr="004F301A">
        <w:rPr>
          <w:rFonts w:ascii="Times New Roman" w:hAnsi="Times New Roman"/>
          <w:iCs/>
          <w:lang w:val="en-US" w:bidi="en-US"/>
        </w:rPr>
        <w:t xml:space="preserve"> Deutelbaum goes on to explain how such features can be employed to limit the interest to certain areas of the frame, by masking the unnecessary quarters with, for example, the use of curtains in </w:t>
      </w:r>
      <w:r w:rsidRPr="004F301A">
        <w:rPr>
          <w:rFonts w:ascii="Times New Roman" w:hAnsi="Times New Roman"/>
          <w:i/>
          <w:iCs/>
          <w:lang w:val="en-US" w:bidi="en-US"/>
        </w:rPr>
        <w:t>The Robe</w:t>
      </w:r>
      <w:r w:rsidRPr="004F301A">
        <w:rPr>
          <w:rFonts w:ascii="Times New Roman" w:hAnsi="Times New Roman"/>
          <w:iCs/>
          <w:lang w:val="en-US" w:bidi="en-US"/>
        </w:rPr>
        <w:t xml:space="preserve">, which find their </w:t>
      </w:r>
      <w:r w:rsidR="008E57E0" w:rsidRPr="004F301A">
        <w:rPr>
          <w:rFonts w:ascii="Times New Roman" w:hAnsi="Times New Roman"/>
          <w:iCs/>
          <w:lang w:val="en-US" w:bidi="en-US"/>
        </w:rPr>
        <w:t>equivalent</w:t>
      </w:r>
      <w:r w:rsidRPr="004F301A">
        <w:rPr>
          <w:rFonts w:ascii="Times New Roman" w:hAnsi="Times New Roman"/>
          <w:iCs/>
          <w:lang w:val="en-US" w:bidi="en-US"/>
        </w:rPr>
        <w:t xml:space="preserve"> in Japanese period productions </w:t>
      </w:r>
      <w:r w:rsidR="008E57E0" w:rsidRPr="004F301A">
        <w:rPr>
          <w:rFonts w:ascii="Times New Roman" w:hAnsi="Times New Roman"/>
          <w:iCs/>
          <w:lang w:val="en-US" w:bidi="en-US"/>
        </w:rPr>
        <w:t>in</w:t>
      </w:r>
      <w:r w:rsidRPr="004F301A">
        <w:rPr>
          <w:rFonts w:ascii="Times New Roman" w:hAnsi="Times New Roman"/>
          <w:iCs/>
          <w:lang w:val="en-US" w:bidi="en-US"/>
        </w:rPr>
        <w:t xml:space="preserve"> </w:t>
      </w:r>
      <w:r w:rsidRPr="004F301A">
        <w:rPr>
          <w:rFonts w:ascii="Times New Roman" w:hAnsi="Times New Roman"/>
          <w:i/>
          <w:iCs/>
        </w:rPr>
        <w:t>shôji</w:t>
      </w:r>
      <w:r w:rsidRPr="004F301A">
        <w:rPr>
          <w:rFonts w:ascii="Times New Roman" w:hAnsi="Times New Roman"/>
          <w:iCs/>
        </w:rPr>
        <w:t xml:space="preserve"> sliding panels</w:t>
      </w:r>
      <w:r w:rsidR="008E57E0" w:rsidRPr="004F301A">
        <w:rPr>
          <w:rFonts w:ascii="Times New Roman" w:hAnsi="Times New Roman"/>
          <w:iCs/>
        </w:rPr>
        <w:t xml:space="preserve"> and </w:t>
      </w:r>
      <w:r w:rsidR="008E57E0" w:rsidRPr="004F301A">
        <w:rPr>
          <w:rFonts w:ascii="Times New Roman" w:hAnsi="Times New Roman"/>
          <w:i/>
          <w:iCs/>
        </w:rPr>
        <w:t>fusuma</w:t>
      </w:r>
      <w:r w:rsidRPr="004F301A">
        <w:rPr>
          <w:rFonts w:ascii="Times New Roman" w:hAnsi="Times New Roman"/>
          <w:iCs/>
        </w:rPr>
        <w:t>.</w:t>
      </w:r>
    </w:p>
    <w:p w14:paraId="3859DF87" w14:textId="77777777" w:rsidR="003022E6" w:rsidRPr="004F301A" w:rsidRDefault="003022E6" w:rsidP="003022E6">
      <w:pPr>
        <w:spacing w:before="100" w:beforeAutospacing="1" w:line="480" w:lineRule="auto"/>
        <w:rPr>
          <w:rFonts w:ascii="Times New Roman" w:hAnsi="Times New Roman"/>
          <w:iCs/>
          <w:lang w:val="en-US" w:bidi="en-US"/>
        </w:rPr>
      </w:pPr>
    </w:p>
    <w:p w14:paraId="6AE10453" w14:textId="77777777" w:rsidR="003022E6" w:rsidRPr="004F301A" w:rsidRDefault="003022E6" w:rsidP="003022E6">
      <w:pPr>
        <w:spacing w:before="100" w:beforeAutospacing="1" w:line="480" w:lineRule="auto"/>
        <w:rPr>
          <w:rFonts w:ascii="Times New Roman" w:hAnsi="Times New Roman"/>
          <w:iCs/>
          <w:lang w:val="en-US" w:bidi="en-US"/>
        </w:rPr>
      </w:pPr>
      <w:r w:rsidRPr="004F301A">
        <w:rPr>
          <w:rFonts w:ascii="Times New Roman" w:hAnsi="Times New Roman"/>
          <w:iCs/>
          <w:lang w:val="en-US" w:bidi="en-US"/>
        </w:rPr>
        <w:t>Deutelbaum argues that the role of cinematographers working in close collaboration with set designers was crucial to the creation of a balanced ‘CinemaScope composition [that] often depends upon the set’s ability to be photographed simultaneously as both a plausible setting and a geometrically patterned flatness.’</w:t>
      </w:r>
      <w:r w:rsidRPr="004F301A">
        <w:rPr>
          <w:rFonts w:ascii="Times New Roman" w:hAnsi="Times New Roman"/>
          <w:iCs/>
          <w:vertAlign w:val="superscript"/>
          <w:lang w:val="en-US" w:bidi="en-US"/>
        </w:rPr>
        <w:footnoteReference w:id="549"/>
      </w:r>
      <w:r w:rsidRPr="004F301A">
        <w:rPr>
          <w:rFonts w:ascii="Times New Roman" w:hAnsi="Times New Roman"/>
          <w:iCs/>
          <w:lang w:val="en-US" w:bidi="en-US"/>
        </w:rPr>
        <w:t xml:space="preserve"> Nevertheless, the traditional critical focus on the auteur meant that the effectiveness of such compositional strategies were often attributed to directors deemed worthy of such a status, and passed by unnoticed in the films of those who were not. Deutelbaum notes that ‘when CinemaScope was introduced, critics declared it would take a talented director to use the wide format artistically.’</w:t>
      </w:r>
      <w:r w:rsidRPr="004F301A">
        <w:rPr>
          <w:rFonts w:ascii="Times New Roman" w:hAnsi="Times New Roman"/>
          <w:iCs/>
          <w:vertAlign w:val="superscript"/>
          <w:lang w:val="en-US" w:bidi="en-US"/>
        </w:rPr>
        <w:footnoteReference w:id="550"/>
      </w:r>
      <w:r w:rsidRPr="004F301A">
        <w:rPr>
          <w:rFonts w:ascii="Times New Roman" w:hAnsi="Times New Roman"/>
          <w:iCs/>
          <w:lang w:val="en-US" w:bidi="en-US"/>
        </w:rPr>
        <w:t xml:space="preserve"> They praised George Cukor ‘for mastering the CinemaScope frame’ through his use of masking to focus interest on specific areas in </w:t>
      </w:r>
      <w:r w:rsidRPr="004F301A">
        <w:rPr>
          <w:rFonts w:ascii="Times New Roman" w:hAnsi="Times New Roman"/>
          <w:i/>
          <w:iCs/>
          <w:lang w:val="en-US" w:bidi="en-US"/>
        </w:rPr>
        <w:t xml:space="preserve">A Star is Born </w:t>
      </w:r>
      <w:r w:rsidRPr="004F301A">
        <w:rPr>
          <w:rFonts w:ascii="Times New Roman" w:hAnsi="Times New Roman"/>
          <w:iCs/>
          <w:lang w:val="en-US" w:bidi="en-US"/>
        </w:rPr>
        <w:t xml:space="preserve">(1954), although ‘that this had already been done in </w:t>
      </w:r>
      <w:r w:rsidRPr="004F301A">
        <w:rPr>
          <w:rFonts w:ascii="Times New Roman" w:hAnsi="Times New Roman"/>
          <w:i/>
          <w:iCs/>
          <w:lang w:val="en-US" w:bidi="en-US"/>
        </w:rPr>
        <w:t xml:space="preserve">The Robe </w:t>
      </w:r>
      <w:r w:rsidRPr="004F301A">
        <w:rPr>
          <w:rFonts w:ascii="Times New Roman" w:hAnsi="Times New Roman"/>
          <w:iCs/>
          <w:lang w:val="en-US" w:bidi="en-US"/>
        </w:rPr>
        <w:t xml:space="preserve">may have passed unnoticed because no critic expected such ‘artistry’ from its director, Henry Koster. In fact, both </w:t>
      </w:r>
      <w:r w:rsidRPr="004F301A">
        <w:rPr>
          <w:rFonts w:ascii="Times New Roman" w:hAnsi="Times New Roman"/>
          <w:i/>
          <w:iCs/>
          <w:lang w:val="en-US" w:bidi="en-US"/>
        </w:rPr>
        <w:t xml:space="preserve">The Robe </w:t>
      </w:r>
      <w:r w:rsidRPr="004F301A">
        <w:rPr>
          <w:rFonts w:ascii="Times New Roman" w:hAnsi="Times New Roman"/>
          <w:iCs/>
          <w:lang w:val="en-US" w:bidi="en-US"/>
        </w:rPr>
        <w:t xml:space="preserve">and </w:t>
      </w:r>
      <w:r w:rsidRPr="004F301A">
        <w:rPr>
          <w:rFonts w:ascii="Times New Roman" w:hAnsi="Times New Roman"/>
          <w:i/>
          <w:iCs/>
          <w:lang w:val="en-US" w:bidi="en-US"/>
        </w:rPr>
        <w:t>A Star is Born</w:t>
      </w:r>
      <w:r w:rsidRPr="004F301A">
        <w:rPr>
          <w:rFonts w:ascii="Times New Roman" w:hAnsi="Times New Roman"/>
          <w:iCs/>
          <w:lang w:val="en-US" w:bidi="en-US"/>
        </w:rPr>
        <w:t xml:space="preserve"> employ the quartered frame to establish and maintain composition.’</w:t>
      </w:r>
      <w:r w:rsidRPr="004F301A">
        <w:rPr>
          <w:rFonts w:ascii="Times New Roman" w:hAnsi="Times New Roman"/>
          <w:iCs/>
          <w:vertAlign w:val="superscript"/>
          <w:lang w:val="en-US" w:bidi="en-US"/>
        </w:rPr>
        <w:footnoteReference w:id="551"/>
      </w:r>
    </w:p>
    <w:p w14:paraId="556FCC87" w14:textId="77777777" w:rsidR="003022E6" w:rsidRPr="004F301A" w:rsidRDefault="003022E6" w:rsidP="003022E6">
      <w:pPr>
        <w:spacing w:before="100" w:beforeAutospacing="1" w:line="480" w:lineRule="auto"/>
        <w:rPr>
          <w:rFonts w:ascii="Times New Roman" w:hAnsi="Times New Roman"/>
          <w:iCs/>
        </w:rPr>
      </w:pPr>
    </w:p>
    <w:p w14:paraId="3D0631EE" w14:textId="53D6875C" w:rsidR="003022E6" w:rsidRPr="004F301A" w:rsidRDefault="003022E6" w:rsidP="003022E6">
      <w:pPr>
        <w:spacing w:before="100" w:beforeAutospacing="1" w:line="480" w:lineRule="auto"/>
        <w:rPr>
          <w:rFonts w:ascii="Times New Roman" w:hAnsi="Times New Roman"/>
          <w:iCs/>
          <w:lang w:val="en-US" w:bidi="en-US"/>
        </w:rPr>
      </w:pPr>
      <w:r w:rsidRPr="004F301A">
        <w:rPr>
          <w:rFonts w:ascii="Times New Roman" w:hAnsi="Times New Roman"/>
          <w:iCs/>
        </w:rPr>
        <w:t xml:space="preserve">So to what extent should one attribute the aesthetic virtues of </w:t>
      </w:r>
      <w:r w:rsidRPr="004F301A">
        <w:rPr>
          <w:rFonts w:ascii="Times New Roman" w:hAnsi="Times New Roman"/>
          <w:i/>
          <w:iCs/>
        </w:rPr>
        <w:t xml:space="preserve">The Bride of Otori Castle </w:t>
      </w:r>
      <w:r w:rsidRPr="004F301A">
        <w:rPr>
          <w:rFonts w:ascii="Times New Roman" w:hAnsi="Times New Roman"/>
          <w:iCs/>
        </w:rPr>
        <w:t xml:space="preserve">to its director, Matsuda Sadatsugu, and what was the input of other creative agents such as the screenwriter </w:t>
      </w:r>
      <w:r w:rsidRPr="004F301A">
        <w:rPr>
          <w:rFonts w:ascii="Times New Roman" w:hAnsi="Times New Roman"/>
          <w:iCs/>
          <w:lang w:val="en-US" w:bidi="en-US"/>
        </w:rPr>
        <w:t>Nakayama Fumio</w:t>
      </w:r>
      <w:r w:rsidRPr="004F301A">
        <w:rPr>
          <w:rFonts w:ascii="Times New Roman" w:hAnsi="Times New Roman"/>
          <w:iCs/>
        </w:rPr>
        <w:t>, cinematographer Kawasaki Shintar</w:t>
      </w:r>
      <w:r w:rsidRPr="004F301A">
        <w:rPr>
          <w:rFonts w:ascii="Times New Roman" w:hAnsi="Times New Roman"/>
          <w:iCs/>
          <w:lang w:val="en-US" w:bidi="en-US"/>
        </w:rPr>
        <w:t xml:space="preserve">ô, art director Suzuki Takatoshi and lighting engineer Nakayama Haruo? Kawasaki’s first cinematography credit dates back to 1939, when he first shot a number of </w:t>
      </w:r>
      <w:r w:rsidR="008E57E0" w:rsidRPr="004F301A">
        <w:rPr>
          <w:rFonts w:ascii="Times New Roman" w:hAnsi="Times New Roman"/>
          <w:iCs/>
          <w:lang w:val="en-US" w:bidi="en-US"/>
        </w:rPr>
        <w:t>titles</w:t>
      </w:r>
      <w:r w:rsidRPr="004F301A">
        <w:rPr>
          <w:rFonts w:ascii="Times New Roman" w:hAnsi="Times New Roman"/>
          <w:iCs/>
          <w:lang w:val="en-US" w:bidi="en-US"/>
        </w:rPr>
        <w:t xml:space="preserve"> made by </w:t>
      </w:r>
      <w:r w:rsidRPr="004F301A">
        <w:rPr>
          <w:rFonts w:ascii="Times New Roman" w:hAnsi="Times New Roman"/>
          <w:iCs/>
        </w:rPr>
        <w:t xml:space="preserve">Shinkô Kinema at its second studios in Kyoto. He remained there following the company’s assimilation into the new Daiei company in 1942, although migrated to Tôyoko Eiga’s Uzumasa studios at Kyoto towards the end of the decade, where he worked almost exclusively after it was acquired to form Toei. Kawasaki first worked alongside Matsuda while at Daiei, on the two-part </w:t>
      </w:r>
      <w:r w:rsidRPr="004F301A">
        <w:rPr>
          <w:rFonts w:ascii="Times New Roman" w:hAnsi="Times New Roman"/>
          <w:i/>
          <w:iCs/>
        </w:rPr>
        <w:t>jidai-geki</w:t>
      </w:r>
      <w:r w:rsidRPr="004F301A">
        <w:rPr>
          <w:rFonts w:ascii="Times New Roman" w:hAnsi="Times New Roman"/>
          <w:iCs/>
        </w:rPr>
        <w:t xml:space="preserve"> </w:t>
      </w:r>
      <w:r w:rsidRPr="004F301A">
        <w:rPr>
          <w:rFonts w:ascii="Times New Roman" w:hAnsi="Times New Roman"/>
          <w:i/>
          <w:iCs/>
        </w:rPr>
        <w:t xml:space="preserve">Takadanobaba </w:t>
      </w:r>
      <w:r w:rsidRPr="004F301A">
        <w:rPr>
          <w:rFonts w:ascii="Times New Roman" w:hAnsi="Times New Roman"/>
          <w:iCs/>
        </w:rPr>
        <w:t>(</w:t>
      </w:r>
      <w:r w:rsidRPr="004F301A">
        <w:rPr>
          <w:rFonts w:ascii="Times New Roman" w:hAnsi="Times New Roman"/>
          <w:i/>
          <w:iCs/>
        </w:rPr>
        <w:t>Takadanobaba</w:t>
      </w:r>
      <w:r w:rsidRPr="004F301A">
        <w:rPr>
          <w:rFonts w:ascii="Times New Roman" w:hAnsi="Times New Roman"/>
          <w:iCs/>
        </w:rPr>
        <w:t>,</w:t>
      </w:r>
      <w:r w:rsidRPr="004F301A">
        <w:rPr>
          <w:rFonts w:ascii="Times New Roman" w:hAnsi="Times New Roman"/>
          <w:i/>
          <w:iCs/>
        </w:rPr>
        <w:t xml:space="preserve"> </w:t>
      </w:r>
      <w:r w:rsidRPr="004F301A">
        <w:rPr>
          <w:rFonts w:ascii="Times New Roman" w:hAnsi="Times New Roman"/>
          <w:iCs/>
        </w:rPr>
        <w:t xml:space="preserve">1944), while his first credit for Tôyoko Eiga was the Matsuda-directed </w:t>
      </w:r>
      <w:r w:rsidRPr="004F301A">
        <w:rPr>
          <w:rFonts w:ascii="Times New Roman" w:hAnsi="Times New Roman"/>
          <w:i/>
          <w:iCs/>
        </w:rPr>
        <w:t>The G-Men of Japan</w:t>
      </w:r>
      <w:r w:rsidRPr="004F301A">
        <w:rPr>
          <w:rFonts w:ascii="Times New Roman" w:hAnsi="Times New Roman"/>
          <w:iCs/>
        </w:rPr>
        <w:t xml:space="preserve"> (</w:t>
      </w:r>
      <w:r w:rsidRPr="004F301A">
        <w:rPr>
          <w:rFonts w:ascii="Times New Roman" w:hAnsi="Times New Roman"/>
          <w:i/>
          <w:iCs/>
        </w:rPr>
        <w:t>Nippon G-Men</w:t>
      </w:r>
      <w:r w:rsidRPr="004F301A">
        <w:rPr>
          <w:rFonts w:ascii="Times New Roman" w:hAnsi="Times New Roman"/>
          <w:iCs/>
        </w:rPr>
        <w:t xml:space="preserve">, 1948). His 60-70 credits as a cinematographer, after Tôyoko Eiga was merged into Toei in 1951, were almost entirely collaborations with the director, up until </w:t>
      </w:r>
      <w:r w:rsidRPr="004F301A">
        <w:rPr>
          <w:rFonts w:ascii="Times New Roman" w:hAnsi="Times New Roman"/>
          <w:i/>
          <w:iCs/>
          <w:lang w:val="en-US" w:bidi="en-US"/>
        </w:rPr>
        <w:t xml:space="preserve">Three Young Rebels </w:t>
      </w:r>
      <w:r w:rsidR="00341833" w:rsidRPr="004F301A">
        <w:rPr>
          <w:rFonts w:ascii="Times New Roman" w:hAnsi="Times New Roman"/>
          <w:iCs/>
          <w:lang w:val="en-US" w:bidi="en-US"/>
        </w:rPr>
        <w:t>in 1965</w:t>
      </w:r>
      <w:r w:rsidRPr="004F301A">
        <w:rPr>
          <w:rFonts w:ascii="Times New Roman" w:hAnsi="Times New Roman"/>
          <w:iCs/>
          <w:lang w:val="en-US" w:bidi="en-US"/>
        </w:rPr>
        <w:t>, after which both Kawas</w:t>
      </w:r>
      <w:r w:rsidR="008E57E0" w:rsidRPr="004F301A">
        <w:rPr>
          <w:rFonts w:ascii="Times New Roman" w:hAnsi="Times New Roman"/>
          <w:iCs/>
          <w:lang w:val="en-US" w:bidi="en-US"/>
        </w:rPr>
        <w:t>aki</w:t>
      </w:r>
      <w:r w:rsidRPr="004F301A">
        <w:rPr>
          <w:rFonts w:ascii="Times New Roman" w:hAnsi="Times New Roman"/>
          <w:iCs/>
          <w:lang w:val="en-US" w:bidi="en-US"/>
        </w:rPr>
        <w:t xml:space="preserve"> and Matsuda left the studios. </w:t>
      </w:r>
      <w:r w:rsidR="008E57E0" w:rsidRPr="004F301A">
        <w:rPr>
          <w:rFonts w:ascii="Times New Roman" w:hAnsi="Times New Roman"/>
          <w:iCs/>
          <w:lang w:val="en-US" w:bidi="en-US"/>
        </w:rPr>
        <w:t>Kawasaki</w:t>
      </w:r>
      <w:r w:rsidRPr="004F301A">
        <w:rPr>
          <w:rFonts w:ascii="Times New Roman" w:hAnsi="Times New Roman"/>
          <w:iCs/>
          <w:lang w:val="en-US" w:bidi="en-US"/>
        </w:rPr>
        <w:t xml:space="preserve">’s final cinematography credit was also on the first two entries in the </w:t>
      </w:r>
      <w:r w:rsidRPr="004F301A">
        <w:rPr>
          <w:rFonts w:ascii="Times New Roman" w:hAnsi="Times New Roman"/>
          <w:i/>
          <w:iCs/>
          <w:lang w:val="en-US" w:bidi="en-US"/>
        </w:rPr>
        <w:t xml:space="preserve">Crimson Bat </w:t>
      </w:r>
      <w:r w:rsidRPr="004F301A">
        <w:rPr>
          <w:rFonts w:ascii="Times New Roman" w:hAnsi="Times New Roman"/>
          <w:iCs/>
          <w:lang w:val="en-US" w:bidi="en-US"/>
        </w:rPr>
        <w:t>series directed by Matsuda for Shochiku</w:t>
      </w:r>
      <w:r w:rsidR="008E57E0" w:rsidRPr="004F301A">
        <w:rPr>
          <w:rFonts w:ascii="Times New Roman" w:hAnsi="Times New Roman"/>
          <w:iCs/>
          <w:lang w:val="en-US" w:bidi="en-US"/>
        </w:rPr>
        <w:t xml:space="preserve"> and</w:t>
      </w:r>
      <w:r w:rsidRPr="004F301A">
        <w:rPr>
          <w:rFonts w:ascii="Times New Roman" w:hAnsi="Times New Roman"/>
          <w:iCs/>
          <w:lang w:val="en-US" w:bidi="en-US"/>
        </w:rPr>
        <w:t xml:space="preserve"> released in 1969. Similar to this close cross-career collaboration between director and cinematographer, the fourteen scenarios credited to the scriptwriter of </w:t>
      </w:r>
      <w:r w:rsidRPr="004F301A">
        <w:rPr>
          <w:rFonts w:ascii="Times New Roman" w:hAnsi="Times New Roman"/>
          <w:i/>
          <w:iCs/>
        </w:rPr>
        <w:t>The Bride of Otori Castle</w:t>
      </w:r>
      <w:r w:rsidRPr="004F301A">
        <w:rPr>
          <w:rFonts w:ascii="Times New Roman" w:hAnsi="Times New Roman"/>
          <w:iCs/>
        </w:rPr>
        <w:t xml:space="preserve">, </w:t>
      </w:r>
      <w:r w:rsidRPr="004F301A">
        <w:rPr>
          <w:rFonts w:ascii="Times New Roman" w:hAnsi="Times New Roman"/>
          <w:iCs/>
          <w:lang w:val="en-US" w:bidi="en-US"/>
        </w:rPr>
        <w:t>Nakayama Fumio, were all filmed excl</w:t>
      </w:r>
      <w:r w:rsidR="008E57E0" w:rsidRPr="004F301A">
        <w:rPr>
          <w:rFonts w:ascii="Times New Roman" w:hAnsi="Times New Roman"/>
          <w:iCs/>
          <w:lang w:val="en-US" w:bidi="en-US"/>
        </w:rPr>
        <w:t>usively by Matsuda between 1953-</w:t>
      </w:r>
      <w:r w:rsidRPr="004F301A">
        <w:rPr>
          <w:rFonts w:ascii="Times New Roman" w:hAnsi="Times New Roman"/>
          <w:iCs/>
          <w:lang w:val="en-US" w:bidi="en-US"/>
        </w:rPr>
        <w:t>63.</w:t>
      </w:r>
    </w:p>
    <w:p w14:paraId="31B65DF7" w14:textId="77777777" w:rsidR="003022E6" w:rsidRPr="004F301A" w:rsidRDefault="003022E6" w:rsidP="003022E6">
      <w:pPr>
        <w:spacing w:before="100" w:beforeAutospacing="1" w:line="480" w:lineRule="auto"/>
        <w:rPr>
          <w:rFonts w:ascii="Times New Roman" w:hAnsi="Times New Roman"/>
          <w:iCs/>
          <w:lang w:val="en-US" w:bidi="en-US"/>
        </w:rPr>
      </w:pPr>
    </w:p>
    <w:p w14:paraId="3C3F92CA" w14:textId="35E795D9" w:rsidR="003022E6" w:rsidRPr="004F301A" w:rsidRDefault="003022E6" w:rsidP="003022E6">
      <w:pPr>
        <w:spacing w:before="100" w:beforeAutospacing="1" w:line="480" w:lineRule="auto"/>
        <w:rPr>
          <w:rFonts w:ascii="Times New Roman" w:hAnsi="Times New Roman"/>
          <w:iCs/>
        </w:rPr>
      </w:pPr>
      <w:r w:rsidRPr="004F301A">
        <w:rPr>
          <w:rFonts w:ascii="Times New Roman" w:hAnsi="Times New Roman"/>
          <w:iCs/>
        </w:rPr>
        <w:t xml:space="preserve">In comparison, Suzuki Takatoshi is credited as an art director/set designer on numerous Toei productions following the company’s establishment, right up until his last credit for the company’s 1979 remake of Nakagawa Nobuo’s 1960 horror classic </w:t>
      </w:r>
      <w:r w:rsidRPr="004F301A">
        <w:rPr>
          <w:rFonts w:ascii="Times New Roman" w:hAnsi="Times New Roman"/>
          <w:i/>
          <w:iCs/>
        </w:rPr>
        <w:t>Jigoku</w:t>
      </w:r>
      <w:r w:rsidRPr="004F301A">
        <w:rPr>
          <w:rFonts w:ascii="Times New Roman" w:hAnsi="Times New Roman"/>
          <w:iCs/>
        </w:rPr>
        <w:t xml:space="preserve">, directed by Kumashiro Tatsumi. While he worked exclusively on period action dramas throughout the 1950s, very few of these were directed by Matsuda. Their other collaborations outside of </w:t>
      </w:r>
      <w:r w:rsidRPr="004F301A">
        <w:rPr>
          <w:rFonts w:ascii="Times New Roman" w:hAnsi="Times New Roman"/>
          <w:i/>
          <w:iCs/>
        </w:rPr>
        <w:t>The Bride of Otori Castle</w:t>
      </w:r>
      <w:r w:rsidRPr="004F301A">
        <w:rPr>
          <w:rFonts w:ascii="Times New Roman" w:hAnsi="Times New Roman"/>
          <w:iCs/>
        </w:rPr>
        <w:t xml:space="preserve"> were all directed within a limited period: these include </w:t>
      </w:r>
      <w:r w:rsidRPr="004F301A">
        <w:rPr>
          <w:rFonts w:ascii="Times New Roman" w:hAnsi="Times New Roman"/>
          <w:i/>
          <w:iCs/>
        </w:rPr>
        <w:t>The Mysterious Snake Mansion</w:t>
      </w:r>
      <w:r w:rsidRPr="004F301A">
        <w:rPr>
          <w:rFonts w:ascii="Times New Roman" w:hAnsi="Times New Roman"/>
          <w:iCs/>
        </w:rPr>
        <w:t xml:space="preserve"> (</w:t>
      </w:r>
      <w:r w:rsidRPr="004F301A">
        <w:rPr>
          <w:rFonts w:ascii="Times New Roman" w:hAnsi="Times New Roman"/>
          <w:i/>
          <w:iCs/>
        </w:rPr>
        <w:t>Y</w:t>
      </w:r>
      <w:r w:rsidRPr="004F301A">
        <w:rPr>
          <w:rFonts w:ascii="Times New Roman" w:hAnsi="Times New Roman"/>
          <w:i/>
          <w:iCs/>
          <w:lang w:val="en-US" w:bidi="en-US"/>
        </w:rPr>
        <w:t>ô</w:t>
      </w:r>
      <w:r w:rsidRPr="004F301A">
        <w:rPr>
          <w:rFonts w:ascii="Times New Roman" w:hAnsi="Times New Roman"/>
          <w:i/>
          <w:iCs/>
        </w:rPr>
        <w:t>ja no maden</w:t>
      </w:r>
      <w:r w:rsidRPr="004F301A">
        <w:rPr>
          <w:rFonts w:ascii="Times New Roman" w:hAnsi="Times New Roman"/>
          <w:iCs/>
        </w:rPr>
        <w:t xml:space="preserve">, 1956), </w:t>
      </w:r>
      <w:r w:rsidRPr="004F301A">
        <w:rPr>
          <w:rFonts w:ascii="Times New Roman" w:hAnsi="Times New Roman"/>
          <w:i/>
          <w:iCs/>
        </w:rPr>
        <w:t xml:space="preserve">Komon Mito: The Shogun’s Adjutant </w:t>
      </w:r>
      <w:r w:rsidRPr="004F301A">
        <w:rPr>
          <w:rFonts w:ascii="Times New Roman" w:hAnsi="Times New Roman"/>
          <w:iCs/>
        </w:rPr>
        <w:t>(</w:t>
      </w:r>
      <w:r w:rsidRPr="004F301A">
        <w:rPr>
          <w:rFonts w:ascii="Times New Roman" w:hAnsi="Times New Roman"/>
          <w:i/>
          <w:iCs/>
        </w:rPr>
        <w:t>Mito K</w:t>
      </w:r>
      <w:r w:rsidRPr="004F301A">
        <w:rPr>
          <w:rFonts w:ascii="Times New Roman" w:hAnsi="Times New Roman"/>
          <w:i/>
          <w:iCs/>
          <w:lang w:val="en-US" w:bidi="en-US"/>
        </w:rPr>
        <w:t>ô</w:t>
      </w:r>
      <w:r w:rsidRPr="004F301A">
        <w:rPr>
          <w:rFonts w:ascii="Times New Roman" w:hAnsi="Times New Roman"/>
          <w:i/>
          <w:iCs/>
        </w:rPr>
        <w:t>mon: Tenka no fukush</w:t>
      </w:r>
      <w:r w:rsidRPr="004F301A">
        <w:rPr>
          <w:rFonts w:ascii="Times New Roman" w:hAnsi="Times New Roman"/>
          <w:i/>
          <w:iCs/>
          <w:lang w:val="en-US" w:bidi="en-US"/>
        </w:rPr>
        <w:t>ôgun</w:t>
      </w:r>
      <w:r w:rsidRPr="004F301A">
        <w:rPr>
          <w:rFonts w:ascii="Times New Roman" w:hAnsi="Times New Roman"/>
          <w:iCs/>
          <w:lang w:val="en-US" w:bidi="en-US"/>
        </w:rPr>
        <w:t>, 1959)</w:t>
      </w:r>
      <w:r w:rsidRPr="004F301A">
        <w:rPr>
          <w:rFonts w:ascii="Times New Roman" w:hAnsi="Times New Roman"/>
          <w:i/>
          <w:iCs/>
        </w:rPr>
        <w:t xml:space="preserve">, The Shogun Crosses Iga: Duel at Dawn </w:t>
      </w:r>
      <w:r w:rsidRPr="004F301A">
        <w:rPr>
          <w:rFonts w:ascii="Times New Roman" w:hAnsi="Times New Roman"/>
          <w:iCs/>
        </w:rPr>
        <w:t>(</w:t>
      </w:r>
      <w:r w:rsidRPr="004F301A">
        <w:rPr>
          <w:rFonts w:ascii="Times New Roman" w:hAnsi="Times New Roman"/>
          <w:i/>
          <w:iCs/>
        </w:rPr>
        <w:t>Tenka no igagoe: Akatsuki no kessen</w:t>
      </w:r>
      <w:r w:rsidRPr="004F301A">
        <w:rPr>
          <w:rFonts w:ascii="Times New Roman" w:hAnsi="Times New Roman"/>
          <w:iCs/>
        </w:rPr>
        <w:t xml:space="preserve">, 1959), the two-parts of </w:t>
      </w:r>
      <w:r w:rsidRPr="004F301A">
        <w:rPr>
          <w:rFonts w:ascii="Times New Roman" w:hAnsi="Times New Roman"/>
          <w:i/>
          <w:iCs/>
          <w:lang w:val="en-US" w:bidi="en-US"/>
        </w:rPr>
        <w:t xml:space="preserve">The 47 Masterless Samurai </w:t>
      </w:r>
      <w:r w:rsidRPr="004F301A">
        <w:rPr>
          <w:rFonts w:ascii="Times New Roman" w:hAnsi="Times New Roman"/>
          <w:iCs/>
          <w:lang w:val="en-US" w:bidi="en-US"/>
        </w:rPr>
        <w:t>(</w:t>
      </w:r>
      <w:r w:rsidRPr="004F301A">
        <w:rPr>
          <w:rFonts w:ascii="Times New Roman" w:hAnsi="Times New Roman"/>
          <w:i/>
          <w:iCs/>
          <w:lang w:val="en-US" w:bidi="en-US"/>
        </w:rPr>
        <w:t>Chûshingura</w:t>
      </w:r>
      <w:r w:rsidRPr="004F301A">
        <w:rPr>
          <w:rFonts w:ascii="Times New Roman" w:hAnsi="Times New Roman"/>
          <w:iCs/>
          <w:lang w:val="en-US" w:bidi="en-US"/>
        </w:rPr>
        <w:t xml:space="preserve">, 1959), </w:t>
      </w:r>
      <w:r w:rsidRPr="004F301A">
        <w:rPr>
          <w:rFonts w:ascii="Times New Roman" w:hAnsi="Times New Roman"/>
          <w:i/>
          <w:iCs/>
        </w:rPr>
        <w:t xml:space="preserve">The Boring Retainer: The Mysterious Group of Assassins </w:t>
      </w:r>
      <w:r w:rsidRPr="004F301A">
        <w:rPr>
          <w:rFonts w:ascii="Times New Roman" w:hAnsi="Times New Roman"/>
          <w:iCs/>
        </w:rPr>
        <w:t>(</w:t>
      </w:r>
      <w:r w:rsidRPr="004F301A">
        <w:rPr>
          <w:rFonts w:ascii="Times New Roman" w:hAnsi="Times New Roman"/>
          <w:i/>
          <w:iCs/>
        </w:rPr>
        <w:t>Hatamoto taikutsu otoko: Nazo no ansatsutai</w:t>
      </w:r>
      <w:r w:rsidRPr="004F301A">
        <w:rPr>
          <w:rFonts w:ascii="Times New Roman" w:hAnsi="Times New Roman"/>
          <w:iCs/>
        </w:rPr>
        <w:t>, 1960)</w:t>
      </w:r>
      <w:r w:rsidRPr="004F301A">
        <w:rPr>
          <w:rFonts w:ascii="Times New Roman" w:hAnsi="Times New Roman"/>
          <w:i/>
          <w:iCs/>
        </w:rPr>
        <w:t xml:space="preserve"> </w:t>
      </w:r>
      <w:r w:rsidRPr="004F301A">
        <w:rPr>
          <w:rFonts w:ascii="Times New Roman" w:hAnsi="Times New Roman"/>
          <w:iCs/>
        </w:rPr>
        <w:t xml:space="preserve">and </w:t>
      </w:r>
      <w:r w:rsidRPr="004F301A">
        <w:rPr>
          <w:rFonts w:ascii="Times New Roman" w:hAnsi="Times New Roman"/>
          <w:i/>
          <w:iCs/>
        </w:rPr>
        <w:t xml:space="preserve">Sazen Tange: The Mysterious Sword </w:t>
      </w:r>
      <w:r w:rsidRPr="004F301A">
        <w:rPr>
          <w:rFonts w:ascii="Times New Roman" w:hAnsi="Times New Roman"/>
          <w:iCs/>
        </w:rPr>
        <w:t>(</w:t>
      </w:r>
      <w:r w:rsidRPr="004F301A">
        <w:rPr>
          <w:rFonts w:ascii="Times New Roman" w:hAnsi="Times New Roman"/>
          <w:i/>
          <w:iCs/>
        </w:rPr>
        <w:t>Tange Sazen: Y</w:t>
      </w:r>
      <w:r w:rsidRPr="004F301A">
        <w:rPr>
          <w:rFonts w:ascii="Times New Roman" w:hAnsi="Times New Roman"/>
          <w:i/>
          <w:iCs/>
          <w:lang w:val="en-US" w:bidi="en-US"/>
        </w:rPr>
        <w:t>ô</w:t>
      </w:r>
      <w:r w:rsidRPr="004F301A">
        <w:rPr>
          <w:rFonts w:ascii="Times New Roman" w:hAnsi="Times New Roman"/>
          <w:i/>
          <w:iCs/>
        </w:rPr>
        <w:t>t</w:t>
      </w:r>
      <w:r w:rsidRPr="004F301A">
        <w:rPr>
          <w:rFonts w:ascii="Times New Roman" w:hAnsi="Times New Roman"/>
          <w:i/>
          <w:iCs/>
          <w:lang w:val="en-US" w:bidi="en-US"/>
        </w:rPr>
        <w:t>ô</w:t>
      </w:r>
      <w:r w:rsidRPr="004F301A">
        <w:rPr>
          <w:rFonts w:ascii="Times New Roman" w:hAnsi="Times New Roman"/>
          <w:i/>
          <w:iCs/>
        </w:rPr>
        <w:t xml:space="preserve"> nuretsubame</w:t>
      </w:r>
      <w:r w:rsidRPr="004F301A">
        <w:rPr>
          <w:rFonts w:ascii="Times New Roman" w:hAnsi="Times New Roman"/>
          <w:iCs/>
        </w:rPr>
        <w:t xml:space="preserve">, 1960). Lighting engineer Nakayama Haruo also worked, in equal measure, with other directors at Toei as well as Matsuda, including Katô Tai, Marune Santarô, Ozawa Shigehiro, Sasaki Yasushi and Uchida Tomu, his career stretching through the 1970s where he worked on, among other titles, a number of Fukasaku Kinji films including </w:t>
      </w:r>
      <w:r w:rsidRPr="004F301A">
        <w:rPr>
          <w:rFonts w:ascii="Times New Roman" w:hAnsi="Times New Roman"/>
          <w:i/>
          <w:iCs/>
          <w:lang w:val="en-US" w:bidi="en-US"/>
        </w:rPr>
        <w:t xml:space="preserve">Battles Without Honor and Humanity </w:t>
      </w:r>
      <w:r w:rsidRPr="004F301A">
        <w:rPr>
          <w:rFonts w:ascii="Times New Roman" w:hAnsi="Times New Roman"/>
          <w:iCs/>
          <w:lang w:val="en-US" w:bidi="en-US"/>
        </w:rPr>
        <w:t>(</w:t>
      </w:r>
      <w:r w:rsidRPr="004F301A">
        <w:rPr>
          <w:rFonts w:ascii="Times New Roman" w:hAnsi="Times New Roman"/>
          <w:i/>
          <w:iCs/>
          <w:lang w:val="en-US" w:bidi="en-US"/>
        </w:rPr>
        <w:t>Jingi naki tatakai</w:t>
      </w:r>
      <w:r w:rsidRPr="004F301A">
        <w:rPr>
          <w:rFonts w:ascii="Times New Roman" w:hAnsi="Times New Roman"/>
          <w:iCs/>
          <w:lang w:val="en-US" w:bidi="en-US"/>
        </w:rPr>
        <w:t>, 1973).</w:t>
      </w:r>
    </w:p>
    <w:p w14:paraId="6DEF22DA" w14:textId="77777777" w:rsidR="003022E6" w:rsidRPr="004F301A" w:rsidRDefault="003022E6" w:rsidP="003022E6">
      <w:pPr>
        <w:spacing w:before="100" w:beforeAutospacing="1" w:line="480" w:lineRule="auto"/>
        <w:rPr>
          <w:rFonts w:ascii="Times New Roman" w:hAnsi="Times New Roman"/>
          <w:iCs/>
        </w:rPr>
      </w:pPr>
    </w:p>
    <w:p w14:paraId="0A18EC60" w14:textId="106C8585" w:rsidR="003022E6" w:rsidRPr="004F301A" w:rsidRDefault="003022E6" w:rsidP="003022E6">
      <w:pPr>
        <w:spacing w:before="100" w:beforeAutospacing="1" w:line="480" w:lineRule="auto"/>
        <w:rPr>
          <w:rFonts w:ascii="Times New Roman" w:hAnsi="Times New Roman"/>
          <w:iCs/>
          <w:lang w:val="en-US" w:bidi="en-US"/>
        </w:rPr>
      </w:pPr>
      <w:r w:rsidRPr="004F301A">
        <w:rPr>
          <w:rFonts w:ascii="Times New Roman" w:hAnsi="Times New Roman"/>
          <w:iCs/>
          <w:lang w:val="en-US" w:bidi="en-US"/>
        </w:rPr>
        <w:t xml:space="preserve">From the involvement of such long-serving employees, all of whom highly familiar with the studio environment in which they worked, one can surmise how a certain stylistic unity would emerge within the </w:t>
      </w:r>
      <w:r w:rsidRPr="004F301A">
        <w:rPr>
          <w:rFonts w:ascii="Times New Roman" w:hAnsi="Times New Roman"/>
          <w:i/>
          <w:iCs/>
          <w:lang w:val="en-US" w:bidi="en-US"/>
        </w:rPr>
        <w:t>jidai geki</w:t>
      </w:r>
      <w:r w:rsidRPr="004F301A">
        <w:rPr>
          <w:rFonts w:ascii="Times New Roman" w:hAnsi="Times New Roman"/>
          <w:iCs/>
          <w:lang w:val="en-US" w:bidi="en-US"/>
        </w:rPr>
        <w:t xml:space="preserve"> produced by Toei, particularly with regards to the treatment of colour, lighting and set decoration. What is especially apparent, however, is the close collaborative synergy between the director and cinematographer.</w:t>
      </w:r>
    </w:p>
    <w:p w14:paraId="7930D6FE" w14:textId="77777777" w:rsidR="003022E6" w:rsidRPr="004F301A" w:rsidRDefault="003022E6" w:rsidP="003022E6">
      <w:pPr>
        <w:spacing w:before="100" w:beforeAutospacing="1" w:line="480" w:lineRule="auto"/>
        <w:rPr>
          <w:rFonts w:ascii="Times New Roman" w:hAnsi="Times New Roman"/>
          <w:iCs/>
          <w:lang w:val="en-US" w:bidi="en-US"/>
        </w:rPr>
      </w:pPr>
    </w:p>
    <w:p w14:paraId="61B4D059" w14:textId="20C85CE7" w:rsidR="003022E6" w:rsidRPr="004F301A" w:rsidRDefault="003022E6" w:rsidP="003022E6">
      <w:pPr>
        <w:spacing w:before="100" w:beforeAutospacing="1" w:line="480" w:lineRule="auto"/>
        <w:rPr>
          <w:rFonts w:ascii="Times New Roman" w:hAnsi="Times New Roman"/>
          <w:iCs/>
          <w:lang w:val="en-US" w:bidi="en-US"/>
        </w:rPr>
      </w:pPr>
      <w:r w:rsidRPr="004F301A">
        <w:rPr>
          <w:rFonts w:ascii="Times New Roman" w:hAnsi="Times New Roman"/>
          <w:iCs/>
          <w:lang w:val="en-US" w:bidi="en-US"/>
        </w:rPr>
        <w:t>The scenes involving Gentarô and the two sisters stand out in particular as clear examples of the how the widescreen format is able to effectively exploit the specificities of the studio sets through carefully orchestrated camera movements and a meticulous staging of the characters. In such sequences, secret lovers trysts are revealed to be not so secret through a deft deployment of horizontal pans and a judicious positioning of the characters within the pro-filmic space. In one such scene, the younger Omitsu flirts with the young lord as she shaves him in the sisters’ shared boudoir, playfully asking if he is in lo</w:t>
      </w:r>
      <w:r w:rsidR="00B429FE" w:rsidRPr="004F301A">
        <w:rPr>
          <w:rFonts w:ascii="Times New Roman" w:hAnsi="Times New Roman"/>
          <w:iCs/>
          <w:lang w:val="en-US" w:bidi="en-US"/>
        </w:rPr>
        <w:t>ve with Okinu. A point-of-</w:t>
      </w:r>
      <w:r w:rsidRPr="004F301A">
        <w:rPr>
          <w:rFonts w:ascii="Times New Roman" w:hAnsi="Times New Roman"/>
          <w:iCs/>
          <w:lang w:val="en-US" w:bidi="en-US"/>
        </w:rPr>
        <w:t xml:space="preserve">view shot from Okinu, eavesdropping on this private moment from outside, frames the seated Omitsu through the open shutters of her chamber, positioned in the third vertical quarter of the frame, with the blank </w:t>
      </w:r>
      <w:r w:rsidRPr="004F301A">
        <w:rPr>
          <w:rFonts w:ascii="Times New Roman" w:hAnsi="Times New Roman"/>
          <w:i/>
          <w:iCs/>
          <w:lang w:val="en-US" w:bidi="en-US"/>
        </w:rPr>
        <w:t xml:space="preserve">shôji </w:t>
      </w:r>
      <w:r w:rsidRPr="004F301A">
        <w:rPr>
          <w:rFonts w:ascii="Times New Roman" w:hAnsi="Times New Roman"/>
          <w:iCs/>
          <w:lang w:val="en-US" w:bidi="en-US"/>
        </w:rPr>
        <w:t xml:space="preserve">walls masking Gentarô, whom she is facing left towards, rendering his reactions invisible. Because the walls are literally paper thin, however, Okinu can hear all of their exchange. The camera pans left beyond the extent of the house to reveal the second figure of Seikichi, a young clerk in the service of the Izutsuya family business who harbours romantic feelings for Omitsu, crouching behind a bush, similarly spying on the couple inside. The viewpoint then switches to within the room, facing in the opposite direction towards its corner, with Omitsu positioned on the centre left of the screen and Gentarô on the right, directly facing one other. Framed through the open shutters behind on either side of them, the two snoopers can be seen outside, mesmerised by the couple’s flirtatious banter. This camera position offers the spectator a privileged view of the hierarchy of gazes in a scene in which the main characters remain unaware of who is looking and who is being looked at, while the strong, flattened grid-like geometric structure of the composition underscores how the traditional architectural features of Japanese interiors seem particularly well-suited to the strategies described by Deutelbaum. </w:t>
      </w:r>
    </w:p>
    <w:p w14:paraId="70A9CCC2" w14:textId="77777777" w:rsidR="003022E6" w:rsidRPr="004F301A" w:rsidRDefault="003022E6" w:rsidP="003022E6">
      <w:pPr>
        <w:spacing w:before="100" w:beforeAutospacing="1" w:line="480" w:lineRule="auto"/>
        <w:rPr>
          <w:rFonts w:ascii="Times New Roman" w:hAnsi="Times New Roman"/>
          <w:iCs/>
          <w:lang w:val="en-US" w:bidi="en-US"/>
        </w:rPr>
      </w:pPr>
    </w:p>
    <w:p w14:paraId="3D2113EE" w14:textId="52FABBF0" w:rsidR="003022E6" w:rsidRPr="004F301A" w:rsidRDefault="003022E6" w:rsidP="003022E6">
      <w:pPr>
        <w:spacing w:before="100" w:beforeAutospacing="1" w:line="480" w:lineRule="auto"/>
        <w:rPr>
          <w:rFonts w:ascii="Times New Roman" w:hAnsi="Times New Roman"/>
          <w:iCs/>
        </w:rPr>
      </w:pPr>
      <w:r w:rsidRPr="004F301A">
        <w:rPr>
          <w:rFonts w:ascii="Times New Roman" w:hAnsi="Times New Roman"/>
          <w:iCs/>
          <w:lang w:val="en-US" w:bidi="en-US"/>
        </w:rPr>
        <w:t>Later that night, Gentarô approaches Okinu as she stands</w:t>
      </w:r>
      <w:r w:rsidRPr="004F301A">
        <w:rPr>
          <w:rFonts w:ascii="Times New Roman" w:hAnsi="Times New Roman"/>
          <w:iCs/>
        </w:rPr>
        <w:t xml:space="preserve"> </w:t>
      </w:r>
      <w:r w:rsidRPr="004F301A">
        <w:rPr>
          <w:rFonts w:ascii="Times New Roman" w:hAnsi="Times New Roman"/>
          <w:iCs/>
          <w:lang w:val="en-US" w:bidi="en-US"/>
        </w:rPr>
        <w:t>on a moon-viewing gallery across a small courtyard from the sisters’ room, the night sky rendered as a painted backdrop. The romantic nature of the scene is already apparent due to the presence of the full-moon above them (</w:t>
      </w:r>
      <w:r w:rsidR="00D4326D" w:rsidRPr="004F301A">
        <w:rPr>
          <w:rFonts w:ascii="Times New Roman" w:hAnsi="Times New Roman"/>
          <w:iCs/>
        </w:rPr>
        <w:t>Satô Tadao</w:t>
      </w:r>
      <w:r w:rsidRPr="004F301A">
        <w:rPr>
          <w:rFonts w:ascii="Times New Roman" w:hAnsi="Times New Roman"/>
          <w:iCs/>
          <w:lang w:val="en-US" w:bidi="en-US"/>
        </w:rPr>
        <w:t xml:space="preserve"> notes how ‘in prewar films, directors often set love scenes under the cover of night, because romantic love was not considered a proper topic for daytime scenes. The moon constituted an important element of nighttime scenes, acting as a witness who affirms the lovers’ emotions’).</w:t>
      </w:r>
      <w:r w:rsidRPr="004F301A">
        <w:rPr>
          <w:rFonts w:ascii="Times New Roman" w:hAnsi="Times New Roman"/>
          <w:iCs/>
          <w:vertAlign w:val="superscript"/>
          <w:lang w:val="en-US" w:bidi="en-US"/>
        </w:rPr>
        <w:footnoteReference w:id="552"/>
      </w:r>
      <w:r w:rsidRPr="004F301A">
        <w:rPr>
          <w:rFonts w:ascii="Times New Roman" w:hAnsi="Times New Roman"/>
          <w:iCs/>
          <w:lang w:val="en-US" w:bidi="en-US"/>
        </w:rPr>
        <w:t xml:space="preserve"> The gentle strains of an unaccompanied female voice singing softly </w:t>
      </w:r>
      <w:r w:rsidR="00B429FE" w:rsidRPr="004F301A">
        <w:rPr>
          <w:rFonts w:ascii="Times New Roman" w:hAnsi="Times New Roman"/>
          <w:iCs/>
          <w:lang w:val="en-US" w:bidi="en-US"/>
        </w:rPr>
        <w:t>fills</w:t>
      </w:r>
      <w:r w:rsidRPr="004F301A">
        <w:rPr>
          <w:rFonts w:ascii="Times New Roman" w:hAnsi="Times New Roman"/>
          <w:iCs/>
          <w:lang w:val="en-US" w:bidi="en-US"/>
        </w:rPr>
        <w:t xml:space="preserve"> the soundtrack. As Gentarô moves toward Okinu, the camera pans left, revealing Seikichi once more as a silent witness to the seduction. After cutting to settle on a momentary mid-shot of Seikichi, the pan left continues to disclose that it is Omitsu, framed by the open shutters of her the room, whose serenade is setting the romantic tone, a subtle and witty way of enhancing the mood and revealing Omitsu’s complicity in bringing the suitors together.</w:t>
      </w:r>
      <w:r w:rsidRPr="004F301A">
        <w:rPr>
          <w:rFonts w:ascii="Times New Roman" w:hAnsi="Times New Roman"/>
          <w:iCs/>
        </w:rPr>
        <w:t xml:space="preserve"> </w:t>
      </w:r>
    </w:p>
    <w:p w14:paraId="168C07BC" w14:textId="77777777" w:rsidR="00B429FE" w:rsidRPr="004F301A" w:rsidRDefault="00B429FE" w:rsidP="003022E6">
      <w:pPr>
        <w:spacing w:before="100" w:beforeAutospacing="1" w:line="480" w:lineRule="auto"/>
        <w:rPr>
          <w:rFonts w:ascii="Times New Roman" w:hAnsi="Times New Roman"/>
          <w:iCs/>
        </w:rPr>
      </w:pPr>
    </w:p>
    <w:p w14:paraId="20FA6A29" w14:textId="77777777" w:rsidR="00B429FE" w:rsidRPr="004F301A" w:rsidRDefault="00B429FE" w:rsidP="003022E6">
      <w:pPr>
        <w:spacing w:before="100" w:beforeAutospacing="1" w:line="480" w:lineRule="auto"/>
        <w:rPr>
          <w:rFonts w:ascii="Times New Roman" w:hAnsi="Times New Roman"/>
          <w:iCs/>
        </w:rPr>
      </w:pPr>
    </w:p>
    <w:p w14:paraId="467A176F" w14:textId="44A8F159" w:rsidR="00B429FE" w:rsidRPr="004F301A" w:rsidRDefault="004E5C1B" w:rsidP="00B429FE">
      <w:pPr>
        <w:pStyle w:val="Heading2"/>
      </w:pPr>
      <w:bookmarkStart w:id="1048" w:name="_Toc245543634"/>
      <w:bookmarkStart w:id="1049" w:name="_Toc248131811"/>
      <w:bookmarkStart w:id="1050" w:name="_Toc248132063"/>
      <w:bookmarkStart w:id="1051" w:name="_Toc248551653"/>
      <w:bookmarkStart w:id="1052" w:name="_Toc248638728"/>
      <w:bookmarkStart w:id="1053" w:name="_Toc248823952"/>
      <w:bookmarkStart w:id="1054" w:name="_Toc248824854"/>
      <w:bookmarkStart w:id="1055" w:name="_Toc248825317"/>
      <w:bookmarkStart w:id="1056" w:name="_Toc248912495"/>
      <w:bookmarkStart w:id="1057" w:name="_Toc248933057"/>
      <w:bookmarkStart w:id="1058" w:name="_Toc248981128"/>
      <w:bookmarkStart w:id="1059" w:name="_Toc248985389"/>
      <w:bookmarkStart w:id="1060" w:name="_Toc248986446"/>
      <w:bookmarkStart w:id="1061" w:name="_Toc248987154"/>
      <w:r w:rsidRPr="004F301A">
        <w:t xml:space="preserve">6.3 </w:t>
      </w:r>
      <w:r w:rsidR="00DA1D0D" w:rsidRPr="004F301A">
        <w:t xml:space="preserve">The </w:t>
      </w:r>
      <w:r w:rsidR="00B429FE" w:rsidRPr="004F301A">
        <w:t xml:space="preserve">Legacy of </w:t>
      </w:r>
      <w:bookmarkEnd w:id="1048"/>
      <w:bookmarkEnd w:id="1049"/>
      <w:bookmarkEnd w:id="1050"/>
      <w:bookmarkEnd w:id="1051"/>
      <w:bookmarkEnd w:id="1052"/>
      <w:r w:rsidR="00341833" w:rsidRPr="004F301A">
        <w:t>The Bride of Otori Castle</w:t>
      </w:r>
      <w:bookmarkEnd w:id="1053"/>
      <w:bookmarkEnd w:id="1054"/>
      <w:bookmarkEnd w:id="1055"/>
      <w:bookmarkEnd w:id="1056"/>
      <w:bookmarkEnd w:id="1057"/>
      <w:bookmarkEnd w:id="1058"/>
      <w:bookmarkEnd w:id="1059"/>
      <w:bookmarkEnd w:id="1060"/>
      <w:bookmarkEnd w:id="1061"/>
    </w:p>
    <w:p w14:paraId="54E1E519" w14:textId="77777777" w:rsidR="00B429FE" w:rsidRPr="004F301A" w:rsidRDefault="00B429FE" w:rsidP="00B429FE">
      <w:pPr>
        <w:spacing w:before="100" w:beforeAutospacing="1" w:line="480" w:lineRule="auto"/>
        <w:rPr>
          <w:rFonts w:ascii="Times New Roman" w:hAnsi="Times New Roman"/>
          <w:iCs/>
        </w:rPr>
      </w:pPr>
    </w:p>
    <w:p w14:paraId="791EDFDF" w14:textId="358A26FB" w:rsidR="00B429FE" w:rsidRPr="004F301A" w:rsidRDefault="00B429FE" w:rsidP="00B429FE">
      <w:pPr>
        <w:spacing w:before="100" w:beforeAutospacing="1" w:line="480" w:lineRule="auto"/>
        <w:rPr>
          <w:rFonts w:ascii="Times New Roman" w:hAnsi="Times New Roman"/>
          <w:iCs/>
        </w:rPr>
      </w:pPr>
      <w:r w:rsidRPr="004F301A">
        <w:rPr>
          <w:rFonts w:ascii="Times New Roman" w:hAnsi="Times New Roman"/>
          <w:iCs/>
        </w:rPr>
        <w:t xml:space="preserve">Critical assessments of </w:t>
      </w:r>
      <w:r w:rsidRPr="004F301A">
        <w:rPr>
          <w:rFonts w:ascii="Times New Roman" w:hAnsi="Times New Roman"/>
          <w:i/>
          <w:iCs/>
        </w:rPr>
        <w:t>The Bride of Otori Castle</w:t>
      </w:r>
      <w:r w:rsidRPr="004F301A">
        <w:rPr>
          <w:rFonts w:ascii="Times New Roman" w:hAnsi="Times New Roman"/>
          <w:iCs/>
        </w:rPr>
        <w:t xml:space="preserve"> in the relatively scant number of Western sources that cover the film in any detail agree it is a </w:t>
      </w:r>
      <w:r w:rsidRPr="004F301A">
        <w:rPr>
          <w:rFonts w:ascii="Times New Roman" w:hAnsi="Times New Roman"/>
          <w:iCs/>
          <w:lang w:bidi="en-US"/>
        </w:rPr>
        <w:t xml:space="preserve">well-crafted piece of popular entertainment, albeit of a routine and unsophisticated nature. As </w:t>
      </w:r>
      <w:r w:rsidRPr="004F301A">
        <w:rPr>
          <w:rFonts w:ascii="Times New Roman" w:hAnsi="Times New Roman"/>
          <w:i/>
          <w:iCs/>
          <w:lang w:bidi="en-US"/>
        </w:rPr>
        <w:t>Variety</w:t>
      </w:r>
      <w:r w:rsidRPr="004F301A">
        <w:rPr>
          <w:rFonts w:ascii="Times New Roman" w:hAnsi="Times New Roman"/>
          <w:iCs/>
          <w:lang w:bidi="en-US"/>
        </w:rPr>
        <w:t xml:space="preserve"> concluded at the end of its review </w:t>
      </w:r>
      <w:r w:rsidRPr="004F301A">
        <w:rPr>
          <w:rFonts w:ascii="Times New Roman" w:hAnsi="Times New Roman"/>
          <w:iCs/>
        </w:rPr>
        <w:t>following the New York screening</w:t>
      </w:r>
      <w:r w:rsidRPr="004F301A">
        <w:rPr>
          <w:rFonts w:ascii="Times New Roman" w:hAnsi="Times New Roman"/>
          <w:iCs/>
          <w:lang w:bidi="en-US"/>
        </w:rPr>
        <w:t>, ‘</w:t>
      </w:r>
      <w:r w:rsidRPr="004F301A">
        <w:rPr>
          <w:rFonts w:ascii="Times New Roman" w:hAnsi="Times New Roman"/>
          <w:iCs/>
        </w:rPr>
        <w:t>It’s not the kind of a picture that will go over in the U.S. either in general or art situations, but it has its moments as a demonstration of what the masses in Japan probably go for.’</w:t>
      </w:r>
      <w:r w:rsidRPr="004F301A">
        <w:rPr>
          <w:rFonts w:ascii="Times New Roman" w:hAnsi="Times New Roman"/>
          <w:iCs/>
          <w:vertAlign w:val="superscript"/>
        </w:rPr>
        <w:footnoteReference w:id="553"/>
      </w:r>
      <w:r w:rsidRPr="004F301A">
        <w:rPr>
          <w:rFonts w:ascii="Times New Roman" w:hAnsi="Times New Roman"/>
          <w:iCs/>
        </w:rPr>
        <w:t xml:space="preserve"> In their brief discussion of the birth of widescreen production in Japan, Anderson and Richie state that </w:t>
      </w:r>
      <w:r w:rsidRPr="004F301A">
        <w:rPr>
          <w:rFonts w:ascii="Times New Roman" w:hAnsi="Times New Roman"/>
          <w:i/>
          <w:iCs/>
        </w:rPr>
        <w:t>The Bride of Otori Castle</w:t>
      </w:r>
      <w:r w:rsidRPr="004F301A">
        <w:rPr>
          <w:rFonts w:ascii="Times New Roman" w:hAnsi="Times New Roman"/>
          <w:iCs/>
        </w:rPr>
        <w:t xml:space="preserve"> was ‘a very ordinary picture using the technically rather poor Toeiscope’, remarking rather pithily that ‘Its slogan was “Picture Size Three Times as Large; Interest One Hundred Times as Great.” One naturally doubts the veracity of the latter statement; even the former was not true, as the picture size was only twice as large.’</w:t>
      </w:r>
      <w:r w:rsidRPr="004F301A">
        <w:rPr>
          <w:rFonts w:ascii="Times New Roman" w:hAnsi="Times New Roman"/>
          <w:iCs/>
          <w:vertAlign w:val="superscript"/>
        </w:rPr>
        <w:footnoteReference w:id="554"/>
      </w:r>
      <w:r w:rsidRPr="004F301A">
        <w:rPr>
          <w:rFonts w:ascii="Times New Roman" w:hAnsi="Times New Roman"/>
          <w:iCs/>
        </w:rPr>
        <w:t xml:space="preserve"> </w:t>
      </w:r>
    </w:p>
    <w:p w14:paraId="23BF8536" w14:textId="77777777" w:rsidR="00B429FE" w:rsidRPr="004F301A" w:rsidRDefault="00B429FE" w:rsidP="00B429FE">
      <w:pPr>
        <w:spacing w:before="100" w:beforeAutospacing="1" w:line="480" w:lineRule="auto"/>
        <w:rPr>
          <w:rFonts w:ascii="Times New Roman" w:hAnsi="Times New Roman"/>
          <w:iCs/>
        </w:rPr>
      </w:pPr>
    </w:p>
    <w:p w14:paraId="0566387F" w14:textId="3D2C71E8" w:rsidR="00B429FE" w:rsidRPr="004F301A" w:rsidRDefault="00B429FE" w:rsidP="00B429FE">
      <w:pPr>
        <w:spacing w:before="100" w:beforeAutospacing="1" w:line="480" w:lineRule="auto"/>
        <w:rPr>
          <w:rFonts w:ascii="Times New Roman" w:hAnsi="Times New Roman"/>
          <w:iCs/>
        </w:rPr>
      </w:pPr>
      <w:r w:rsidRPr="004F301A">
        <w:rPr>
          <w:rFonts w:ascii="Times New Roman" w:hAnsi="Times New Roman"/>
          <w:iCs/>
        </w:rPr>
        <w:t>The examples detailed above, however, do show that Matsuda was able to rise to the task of demonstrating the virtues of widescreen within a commercial entertainment film typical of the kind in which Toei specialised. The film, which manifests a subtle yet sophisticated level of craftsmanship in which the hand of the director is not readily apparent, attracted a degree of interest from the Japanese press at the time, albeit with a focus on the technology rather than the merits of the film itself.</w:t>
      </w:r>
      <w:r w:rsidRPr="004F301A">
        <w:rPr>
          <w:rFonts w:ascii="Times New Roman" w:hAnsi="Times New Roman"/>
          <w:iCs/>
          <w:vertAlign w:val="superscript"/>
        </w:rPr>
        <w:footnoteReference w:id="555"/>
      </w:r>
      <w:r w:rsidRPr="004F301A">
        <w:rPr>
          <w:rFonts w:ascii="Times New Roman" w:hAnsi="Times New Roman"/>
          <w:iCs/>
        </w:rPr>
        <w:t xml:space="preserve"> Ultimately, however, </w:t>
      </w:r>
      <w:r w:rsidRPr="004F301A">
        <w:rPr>
          <w:rFonts w:ascii="Times New Roman" w:hAnsi="Times New Roman"/>
          <w:i/>
          <w:iCs/>
        </w:rPr>
        <w:t>The Bride of Otori Castle</w:t>
      </w:r>
      <w:r w:rsidRPr="004F301A">
        <w:rPr>
          <w:rFonts w:ascii="Times New Roman" w:hAnsi="Times New Roman"/>
          <w:iCs/>
        </w:rPr>
        <w:t xml:space="preserve"> was only a modest commercial success. While it was the eleventh grossing title of its year of release (see </w:t>
      </w:r>
      <w:r w:rsidRPr="004F301A">
        <w:rPr>
          <w:rFonts w:ascii="Times New Roman" w:hAnsi="Times New Roman"/>
          <w:bCs/>
          <w:i/>
          <w:iCs/>
        </w:rPr>
        <w:t>Table 3</w:t>
      </w:r>
      <w:r w:rsidRPr="004F301A">
        <w:rPr>
          <w:rFonts w:ascii="Times New Roman" w:hAnsi="Times New Roman"/>
          <w:bCs/>
          <w:iCs/>
        </w:rPr>
        <w:t xml:space="preserve">), a year in which eight of the top ten grossing pictures were produced using anamorphic formats, it was </w:t>
      </w:r>
      <w:r w:rsidRPr="004F301A">
        <w:rPr>
          <w:rFonts w:ascii="Times New Roman" w:hAnsi="Times New Roman"/>
          <w:iCs/>
        </w:rPr>
        <w:t>not among the decade’s highest earners. Furthermore, it has been unavailable on any home-viewing format in Japan since a VHS release in 1996.</w:t>
      </w:r>
      <w:r w:rsidRPr="004F301A">
        <w:rPr>
          <w:rFonts w:ascii="Times New Roman" w:hAnsi="Times New Roman"/>
          <w:iCs/>
          <w:vertAlign w:val="superscript"/>
        </w:rPr>
        <w:footnoteReference w:id="556"/>
      </w:r>
      <w:r w:rsidRPr="004F301A">
        <w:rPr>
          <w:rFonts w:ascii="Times New Roman" w:hAnsi="Times New Roman"/>
          <w:iCs/>
        </w:rPr>
        <w:t xml:space="preserve"> </w:t>
      </w:r>
    </w:p>
    <w:p w14:paraId="3D920560" w14:textId="77777777" w:rsidR="00B429FE" w:rsidRPr="004F301A" w:rsidRDefault="00B429FE" w:rsidP="00B429FE">
      <w:pPr>
        <w:spacing w:before="100" w:beforeAutospacing="1" w:line="480" w:lineRule="auto"/>
        <w:rPr>
          <w:rFonts w:ascii="Times New Roman" w:hAnsi="Times New Roman"/>
          <w:iCs/>
        </w:rPr>
      </w:pPr>
    </w:p>
    <w:p w14:paraId="33E2F3BA" w14:textId="77777777" w:rsidR="001B1053" w:rsidRPr="004F301A" w:rsidRDefault="00B429FE" w:rsidP="00B429FE">
      <w:pPr>
        <w:spacing w:before="100" w:beforeAutospacing="1" w:line="480" w:lineRule="auto"/>
        <w:rPr>
          <w:rFonts w:ascii="Times New Roman" w:hAnsi="Times New Roman"/>
          <w:iCs/>
          <w:lang w:bidi="en-US"/>
        </w:rPr>
      </w:pPr>
      <w:r w:rsidRPr="004F301A">
        <w:rPr>
          <w:rFonts w:ascii="Times New Roman" w:hAnsi="Times New Roman"/>
          <w:iCs/>
        </w:rPr>
        <w:t>If little else, however, the feasibility of anamorphic production in Japan had been demonstrated. As Anderson and Richie note, through a strategy of lending its contracted theatres the money to upgrade to anamorphic projection equipment (already installed at its newly-built directly-managed venues), ‘Toei was the very first to launch a full-scale widescreen production program and the first to promise to make all pictures in widescreen.’</w:t>
      </w:r>
      <w:r w:rsidRPr="004F301A">
        <w:rPr>
          <w:rFonts w:ascii="Times New Roman" w:hAnsi="Times New Roman"/>
          <w:iCs/>
          <w:vertAlign w:val="superscript"/>
        </w:rPr>
        <w:footnoteReference w:id="557"/>
      </w:r>
      <w:r w:rsidRPr="004F301A">
        <w:rPr>
          <w:rFonts w:ascii="Times New Roman" w:hAnsi="Times New Roman"/>
          <w:iCs/>
        </w:rPr>
        <w:t xml:space="preserve"> While Matsuda’s next film as a director, </w:t>
      </w:r>
      <w:r w:rsidRPr="004F301A">
        <w:rPr>
          <w:rFonts w:ascii="Times New Roman" w:hAnsi="Times New Roman"/>
          <w:i/>
          <w:iCs/>
        </w:rPr>
        <w:t xml:space="preserve">Rebellion of the Hayato Clan </w:t>
      </w:r>
      <w:r w:rsidRPr="004F301A">
        <w:rPr>
          <w:rFonts w:ascii="Times New Roman" w:hAnsi="Times New Roman"/>
          <w:iCs/>
        </w:rPr>
        <w:t>(</w:t>
      </w:r>
      <w:r w:rsidRPr="004F301A">
        <w:rPr>
          <w:rFonts w:ascii="Times New Roman" w:hAnsi="Times New Roman"/>
          <w:i/>
          <w:iCs/>
        </w:rPr>
        <w:t>Hayatozoku no hanran</w:t>
      </w:r>
      <w:r w:rsidRPr="004F301A">
        <w:rPr>
          <w:rFonts w:ascii="Times New Roman" w:hAnsi="Times New Roman"/>
          <w:iCs/>
        </w:rPr>
        <w:t xml:space="preserve">), released within a month of </w:t>
      </w:r>
      <w:r w:rsidRPr="004F301A">
        <w:rPr>
          <w:rFonts w:ascii="Times New Roman" w:hAnsi="Times New Roman"/>
          <w:i/>
          <w:iCs/>
        </w:rPr>
        <w:t xml:space="preserve">The Bride of Otori Castle </w:t>
      </w:r>
      <w:r w:rsidRPr="004F301A">
        <w:rPr>
          <w:rFonts w:ascii="Times New Roman" w:hAnsi="Times New Roman"/>
          <w:iCs/>
        </w:rPr>
        <w:t xml:space="preserve">on 30 April, was filmed in Eastmancolor Academy ratio, he returned to ToeiScope with the one after, </w:t>
      </w:r>
      <w:r w:rsidRPr="004F301A">
        <w:rPr>
          <w:rFonts w:ascii="Times New Roman" w:hAnsi="Times New Roman"/>
          <w:i/>
          <w:iCs/>
        </w:rPr>
        <w:t xml:space="preserve">Ghost Ship </w:t>
      </w:r>
      <w:r w:rsidRPr="004F301A">
        <w:rPr>
          <w:rFonts w:ascii="Times New Roman" w:hAnsi="Times New Roman"/>
          <w:iCs/>
        </w:rPr>
        <w:t>(</w:t>
      </w:r>
      <w:r w:rsidRPr="004F301A">
        <w:rPr>
          <w:rFonts w:ascii="Times New Roman" w:hAnsi="Times New Roman"/>
          <w:i/>
          <w:iCs/>
        </w:rPr>
        <w:t>Y</w:t>
      </w:r>
      <w:r w:rsidRPr="004F301A">
        <w:rPr>
          <w:rFonts w:ascii="Times New Roman" w:hAnsi="Times New Roman"/>
          <w:i/>
          <w:iCs/>
          <w:lang w:bidi="en-US"/>
        </w:rPr>
        <w:t>ûreisen</w:t>
      </w:r>
      <w:r w:rsidRPr="004F301A">
        <w:rPr>
          <w:rFonts w:ascii="Times New Roman" w:hAnsi="Times New Roman"/>
          <w:iCs/>
          <w:lang w:bidi="en-US"/>
        </w:rPr>
        <w:t xml:space="preserve">), released in two parts on 15 September and 23 September respectively. </w:t>
      </w:r>
    </w:p>
    <w:p w14:paraId="1C266B9F" w14:textId="77777777" w:rsidR="001B1053" w:rsidRPr="004F301A" w:rsidRDefault="001B1053" w:rsidP="00B429FE">
      <w:pPr>
        <w:spacing w:before="100" w:beforeAutospacing="1" w:line="480" w:lineRule="auto"/>
        <w:rPr>
          <w:rFonts w:ascii="Times New Roman" w:hAnsi="Times New Roman"/>
          <w:iCs/>
          <w:lang w:bidi="en-US"/>
        </w:rPr>
      </w:pPr>
    </w:p>
    <w:p w14:paraId="25E51848" w14:textId="322F8E7E" w:rsidR="00B429FE" w:rsidRPr="004F301A" w:rsidRDefault="00B429FE" w:rsidP="00BF6C20">
      <w:pPr>
        <w:spacing w:before="100" w:beforeAutospacing="1" w:line="480" w:lineRule="auto"/>
        <w:rPr>
          <w:rFonts w:ascii="Times New Roman" w:hAnsi="Times New Roman"/>
          <w:iCs/>
        </w:rPr>
      </w:pPr>
      <w:r w:rsidRPr="004F301A">
        <w:rPr>
          <w:rFonts w:ascii="Times New Roman" w:hAnsi="Times New Roman"/>
          <w:iCs/>
          <w:lang w:bidi="en-US"/>
        </w:rPr>
        <w:t>By this time, Toei had released two monochrome titles</w:t>
      </w:r>
      <w:r w:rsidR="001B1053" w:rsidRPr="004F301A">
        <w:rPr>
          <w:rFonts w:ascii="Times New Roman" w:hAnsi="Times New Roman"/>
          <w:iCs/>
          <w:lang w:bidi="en-US"/>
        </w:rPr>
        <w:t>,</w:t>
      </w:r>
      <w:r w:rsidR="00BF6C20" w:rsidRPr="004F301A">
        <w:rPr>
          <w:rFonts w:ascii="Times New Roman" w:hAnsi="Times New Roman"/>
          <w:iCs/>
          <w:lang w:bidi="en-US"/>
        </w:rPr>
        <w:t xml:space="preserve"> </w:t>
      </w:r>
      <w:r w:rsidR="001B1053" w:rsidRPr="004F301A">
        <w:rPr>
          <w:rFonts w:ascii="Times New Roman" w:hAnsi="Times New Roman"/>
          <w:iCs/>
          <w:lang w:bidi="en-US"/>
        </w:rPr>
        <w:t>reportedly shot n</w:t>
      </w:r>
      <w:r w:rsidR="00BF6C20" w:rsidRPr="004F301A">
        <w:rPr>
          <w:rFonts w:ascii="Times New Roman" w:hAnsi="Times New Roman"/>
          <w:iCs/>
          <w:lang w:bidi="en-US"/>
        </w:rPr>
        <w:t>on-anamorphically in SuperScope and</w:t>
      </w:r>
      <w:r w:rsidR="001B1053" w:rsidRPr="004F301A">
        <w:rPr>
          <w:rFonts w:ascii="Times New Roman" w:hAnsi="Times New Roman"/>
          <w:iCs/>
          <w:lang w:bidi="en-US"/>
        </w:rPr>
        <w:t xml:space="preserve"> converted for anamorphic </w:t>
      </w:r>
      <w:r w:rsidR="00BF6C20" w:rsidRPr="004F301A">
        <w:rPr>
          <w:rFonts w:ascii="Times New Roman" w:hAnsi="Times New Roman"/>
          <w:iCs/>
          <w:lang w:bidi="en-US"/>
        </w:rPr>
        <w:t>release as ToeiScope productions</w:t>
      </w:r>
      <w:r w:rsidR="00186BC2" w:rsidRPr="004F301A">
        <w:rPr>
          <w:rFonts w:ascii="Times New Roman" w:hAnsi="Times New Roman"/>
          <w:iCs/>
          <w:lang w:bidi="en-US"/>
        </w:rPr>
        <w:t xml:space="preserve"> (as mentioned in a previous chapter)</w:t>
      </w:r>
      <w:r w:rsidR="00BF6C20" w:rsidRPr="004F301A">
        <w:rPr>
          <w:rFonts w:ascii="Times New Roman" w:hAnsi="Times New Roman"/>
          <w:iCs/>
          <w:lang w:bidi="en-US"/>
        </w:rPr>
        <w:t>.</w:t>
      </w:r>
      <w:r w:rsidRPr="004F301A">
        <w:rPr>
          <w:rFonts w:ascii="Times New Roman" w:hAnsi="Times New Roman"/>
          <w:iCs/>
          <w:lang w:bidi="en-US"/>
        </w:rPr>
        <w:t xml:space="preserve"> </w:t>
      </w:r>
      <w:r w:rsidRPr="004F301A">
        <w:rPr>
          <w:rFonts w:ascii="Times New Roman" w:hAnsi="Times New Roman"/>
          <w:i/>
          <w:iCs/>
        </w:rPr>
        <w:t xml:space="preserve">Chronicle of the Gallant Kuro Genji: Wet Hair Fighting School </w:t>
      </w:r>
      <w:r w:rsidRPr="004F301A">
        <w:rPr>
          <w:rFonts w:ascii="Times New Roman" w:hAnsi="Times New Roman"/>
          <w:iCs/>
        </w:rPr>
        <w:t>(</w:t>
      </w:r>
      <w:r w:rsidRPr="004F301A">
        <w:rPr>
          <w:rFonts w:ascii="Times New Roman" w:hAnsi="Times New Roman"/>
          <w:i/>
          <w:iCs/>
        </w:rPr>
        <w:t>Genji Kurô: Nuregami nitôry</w:t>
      </w:r>
      <w:r w:rsidRPr="004F301A">
        <w:rPr>
          <w:rFonts w:ascii="Times New Roman" w:hAnsi="Times New Roman"/>
          <w:i/>
          <w:iCs/>
          <w:lang w:bidi="en-US"/>
        </w:rPr>
        <w:t>û</w:t>
      </w:r>
      <w:r w:rsidR="001B1053" w:rsidRPr="004F301A">
        <w:rPr>
          <w:rFonts w:ascii="Times New Roman" w:hAnsi="Times New Roman"/>
          <w:iCs/>
          <w:lang w:bidi="en-US"/>
        </w:rPr>
        <w:t xml:space="preserve">, </w:t>
      </w:r>
      <w:r w:rsidR="001B1053" w:rsidRPr="004F301A">
        <w:rPr>
          <w:rFonts w:ascii="Times New Roman" w:hAnsi="Times New Roman"/>
          <w:iCs/>
        </w:rPr>
        <w:t>Katô Tai</w:t>
      </w:r>
      <w:r w:rsidR="00186BC2" w:rsidRPr="004F301A">
        <w:rPr>
          <w:rFonts w:ascii="Times New Roman" w:hAnsi="Times New Roman"/>
          <w:iCs/>
        </w:rPr>
        <w:t>)</w:t>
      </w:r>
      <w:r w:rsidRPr="004F301A">
        <w:rPr>
          <w:rFonts w:ascii="Times New Roman" w:hAnsi="Times New Roman"/>
          <w:iCs/>
        </w:rPr>
        <w:t xml:space="preserve"> open</w:t>
      </w:r>
      <w:r w:rsidR="00BF6C20" w:rsidRPr="004F301A">
        <w:rPr>
          <w:rFonts w:ascii="Times New Roman" w:hAnsi="Times New Roman"/>
          <w:iCs/>
        </w:rPr>
        <w:t>ed</w:t>
      </w:r>
      <w:r w:rsidRPr="004F301A">
        <w:rPr>
          <w:rFonts w:ascii="Times New Roman" w:hAnsi="Times New Roman"/>
          <w:iCs/>
        </w:rPr>
        <w:t xml:space="preserve"> on 16 April</w:t>
      </w:r>
      <w:r w:rsidR="00186BC2" w:rsidRPr="004F301A">
        <w:rPr>
          <w:rFonts w:ascii="Times New Roman" w:hAnsi="Times New Roman"/>
          <w:iCs/>
        </w:rPr>
        <w:t xml:space="preserve"> 1957</w:t>
      </w:r>
      <w:r w:rsidRPr="004F301A">
        <w:rPr>
          <w:rFonts w:ascii="Times New Roman" w:hAnsi="Times New Roman"/>
          <w:iCs/>
        </w:rPr>
        <w:t xml:space="preserve">, a mere fortnight after </w:t>
      </w:r>
      <w:r w:rsidRPr="004F301A">
        <w:rPr>
          <w:rFonts w:ascii="Times New Roman" w:hAnsi="Times New Roman"/>
          <w:i/>
          <w:iCs/>
        </w:rPr>
        <w:t>The Bride of Otori Castle</w:t>
      </w:r>
      <w:r w:rsidRPr="004F301A">
        <w:rPr>
          <w:rFonts w:ascii="Times New Roman" w:hAnsi="Times New Roman"/>
          <w:iCs/>
        </w:rPr>
        <w:t xml:space="preserve"> (and presumably in production before the success of the former had been gauged)</w:t>
      </w:r>
      <w:r w:rsidRPr="004F301A">
        <w:rPr>
          <w:rFonts w:ascii="Times New Roman" w:hAnsi="Times New Roman"/>
          <w:iCs/>
          <w:lang w:bidi="en-US"/>
        </w:rPr>
        <w:t xml:space="preserve">, and </w:t>
      </w:r>
      <w:r w:rsidRPr="004F301A">
        <w:rPr>
          <w:rFonts w:ascii="Times New Roman" w:hAnsi="Times New Roman"/>
          <w:i/>
          <w:iCs/>
        </w:rPr>
        <w:t xml:space="preserve">Quarrel on the Road </w:t>
      </w:r>
      <w:r w:rsidRPr="004F301A">
        <w:rPr>
          <w:rFonts w:ascii="Times New Roman" w:hAnsi="Times New Roman"/>
          <w:iCs/>
        </w:rPr>
        <w:t>(</w:t>
      </w:r>
      <w:r w:rsidRPr="004F301A">
        <w:rPr>
          <w:rFonts w:ascii="Times New Roman" w:hAnsi="Times New Roman"/>
          <w:i/>
          <w:iCs/>
        </w:rPr>
        <w:t>Kenka dôch</w:t>
      </w:r>
      <w:r w:rsidRPr="004F301A">
        <w:rPr>
          <w:rFonts w:ascii="Times New Roman" w:hAnsi="Times New Roman"/>
          <w:i/>
          <w:iCs/>
          <w:lang w:bidi="en-US"/>
        </w:rPr>
        <w:t>û</w:t>
      </w:r>
      <w:r w:rsidR="001B1053" w:rsidRPr="004F301A">
        <w:rPr>
          <w:rFonts w:ascii="Times New Roman" w:hAnsi="Times New Roman"/>
          <w:iCs/>
          <w:lang w:bidi="en-US"/>
        </w:rPr>
        <w:t>, Sasaki Yasushi</w:t>
      </w:r>
      <w:r w:rsidRPr="004F301A">
        <w:rPr>
          <w:rFonts w:ascii="Times New Roman" w:hAnsi="Times New Roman"/>
          <w:iCs/>
          <w:lang w:bidi="en-US"/>
        </w:rPr>
        <w:t>), on 12 May. Both preceded the first widescreen releases of</w:t>
      </w:r>
      <w:r w:rsidR="00186BC2" w:rsidRPr="004F301A">
        <w:rPr>
          <w:rFonts w:ascii="Times New Roman" w:hAnsi="Times New Roman"/>
          <w:iCs/>
          <w:lang w:bidi="en-US"/>
        </w:rPr>
        <w:t xml:space="preserve"> all of</w:t>
      </w:r>
      <w:r w:rsidRPr="004F301A">
        <w:rPr>
          <w:rFonts w:ascii="Times New Roman" w:hAnsi="Times New Roman"/>
          <w:iCs/>
          <w:lang w:bidi="en-US"/>
        </w:rPr>
        <w:t xml:space="preserve"> the other studios, with the exception of </w:t>
      </w:r>
      <w:r w:rsidR="00BF6C20" w:rsidRPr="004F301A">
        <w:rPr>
          <w:rFonts w:ascii="Times New Roman" w:hAnsi="Times New Roman"/>
          <w:i/>
          <w:iCs/>
        </w:rPr>
        <w:t>The Emperor Meiji and the Great Russo-Japanese War</w:t>
      </w:r>
      <w:r w:rsidR="00BF6C20" w:rsidRPr="004F301A">
        <w:rPr>
          <w:rFonts w:ascii="Times New Roman" w:hAnsi="Times New Roman"/>
          <w:iCs/>
        </w:rPr>
        <w:t>, the Shintoho blockbuster that really opened the floodgates.</w:t>
      </w:r>
    </w:p>
    <w:p w14:paraId="49352196" w14:textId="77777777" w:rsidR="00186BC2" w:rsidRPr="004F301A" w:rsidRDefault="00186BC2" w:rsidP="00BF6C20">
      <w:pPr>
        <w:spacing w:before="100" w:beforeAutospacing="1" w:line="480" w:lineRule="auto"/>
        <w:rPr>
          <w:rFonts w:ascii="Times New Roman" w:hAnsi="Times New Roman"/>
          <w:iCs/>
        </w:rPr>
        <w:sectPr w:rsidR="00186BC2" w:rsidRPr="004F301A" w:rsidSect="00D0047F">
          <w:footnotePr>
            <w:numRestart w:val="eachSect"/>
          </w:footnotePr>
          <w:pgSz w:w="11900" w:h="16840"/>
          <w:pgMar w:top="1440" w:right="1800" w:bottom="1440" w:left="1800" w:header="708" w:footer="708" w:gutter="0"/>
          <w:pgNumType w:chapStyle="1"/>
          <w:cols w:space="708"/>
          <w:docGrid w:linePitch="360"/>
        </w:sectPr>
      </w:pPr>
    </w:p>
    <w:p w14:paraId="16565AC6" w14:textId="77777777" w:rsidR="00186BC2" w:rsidRPr="004F301A" w:rsidRDefault="00186BC2" w:rsidP="00BF6C20">
      <w:pPr>
        <w:spacing w:before="100" w:beforeAutospacing="1" w:line="480" w:lineRule="auto"/>
        <w:rPr>
          <w:rFonts w:ascii="Times New Roman" w:hAnsi="Times New Roman"/>
          <w:iCs/>
        </w:rPr>
      </w:pPr>
    </w:p>
    <w:p w14:paraId="05207DE7" w14:textId="2DFF5611" w:rsidR="00186BC2" w:rsidRPr="004F301A" w:rsidRDefault="004E5C1B" w:rsidP="00186BC2">
      <w:pPr>
        <w:pStyle w:val="Heading1"/>
      </w:pPr>
      <w:bookmarkStart w:id="1062" w:name="_Toc224196671"/>
      <w:bookmarkStart w:id="1063" w:name="_Toc225142296"/>
      <w:bookmarkStart w:id="1064" w:name="_Toc225226342"/>
      <w:bookmarkStart w:id="1065" w:name="_Toc225236625"/>
      <w:bookmarkStart w:id="1066" w:name="_Toc242517556"/>
      <w:bookmarkStart w:id="1067" w:name="_Toc245543635"/>
      <w:bookmarkStart w:id="1068" w:name="_Toc248131812"/>
      <w:bookmarkStart w:id="1069" w:name="_Toc248132064"/>
      <w:bookmarkStart w:id="1070" w:name="_Toc248551654"/>
      <w:bookmarkStart w:id="1071" w:name="_Toc248638729"/>
      <w:bookmarkStart w:id="1072" w:name="_Toc248823953"/>
      <w:bookmarkStart w:id="1073" w:name="_Toc248824855"/>
      <w:bookmarkStart w:id="1074" w:name="_Toc248825318"/>
      <w:bookmarkStart w:id="1075" w:name="_Toc248912496"/>
      <w:bookmarkStart w:id="1076" w:name="_Toc248933058"/>
      <w:bookmarkStart w:id="1077" w:name="_Toc248981129"/>
      <w:bookmarkStart w:id="1078" w:name="_Toc248985390"/>
      <w:bookmarkStart w:id="1079" w:name="_Toc248986447"/>
      <w:bookmarkStart w:id="1080" w:name="_Toc248987155"/>
      <w:r w:rsidRPr="004F301A">
        <w:t xml:space="preserve">7. </w:t>
      </w:r>
      <w:r w:rsidR="00186BC2" w:rsidRPr="004F301A">
        <w:t>Case Study 2</w:t>
      </w:r>
      <w:r w:rsidRPr="004F301A">
        <w:t xml:space="preserve"> -</w:t>
      </w:r>
      <w:r w:rsidR="00186BC2" w:rsidRPr="004F301A">
        <w:t xml:space="preserve"> </w:t>
      </w:r>
      <w:r w:rsidR="00186BC2" w:rsidRPr="004F301A">
        <w:rPr>
          <w:i/>
        </w:rPr>
        <w:t>Buddha</w:t>
      </w:r>
      <w:r w:rsidR="00186BC2" w:rsidRPr="004F301A">
        <w:t xml:space="preserve"> and the Selling of An Asian Spectacle</w:t>
      </w:r>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p>
    <w:p w14:paraId="4690ACB3" w14:textId="77777777" w:rsidR="00186BC2" w:rsidRPr="004F301A" w:rsidRDefault="00186BC2" w:rsidP="00186BC2">
      <w:pPr>
        <w:spacing w:before="100" w:beforeAutospacing="1" w:line="480" w:lineRule="auto"/>
        <w:rPr>
          <w:rFonts w:ascii="Times New Roman" w:hAnsi="Times New Roman"/>
          <w:iCs/>
        </w:rPr>
      </w:pPr>
    </w:p>
    <w:p w14:paraId="7EEBE512" w14:textId="3634BA60" w:rsidR="00186BC2" w:rsidRPr="004F301A" w:rsidRDefault="00186BC2" w:rsidP="00186BC2">
      <w:pPr>
        <w:spacing w:before="100" w:beforeAutospacing="1" w:line="480" w:lineRule="auto"/>
        <w:rPr>
          <w:rFonts w:ascii="Times New Roman" w:hAnsi="Times New Roman"/>
          <w:iCs/>
        </w:rPr>
      </w:pPr>
      <w:r w:rsidRPr="004F301A">
        <w:rPr>
          <w:rFonts w:ascii="Times New Roman" w:hAnsi="Times New Roman"/>
          <w:iCs/>
        </w:rPr>
        <w:t xml:space="preserve">Seldom discussed </w:t>
      </w:r>
      <w:r w:rsidR="0031578B" w:rsidRPr="004F301A">
        <w:rPr>
          <w:rFonts w:ascii="Times New Roman" w:hAnsi="Times New Roman"/>
          <w:iCs/>
        </w:rPr>
        <w:t>nowadays</w:t>
      </w:r>
      <w:r w:rsidRPr="004F301A">
        <w:rPr>
          <w:rFonts w:ascii="Times New Roman" w:hAnsi="Times New Roman"/>
          <w:iCs/>
        </w:rPr>
        <w:t xml:space="preserve">, the Daiei Motion Picture Company’s production of </w:t>
      </w:r>
      <w:r w:rsidRPr="004F301A">
        <w:rPr>
          <w:rFonts w:ascii="Times New Roman" w:hAnsi="Times New Roman"/>
          <w:i/>
          <w:iCs/>
        </w:rPr>
        <w:t xml:space="preserve">Buddha </w:t>
      </w:r>
      <w:r w:rsidRPr="004F301A">
        <w:rPr>
          <w:rFonts w:ascii="Times New Roman" w:hAnsi="Times New Roman"/>
          <w:iCs/>
        </w:rPr>
        <w:t>(</w:t>
      </w:r>
      <w:r w:rsidRPr="004F301A">
        <w:rPr>
          <w:rFonts w:ascii="Times New Roman" w:hAnsi="Times New Roman"/>
          <w:i/>
          <w:iCs/>
        </w:rPr>
        <w:t>Shaka</w:t>
      </w:r>
      <w:r w:rsidRPr="004F301A">
        <w:rPr>
          <w:rFonts w:ascii="Times New Roman" w:hAnsi="Times New Roman"/>
          <w:iCs/>
        </w:rPr>
        <w:t>, Misumi Kenji, 1961) is a highly significant landmark in the history of Japanese cinema. At the time of its premiere, it was the most costly Asian production of all time, and bares the distinction of being the region’s first domestically-produced feature shot using a 70mm process, labelled</w:t>
      </w:r>
      <w:r w:rsidR="008A7C3E" w:rsidRPr="004F301A">
        <w:rPr>
          <w:rFonts w:ascii="Times New Roman" w:hAnsi="Times New Roman"/>
          <w:iCs/>
        </w:rPr>
        <w:t xml:space="preserve"> by the company as ‘Daiei Super</w:t>
      </w:r>
      <w:r w:rsidR="004A5FDF" w:rsidRPr="004F301A">
        <w:rPr>
          <w:rFonts w:ascii="Times New Roman" w:hAnsi="Times New Roman"/>
          <w:iCs/>
        </w:rPr>
        <w:t xml:space="preserve"> </w:t>
      </w:r>
      <w:r w:rsidRPr="004F301A">
        <w:rPr>
          <w:rFonts w:ascii="Times New Roman" w:hAnsi="Times New Roman"/>
          <w:iCs/>
        </w:rPr>
        <w:t xml:space="preserve">70 Technirama’. The film portrays the life of Gautama Buddha, the young Indian prince Siddhartha Gautama who forsakes a life of privilege and luxury to embark on a quest for </w:t>
      </w:r>
      <w:r w:rsidR="0031578B" w:rsidRPr="004F301A">
        <w:rPr>
          <w:rFonts w:ascii="Times New Roman" w:hAnsi="Times New Roman"/>
          <w:iCs/>
        </w:rPr>
        <w:t xml:space="preserve">spiritual </w:t>
      </w:r>
      <w:r w:rsidRPr="004F301A">
        <w:rPr>
          <w:rFonts w:ascii="Times New Roman" w:hAnsi="Times New Roman"/>
          <w:iCs/>
        </w:rPr>
        <w:t xml:space="preserve">enlightenment that leads to the founding of the Buddhist faith. Its subject matter is in keeping with the type of films released by Hollywood exploiting the various widescreen technologies that emerged following Twentieth Century-Fox’s CinemaScope release of </w:t>
      </w:r>
      <w:r w:rsidRPr="004F301A">
        <w:rPr>
          <w:rFonts w:ascii="Times New Roman" w:hAnsi="Times New Roman"/>
          <w:i/>
          <w:iCs/>
        </w:rPr>
        <w:t xml:space="preserve">The Robe </w:t>
      </w:r>
      <w:r w:rsidRPr="004F301A">
        <w:rPr>
          <w:rFonts w:ascii="Times New Roman" w:hAnsi="Times New Roman"/>
          <w:iCs/>
        </w:rPr>
        <w:t xml:space="preserve">(1953). </w:t>
      </w:r>
    </w:p>
    <w:p w14:paraId="3ABFE218" w14:textId="77777777" w:rsidR="00186BC2" w:rsidRPr="004F301A" w:rsidRDefault="00186BC2" w:rsidP="00186BC2">
      <w:pPr>
        <w:spacing w:before="100" w:beforeAutospacing="1" w:line="480" w:lineRule="auto"/>
        <w:rPr>
          <w:rFonts w:ascii="Times New Roman" w:hAnsi="Times New Roman"/>
          <w:iCs/>
        </w:rPr>
      </w:pPr>
    </w:p>
    <w:p w14:paraId="6E51849D" w14:textId="07F70DDE" w:rsidR="00186BC2" w:rsidRPr="004F301A" w:rsidRDefault="00186BC2" w:rsidP="00186BC2">
      <w:pPr>
        <w:spacing w:before="100" w:beforeAutospacing="1" w:line="480" w:lineRule="auto"/>
        <w:rPr>
          <w:rFonts w:ascii="Times New Roman" w:hAnsi="Times New Roman"/>
          <w:iCs/>
        </w:rPr>
      </w:pPr>
      <w:r w:rsidRPr="004F301A">
        <w:rPr>
          <w:rFonts w:ascii="Times New Roman" w:hAnsi="Times New Roman"/>
          <w:iCs/>
        </w:rPr>
        <w:t xml:space="preserve">Many critics at the time of the international release of </w:t>
      </w:r>
      <w:r w:rsidRPr="004F301A">
        <w:rPr>
          <w:rFonts w:ascii="Times New Roman" w:hAnsi="Times New Roman"/>
          <w:i/>
          <w:iCs/>
        </w:rPr>
        <w:t>Buddha</w:t>
      </w:r>
      <w:r w:rsidRPr="004F301A">
        <w:rPr>
          <w:rFonts w:ascii="Times New Roman" w:hAnsi="Times New Roman"/>
          <w:iCs/>
        </w:rPr>
        <w:t xml:space="preserve"> were not slow to notice how its religious subject matter and manner of its presentation</w:t>
      </w:r>
      <w:r w:rsidRPr="004F301A">
        <w:rPr>
          <w:rFonts w:ascii="Times New Roman" w:hAnsi="Times New Roman"/>
          <w:i/>
          <w:iCs/>
        </w:rPr>
        <w:t xml:space="preserve"> </w:t>
      </w:r>
      <w:r w:rsidRPr="004F301A">
        <w:rPr>
          <w:rFonts w:ascii="Times New Roman" w:hAnsi="Times New Roman"/>
          <w:iCs/>
        </w:rPr>
        <w:t xml:space="preserve">owed a clear debt to such recent Hollywood blockbusters, in particular Cecil B. DeMille’s VistaVision production of </w:t>
      </w:r>
      <w:r w:rsidRPr="004F301A">
        <w:rPr>
          <w:rFonts w:ascii="Times New Roman" w:hAnsi="Times New Roman"/>
          <w:i/>
          <w:iCs/>
        </w:rPr>
        <w:t xml:space="preserve">The Ten Commandments </w:t>
      </w:r>
      <w:r w:rsidRPr="004F301A">
        <w:rPr>
          <w:rFonts w:ascii="Times New Roman" w:hAnsi="Times New Roman"/>
          <w:iCs/>
        </w:rPr>
        <w:t xml:space="preserve">(1956) for Paramount. DeMille’s film was a huge hit internationally, and not only in Christian countries: released in Japan on 15 March 1958 as </w:t>
      </w:r>
      <w:r w:rsidRPr="004F301A">
        <w:rPr>
          <w:rFonts w:ascii="Times New Roman" w:hAnsi="Times New Roman"/>
          <w:i/>
          <w:iCs/>
        </w:rPr>
        <w:t>Jukkai</w:t>
      </w:r>
      <w:r w:rsidRPr="004F301A">
        <w:rPr>
          <w:rFonts w:ascii="Times New Roman" w:hAnsi="Times New Roman"/>
          <w:iCs/>
        </w:rPr>
        <w:t xml:space="preserve">, by the time of </w:t>
      </w:r>
      <w:r w:rsidRPr="004F301A">
        <w:rPr>
          <w:rFonts w:ascii="Times New Roman" w:hAnsi="Times New Roman"/>
          <w:i/>
          <w:iCs/>
        </w:rPr>
        <w:t>Buddha</w:t>
      </w:r>
      <w:r w:rsidRPr="004F301A">
        <w:rPr>
          <w:rFonts w:ascii="Times New Roman" w:hAnsi="Times New Roman"/>
          <w:iCs/>
        </w:rPr>
        <w:t>’s conception it was the country’s second highest-grossing foreign import of the postwar period (</w:t>
      </w:r>
      <w:r w:rsidR="00F644CA" w:rsidRPr="004F301A">
        <w:rPr>
          <w:rFonts w:ascii="Times New Roman" w:hAnsi="Times New Roman"/>
          <w:iCs/>
        </w:rPr>
        <w:t xml:space="preserve">see </w:t>
      </w:r>
      <w:r w:rsidR="00F644CA" w:rsidRPr="004F301A">
        <w:rPr>
          <w:rFonts w:ascii="Times New Roman" w:hAnsi="Times New Roman"/>
          <w:i/>
          <w:iCs/>
        </w:rPr>
        <w:t>Table 5</w:t>
      </w:r>
      <w:r w:rsidRPr="004F301A">
        <w:rPr>
          <w:rFonts w:ascii="Times New Roman" w:hAnsi="Times New Roman"/>
          <w:iCs/>
        </w:rPr>
        <w:t>). The aspiration of Daiei’s president Nagata Masaichi, a studio head notorious for his eagerness to explore foreign markets, of producing an Eastern religious epic on a similar scale is not difficult to understand. According to the publicity material provided by Daiei at the time of its release, the company committed itself to the production of Japan’s first ever 70mm film on 24 September 1960.</w:t>
      </w:r>
      <w:r w:rsidRPr="004F301A">
        <w:rPr>
          <w:rFonts w:ascii="Times New Roman" w:hAnsi="Times New Roman"/>
          <w:iCs/>
          <w:vertAlign w:val="superscript"/>
        </w:rPr>
        <w:footnoteReference w:id="558"/>
      </w:r>
    </w:p>
    <w:p w14:paraId="48596954" w14:textId="77777777" w:rsidR="00186BC2" w:rsidRPr="004F301A" w:rsidRDefault="00186BC2" w:rsidP="00186BC2">
      <w:pPr>
        <w:spacing w:before="100" w:beforeAutospacing="1" w:line="480" w:lineRule="auto"/>
        <w:rPr>
          <w:rFonts w:ascii="Times New Roman" w:hAnsi="Times New Roman"/>
          <w:iCs/>
        </w:rPr>
      </w:pPr>
    </w:p>
    <w:p w14:paraId="292AA3BE" w14:textId="700FAE2C" w:rsidR="00186BC2" w:rsidRPr="004F301A" w:rsidRDefault="00186BC2" w:rsidP="00186BC2">
      <w:pPr>
        <w:spacing w:before="100" w:beforeAutospacing="1" w:line="480" w:lineRule="auto"/>
        <w:rPr>
          <w:rFonts w:ascii="Times New Roman" w:hAnsi="Times New Roman"/>
          <w:iCs/>
        </w:rPr>
      </w:pPr>
      <w:r w:rsidRPr="004F301A">
        <w:rPr>
          <w:rFonts w:ascii="Times New Roman" w:hAnsi="Times New Roman"/>
          <w:iCs/>
        </w:rPr>
        <w:t xml:space="preserve">Nagata is now chiefly remembered for his crucial role in elevating Japanese cinema’s profile in the West in the early 1950s, entering films such as </w:t>
      </w:r>
      <w:r w:rsidRPr="004F301A">
        <w:rPr>
          <w:rFonts w:ascii="Times New Roman" w:hAnsi="Times New Roman"/>
          <w:i/>
          <w:iCs/>
        </w:rPr>
        <w:t>Rashomon</w:t>
      </w:r>
      <w:r w:rsidRPr="004F301A">
        <w:rPr>
          <w:rFonts w:ascii="Times New Roman" w:hAnsi="Times New Roman"/>
          <w:iCs/>
        </w:rPr>
        <w:t xml:space="preserve"> (</w:t>
      </w:r>
      <w:r w:rsidRPr="004F301A">
        <w:rPr>
          <w:rFonts w:ascii="Times New Roman" w:hAnsi="Times New Roman"/>
          <w:i/>
          <w:iCs/>
        </w:rPr>
        <w:t>Rashômon</w:t>
      </w:r>
      <w:r w:rsidRPr="004F301A">
        <w:rPr>
          <w:rFonts w:ascii="Times New Roman" w:hAnsi="Times New Roman"/>
          <w:iCs/>
        </w:rPr>
        <w:t xml:space="preserve">, </w:t>
      </w:r>
      <w:r w:rsidR="004301CF" w:rsidRPr="004F301A">
        <w:rPr>
          <w:rFonts w:ascii="Times New Roman" w:hAnsi="Times New Roman"/>
          <w:iCs/>
        </w:rPr>
        <w:t xml:space="preserve">Kurosawa Akira, </w:t>
      </w:r>
      <w:r w:rsidRPr="004F301A">
        <w:rPr>
          <w:rFonts w:ascii="Times New Roman" w:hAnsi="Times New Roman"/>
          <w:iCs/>
        </w:rPr>
        <w:t xml:space="preserve">1950), </w:t>
      </w:r>
      <w:r w:rsidRPr="004F301A">
        <w:rPr>
          <w:rFonts w:ascii="Times New Roman" w:hAnsi="Times New Roman"/>
          <w:i/>
          <w:iCs/>
        </w:rPr>
        <w:t>Ugetsu</w:t>
      </w:r>
      <w:r w:rsidRPr="004F301A">
        <w:rPr>
          <w:rFonts w:ascii="Times New Roman" w:hAnsi="Times New Roman"/>
          <w:iCs/>
        </w:rPr>
        <w:t xml:space="preserve"> (</w:t>
      </w:r>
      <w:r w:rsidRPr="004F301A">
        <w:rPr>
          <w:rFonts w:ascii="Times New Roman" w:hAnsi="Times New Roman"/>
          <w:i/>
          <w:iCs/>
        </w:rPr>
        <w:t>Ugetsu monogatari</w:t>
      </w:r>
      <w:r w:rsidRPr="004F301A">
        <w:rPr>
          <w:rFonts w:ascii="Times New Roman" w:hAnsi="Times New Roman"/>
          <w:iCs/>
        </w:rPr>
        <w:t xml:space="preserve">, </w:t>
      </w:r>
      <w:r w:rsidR="004301CF" w:rsidRPr="004F301A">
        <w:rPr>
          <w:rFonts w:ascii="Times New Roman" w:hAnsi="Times New Roman"/>
          <w:iCs/>
        </w:rPr>
        <w:t xml:space="preserve">Mizoguchi Kenji, 1953) and </w:t>
      </w:r>
      <w:r w:rsidRPr="004F301A">
        <w:rPr>
          <w:rFonts w:ascii="Times New Roman" w:hAnsi="Times New Roman"/>
          <w:i/>
          <w:iCs/>
        </w:rPr>
        <w:t>Gate of Hell</w:t>
      </w:r>
      <w:r w:rsidRPr="004F301A">
        <w:rPr>
          <w:rFonts w:ascii="Times New Roman" w:hAnsi="Times New Roman"/>
          <w:iCs/>
        </w:rPr>
        <w:t xml:space="preserve"> (</w:t>
      </w:r>
      <w:r w:rsidRPr="004F301A">
        <w:rPr>
          <w:rFonts w:ascii="Times New Roman" w:hAnsi="Times New Roman"/>
          <w:i/>
          <w:iCs/>
        </w:rPr>
        <w:t>Jigokumon</w:t>
      </w:r>
      <w:r w:rsidRPr="004F301A">
        <w:rPr>
          <w:rFonts w:ascii="Times New Roman" w:hAnsi="Times New Roman"/>
          <w:iCs/>
        </w:rPr>
        <w:t xml:space="preserve">, </w:t>
      </w:r>
      <w:r w:rsidR="004301CF" w:rsidRPr="004F301A">
        <w:rPr>
          <w:rFonts w:ascii="Times New Roman" w:hAnsi="Times New Roman"/>
          <w:iCs/>
        </w:rPr>
        <w:t xml:space="preserve">Kinugasa Teinosuke, </w:t>
      </w:r>
      <w:r w:rsidRPr="004F301A">
        <w:rPr>
          <w:rFonts w:ascii="Times New Roman" w:hAnsi="Times New Roman"/>
          <w:iCs/>
        </w:rPr>
        <w:t>1953) into prestigious overseas festivals, where they were garlanded with prizes. Such critical success</w:t>
      </w:r>
      <w:r w:rsidR="004301CF" w:rsidRPr="004F301A">
        <w:rPr>
          <w:rFonts w:ascii="Times New Roman" w:hAnsi="Times New Roman"/>
          <w:iCs/>
        </w:rPr>
        <w:t>es</w:t>
      </w:r>
      <w:r w:rsidRPr="004F301A">
        <w:rPr>
          <w:rFonts w:ascii="Times New Roman" w:hAnsi="Times New Roman"/>
          <w:iCs/>
        </w:rPr>
        <w:t xml:space="preserve"> did not necessarily equate to significant commercial gain for the studio, however, and rather than attempting the impossible task of competing with the Western major studios for audiences, Nagata began exploring potentially lucrative markets closer to home. In 1954, he co-founded the Southeast Asia Film Festival (renamed the Asia Film Festival in 1957) with Run Run Shaw of Shaw Brothers, and co-produced Mizoguchi’s late-career work </w:t>
      </w:r>
      <w:r w:rsidRPr="004F301A">
        <w:rPr>
          <w:rFonts w:ascii="Times New Roman" w:hAnsi="Times New Roman"/>
          <w:i/>
          <w:iCs/>
        </w:rPr>
        <w:t>Princess Yang Kwei-fei</w:t>
      </w:r>
      <w:r w:rsidRPr="004F301A">
        <w:rPr>
          <w:rFonts w:ascii="Times New Roman" w:hAnsi="Times New Roman"/>
          <w:iCs/>
        </w:rPr>
        <w:t xml:space="preserve"> (</w:t>
      </w:r>
      <w:r w:rsidRPr="004F301A">
        <w:rPr>
          <w:rFonts w:ascii="Times New Roman" w:hAnsi="Times New Roman"/>
          <w:i/>
          <w:iCs/>
        </w:rPr>
        <w:t>Yôkihi</w:t>
      </w:r>
      <w:r w:rsidRPr="004F301A">
        <w:rPr>
          <w:rFonts w:ascii="Times New Roman" w:hAnsi="Times New Roman"/>
          <w:iCs/>
        </w:rPr>
        <w:t>, 1955) with the Hong Kong-based studio. Given this, Nagata’s desire to create a blockbuster based on the life of the founder of the region’s dominant religion is understandable.</w:t>
      </w:r>
    </w:p>
    <w:p w14:paraId="63D87CE6" w14:textId="77777777" w:rsidR="00186BC2" w:rsidRPr="004F301A" w:rsidRDefault="00186BC2" w:rsidP="00186BC2">
      <w:pPr>
        <w:spacing w:before="100" w:beforeAutospacing="1" w:line="480" w:lineRule="auto"/>
        <w:rPr>
          <w:rFonts w:ascii="Times New Roman" w:hAnsi="Times New Roman"/>
          <w:iCs/>
        </w:rPr>
      </w:pPr>
    </w:p>
    <w:p w14:paraId="033C6B56" w14:textId="135E51EB" w:rsidR="00186BC2" w:rsidRPr="004F301A" w:rsidRDefault="00186BC2" w:rsidP="00186BC2">
      <w:pPr>
        <w:spacing w:before="100" w:beforeAutospacing="1" w:line="480" w:lineRule="auto"/>
        <w:rPr>
          <w:rFonts w:ascii="Times New Roman" w:hAnsi="Times New Roman"/>
          <w:iCs/>
        </w:rPr>
      </w:pPr>
      <w:r w:rsidRPr="004F301A">
        <w:rPr>
          <w:rFonts w:ascii="Times New Roman" w:hAnsi="Times New Roman"/>
          <w:i/>
          <w:iCs/>
        </w:rPr>
        <w:t>Buddha</w:t>
      </w:r>
      <w:r w:rsidRPr="004F301A">
        <w:rPr>
          <w:rFonts w:ascii="Times New Roman" w:hAnsi="Times New Roman"/>
          <w:iCs/>
        </w:rPr>
        <w:t xml:space="preserve"> was distributed throughout numerous territories across Asia, but it was also sold to a number of Western markets. In North America, the film was distributed by Lopert Pictures, a formerly independent art film distributor that had been operating under the umbrella of United Artists since 1958. Lopert first released </w:t>
      </w:r>
      <w:r w:rsidR="00F644CA" w:rsidRPr="004F301A">
        <w:rPr>
          <w:rFonts w:ascii="Times New Roman" w:hAnsi="Times New Roman"/>
          <w:iCs/>
        </w:rPr>
        <w:t>it</w:t>
      </w:r>
      <w:r w:rsidRPr="004F301A">
        <w:rPr>
          <w:rFonts w:ascii="Times New Roman" w:hAnsi="Times New Roman"/>
          <w:iCs/>
        </w:rPr>
        <w:t xml:space="preserve"> on 2 July 1963 in an English-subtitled version edited down from 156 minutes to 134 minutes, and reissued it on 25 January 1967. On 8 August 1962, </w:t>
      </w:r>
      <w:r w:rsidRPr="004F301A">
        <w:rPr>
          <w:rFonts w:ascii="Times New Roman" w:hAnsi="Times New Roman"/>
          <w:i/>
          <w:iCs/>
        </w:rPr>
        <w:t>Variety</w:t>
      </w:r>
      <w:r w:rsidRPr="004F301A">
        <w:rPr>
          <w:rFonts w:ascii="Times New Roman" w:hAnsi="Times New Roman"/>
          <w:iCs/>
        </w:rPr>
        <w:t xml:space="preserve"> had reported that United Artists was soon expected to close its deal on the global rights, except for the exempt territories of Italy and Spain, where the</w:t>
      </w:r>
      <w:r w:rsidR="00F644CA" w:rsidRPr="004F301A">
        <w:rPr>
          <w:rFonts w:ascii="Times New Roman" w:hAnsi="Times New Roman"/>
          <w:iCs/>
        </w:rPr>
        <w:t>y</w:t>
      </w:r>
      <w:r w:rsidRPr="004F301A">
        <w:rPr>
          <w:rFonts w:ascii="Times New Roman" w:hAnsi="Times New Roman"/>
          <w:iCs/>
        </w:rPr>
        <w:t xml:space="preserve"> had already been sold.</w:t>
      </w:r>
      <w:r w:rsidRPr="004F301A">
        <w:rPr>
          <w:rFonts w:ascii="Times New Roman" w:hAnsi="Times New Roman"/>
          <w:iCs/>
          <w:vertAlign w:val="superscript"/>
        </w:rPr>
        <w:footnoteReference w:id="559"/>
      </w:r>
      <w:r w:rsidRPr="004F301A">
        <w:rPr>
          <w:rFonts w:ascii="Times New Roman" w:hAnsi="Times New Roman"/>
          <w:iCs/>
        </w:rPr>
        <w:t xml:space="preserve"> The Japanese DVD from Kadokawa Entertainment features a trailer produced for this original Italian theatrical release, where it was distributed by Dino de Laurentis.</w:t>
      </w:r>
    </w:p>
    <w:p w14:paraId="3FEE654F" w14:textId="77777777" w:rsidR="00186BC2" w:rsidRPr="004F301A" w:rsidRDefault="00186BC2" w:rsidP="00186BC2">
      <w:pPr>
        <w:spacing w:before="100" w:beforeAutospacing="1" w:line="480" w:lineRule="auto"/>
        <w:rPr>
          <w:rFonts w:ascii="Times New Roman" w:hAnsi="Times New Roman"/>
          <w:iCs/>
        </w:rPr>
      </w:pPr>
    </w:p>
    <w:p w14:paraId="37B161D7" w14:textId="0233A5BF" w:rsidR="00186BC2" w:rsidRPr="004F301A" w:rsidRDefault="00186BC2" w:rsidP="00186BC2">
      <w:pPr>
        <w:spacing w:before="100" w:beforeAutospacing="1" w:line="480" w:lineRule="auto"/>
        <w:rPr>
          <w:rFonts w:ascii="Times New Roman" w:hAnsi="Times New Roman"/>
          <w:iCs/>
        </w:rPr>
      </w:pPr>
      <w:r w:rsidRPr="004F301A">
        <w:rPr>
          <w:rFonts w:ascii="Times New Roman" w:hAnsi="Times New Roman"/>
          <w:iCs/>
        </w:rPr>
        <w:t xml:space="preserve">Curiously, the film is little remembered nowadays, and is conspicuous by its absence in English-language historiographies of Asian cinema. Released two years after Anderson and Richie’s </w:t>
      </w:r>
      <w:r w:rsidRPr="004F301A">
        <w:rPr>
          <w:rFonts w:ascii="Times New Roman" w:hAnsi="Times New Roman"/>
          <w:i/>
          <w:iCs/>
        </w:rPr>
        <w:t xml:space="preserve">The Japanese Film: Art and Industry </w:t>
      </w:r>
      <w:r w:rsidRPr="004F301A">
        <w:rPr>
          <w:rFonts w:ascii="Times New Roman" w:hAnsi="Times New Roman"/>
          <w:iCs/>
        </w:rPr>
        <w:t xml:space="preserve">(1959), it nevertheless fails to earn a mention in the essay covering developments in the 1960s and 1970s that appears in the 1982 Expanded Edition. There is no mention of it either in Richie’s </w:t>
      </w:r>
      <w:r w:rsidRPr="004F301A">
        <w:rPr>
          <w:rFonts w:ascii="Times New Roman" w:hAnsi="Times New Roman"/>
          <w:i/>
          <w:iCs/>
        </w:rPr>
        <w:t>The Japanese Movie</w:t>
      </w:r>
      <w:r w:rsidR="00F644CA" w:rsidRPr="004F301A">
        <w:rPr>
          <w:rFonts w:ascii="Times New Roman" w:hAnsi="Times New Roman"/>
          <w:iCs/>
        </w:rPr>
        <w:t xml:space="preserve"> (1966)</w:t>
      </w:r>
      <w:r w:rsidRPr="004F301A">
        <w:rPr>
          <w:rFonts w:ascii="Times New Roman" w:hAnsi="Times New Roman"/>
          <w:iCs/>
        </w:rPr>
        <w:t>, although this book does at least include a still from the film.</w:t>
      </w:r>
      <w:r w:rsidRPr="004F301A">
        <w:rPr>
          <w:rFonts w:ascii="Times New Roman" w:hAnsi="Times New Roman"/>
          <w:iCs/>
          <w:vertAlign w:val="superscript"/>
        </w:rPr>
        <w:footnoteReference w:id="560"/>
      </w:r>
      <w:r w:rsidRPr="004F301A">
        <w:rPr>
          <w:rFonts w:ascii="Times New Roman" w:hAnsi="Times New Roman"/>
          <w:iCs/>
        </w:rPr>
        <w:t xml:space="preserve"> Nor is it mentioned in the same author’s </w:t>
      </w:r>
      <w:r w:rsidRPr="004F301A">
        <w:rPr>
          <w:rFonts w:ascii="Times New Roman" w:hAnsi="Times New Roman"/>
          <w:i/>
          <w:iCs/>
        </w:rPr>
        <w:t>Japanese Cinema: Film Style and National Character</w:t>
      </w:r>
      <w:r w:rsidRPr="004F301A">
        <w:rPr>
          <w:rFonts w:ascii="Times New Roman" w:hAnsi="Times New Roman"/>
          <w:iCs/>
        </w:rPr>
        <w:t xml:space="preserve"> </w:t>
      </w:r>
      <w:r w:rsidR="00F644CA" w:rsidRPr="004F301A">
        <w:rPr>
          <w:rFonts w:ascii="Times New Roman" w:hAnsi="Times New Roman"/>
          <w:iCs/>
        </w:rPr>
        <w:t>(</w:t>
      </w:r>
      <w:r w:rsidRPr="004F301A">
        <w:rPr>
          <w:rFonts w:ascii="Times New Roman" w:hAnsi="Times New Roman"/>
          <w:iCs/>
        </w:rPr>
        <w:t>1971</w:t>
      </w:r>
      <w:r w:rsidR="00F644CA" w:rsidRPr="004F301A">
        <w:rPr>
          <w:rFonts w:ascii="Times New Roman" w:hAnsi="Times New Roman"/>
          <w:iCs/>
        </w:rPr>
        <w:t>)</w:t>
      </w:r>
      <w:r w:rsidRPr="004F301A">
        <w:rPr>
          <w:rFonts w:ascii="Times New Roman" w:hAnsi="Times New Roman"/>
          <w:iCs/>
        </w:rPr>
        <w:t>.</w:t>
      </w:r>
      <w:r w:rsidRPr="004F301A">
        <w:rPr>
          <w:rFonts w:ascii="Times New Roman" w:hAnsi="Times New Roman"/>
          <w:iCs/>
          <w:vertAlign w:val="superscript"/>
        </w:rPr>
        <w:footnoteReference w:id="561"/>
      </w:r>
      <w:r w:rsidRPr="004F301A">
        <w:rPr>
          <w:rFonts w:ascii="Times New Roman" w:hAnsi="Times New Roman"/>
          <w:iCs/>
        </w:rPr>
        <w:t xml:space="preserve"> Perhaps taking their cues from Richie, </w:t>
      </w:r>
      <w:r w:rsidR="00D4326D" w:rsidRPr="004F301A">
        <w:rPr>
          <w:rFonts w:ascii="Times New Roman" w:hAnsi="Times New Roman"/>
          <w:iCs/>
        </w:rPr>
        <w:t>subsequent</w:t>
      </w:r>
      <w:r w:rsidRPr="004F301A">
        <w:rPr>
          <w:rFonts w:ascii="Times New Roman" w:hAnsi="Times New Roman"/>
          <w:iCs/>
        </w:rPr>
        <w:t xml:space="preserve"> overviews of Japanese cinema </w:t>
      </w:r>
      <w:r w:rsidR="00D4326D" w:rsidRPr="004F301A">
        <w:rPr>
          <w:rFonts w:ascii="Times New Roman" w:hAnsi="Times New Roman"/>
          <w:iCs/>
        </w:rPr>
        <w:t xml:space="preserve">have </w:t>
      </w:r>
      <w:r w:rsidRPr="004F301A">
        <w:rPr>
          <w:rFonts w:ascii="Times New Roman" w:hAnsi="Times New Roman"/>
          <w:iCs/>
        </w:rPr>
        <w:t>similarly fail</w:t>
      </w:r>
      <w:r w:rsidR="00D4326D" w:rsidRPr="004F301A">
        <w:rPr>
          <w:rFonts w:ascii="Times New Roman" w:hAnsi="Times New Roman"/>
          <w:iCs/>
        </w:rPr>
        <w:t>ed</w:t>
      </w:r>
      <w:r w:rsidRPr="004F301A">
        <w:rPr>
          <w:rFonts w:ascii="Times New Roman" w:hAnsi="Times New Roman"/>
          <w:iCs/>
        </w:rPr>
        <w:t xml:space="preserve"> </w:t>
      </w:r>
      <w:r w:rsidR="00D4326D" w:rsidRPr="004F301A">
        <w:rPr>
          <w:rFonts w:ascii="Times New Roman" w:hAnsi="Times New Roman"/>
          <w:iCs/>
        </w:rPr>
        <w:t>to</w:t>
      </w:r>
      <w:r w:rsidRPr="004F301A">
        <w:rPr>
          <w:rFonts w:ascii="Times New Roman" w:hAnsi="Times New Roman"/>
          <w:iCs/>
        </w:rPr>
        <w:t xml:space="preserve"> make any mention of the film </w:t>
      </w:r>
      <w:r w:rsidR="00D4326D" w:rsidRPr="004F301A">
        <w:rPr>
          <w:rFonts w:ascii="Times New Roman" w:hAnsi="Times New Roman"/>
          <w:iCs/>
        </w:rPr>
        <w:t>and</w:t>
      </w:r>
      <w:r w:rsidRPr="004F301A">
        <w:rPr>
          <w:rFonts w:ascii="Times New Roman" w:hAnsi="Times New Roman"/>
          <w:iCs/>
        </w:rPr>
        <w:t xml:space="preserve"> its director.</w:t>
      </w:r>
      <w:r w:rsidRPr="004F301A">
        <w:rPr>
          <w:rFonts w:ascii="Times New Roman" w:hAnsi="Times New Roman"/>
          <w:iCs/>
          <w:vertAlign w:val="superscript"/>
        </w:rPr>
        <w:footnoteReference w:id="562"/>
      </w:r>
      <w:r w:rsidRPr="004F301A">
        <w:rPr>
          <w:rFonts w:ascii="Times New Roman" w:hAnsi="Times New Roman"/>
          <w:iCs/>
        </w:rPr>
        <w:t xml:space="preserve"> </w:t>
      </w:r>
    </w:p>
    <w:p w14:paraId="2B03534B" w14:textId="77777777" w:rsidR="00186BC2" w:rsidRPr="004F301A" w:rsidRDefault="00186BC2" w:rsidP="00186BC2">
      <w:pPr>
        <w:spacing w:before="100" w:beforeAutospacing="1" w:line="480" w:lineRule="auto"/>
        <w:rPr>
          <w:rFonts w:ascii="Times New Roman" w:hAnsi="Times New Roman"/>
          <w:iCs/>
        </w:rPr>
      </w:pPr>
    </w:p>
    <w:p w14:paraId="399F2416" w14:textId="0F8A6C4B" w:rsidR="00186BC2" w:rsidRPr="004F301A" w:rsidRDefault="00186BC2" w:rsidP="00186BC2">
      <w:pPr>
        <w:spacing w:before="100" w:beforeAutospacing="1" w:line="480" w:lineRule="auto"/>
        <w:rPr>
          <w:rFonts w:ascii="Times New Roman" w:hAnsi="Times New Roman"/>
          <w:iCs/>
        </w:rPr>
      </w:pPr>
      <w:r w:rsidRPr="004F301A">
        <w:rPr>
          <w:rFonts w:ascii="Times New Roman" w:hAnsi="Times New Roman"/>
          <w:iCs/>
        </w:rPr>
        <w:t xml:space="preserve">One reason for </w:t>
      </w:r>
      <w:r w:rsidR="00D4326D" w:rsidRPr="004F301A">
        <w:rPr>
          <w:rFonts w:ascii="Times New Roman" w:hAnsi="Times New Roman"/>
          <w:iCs/>
        </w:rPr>
        <w:t>this</w:t>
      </w:r>
      <w:r w:rsidRPr="004F301A">
        <w:rPr>
          <w:rFonts w:ascii="Times New Roman" w:hAnsi="Times New Roman"/>
          <w:iCs/>
        </w:rPr>
        <w:t xml:space="preserve"> critical </w:t>
      </w:r>
      <w:r w:rsidR="00D4326D" w:rsidRPr="004F301A">
        <w:rPr>
          <w:rFonts w:ascii="Times New Roman" w:hAnsi="Times New Roman"/>
          <w:iCs/>
        </w:rPr>
        <w:t xml:space="preserve">and scholarly </w:t>
      </w:r>
      <w:r w:rsidRPr="004F301A">
        <w:rPr>
          <w:rFonts w:ascii="Times New Roman" w:hAnsi="Times New Roman"/>
          <w:iCs/>
        </w:rPr>
        <w:t xml:space="preserve">neglect may be that, as far as can be ascertained, </w:t>
      </w:r>
      <w:r w:rsidRPr="004F301A">
        <w:rPr>
          <w:rFonts w:ascii="Times New Roman" w:hAnsi="Times New Roman"/>
          <w:i/>
          <w:iCs/>
        </w:rPr>
        <w:t>Buddha</w:t>
      </w:r>
      <w:r w:rsidRPr="004F301A">
        <w:rPr>
          <w:rFonts w:ascii="Times New Roman" w:hAnsi="Times New Roman"/>
          <w:iCs/>
        </w:rPr>
        <w:t xml:space="preserve"> does not seem to have been shown widely anywhere in the W</w:t>
      </w:r>
      <w:r w:rsidR="004301CF" w:rsidRPr="004F301A">
        <w:rPr>
          <w:rFonts w:ascii="Times New Roman" w:hAnsi="Times New Roman"/>
          <w:iCs/>
        </w:rPr>
        <w:t>est since its original release</w:t>
      </w:r>
      <w:r w:rsidRPr="004F301A">
        <w:rPr>
          <w:rFonts w:ascii="Times New Roman" w:hAnsi="Times New Roman"/>
          <w:iCs/>
        </w:rPr>
        <w:t xml:space="preserve">, and no 70mm prints appear to exist for the film, yet alone English-language subtitled ones. The film is not included in the catalogue of </w:t>
      </w:r>
      <w:r w:rsidR="00D4326D" w:rsidRPr="004F301A">
        <w:rPr>
          <w:rFonts w:ascii="Times New Roman" w:hAnsi="Times New Roman"/>
          <w:iCs/>
        </w:rPr>
        <w:t>the</w:t>
      </w:r>
      <w:r w:rsidRPr="004F301A">
        <w:rPr>
          <w:rFonts w:ascii="Times New Roman" w:hAnsi="Times New Roman"/>
          <w:iCs/>
        </w:rPr>
        <w:t xml:space="preserve"> National Film Center</w:t>
      </w:r>
      <w:r w:rsidR="00D4326D" w:rsidRPr="004F301A">
        <w:rPr>
          <w:rFonts w:ascii="Times New Roman" w:hAnsi="Times New Roman"/>
          <w:iCs/>
        </w:rPr>
        <w:t>’s holdings</w:t>
      </w:r>
      <w:r w:rsidRPr="004F301A">
        <w:rPr>
          <w:rFonts w:ascii="Times New Roman" w:hAnsi="Times New Roman"/>
          <w:iCs/>
        </w:rPr>
        <w:t>, although a 35mm English-subtitled print is listed as held in the Pacific Film Archive in California.</w:t>
      </w:r>
      <w:r w:rsidRPr="004F301A">
        <w:rPr>
          <w:rFonts w:ascii="Times New Roman" w:hAnsi="Times New Roman"/>
          <w:iCs/>
          <w:vertAlign w:val="superscript"/>
        </w:rPr>
        <w:footnoteReference w:id="563"/>
      </w:r>
      <w:r w:rsidR="004301CF" w:rsidRPr="004F301A">
        <w:rPr>
          <w:rFonts w:ascii="Times New Roman" w:hAnsi="Times New Roman"/>
          <w:iCs/>
        </w:rPr>
        <w:t xml:space="preserve"> T</w:t>
      </w:r>
      <w:r w:rsidRPr="004F301A">
        <w:rPr>
          <w:rFonts w:ascii="Times New Roman" w:hAnsi="Times New Roman"/>
          <w:iCs/>
        </w:rPr>
        <w:t>here has never been an English-language release for the home video market, and the Japanese DVD release does not contain subtitles in any language.</w:t>
      </w:r>
    </w:p>
    <w:p w14:paraId="2938308B" w14:textId="77777777" w:rsidR="00186BC2" w:rsidRPr="004F301A" w:rsidRDefault="00186BC2" w:rsidP="00186BC2">
      <w:pPr>
        <w:spacing w:before="100" w:beforeAutospacing="1" w:line="480" w:lineRule="auto"/>
        <w:rPr>
          <w:rFonts w:ascii="Times New Roman" w:hAnsi="Times New Roman"/>
          <w:iCs/>
        </w:rPr>
      </w:pPr>
    </w:p>
    <w:p w14:paraId="6BAB0216" w14:textId="729AD18D" w:rsidR="00186BC2" w:rsidRPr="004F301A" w:rsidRDefault="00D4326D" w:rsidP="00186BC2">
      <w:pPr>
        <w:spacing w:before="100" w:beforeAutospacing="1" w:line="480" w:lineRule="auto"/>
        <w:rPr>
          <w:rFonts w:ascii="Times New Roman" w:hAnsi="Times New Roman"/>
          <w:iCs/>
        </w:rPr>
      </w:pPr>
      <w:r w:rsidRPr="004F301A">
        <w:rPr>
          <w:rFonts w:ascii="Times New Roman" w:hAnsi="Times New Roman"/>
          <w:iCs/>
        </w:rPr>
        <w:t>M</w:t>
      </w:r>
      <w:r w:rsidR="00186BC2" w:rsidRPr="004F301A">
        <w:rPr>
          <w:rFonts w:ascii="Times New Roman" w:hAnsi="Times New Roman"/>
          <w:iCs/>
        </w:rPr>
        <w:t xml:space="preserve">ost extraordinary is </w:t>
      </w:r>
      <w:r w:rsidRPr="004F301A">
        <w:rPr>
          <w:rFonts w:ascii="Times New Roman" w:hAnsi="Times New Roman"/>
          <w:i/>
          <w:iCs/>
        </w:rPr>
        <w:t>Buddha</w:t>
      </w:r>
      <w:r w:rsidR="00186BC2" w:rsidRPr="004F301A">
        <w:rPr>
          <w:rFonts w:ascii="Times New Roman" w:hAnsi="Times New Roman"/>
          <w:iCs/>
        </w:rPr>
        <w:t>’s lack of inclusion in the</w:t>
      </w:r>
      <w:r w:rsidR="00186BC2" w:rsidRPr="004F301A">
        <w:rPr>
          <w:rFonts w:ascii="Times New Roman" w:hAnsi="Times New Roman"/>
          <w:i/>
          <w:iCs/>
        </w:rPr>
        <w:t xml:space="preserve"> UniJapan </w:t>
      </w:r>
      <w:r w:rsidR="00186BC2" w:rsidRPr="004F301A">
        <w:rPr>
          <w:rFonts w:ascii="Times New Roman" w:hAnsi="Times New Roman"/>
          <w:iCs/>
        </w:rPr>
        <w:t xml:space="preserve">periodicals </w:t>
      </w:r>
      <w:r w:rsidRPr="004F301A">
        <w:rPr>
          <w:rFonts w:ascii="Times New Roman" w:hAnsi="Times New Roman"/>
          <w:iCs/>
        </w:rPr>
        <w:t>at</w:t>
      </w:r>
      <w:r w:rsidR="00186BC2" w:rsidRPr="004F301A">
        <w:rPr>
          <w:rFonts w:ascii="Times New Roman" w:hAnsi="Times New Roman"/>
          <w:iCs/>
        </w:rPr>
        <w:t xml:space="preserve"> the time</w:t>
      </w:r>
      <w:r w:rsidRPr="004F301A">
        <w:rPr>
          <w:rFonts w:ascii="Times New Roman" w:hAnsi="Times New Roman"/>
          <w:iCs/>
        </w:rPr>
        <w:t xml:space="preserve"> of its release</w:t>
      </w:r>
      <w:r w:rsidR="00186BC2" w:rsidRPr="004F301A">
        <w:rPr>
          <w:rFonts w:ascii="Times New Roman" w:hAnsi="Times New Roman"/>
          <w:iCs/>
        </w:rPr>
        <w:t xml:space="preserve">. Similarly ignored in these pages was Daiei’s second 70mm production, the Chinese-set historical epic of </w:t>
      </w:r>
      <w:r w:rsidR="00186BC2" w:rsidRPr="004F301A">
        <w:rPr>
          <w:rFonts w:ascii="Times New Roman" w:hAnsi="Times New Roman"/>
          <w:i/>
          <w:iCs/>
        </w:rPr>
        <w:t>The Great Wall</w:t>
      </w:r>
      <w:r w:rsidR="00186BC2" w:rsidRPr="004F301A">
        <w:rPr>
          <w:rFonts w:ascii="Times New Roman" w:hAnsi="Times New Roman"/>
          <w:iCs/>
        </w:rPr>
        <w:t xml:space="preserve"> (</w:t>
      </w:r>
      <w:r w:rsidR="00186BC2" w:rsidRPr="004F301A">
        <w:rPr>
          <w:rFonts w:ascii="Times New Roman" w:hAnsi="Times New Roman"/>
          <w:i/>
          <w:iCs/>
        </w:rPr>
        <w:t>Shinno Shikôtei</w:t>
      </w:r>
      <w:r w:rsidR="00186BC2" w:rsidRPr="004F301A">
        <w:rPr>
          <w:rFonts w:ascii="Times New Roman" w:hAnsi="Times New Roman"/>
          <w:iCs/>
        </w:rPr>
        <w:t xml:space="preserve">, Tanaka Shigeo, 1962). </w:t>
      </w:r>
      <w:r w:rsidR="004301CF" w:rsidRPr="004F301A">
        <w:rPr>
          <w:rFonts w:ascii="Times New Roman" w:hAnsi="Times New Roman"/>
          <w:iCs/>
        </w:rPr>
        <w:t>O</w:t>
      </w:r>
      <w:r w:rsidR="00186BC2" w:rsidRPr="004F301A">
        <w:rPr>
          <w:rFonts w:ascii="Times New Roman" w:hAnsi="Times New Roman"/>
          <w:iCs/>
        </w:rPr>
        <w:t xml:space="preserve">f the country’s three 70mm productions from this period, only </w:t>
      </w:r>
      <w:r w:rsidR="00186BC2" w:rsidRPr="004F301A">
        <w:rPr>
          <w:rFonts w:ascii="Times New Roman" w:hAnsi="Times New Roman"/>
          <w:i/>
          <w:iCs/>
        </w:rPr>
        <w:t xml:space="preserve">The Pacific War and Himeyuri Corps </w:t>
      </w:r>
      <w:r w:rsidR="00186BC2" w:rsidRPr="004F301A">
        <w:rPr>
          <w:rFonts w:ascii="Times New Roman" w:hAnsi="Times New Roman"/>
          <w:iCs/>
        </w:rPr>
        <w:t>(</w:t>
      </w:r>
      <w:r w:rsidR="00186BC2" w:rsidRPr="004F301A">
        <w:rPr>
          <w:rFonts w:ascii="Times New Roman" w:hAnsi="Times New Roman"/>
          <w:i/>
          <w:iCs/>
        </w:rPr>
        <w:t>Taiheiyô sensô to himeyuri butai</w:t>
      </w:r>
      <w:r w:rsidR="00186BC2" w:rsidRPr="004F301A">
        <w:rPr>
          <w:rFonts w:ascii="Times New Roman" w:hAnsi="Times New Roman"/>
          <w:iCs/>
        </w:rPr>
        <w:t xml:space="preserve">, Komori Kiyoshi, 1962) is included. Researchers solely reliant upon these publications might therefore be misled to believe that it was this war film, one of the last mainstream titles produced by </w:t>
      </w:r>
      <w:r w:rsidR="004301CF" w:rsidRPr="004F301A">
        <w:rPr>
          <w:rFonts w:ascii="Times New Roman" w:hAnsi="Times New Roman"/>
          <w:color w:val="000000"/>
        </w:rPr>
        <w:t>Ô</w:t>
      </w:r>
      <w:r w:rsidR="004301CF" w:rsidRPr="004F301A">
        <w:rPr>
          <w:rFonts w:ascii="Times New Roman" w:hAnsi="Times New Roman"/>
        </w:rPr>
        <w:t>kura Eiga</w:t>
      </w:r>
      <w:r w:rsidR="004301CF" w:rsidRPr="004F301A">
        <w:rPr>
          <w:rFonts w:ascii="Times New Roman" w:hAnsi="Times New Roman"/>
          <w:iCs/>
        </w:rPr>
        <w:t xml:space="preserve"> </w:t>
      </w:r>
      <w:r w:rsidR="00186BC2" w:rsidRPr="004F301A">
        <w:rPr>
          <w:rFonts w:ascii="Times New Roman" w:hAnsi="Times New Roman"/>
          <w:iCs/>
        </w:rPr>
        <w:t xml:space="preserve">before it switched production over almost entirely to low-budget </w:t>
      </w:r>
      <w:r w:rsidR="00186BC2" w:rsidRPr="004F301A">
        <w:rPr>
          <w:rFonts w:ascii="Times New Roman" w:hAnsi="Times New Roman"/>
          <w:i/>
          <w:iCs/>
        </w:rPr>
        <w:t>eroduction</w:t>
      </w:r>
      <w:r w:rsidR="00186BC2" w:rsidRPr="004F301A">
        <w:rPr>
          <w:rFonts w:ascii="Times New Roman" w:hAnsi="Times New Roman"/>
          <w:iCs/>
        </w:rPr>
        <w:t xml:space="preserve"> </w:t>
      </w:r>
      <w:r w:rsidRPr="004F301A">
        <w:rPr>
          <w:rFonts w:ascii="Times New Roman" w:hAnsi="Times New Roman"/>
          <w:iCs/>
        </w:rPr>
        <w:t>films</w:t>
      </w:r>
      <w:r w:rsidR="00186BC2" w:rsidRPr="004F301A">
        <w:rPr>
          <w:rFonts w:ascii="Times New Roman" w:hAnsi="Times New Roman"/>
          <w:iCs/>
        </w:rPr>
        <w:t xml:space="preserve">, that was Japan’s first ever 70mm </w:t>
      </w:r>
      <w:r w:rsidRPr="004F301A">
        <w:rPr>
          <w:rFonts w:ascii="Times New Roman" w:hAnsi="Times New Roman"/>
          <w:iCs/>
        </w:rPr>
        <w:t>release</w:t>
      </w:r>
      <w:r w:rsidR="00186BC2" w:rsidRPr="004F301A">
        <w:rPr>
          <w:rFonts w:ascii="Times New Roman" w:hAnsi="Times New Roman"/>
          <w:iCs/>
        </w:rPr>
        <w:t>. This misconception is reinforced by the inclusion in the introduction section of this same issue of a small article about the growth in the number of venues</w:t>
      </w:r>
      <w:r w:rsidR="004301CF" w:rsidRPr="004F301A">
        <w:rPr>
          <w:rFonts w:ascii="Times New Roman" w:hAnsi="Times New Roman"/>
          <w:iCs/>
        </w:rPr>
        <w:t xml:space="preserve"> in Japan</w:t>
      </w:r>
      <w:r w:rsidR="00186BC2" w:rsidRPr="004F301A">
        <w:rPr>
          <w:rFonts w:ascii="Times New Roman" w:hAnsi="Times New Roman"/>
          <w:iCs/>
        </w:rPr>
        <w:t xml:space="preserve"> equipped for 70mm presentation</w:t>
      </w:r>
      <w:r w:rsidR="00631BD4" w:rsidRPr="004F301A">
        <w:rPr>
          <w:rFonts w:ascii="Times New Roman" w:hAnsi="Times New Roman"/>
          <w:iCs/>
        </w:rPr>
        <w:t xml:space="preserve"> (see </w:t>
      </w:r>
      <w:r w:rsidR="00631BD4" w:rsidRPr="004F301A">
        <w:rPr>
          <w:rFonts w:ascii="Times New Roman" w:hAnsi="Times New Roman"/>
          <w:i/>
          <w:iCs/>
        </w:rPr>
        <w:t>Table 11</w:t>
      </w:r>
      <w:r w:rsidR="00631BD4" w:rsidRPr="004F301A">
        <w:rPr>
          <w:rFonts w:ascii="Times New Roman" w:hAnsi="Times New Roman"/>
          <w:iCs/>
        </w:rPr>
        <w:t>)</w:t>
      </w:r>
      <w:r w:rsidR="00186BC2" w:rsidRPr="004F301A">
        <w:rPr>
          <w:rFonts w:ascii="Times New Roman" w:hAnsi="Times New Roman"/>
          <w:iCs/>
        </w:rPr>
        <w:t xml:space="preserve">. Admittedly, the </w:t>
      </w:r>
      <w:r w:rsidR="00186BC2" w:rsidRPr="004F301A">
        <w:rPr>
          <w:rFonts w:ascii="Times New Roman" w:hAnsi="Times New Roman"/>
          <w:i/>
          <w:iCs/>
        </w:rPr>
        <w:t>UniJapan</w:t>
      </w:r>
      <w:r w:rsidR="00186BC2" w:rsidRPr="004F301A">
        <w:rPr>
          <w:rFonts w:ascii="Times New Roman" w:hAnsi="Times New Roman"/>
          <w:iCs/>
        </w:rPr>
        <w:t xml:space="preserve"> catalogues have never claimed to be exhaustive, but taking into account the ambition, widespread circulation and historical significance of Daiei’s achievement, it seems positively bizarre that it should be ignored by this official organ of the industry.</w:t>
      </w:r>
    </w:p>
    <w:p w14:paraId="1A7BEBAC" w14:textId="77777777" w:rsidR="00186BC2" w:rsidRPr="004F301A" w:rsidRDefault="00186BC2" w:rsidP="00186BC2">
      <w:pPr>
        <w:spacing w:before="100" w:beforeAutospacing="1" w:line="480" w:lineRule="auto"/>
        <w:rPr>
          <w:rFonts w:ascii="Times New Roman" w:hAnsi="Times New Roman"/>
          <w:iCs/>
        </w:rPr>
      </w:pPr>
    </w:p>
    <w:p w14:paraId="1F0CEBB2" w14:textId="23A6327F" w:rsidR="00186BC2" w:rsidRPr="004F301A" w:rsidRDefault="00186BC2" w:rsidP="00186BC2">
      <w:pPr>
        <w:spacing w:before="100" w:beforeAutospacing="1" w:line="480" w:lineRule="auto"/>
        <w:rPr>
          <w:rFonts w:ascii="Times New Roman" w:hAnsi="Times New Roman"/>
          <w:iCs/>
        </w:rPr>
      </w:pPr>
      <w:r w:rsidRPr="004F301A">
        <w:rPr>
          <w:rFonts w:ascii="Times New Roman" w:hAnsi="Times New Roman"/>
          <w:iCs/>
        </w:rPr>
        <w:t xml:space="preserve">The omission of </w:t>
      </w:r>
      <w:r w:rsidRPr="004F301A">
        <w:rPr>
          <w:rFonts w:ascii="Times New Roman" w:hAnsi="Times New Roman"/>
          <w:i/>
          <w:iCs/>
        </w:rPr>
        <w:t>Buddha</w:t>
      </w:r>
      <w:r w:rsidRPr="004F301A">
        <w:rPr>
          <w:rFonts w:ascii="Times New Roman" w:hAnsi="Times New Roman"/>
          <w:iCs/>
        </w:rPr>
        <w:t xml:space="preserve"> from English-language accounts of Japanese cinema becomes all the more curious when one considers that it did elicit a considerable degree of interest in a number of prominent American sources at the time </w:t>
      </w:r>
      <w:r w:rsidR="00F31A92" w:rsidRPr="004F301A">
        <w:rPr>
          <w:rFonts w:ascii="Times New Roman" w:hAnsi="Times New Roman"/>
          <w:iCs/>
        </w:rPr>
        <w:t>it was made</w:t>
      </w:r>
      <w:r w:rsidRPr="004F301A">
        <w:rPr>
          <w:rFonts w:ascii="Times New Roman" w:hAnsi="Times New Roman"/>
          <w:iCs/>
        </w:rPr>
        <w:t xml:space="preserve">. A detailed account of the production appeared in the January 1962 edition of </w:t>
      </w:r>
      <w:r w:rsidRPr="004F301A">
        <w:rPr>
          <w:rFonts w:ascii="Times New Roman" w:hAnsi="Times New Roman"/>
          <w:i/>
          <w:iCs/>
        </w:rPr>
        <w:t>American Cinematographe</w:t>
      </w:r>
      <w:r w:rsidR="00F31A92" w:rsidRPr="004F301A">
        <w:rPr>
          <w:rFonts w:ascii="Times New Roman" w:hAnsi="Times New Roman"/>
          <w:i/>
          <w:iCs/>
        </w:rPr>
        <w:t>r</w:t>
      </w:r>
      <w:r w:rsidRPr="004F301A">
        <w:rPr>
          <w:rFonts w:ascii="Times New Roman" w:hAnsi="Times New Roman"/>
          <w:iCs/>
        </w:rPr>
        <w:t>.</w:t>
      </w:r>
      <w:r w:rsidRPr="004F301A">
        <w:rPr>
          <w:rFonts w:ascii="Times New Roman" w:hAnsi="Times New Roman"/>
          <w:iCs/>
          <w:vertAlign w:val="superscript"/>
        </w:rPr>
        <w:footnoteReference w:id="564"/>
      </w:r>
      <w:r w:rsidRPr="004F301A">
        <w:rPr>
          <w:rFonts w:ascii="Times New Roman" w:hAnsi="Times New Roman"/>
          <w:iCs/>
        </w:rPr>
        <w:t xml:space="preserve"> </w:t>
      </w:r>
      <w:r w:rsidR="004301CF" w:rsidRPr="004F301A">
        <w:rPr>
          <w:rFonts w:ascii="Times New Roman" w:hAnsi="Times New Roman"/>
          <w:iCs/>
        </w:rPr>
        <w:t>A year prior to this, e</w:t>
      </w:r>
      <w:r w:rsidRPr="004F301A">
        <w:rPr>
          <w:rFonts w:ascii="Times New Roman" w:hAnsi="Times New Roman"/>
          <w:iCs/>
        </w:rPr>
        <w:t xml:space="preserve">ven before </w:t>
      </w:r>
      <w:r w:rsidR="00B55A18" w:rsidRPr="004F301A">
        <w:rPr>
          <w:rFonts w:ascii="Times New Roman" w:hAnsi="Times New Roman"/>
          <w:iCs/>
        </w:rPr>
        <w:t xml:space="preserve">its domestic </w:t>
      </w:r>
      <w:r w:rsidRPr="004F301A">
        <w:rPr>
          <w:rFonts w:ascii="Times New Roman" w:hAnsi="Times New Roman"/>
          <w:iCs/>
        </w:rPr>
        <w:t xml:space="preserve">release, no less than </w:t>
      </w:r>
      <w:r w:rsidRPr="004F301A">
        <w:rPr>
          <w:rFonts w:ascii="Times New Roman" w:hAnsi="Times New Roman"/>
          <w:i/>
          <w:iCs/>
        </w:rPr>
        <w:t xml:space="preserve">Time Magazine </w:t>
      </w:r>
      <w:r w:rsidRPr="004F301A">
        <w:rPr>
          <w:rFonts w:ascii="Times New Roman" w:hAnsi="Times New Roman"/>
          <w:iCs/>
        </w:rPr>
        <w:t>had published an article on the f</w:t>
      </w:r>
      <w:r w:rsidR="00B55A18" w:rsidRPr="004F301A">
        <w:rPr>
          <w:rFonts w:ascii="Times New Roman" w:hAnsi="Times New Roman"/>
          <w:iCs/>
        </w:rPr>
        <w:t>ilm, somewhat cornily-entitled ‘</w:t>
      </w:r>
      <w:r w:rsidRPr="004F301A">
        <w:rPr>
          <w:rFonts w:ascii="Times New Roman" w:hAnsi="Times New Roman"/>
          <w:iCs/>
        </w:rPr>
        <w:t>Movies Abroad: The Zen Commandments</w:t>
      </w:r>
      <w:r w:rsidR="00B55A18" w:rsidRPr="004F301A">
        <w:rPr>
          <w:rFonts w:ascii="Times New Roman" w:hAnsi="Times New Roman"/>
          <w:iCs/>
        </w:rPr>
        <w:t>’</w:t>
      </w:r>
      <w:r w:rsidRPr="004F301A">
        <w:rPr>
          <w:rFonts w:ascii="Times New Roman" w:hAnsi="Times New Roman"/>
          <w:iCs/>
        </w:rPr>
        <w:t xml:space="preserve">, whose opening paragraph provides an illuminating </w:t>
      </w:r>
      <w:r w:rsidR="00B55A18" w:rsidRPr="004F301A">
        <w:rPr>
          <w:rFonts w:ascii="Times New Roman" w:hAnsi="Times New Roman"/>
          <w:iCs/>
        </w:rPr>
        <w:t>insight</w:t>
      </w:r>
      <w:r w:rsidRPr="004F301A">
        <w:rPr>
          <w:rFonts w:ascii="Times New Roman" w:hAnsi="Times New Roman"/>
          <w:iCs/>
        </w:rPr>
        <w:t xml:space="preserve"> </w:t>
      </w:r>
      <w:r w:rsidR="00B55A18" w:rsidRPr="004F301A">
        <w:rPr>
          <w:rFonts w:ascii="Times New Roman" w:hAnsi="Times New Roman"/>
          <w:iCs/>
        </w:rPr>
        <w:t>as to</w:t>
      </w:r>
      <w:r w:rsidRPr="004F301A">
        <w:rPr>
          <w:rFonts w:ascii="Times New Roman" w:hAnsi="Times New Roman"/>
          <w:iCs/>
        </w:rPr>
        <w:t xml:space="preserve"> how the Japanese industry was viewed in the West at the time, including a customary passing reference to the allegedly diminutive stature of the Japanese: </w:t>
      </w:r>
    </w:p>
    <w:p w14:paraId="1165ECB1" w14:textId="77777777" w:rsidR="00186BC2" w:rsidRPr="004F301A" w:rsidRDefault="00186BC2" w:rsidP="00186BC2">
      <w:pPr>
        <w:spacing w:before="100" w:beforeAutospacing="1" w:line="480" w:lineRule="auto"/>
        <w:rPr>
          <w:rFonts w:ascii="Times New Roman" w:hAnsi="Times New Roman"/>
          <w:iCs/>
        </w:rPr>
      </w:pPr>
    </w:p>
    <w:p w14:paraId="0E35FB1A" w14:textId="77777777" w:rsidR="00186BC2" w:rsidRPr="004F301A" w:rsidRDefault="00186BC2" w:rsidP="0067750C">
      <w:pPr>
        <w:spacing w:before="100" w:beforeAutospacing="1" w:line="480" w:lineRule="auto"/>
        <w:ind w:left="567" w:right="929"/>
        <w:jc w:val="both"/>
        <w:rPr>
          <w:rFonts w:ascii="Times New Roman" w:hAnsi="Times New Roman"/>
          <w:iCs/>
        </w:rPr>
      </w:pPr>
      <w:r w:rsidRPr="004F301A">
        <w:rPr>
          <w:rFonts w:ascii="Times New Roman" w:hAnsi="Times New Roman"/>
          <w:iCs/>
        </w:rPr>
        <w:t>Around the clock and throughout the year, every 16 hours the Japanese movie industry completes a feature. Full of samurai swords, gangster gunfire, even Japanese cowboys short in the saddle, the movies are fed to the most ravenous audiences in the world. Some theaters actually book quadruple features. Although the country has been in a cecilbedelirium ever since it first saw The Ten Commandments, about the only type of film not made in Japan has been the religious epic. On location near Kyoto, the Daiei Motion Picture Co. is taking care of that—with The Life of Buddha, a 70-mm. Eastern variation on The Greatest Story Ever Told.</w:t>
      </w:r>
      <w:r w:rsidRPr="004F301A">
        <w:rPr>
          <w:rFonts w:ascii="Times New Roman" w:hAnsi="Times New Roman"/>
          <w:iCs/>
          <w:vertAlign w:val="superscript"/>
        </w:rPr>
        <w:footnoteReference w:id="565"/>
      </w:r>
    </w:p>
    <w:p w14:paraId="2156DF06" w14:textId="77777777" w:rsidR="00431825" w:rsidRPr="004F301A" w:rsidRDefault="00431825" w:rsidP="004301CF">
      <w:pPr>
        <w:spacing w:before="100" w:beforeAutospacing="1" w:line="480" w:lineRule="auto"/>
        <w:ind w:right="503"/>
        <w:jc w:val="both"/>
        <w:rPr>
          <w:rFonts w:ascii="Times New Roman" w:hAnsi="Times New Roman"/>
          <w:iCs/>
        </w:rPr>
      </w:pPr>
    </w:p>
    <w:p w14:paraId="47722614" w14:textId="5C497479" w:rsidR="00431825" w:rsidRPr="004F301A" w:rsidRDefault="00431825" w:rsidP="00431825">
      <w:pPr>
        <w:spacing w:before="100" w:beforeAutospacing="1" w:line="480" w:lineRule="auto"/>
        <w:rPr>
          <w:rFonts w:ascii="Times New Roman" w:hAnsi="Times New Roman"/>
          <w:iCs/>
        </w:rPr>
      </w:pPr>
      <w:r w:rsidRPr="004F301A">
        <w:rPr>
          <w:rFonts w:ascii="Times New Roman" w:hAnsi="Times New Roman"/>
          <w:iCs/>
        </w:rPr>
        <w:t>Before going on to explore the filmmaking talent involved in this landmark title, the technology behind it, and the film’s legacy, a detailed synopsis now follows.</w:t>
      </w:r>
    </w:p>
    <w:p w14:paraId="4D020012" w14:textId="77777777" w:rsidR="00431825" w:rsidRPr="004F301A" w:rsidRDefault="00431825" w:rsidP="00B55A18">
      <w:pPr>
        <w:spacing w:before="100" w:beforeAutospacing="1" w:line="480" w:lineRule="auto"/>
        <w:rPr>
          <w:rFonts w:ascii="Times New Roman" w:hAnsi="Times New Roman"/>
          <w:iCs/>
        </w:rPr>
      </w:pPr>
    </w:p>
    <w:p w14:paraId="4BC10090" w14:textId="77777777" w:rsidR="00431825" w:rsidRPr="004F301A" w:rsidRDefault="00431825" w:rsidP="00B55A18">
      <w:pPr>
        <w:spacing w:before="100" w:beforeAutospacing="1" w:line="480" w:lineRule="auto"/>
        <w:rPr>
          <w:rFonts w:ascii="Times New Roman" w:hAnsi="Times New Roman"/>
          <w:iCs/>
        </w:rPr>
      </w:pPr>
    </w:p>
    <w:p w14:paraId="51693271" w14:textId="3B313EB7" w:rsidR="00431825" w:rsidRPr="004F301A" w:rsidRDefault="004E5C1B" w:rsidP="00431825">
      <w:pPr>
        <w:pStyle w:val="Heading2"/>
      </w:pPr>
      <w:bookmarkStart w:id="1081" w:name="_Toc248638730"/>
      <w:bookmarkStart w:id="1082" w:name="_Toc248823954"/>
      <w:bookmarkStart w:id="1083" w:name="_Toc248824856"/>
      <w:bookmarkStart w:id="1084" w:name="_Toc248825319"/>
      <w:bookmarkStart w:id="1085" w:name="_Toc248912497"/>
      <w:bookmarkStart w:id="1086" w:name="_Toc248933059"/>
      <w:bookmarkStart w:id="1087" w:name="_Toc248981130"/>
      <w:bookmarkStart w:id="1088" w:name="_Toc248985391"/>
      <w:bookmarkStart w:id="1089" w:name="_Toc248986448"/>
      <w:bookmarkStart w:id="1090" w:name="_Toc248987156"/>
      <w:r w:rsidRPr="004F301A">
        <w:t xml:space="preserve">7.1 </w:t>
      </w:r>
      <w:r w:rsidR="00431825" w:rsidRPr="004F301A">
        <w:t>Synopsis</w:t>
      </w:r>
      <w:bookmarkEnd w:id="1081"/>
      <w:bookmarkEnd w:id="1082"/>
      <w:bookmarkEnd w:id="1083"/>
      <w:bookmarkEnd w:id="1084"/>
      <w:bookmarkEnd w:id="1085"/>
      <w:bookmarkEnd w:id="1086"/>
      <w:bookmarkEnd w:id="1087"/>
      <w:bookmarkEnd w:id="1088"/>
      <w:bookmarkEnd w:id="1089"/>
      <w:bookmarkEnd w:id="1090"/>
    </w:p>
    <w:p w14:paraId="09062319" w14:textId="77777777" w:rsidR="00431825" w:rsidRPr="004F301A" w:rsidRDefault="00431825" w:rsidP="00B55A18">
      <w:pPr>
        <w:spacing w:before="100" w:beforeAutospacing="1" w:line="480" w:lineRule="auto"/>
        <w:rPr>
          <w:rFonts w:ascii="Times New Roman" w:hAnsi="Times New Roman"/>
          <w:iCs/>
        </w:rPr>
      </w:pPr>
    </w:p>
    <w:p w14:paraId="17178B1C" w14:textId="7D722C4D" w:rsidR="00B55A18" w:rsidRPr="004F301A" w:rsidRDefault="00B55A18" w:rsidP="00B55A18">
      <w:pPr>
        <w:spacing w:before="100" w:beforeAutospacing="1" w:line="480" w:lineRule="auto"/>
        <w:rPr>
          <w:rFonts w:ascii="Times New Roman" w:hAnsi="Times New Roman"/>
          <w:iCs/>
        </w:rPr>
      </w:pPr>
      <w:r w:rsidRPr="004F301A">
        <w:rPr>
          <w:rFonts w:ascii="Times New Roman" w:hAnsi="Times New Roman"/>
          <w:iCs/>
        </w:rPr>
        <w:t>Northern India, 6</w:t>
      </w:r>
      <w:r w:rsidRPr="004F301A">
        <w:rPr>
          <w:rFonts w:ascii="Times New Roman" w:hAnsi="Times New Roman"/>
          <w:iCs/>
          <w:vertAlign w:val="superscript"/>
        </w:rPr>
        <w:t>th</w:t>
      </w:r>
      <w:r w:rsidRPr="004F301A">
        <w:rPr>
          <w:rFonts w:ascii="Times New Roman" w:hAnsi="Times New Roman"/>
          <w:iCs/>
        </w:rPr>
        <w:t xml:space="preserve"> Century BCE. The 20-year-old Prince Siddharta successfully defeats Devadatta in a duel to win the hand of the beautiful Yashodara. However, Siddharta is already weary of a life of luxury, and finds himself unable to ignore the poverty and suffering outside his palace walls. After consulting an oracle, he realises humans must take control of their own destiny and he rides off into the night, leaving his new princess wife. Three months later, while Siddharta leads the ascetic life of a monk, Devadatta enters the palace in an unsuccessful attempt to steal away Yashodara from the absent prince.</w:t>
      </w:r>
    </w:p>
    <w:p w14:paraId="201A7698" w14:textId="77777777" w:rsidR="00B55A18" w:rsidRPr="004F301A" w:rsidRDefault="00B55A18" w:rsidP="00B55A18">
      <w:pPr>
        <w:spacing w:before="100" w:beforeAutospacing="1" w:line="480" w:lineRule="auto"/>
        <w:rPr>
          <w:rFonts w:ascii="Times New Roman" w:hAnsi="Times New Roman"/>
          <w:iCs/>
        </w:rPr>
      </w:pPr>
    </w:p>
    <w:p w14:paraId="7D407461" w14:textId="4B7D2117" w:rsidR="00B55A18" w:rsidRPr="004F301A" w:rsidRDefault="00B55A18" w:rsidP="00B55A18">
      <w:pPr>
        <w:spacing w:before="100" w:beforeAutospacing="1" w:line="480" w:lineRule="auto"/>
        <w:rPr>
          <w:rFonts w:ascii="Times New Roman" w:hAnsi="Times New Roman"/>
          <w:iCs/>
        </w:rPr>
      </w:pPr>
      <w:r w:rsidRPr="004F301A">
        <w:rPr>
          <w:rFonts w:ascii="Times New Roman" w:hAnsi="Times New Roman"/>
          <w:iCs/>
        </w:rPr>
        <w:t>Six years pass, and Devadatta, masquerading as Siddharta, once more returns to the palace to take Yashodara by force. After being raped, Yashodara commits suicide. When the news reaches Siddharta, in the secluded forest glade where he spends his days meditating beneath the Bodhi tree, he is visited by demons representing the temptations of earthly pleasures. He manages to fend off the attack, thereby attaining enlightenment.</w:t>
      </w:r>
    </w:p>
    <w:p w14:paraId="24B80B05" w14:textId="77777777" w:rsidR="00B55A18" w:rsidRPr="004F301A" w:rsidRDefault="00B55A18" w:rsidP="00B55A18">
      <w:pPr>
        <w:spacing w:before="100" w:beforeAutospacing="1" w:line="480" w:lineRule="auto"/>
        <w:rPr>
          <w:rFonts w:ascii="Times New Roman" w:hAnsi="Times New Roman"/>
          <w:iCs/>
        </w:rPr>
      </w:pPr>
    </w:p>
    <w:p w14:paraId="2CBDAAD2" w14:textId="77777777" w:rsidR="00B55A18" w:rsidRPr="004F301A" w:rsidRDefault="00B55A18" w:rsidP="00B55A18">
      <w:pPr>
        <w:spacing w:before="100" w:beforeAutospacing="1" w:line="480" w:lineRule="auto"/>
        <w:rPr>
          <w:rFonts w:ascii="Times New Roman" w:hAnsi="Times New Roman"/>
          <w:iCs/>
        </w:rPr>
      </w:pPr>
      <w:r w:rsidRPr="004F301A">
        <w:rPr>
          <w:rFonts w:ascii="Times New Roman" w:hAnsi="Times New Roman"/>
          <w:iCs/>
        </w:rPr>
        <w:t xml:space="preserve">The Gautama Buddha wanders the land acquiring disciples, performing miracles and spreading his ideology. He puts an end to a drought and persuades the evil Kalidevi to give up her habit of eating children. Devadatta, concerned at Buddha’s increasing influence amongst his subjects, seeks supernatural help, using thousands of slaves to construct a temple to the old gods. Kunala, the son of King Ashoka, approaches Buddha with his beloved Usha, seeking enlightenment. He has been blinded and banished from his father’s palace due to his stepmother Takshakara’s false claims that he attacked her after he refused her sexual advances. Inspired by the teachings of Buddha, Kunala and Usha return to Ashoka’s palace to forgive Takshakara. Guilt-ridden, Takshakara kills herself by leaping from the palace wall and Kunala’s eyesight is restored. </w:t>
      </w:r>
    </w:p>
    <w:p w14:paraId="324458FF" w14:textId="77777777" w:rsidR="00B55A18" w:rsidRPr="004F301A" w:rsidRDefault="00B55A18" w:rsidP="00B55A18">
      <w:pPr>
        <w:spacing w:before="100" w:beforeAutospacing="1" w:line="480" w:lineRule="auto"/>
        <w:rPr>
          <w:rFonts w:ascii="Times New Roman" w:hAnsi="Times New Roman"/>
          <w:iCs/>
        </w:rPr>
      </w:pPr>
    </w:p>
    <w:p w14:paraId="034EFE41" w14:textId="293F7693" w:rsidR="00B55A18" w:rsidRPr="004F301A" w:rsidRDefault="00B55A18" w:rsidP="00B55A18">
      <w:pPr>
        <w:spacing w:before="100" w:beforeAutospacing="1" w:line="480" w:lineRule="auto"/>
        <w:rPr>
          <w:rFonts w:ascii="Times New Roman" w:hAnsi="Times New Roman"/>
          <w:iCs/>
        </w:rPr>
      </w:pPr>
      <w:r w:rsidRPr="004F301A">
        <w:rPr>
          <w:rFonts w:ascii="Times New Roman" w:hAnsi="Times New Roman"/>
          <w:iCs/>
        </w:rPr>
        <w:t>A young slave girl, Matangi, falls in love with Ananda, one of Buddha’s disciples. As he rejects her advances, she approaches Devadatta for help. Devadatta, while espousing a return to the region’s old religions, attempts to ally himself with Prince Ajashatru by promising to make him king and turning him against his parents with the lie that they had attempted to kill him as a child. Ajashatru keeps his father imprisoned and starving in a dark cave, while Devadatta rounds up the followers of Buddha and has them crushed beneath the feet of elephants. After Ajashatru’s mother Vaidehi reveals to him that they have tried to keep the fact he was illegitimate from him, Ajashatru relents and releases his father from imprisonment, although too late. As Devadatta attempts to have Ajashatru and all the Buddhist priests killed, an earthquake destroys the monuments to his false gods that he has spent years building. Crying out to Buddha, he is saved. In a barren landscape, huge crowds congregate as Buddha dies and ascends into the heavens.</w:t>
      </w:r>
    </w:p>
    <w:p w14:paraId="28037BFB" w14:textId="77777777" w:rsidR="00B55A18" w:rsidRPr="004F301A" w:rsidRDefault="00B55A18" w:rsidP="00B55A18">
      <w:pPr>
        <w:spacing w:before="100" w:beforeAutospacing="1" w:line="480" w:lineRule="auto"/>
        <w:rPr>
          <w:rFonts w:ascii="Times New Roman" w:hAnsi="Times New Roman"/>
          <w:iCs/>
        </w:rPr>
      </w:pPr>
    </w:p>
    <w:p w14:paraId="1A6B533D" w14:textId="77777777" w:rsidR="00431825" w:rsidRPr="004F301A" w:rsidRDefault="00431825" w:rsidP="00B55A18">
      <w:pPr>
        <w:spacing w:before="100" w:beforeAutospacing="1" w:line="480" w:lineRule="auto"/>
        <w:rPr>
          <w:rFonts w:ascii="Times New Roman" w:hAnsi="Times New Roman"/>
          <w:iCs/>
        </w:rPr>
      </w:pPr>
    </w:p>
    <w:p w14:paraId="19A0C047" w14:textId="22834DB6" w:rsidR="00B55A18" w:rsidRPr="004F301A" w:rsidRDefault="004E5C1B" w:rsidP="00D214F7">
      <w:pPr>
        <w:pStyle w:val="Heading2"/>
      </w:pPr>
      <w:bookmarkStart w:id="1091" w:name="_Toc224196673"/>
      <w:bookmarkStart w:id="1092" w:name="_Toc225142298"/>
      <w:bookmarkStart w:id="1093" w:name="_Toc225226344"/>
      <w:bookmarkStart w:id="1094" w:name="_Toc225236627"/>
      <w:bookmarkStart w:id="1095" w:name="_Toc242517558"/>
      <w:bookmarkStart w:id="1096" w:name="_Toc245543637"/>
      <w:bookmarkStart w:id="1097" w:name="_Toc248131814"/>
      <w:bookmarkStart w:id="1098" w:name="_Toc248132066"/>
      <w:bookmarkStart w:id="1099" w:name="_Toc248551656"/>
      <w:bookmarkStart w:id="1100" w:name="_Toc248638731"/>
      <w:bookmarkStart w:id="1101" w:name="_Toc248823955"/>
      <w:bookmarkStart w:id="1102" w:name="_Toc248824857"/>
      <w:bookmarkStart w:id="1103" w:name="_Toc248825320"/>
      <w:bookmarkStart w:id="1104" w:name="_Toc248912498"/>
      <w:bookmarkStart w:id="1105" w:name="_Toc248933060"/>
      <w:bookmarkStart w:id="1106" w:name="_Toc248981131"/>
      <w:bookmarkStart w:id="1107" w:name="_Toc248985392"/>
      <w:bookmarkStart w:id="1108" w:name="_Toc248986449"/>
      <w:bookmarkStart w:id="1109" w:name="_Toc248987157"/>
      <w:r w:rsidRPr="004F301A">
        <w:t xml:space="preserve">7.2 </w:t>
      </w:r>
      <w:r w:rsidR="00B55A18" w:rsidRPr="004F301A">
        <w:t>Produc</w:t>
      </w:r>
      <w:r w:rsidR="00750EFE" w:rsidRPr="004F301A">
        <w:t>i</w:t>
      </w:r>
      <w:r w:rsidR="00B55A18" w:rsidRPr="004F301A">
        <w:t>n</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r w:rsidR="00750EFE" w:rsidRPr="004F301A">
        <w:t>g an Epic</w:t>
      </w:r>
      <w:bookmarkEnd w:id="1105"/>
      <w:bookmarkEnd w:id="1106"/>
      <w:bookmarkEnd w:id="1107"/>
      <w:bookmarkEnd w:id="1108"/>
      <w:bookmarkEnd w:id="1109"/>
    </w:p>
    <w:p w14:paraId="46FD109A" w14:textId="77777777" w:rsidR="00B55A18" w:rsidRPr="004F301A" w:rsidRDefault="00B55A18" w:rsidP="00B55A18">
      <w:pPr>
        <w:spacing w:before="100" w:beforeAutospacing="1" w:line="480" w:lineRule="auto"/>
        <w:rPr>
          <w:rFonts w:ascii="Times New Roman" w:hAnsi="Times New Roman"/>
          <w:iCs/>
        </w:rPr>
      </w:pPr>
    </w:p>
    <w:p w14:paraId="7572AF3F" w14:textId="44FBAD5F" w:rsidR="00B55A18" w:rsidRPr="004F301A" w:rsidRDefault="00B55A18" w:rsidP="00B55A18">
      <w:pPr>
        <w:spacing w:before="100" w:beforeAutospacing="1" w:line="480" w:lineRule="auto"/>
        <w:rPr>
          <w:rFonts w:ascii="Times New Roman" w:hAnsi="Times New Roman"/>
          <w:iCs/>
        </w:rPr>
      </w:pPr>
      <w:r w:rsidRPr="004F301A">
        <w:rPr>
          <w:rFonts w:ascii="Times New Roman" w:hAnsi="Times New Roman"/>
          <w:iCs/>
        </w:rPr>
        <w:t xml:space="preserve">Despite overlooking </w:t>
      </w:r>
      <w:r w:rsidRPr="004F301A">
        <w:rPr>
          <w:rFonts w:ascii="Times New Roman" w:hAnsi="Times New Roman"/>
          <w:i/>
          <w:iCs/>
        </w:rPr>
        <w:t xml:space="preserve">Buddha </w:t>
      </w:r>
      <w:r w:rsidRPr="004F301A">
        <w:rPr>
          <w:rFonts w:ascii="Times New Roman" w:hAnsi="Times New Roman"/>
          <w:iCs/>
        </w:rPr>
        <w:t xml:space="preserve">in his earlier writings, in </w:t>
      </w:r>
      <w:r w:rsidRPr="004F301A">
        <w:rPr>
          <w:rFonts w:ascii="Times New Roman" w:hAnsi="Times New Roman"/>
          <w:i/>
          <w:iCs/>
        </w:rPr>
        <w:t>A</w:t>
      </w:r>
      <w:r w:rsidR="00431825" w:rsidRPr="004F301A">
        <w:rPr>
          <w:rFonts w:ascii="Times New Roman" w:hAnsi="Times New Roman"/>
          <w:i/>
          <w:iCs/>
        </w:rPr>
        <w:t xml:space="preserve"> Hundred Years of Japanese Film </w:t>
      </w:r>
      <w:r w:rsidRPr="004F301A">
        <w:rPr>
          <w:rFonts w:ascii="Times New Roman" w:hAnsi="Times New Roman"/>
          <w:iCs/>
        </w:rPr>
        <w:t xml:space="preserve">(2005), Donald Richie fleetingly mentions the film under its alternative title of </w:t>
      </w:r>
      <w:r w:rsidRPr="004F301A">
        <w:rPr>
          <w:rFonts w:ascii="Times New Roman" w:hAnsi="Times New Roman"/>
          <w:i/>
          <w:iCs/>
        </w:rPr>
        <w:t>Life of Buddha</w:t>
      </w:r>
      <w:r w:rsidRPr="004F301A">
        <w:rPr>
          <w:rFonts w:ascii="Times New Roman" w:hAnsi="Times New Roman"/>
          <w:iCs/>
        </w:rPr>
        <w:t xml:space="preserve"> (although it appears that the film was never officia</w:t>
      </w:r>
      <w:r w:rsidR="00431825" w:rsidRPr="004F301A">
        <w:rPr>
          <w:rFonts w:ascii="Times New Roman" w:hAnsi="Times New Roman"/>
          <w:iCs/>
        </w:rPr>
        <w:t>lly released as this anywhere), writing</w:t>
      </w:r>
      <w:r w:rsidRPr="004F301A">
        <w:rPr>
          <w:rFonts w:ascii="Times New Roman" w:hAnsi="Times New Roman"/>
          <w:iCs/>
        </w:rPr>
        <w:t xml:space="preserve"> that:</w:t>
      </w:r>
    </w:p>
    <w:p w14:paraId="37A3B5E7" w14:textId="77777777" w:rsidR="00B55A18" w:rsidRPr="004F301A" w:rsidRDefault="00B55A18" w:rsidP="00B55A18">
      <w:pPr>
        <w:spacing w:before="100" w:beforeAutospacing="1" w:line="480" w:lineRule="auto"/>
        <w:rPr>
          <w:rFonts w:ascii="Times New Roman" w:hAnsi="Times New Roman"/>
          <w:iCs/>
        </w:rPr>
      </w:pPr>
    </w:p>
    <w:p w14:paraId="1E863131" w14:textId="6ACBF778" w:rsidR="00B55A18" w:rsidRPr="004F301A" w:rsidRDefault="00B55A18" w:rsidP="0067750C">
      <w:pPr>
        <w:spacing w:before="100" w:beforeAutospacing="1" w:line="480" w:lineRule="auto"/>
        <w:ind w:left="567" w:right="929"/>
        <w:jc w:val="both"/>
        <w:rPr>
          <w:rFonts w:ascii="Times New Roman" w:hAnsi="Times New Roman"/>
          <w:iCs/>
        </w:rPr>
      </w:pPr>
      <w:r w:rsidRPr="004F301A">
        <w:rPr>
          <w:rFonts w:ascii="Times New Roman" w:hAnsi="Times New Roman"/>
          <w:iCs/>
        </w:rPr>
        <w:t xml:space="preserve">Daiei, noting the early success of Henry Koster’s </w:t>
      </w:r>
      <w:r w:rsidRPr="004F301A">
        <w:rPr>
          <w:rFonts w:ascii="Times New Roman" w:hAnsi="Times New Roman"/>
          <w:i/>
          <w:iCs/>
        </w:rPr>
        <w:t xml:space="preserve">The Robe </w:t>
      </w:r>
      <w:r w:rsidRPr="004F301A">
        <w:rPr>
          <w:rFonts w:ascii="Times New Roman" w:hAnsi="Times New Roman"/>
          <w:iCs/>
        </w:rPr>
        <w:t xml:space="preserve">(1953), had Misumi Kenji make </w:t>
      </w:r>
      <w:r w:rsidRPr="004F301A">
        <w:rPr>
          <w:rFonts w:ascii="Times New Roman" w:hAnsi="Times New Roman"/>
          <w:i/>
          <w:iCs/>
        </w:rPr>
        <w:t xml:space="preserve">The Life of Buddha </w:t>
      </w:r>
      <w:r w:rsidRPr="004F301A">
        <w:rPr>
          <w:rFonts w:ascii="Times New Roman" w:hAnsi="Times New Roman"/>
          <w:iCs/>
        </w:rPr>
        <w:t xml:space="preserve">(Shaka, 1961) in 70mm, with every star on the lot in it. This was perhaps in emulation of Toho’s earlier </w:t>
      </w:r>
      <w:r w:rsidRPr="004F301A">
        <w:rPr>
          <w:rFonts w:ascii="Times New Roman" w:hAnsi="Times New Roman"/>
          <w:i/>
          <w:iCs/>
        </w:rPr>
        <w:t xml:space="preserve">The Three Treasures </w:t>
      </w:r>
      <w:r w:rsidRPr="004F301A">
        <w:rPr>
          <w:rFonts w:ascii="Times New Roman" w:hAnsi="Times New Roman"/>
          <w:iCs/>
        </w:rPr>
        <w:t xml:space="preserve">(Nihon tanjo, 1959), an Inagaki Hiroshi spectacular about the origins of Japan, with special effects from the people who brought you </w:t>
      </w:r>
      <w:r w:rsidRPr="004F301A">
        <w:rPr>
          <w:rFonts w:ascii="Times New Roman" w:hAnsi="Times New Roman"/>
          <w:i/>
          <w:iCs/>
        </w:rPr>
        <w:t>Godzilla</w:t>
      </w:r>
      <w:r w:rsidRPr="004F301A">
        <w:rPr>
          <w:rFonts w:ascii="Times New Roman" w:hAnsi="Times New Roman"/>
          <w:iCs/>
        </w:rPr>
        <w:t>.</w:t>
      </w:r>
      <w:r w:rsidRPr="004F301A">
        <w:rPr>
          <w:rFonts w:ascii="Times New Roman" w:hAnsi="Times New Roman"/>
          <w:iCs/>
          <w:vertAlign w:val="superscript"/>
        </w:rPr>
        <w:footnoteReference w:id="566"/>
      </w:r>
    </w:p>
    <w:p w14:paraId="0614903E" w14:textId="77777777" w:rsidR="00B55A18" w:rsidRPr="004F301A" w:rsidRDefault="00B55A18" w:rsidP="00B55A18">
      <w:pPr>
        <w:spacing w:before="100" w:beforeAutospacing="1" w:line="480" w:lineRule="auto"/>
        <w:rPr>
          <w:rFonts w:ascii="Times New Roman" w:hAnsi="Times New Roman"/>
          <w:iCs/>
        </w:rPr>
      </w:pPr>
    </w:p>
    <w:p w14:paraId="5DEE42E9" w14:textId="223893B9" w:rsidR="00B55A18" w:rsidRPr="004F301A" w:rsidRDefault="00B55A18" w:rsidP="00B55A18">
      <w:pPr>
        <w:spacing w:before="100" w:beforeAutospacing="1" w:line="480" w:lineRule="auto"/>
        <w:rPr>
          <w:rFonts w:ascii="Times New Roman" w:hAnsi="Times New Roman"/>
          <w:iCs/>
        </w:rPr>
      </w:pPr>
      <w:r w:rsidRPr="004F301A">
        <w:rPr>
          <w:rFonts w:ascii="Times New Roman" w:hAnsi="Times New Roman"/>
          <w:iCs/>
        </w:rPr>
        <w:t xml:space="preserve">The allusion to Inagaki’s film is an informative one. Similarly little-remembered nowadays, this Toho production, whose </w:t>
      </w:r>
      <w:r w:rsidR="00056BD6" w:rsidRPr="004F301A">
        <w:rPr>
          <w:rFonts w:ascii="Times New Roman" w:hAnsi="Times New Roman"/>
          <w:iCs/>
        </w:rPr>
        <w:t xml:space="preserve">original </w:t>
      </w:r>
      <w:r w:rsidRPr="004F301A">
        <w:rPr>
          <w:rFonts w:ascii="Times New Roman" w:hAnsi="Times New Roman"/>
          <w:iCs/>
        </w:rPr>
        <w:t>title</w:t>
      </w:r>
      <w:r w:rsidR="00056BD6" w:rsidRPr="004F301A">
        <w:rPr>
          <w:rFonts w:ascii="Times New Roman" w:hAnsi="Times New Roman"/>
          <w:iCs/>
        </w:rPr>
        <w:t xml:space="preserve"> of </w:t>
      </w:r>
      <w:r w:rsidR="00056BD6" w:rsidRPr="004F301A">
        <w:rPr>
          <w:rFonts w:ascii="Times New Roman" w:hAnsi="Times New Roman"/>
          <w:i/>
          <w:iCs/>
        </w:rPr>
        <w:t>Nihon tanjô</w:t>
      </w:r>
      <w:r w:rsidRPr="004F301A">
        <w:rPr>
          <w:rFonts w:ascii="Times New Roman" w:hAnsi="Times New Roman"/>
          <w:iCs/>
        </w:rPr>
        <w:t xml:space="preserve"> translates as </w:t>
      </w:r>
      <w:r w:rsidRPr="004F301A">
        <w:rPr>
          <w:rFonts w:ascii="Times New Roman" w:hAnsi="Times New Roman"/>
          <w:i/>
          <w:iCs/>
        </w:rPr>
        <w:t>The Birth of Japan</w:t>
      </w:r>
      <w:r w:rsidRPr="004F301A">
        <w:rPr>
          <w:rFonts w:ascii="Times New Roman" w:hAnsi="Times New Roman"/>
          <w:iCs/>
        </w:rPr>
        <w:t xml:space="preserve"> or </w:t>
      </w:r>
      <w:r w:rsidRPr="004F301A">
        <w:rPr>
          <w:rFonts w:ascii="Times New Roman" w:hAnsi="Times New Roman"/>
          <w:i/>
          <w:iCs/>
        </w:rPr>
        <w:t>The Genesis of Japan</w:t>
      </w:r>
      <w:r w:rsidRPr="004F301A">
        <w:rPr>
          <w:rFonts w:ascii="Times New Roman" w:hAnsi="Times New Roman"/>
          <w:iCs/>
        </w:rPr>
        <w:t xml:space="preserve">, was released in the United States as </w:t>
      </w:r>
      <w:r w:rsidRPr="004F301A">
        <w:rPr>
          <w:rFonts w:ascii="Times New Roman" w:hAnsi="Times New Roman"/>
          <w:i/>
          <w:iCs/>
        </w:rPr>
        <w:t>The Three Treasures</w:t>
      </w:r>
      <w:r w:rsidRPr="004F301A">
        <w:rPr>
          <w:rFonts w:ascii="Times New Roman" w:hAnsi="Times New Roman"/>
          <w:iCs/>
        </w:rPr>
        <w:t xml:space="preserve"> (the film was also advertised in some parts of America as </w:t>
      </w:r>
      <w:r w:rsidRPr="004F301A">
        <w:rPr>
          <w:rFonts w:ascii="Times New Roman" w:hAnsi="Times New Roman"/>
          <w:i/>
          <w:iCs/>
        </w:rPr>
        <w:t>The Age of the Gods</w:t>
      </w:r>
      <w:r w:rsidRPr="004F301A">
        <w:rPr>
          <w:rFonts w:ascii="Times New Roman" w:hAnsi="Times New Roman"/>
          <w:iCs/>
        </w:rPr>
        <w:t xml:space="preserve">) on 20 December 1960, in a version edited from 182 minutes to 112 minutes. Its source material was Japan’s oldest historical text, the </w:t>
      </w:r>
      <w:r w:rsidRPr="004F301A">
        <w:rPr>
          <w:rFonts w:ascii="Times New Roman" w:hAnsi="Times New Roman"/>
          <w:i/>
          <w:iCs/>
        </w:rPr>
        <w:t>Kojiki</w:t>
      </w:r>
      <w:r w:rsidRPr="004F301A">
        <w:rPr>
          <w:rFonts w:ascii="Times New Roman" w:hAnsi="Times New Roman"/>
          <w:iCs/>
        </w:rPr>
        <w:t xml:space="preserve"> (</w:t>
      </w:r>
      <w:r w:rsidRPr="004F301A">
        <w:rPr>
          <w:rFonts w:ascii="Times New Roman" w:hAnsi="Times New Roman"/>
          <w:i/>
          <w:iCs/>
        </w:rPr>
        <w:t>Record of Ancient Matters</w:t>
      </w:r>
      <w:r w:rsidRPr="004F301A">
        <w:rPr>
          <w:rFonts w:ascii="Times New Roman" w:hAnsi="Times New Roman"/>
          <w:iCs/>
        </w:rPr>
        <w:t>), a chronicle compiled in the 8</w:t>
      </w:r>
      <w:r w:rsidRPr="004F301A">
        <w:rPr>
          <w:rFonts w:ascii="Times New Roman" w:hAnsi="Times New Roman"/>
          <w:iCs/>
          <w:vertAlign w:val="superscript"/>
        </w:rPr>
        <w:t>th</w:t>
      </w:r>
      <w:r w:rsidRPr="004F301A">
        <w:rPr>
          <w:rFonts w:ascii="Times New Roman" w:hAnsi="Times New Roman"/>
          <w:iCs/>
        </w:rPr>
        <w:t xml:space="preserve"> century that details the nation’s creation myths. The </w:t>
      </w:r>
      <w:r w:rsidRPr="004F301A">
        <w:rPr>
          <w:rFonts w:ascii="Times New Roman" w:hAnsi="Times New Roman"/>
          <w:i/>
          <w:iCs/>
        </w:rPr>
        <w:t>Kojiki</w:t>
      </w:r>
      <w:r w:rsidRPr="004F301A">
        <w:rPr>
          <w:rFonts w:ascii="Times New Roman" w:hAnsi="Times New Roman"/>
          <w:iCs/>
        </w:rPr>
        <w:t xml:space="preserve"> is one of two primary sources for Japan’s indigenous Shint</w:t>
      </w:r>
      <w:r w:rsidR="00056BD6" w:rsidRPr="004F301A">
        <w:rPr>
          <w:rFonts w:ascii="Times New Roman" w:hAnsi="Times New Roman"/>
          <w:iCs/>
        </w:rPr>
        <w:t>o</w:t>
      </w:r>
      <w:r w:rsidRPr="004F301A">
        <w:rPr>
          <w:rFonts w:ascii="Times New Roman" w:hAnsi="Times New Roman"/>
          <w:iCs/>
        </w:rPr>
        <w:t xml:space="preserve"> religion, which co-exists alongside Buddhism as the country’s dominant faith. </w:t>
      </w:r>
    </w:p>
    <w:p w14:paraId="1889BAD1" w14:textId="77777777" w:rsidR="00B55A18" w:rsidRPr="004F301A" w:rsidRDefault="00B55A18" w:rsidP="00B55A18">
      <w:pPr>
        <w:spacing w:before="100" w:beforeAutospacing="1" w:line="480" w:lineRule="auto"/>
        <w:rPr>
          <w:rFonts w:ascii="Times New Roman" w:hAnsi="Times New Roman"/>
          <w:iCs/>
        </w:rPr>
      </w:pPr>
    </w:p>
    <w:p w14:paraId="76D0930D" w14:textId="7F5BDA20" w:rsidR="00B55A18" w:rsidRPr="004F301A" w:rsidRDefault="00B55A18" w:rsidP="00B55A18">
      <w:pPr>
        <w:spacing w:before="100" w:beforeAutospacing="1" w:line="480" w:lineRule="auto"/>
        <w:rPr>
          <w:rFonts w:ascii="Times New Roman" w:hAnsi="Times New Roman"/>
          <w:iCs/>
        </w:rPr>
      </w:pPr>
      <w:r w:rsidRPr="004F301A">
        <w:rPr>
          <w:rFonts w:ascii="Times New Roman" w:hAnsi="Times New Roman"/>
          <w:iCs/>
        </w:rPr>
        <w:t>It should be noted that, despite the existence of two non-conflicting belief systems to draw upon, there is</w:t>
      </w:r>
      <w:r w:rsidR="00056BD6" w:rsidRPr="004F301A">
        <w:rPr>
          <w:rFonts w:ascii="Times New Roman" w:hAnsi="Times New Roman"/>
          <w:iCs/>
        </w:rPr>
        <w:t xml:space="preserve"> not the same tradition of the religious e</w:t>
      </w:r>
      <w:r w:rsidRPr="004F301A">
        <w:rPr>
          <w:rFonts w:ascii="Times New Roman" w:hAnsi="Times New Roman"/>
          <w:iCs/>
        </w:rPr>
        <w:t xml:space="preserve">pic genre in Japan as there is in the West. Both </w:t>
      </w:r>
      <w:r w:rsidRPr="004F301A">
        <w:rPr>
          <w:rFonts w:ascii="Times New Roman" w:hAnsi="Times New Roman"/>
          <w:i/>
          <w:iCs/>
        </w:rPr>
        <w:t>Buddha</w:t>
      </w:r>
      <w:r w:rsidRPr="004F301A">
        <w:rPr>
          <w:rFonts w:ascii="Times New Roman" w:hAnsi="Times New Roman"/>
          <w:iCs/>
        </w:rPr>
        <w:t xml:space="preserve"> and </w:t>
      </w:r>
      <w:r w:rsidRPr="004F301A">
        <w:rPr>
          <w:rFonts w:ascii="Times New Roman" w:hAnsi="Times New Roman"/>
          <w:i/>
          <w:iCs/>
        </w:rPr>
        <w:t xml:space="preserve">The Three Treasures </w:t>
      </w:r>
      <w:r w:rsidRPr="004F301A">
        <w:rPr>
          <w:rFonts w:ascii="Times New Roman" w:hAnsi="Times New Roman"/>
          <w:iCs/>
        </w:rPr>
        <w:t xml:space="preserve">had little in the way of precedent within the Japanese film industry to compare with the Hollywood epics of the 1950s that they were clearly inspired by. By contrast, Cecil B. DeMille had made a silent version of </w:t>
      </w:r>
      <w:r w:rsidRPr="004F301A">
        <w:rPr>
          <w:rFonts w:ascii="Times New Roman" w:hAnsi="Times New Roman"/>
          <w:i/>
          <w:iCs/>
        </w:rPr>
        <w:t>The Ten Commandments</w:t>
      </w:r>
      <w:r w:rsidRPr="004F301A">
        <w:rPr>
          <w:rFonts w:ascii="Times New Roman" w:hAnsi="Times New Roman"/>
          <w:iCs/>
        </w:rPr>
        <w:t xml:space="preserve"> as far back as 1923 (albeit one different enough </w:t>
      </w:r>
      <w:r w:rsidR="00056BD6" w:rsidRPr="004F301A">
        <w:rPr>
          <w:rFonts w:ascii="Times New Roman" w:hAnsi="Times New Roman"/>
          <w:iCs/>
        </w:rPr>
        <w:t>for</w:t>
      </w:r>
      <w:r w:rsidRPr="004F301A">
        <w:rPr>
          <w:rFonts w:ascii="Times New Roman" w:hAnsi="Times New Roman"/>
          <w:iCs/>
        </w:rPr>
        <w:t xml:space="preserve"> </w:t>
      </w:r>
      <w:r w:rsidR="00056BD6" w:rsidRPr="004F301A">
        <w:rPr>
          <w:rFonts w:ascii="Times New Roman" w:hAnsi="Times New Roman"/>
          <w:iCs/>
        </w:rPr>
        <w:t>his</w:t>
      </w:r>
      <w:r w:rsidRPr="004F301A">
        <w:rPr>
          <w:rFonts w:ascii="Times New Roman" w:hAnsi="Times New Roman"/>
          <w:iCs/>
        </w:rPr>
        <w:t xml:space="preserve"> 1956 </w:t>
      </w:r>
      <w:r w:rsidR="00056BD6" w:rsidRPr="004F301A">
        <w:rPr>
          <w:rFonts w:ascii="Times New Roman" w:hAnsi="Times New Roman"/>
          <w:iCs/>
        </w:rPr>
        <w:t>version</w:t>
      </w:r>
      <w:r w:rsidRPr="004F301A">
        <w:rPr>
          <w:rFonts w:ascii="Times New Roman" w:hAnsi="Times New Roman"/>
          <w:iCs/>
        </w:rPr>
        <w:t xml:space="preserve"> not to be labelled a remake). In the case of Shintoism, this is probably due to the religion’s misappropriation by the militarist government in the run up to and during the Pacific War, and </w:t>
      </w:r>
      <w:r w:rsidR="00056BD6" w:rsidRPr="004F301A">
        <w:rPr>
          <w:rFonts w:ascii="Times New Roman" w:hAnsi="Times New Roman"/>
          <w:iCs/>
        </w:rPr>
        <w:t>its subsequent separation from s</w:t>
      </w:r>
      <w:r w:rsidRPr="004F301A">
        <w:rPr>
          <w:rFonts w:ascii="Times New Roman" w:hAnsi="Times New Roman"/>
          <w:iCs/>
        </w:rPr>
        <w:t xml:space="preserve">tate affairs under the new postwar constitution following Japan’s defeat. In the major studio productions of the 1950s, the origins of a nativist belief system of which ancestor worship formed a critical component was perhaps too incendiary a topic for an overly reverent treatment on film, and would also have been of little interest to non-Japanese audiences. Following the Emperor Hirohito’s renunciation of his divinity on 1 January 1946, the only truly plausible way to dramatise Japan’s founding mythology was as an out-and-out fantasy, and </w:t>
      </w:r>
      <w:r w:rsidRPr="004F301A">
        <w:rPr>
          <w:rFonts w:ascii="Times New Roman" w:hAnsi="Times New Roman"/>
          <w:i/>
          <w:iCs/>
        </w:rPr>
        <w:t xml:space="preserve">The Three Treasures </w:t>
      </w:r>
      <w:r w:rsidRPr="004F301A">
        <w:rPr>
          <w:rFonts w:ascii="Times New Roman" w:hAnsi="Times New Roman"/>
          <w:iCs/>
        </w:rPr>
        <w:t>was certainly a lavish one too, with special effects (</w:t>
      </w:r>
      <w:r w:rsidRPr="004F301A">
        <w:rPr>
          <w:rFonts w:ascii="Times New Roman" w:hAnsi="Times New Roman"/>
          <w:i/>
          <w:iCs/>
        </w:rPr>
        <w:t>tokusatsu</w:t>
      </w:r>
      <w:r w:rsidRPr="004F301A">
        <w:rPr>
          <w:rFonts w:ascii="Times New Roman" w:hAnsi="Times New Roman"/>
          <w:iCs/>
        </w:rPr>
        <w:t xml:space="preserve">) wizard Tsuburaya Eiji’s show-stopping creations (including an eight-headed dragon) perhaps more akin to what might be found in Toho’s famous </w:t>
      </w:r>
      <w:r w:rsidRPr="004F301A">
        <w:rPr>
          <w:rFonts w:ascii="Times New Roman" w:hAnsi="Times New Roman"/>
          <w:i/>
          <w:iCs/>
        </w:rPr>
        <w:t>kaijû eiga</w:t>
      </w:r>
      <w:r w:rsidRPr="004F301A">
        <w:rPr>
          <w:rFonts w:ascii="Times New Roman" w:hAnsi="Times New Roman"/>
          <w:iCs/>
        </w:rPr>
        <w:t xml:space="preserve"> monster movies than a conventional religious spectacle. </w:t>
      </w:r>
    </w:p>
    <w:p w14:paraId="3AA66397" w14:textId="77777777" w:rsidR="00B55A18" w:rsidRPr="004F301A" w:rsidRDefault="00B55A18" w:rsidP="00B55A18">
      <w:pPr>
        <w:spacing w:before="100" w:beforeAutospacing="1" w:line="480" w:lineRule="auto"/>
        <w:rPr>
          <w:rFonts w:ascii="Times New Roman" w:hAnsi="Times New Roman"/>
          <w:iCs/>
        </w:rPr>
      </w:pPr>
    </w:p>
    <w:p w14:paraId="1C477A17" w14:textId="3A473340" w:rsidR="00B55A18" w:rsidRPr="004F301A" w:rsidRDefault="00B55A18" w:rsidP="00B55A18">
      <w:pPr>
        <w:spacing w:before="100" w:beforeAutospacing="1" w:line="480" w:lineRule="auto"/>
        <w:rPr>
          <w:rFonts w:ascii="Times New Roman" w:hAnsi="Times New Roman"/>
          <w:iCs/>
        </w:rPr>
      </w:pPr>
      <w:r w:rsidRPr="004F301A">
        <w:rPr>
          <w:rFonts w:ascii="Times New Roman" w:hAnsi="Times New Roman"/>
          <w:iCs/>
        </w:rPr>
        <w:t>In the new postwar ethos of international co-production and distribution, a film about the genesis of Buddhism, a belief system shared by many countries across the region, which had its origins in India and was introduced to Japan via China, had huge potential to cross over to local foreign markets. It is also worth highlighting Nagata’s prominent position as a founding member of the Southeast Asia Federation of Motion Picture Producers to understand how such an opulent, prestige production both demonstrated and required a certain degree of hubris on the part of the Daiei p</w:t>
      </w:r>
      <w:r w:rsidR="00056BD6" w:rsidRPr="004F301A">
        <w:rPr>
          <w:rFonts w:ascii="Times New Roman" w:hAnsi="Times New Roman"/>
          <w:iCs/>
        </w:rPr>
        <w:t>resident.</w:t>
      </w:r>
      <w:r w:rsidR="00056BD6" w:rsidRPr="004F301A">
        <w:rPr>
          <w:rStyle w:val="FootnoteReference"/>
          <w:rFonts w:ascii="Times New Roman" w:hAnsi="Times New Roman"/>
          <w:iCs/>
        </w:rPr>
        <w:footnoteReference w:id="567"/>
      </w:r>
    </w:p>
    <w:p w14:paraId="7D237CD9" w14:textId="77777777" w:rsidR="00B55A18" w:rsidRPr="004F301A" w:rsidRDefault="00B55A18" w:rsidP="00B55A18">
      <w:pPr>
        <w:spacing w:before="100" w:beforeAutospacing="1" w:line="480" w:lineRule="auto"/>
        <w:rPr>
          <w:rFonts w:ascii="Times New Roman" w:hAnsi="Times New Roman"/>
          <w:iCs/>
        </w:rPr>
      </w:pPr>
    </w:p>
    <w:p w14:paraId="55798F63" w14:textId="3B9B6C19" w:rsidR="00B55A18" w:rsidRPr="004F301A" w:rsidRDefault="00B55A18" w:rsidP="00B55A18">
      <w:pPr>
        <w:spacing w:before="100" w:beforeAutospacing="1" w:line="480" w:lineRule="auto"/>
        <w:rPr>
          <w:rFonts w:ascii="Times New Roman" w:hAnsi="Times New Roman"/>
          <w:iCs/>
        </w:rPr>
      </w:pPr>
      <w:r w:rsidRPr="004F301A">
        <w:rPr>
          <w:rFonts w:ascii="Times New Roman" w:hAnsi="Times New Roman"/>
          <w:iCs/>
        </w:rPr>
        <w:t xml:space="preserve">The life story of Buddha had been singled out for early cinematic treatment outside of Asia, with </w:t>
      </w:r>
      <w:r w:rsidRPr="004F301A">
        <w:rPr>
          <w:rFonts w:ascii="Times New Roman" w:hAnsi="Times New Roman"/>
          <w:i/>
          <w:iCs/>
        </w:rPr>
        <w:t xml:space="preserve">Prem Sanyas </w:t>
      </w:r>
      <w:r w:rsidRPr="004F301A">
        <w:rPr>
          <w:rFonts w:ascii="Times New Roman" w:hAnsi="Times New Roman"/>
          <w:iCs/>
        </w:rPr>
        <w:t>(</w:t>
      </w:r>
      <w:r w:rsidRPr="004F301A">
        <w:rPr>
          <w:rFonts w:ascii="Times New Roman" w:hAnsi="Times New Roman"/>
          <w:i/>
          <w:iCs/>
        </w:rPr>
        <w:t xml:space="preserve">The Light of Asia </w:t>
      </w:r>
      <w:r w:rsidRPr="004F301A">
        <w:rPr>
          <w:rFonts w:ascii="Times New Roman" w:hAnsi="Times New Roman"/>
          <w:iCs/>
        </w:rPr>
        <w:t>/</w:t>
      </w:r>
      <w:r w:rsidRPr="004F301A">
        <w:rPr>
          <w:rFonts w:ascii="Times New Roman" w:hAnsi="Times New Roman"/>
          <w:i/>
          <w:iCs/>
        </w:rPr>
        <w:t xml:space="preserve"> Die Leuchte Asiens</w:t>
      </w:r>
      <w:r w:rsidRPr="004F301A">
        <w:rPr>
          <w:rFonts w:ascii="Times New Roman" w:hAnsi="Times New Roman"/>
          <w:iCs/>
        </w:rPr>
        <w:t xml:space="preserve">), a silent German production directed by Franz Osten and Himansu Rai and shot in India with Indian performers, released in 1925. It was based on the Englishman Edwin Arnold’s </w:t>
      </w:r>
      <w:r w:rsidRPr="004F301A">
        <w:rPr>
          <w:rFonts w:ascii="Times New Roman" w:hAnsi="Times New Roman"/>
          <w:i/>
          <w:iCs/>
        </w:rPr>
        <w:t>The Light of Asia</w:t>
      </w:r>
      <w:r w:rsidRPr="004F301A">
        <w:rPr>
          <w:rFonts w:ascii="Times New Roman" w:hAnsi="Times New Roman"/>
          <w:iCs/>
        </w:rPr>
        <w:t xml:space="preserve">, a book-length narrative poem published in 1879 that played a large role in popularising the Buddhist religion in the West. In Asian cinema, however, portrayals of Gautama Buddha were rare, and </w:t>
      </w:r>
      <w:r w:rsidRPr="004F301A">
        <w:rPr>
          <w:rFonts w:ascii="Times New Roman" w:hAnsi="Times New Roman"/>
          <w:i/>
          <w:iCs/>
        </w:rPr>
        <w:t>Buddha</w:t>
      </w:r>
      <w:r w:rsidRPr="004F301A">
        <w:rPr>
          <w:rFonts w:ascii="Times New Roman" w:hAnsi="Times New Roman"/>
          <w:iCs/>
        </w:rPr>
        <w:t xml:space="preserve">’s most noteworthy precursor within the Japanese industry is </w:t>
      </w:r>
      <w:r w:rsidRPr="004F301A">
        <w:rPr>
          <w:rFonts w:ascii="Times New Roman" w:hAnsi="Times New Roman"/>
          <w:i/>
          <w:iCs/>
        </w:rPr>
        <w:t>Dedication of the Great Buddha</w:t>
      </w:r>
      <w:r w:rsidRPr="004F301A">
        <w:rPr>
          <w:rFonts w:ascii="Times New Roman" w:hAnsi="Times New Roman"/>
          <w:iCs/>
        </w:rPr>
        <w:t xml:space="preserve"> (</w:t>
      </w:r>
      <w:r w:rsidRPr="004F301A">
        <w:rPr>
          <w:rFonts w:ascii="Times New Roman" w:hAnsi="Times New Roman"/>
          <w:i/>
          <w:iCs/>
        </w:rPr>
        <w:t>Daibutsu kaigen</w:t>
      </w:r>
      <w:r w:rsidR="006371C3" w:rsidRPr="004F301A">
        <w:rPr>
          <w:rFonts w:ascii="Times New Roman" w:hAnsi="Times New Roman"/>
          <w:iCs/>
        </w:rPr>
        <w:t>, Kinugasa Teinosuke, 1952</w:t>
      </w:r>
      <w:r w:rsidRPr="004F301A">
        <w:rPr>
          <w:rFonts w:ascii="Times New Roman" w:hAnsi="Times New Roman"/>
          <w:iCs/>
        </w:rPr>
        <w:t>), although this actually depicted the construction of the Great Buddha statue in Tôdai-ji temple in Nara in the 8</w:t>
      </w:r>
      <w:r w:rsidRPr="004F301A">
        <w:rPr>
          <w:rFonts w:ascii="Times New Roman" w:hAnsi="Times New Roman"/>
          <w:iCs/>
          <w:vertAlign w:val="superscript"/>
        </w:rPr>
        <w:t>th</w:t>
      </w:r>
      <w:r w:rsidRPr="004F301A">
        <w:rPr>
          <w:rFonts w:ascii="Times New Roman" w:hAnsi="Times New Roman"/>
          <w:iCs/>
        </w:rPr>
        <w:t xml:space="preserve"> century rather than the story that had unfolded in India a thousand years beforehand. Also a Daiei production, its submission by Nagata into competition at the 1953 Cannes Film Festival was a textbook example of the company’s strategy of packaging Eastern exoticism for Western markets, although its director</w:t>
      </w:r>
      <w:r w:rsidR="006371C3" w:rsidRPr="004F301A">
        <w:rPr>
          <w:rFonts w:ascii="Times New Roman" w:hAnsi="Times New Roman"/>
          <w:iCs/>
        </w:rPr>
        <w:t>,</w:t>
      </w:r>
      <w:r w:rsidRPr="004F301A">
        <w:rPr>
          <w:rFonts w:ascii="Times New Roman" w:hAnsi="Times New Roman"/>
          <w:iCs/>
        </w:rPr>
        <w:t xml:space="preserve"> Kinugasa</w:t>
      </w:r>
      <w:r w:rsidR="006371C3" w:rsidRPr="004F301A">
        <w:rPr>
          <w:rFonts w:ascii="Times New Roman" w:hAnsi="Times New Roman"/>
          <w:iCs/>
        </w:rPr>
        <w:t>,</w:t>
      </w:r>
      <w:r w:rsidRPr="004F301A">
        <w:rPr>
          <w:rFonts w:ascii="Times New Roman" w:hAnsi="Times New Roman"/>
          <w:iCs/>
        </w:rPr>
        <w:t xml:space="preserve"> would have better luck the following year when </w:t>
      </w:r>
      <w:r w:rsidRPr="004F301A">
        <w:rPr>
          <w:rFonts w:ascii="Times New Roman" w:hAnsi="Times New Roman"/>
          <w:i/>
          <w:iCs/>
        </w:rPr>
        <w:t>Gate of Hell</w:t>
      </w:r>
      <w:r w:rsidRPr="004F301A">
        <w:rPr>
          <w:rFonts w:ascii="Times New Roman" w:hAnsi="Times New Roman"/>
          <w:iCs/>
        </w:rPr>
        <w:t xml:space="preserve"> (1953) was awarded the Palme d’Or. Incidentally, the assistant director on both of these Kinugasa films was </w:t>
      </w:r>
      <w:r w:rsidRPr="004F301A">
        <w:rPr>
          <w:rFonts w:ascii="Times New Roman" w:hAnsi="Times New Roman"/>
          <w:i/>
          <w:iCs/>
        </w:rPr>
        <w:t>Buddha</w:t>
      </w:r>
      <w:r w:rsidR="006371C3" w:rsidRPr="004F301A">
        <w:rPr>
          <w:rFonts w:ascii="Times New Roman" w:hAnsi="Times New Roman"/>
          <w:iCs/>
        </w:rPr>
        <w:t>’s</w:t>
      </w:r>
      <w:r w:rsidRPr="004F301A">
        <w:rPr>
          <w:rFonts w:ascii="Times New Roman" w:hAnsi="Times New Roman"/>
          <w:i/>
          <w:iCs/>
        </w:rPr>
        <w:t xml:space="preserve"> </w:t>
      </w:r>
      <w:r w:rsidRPr="004F301A">
        <w:rPr>
          <w:rFonts w:ascii="Times New Roman" w:hAnsi="Times New Roman"/>
          <w:iCs/>
        </w:rPr>
        <w:t>director</w:t>
      </w:r>
      <w:r w:rsidR="006371C3" w:rsidRPr="004F301A">
        <w:rPr>
          <w:rFonts w:ascii="Times New Roman" w:hAnsi="Times New Roman"/>
          <w:iCs/>
        </w:rPr>
        <w:t>,</w:t>
      </w:r>
      <w:r w:rsidRPr="004F301A">
        <w:rPr>
          <w:rFonts w:ascii="Times New Roman" w:hAnsi="Times New Roman"/>
          <w:iCs/>
        </w:rPr>
        <w:t xml:space="preserve"> Misumi Kenji.</w:t>
      </w:r>
    </w:p>
    <w:p w14:paraId="337E9ADD" w14:textId="77777777" w:rsidR="00B55A18" w:rsidRPr="004F301A" w:rsidRDefault="00B55A18" w:rsidP="00B55A18">
      <w:pPr>
        <w:spacing w:before="100" w:beforeAutospacing="1" w:line="480" w:lineRule="auto"/>
        <w:rPr>
          <w:rFonts w:ascii="Times New Roman" w:hAnsi="Times New Roman"/>
          <w:iCs/>
        </w:rPr>
      </w:pPr>
    </w:p>
    <w:p w14:paraId="1B07D838" w14:textId="2129FA81" w:rsidR="00B55A18" w:rsidRPr="004F301A" w:rsidRDefault="00B55A18" w:rsidP="00B55A18">
      <w:pPr>
        <w:spacing w:before="100" w:beforeAutospacing="1" w:line="480" w:lineRule="auto"/>
        <w:rPr>
          <w:rFonts w:ascii="Times New Roman" w:hAnsi="Times New Roman"/>
          <w:iCs/>
        </w:rPr>
      </w:pPr>
      <w:r w:rsidRPr="004F301A">
        <w:rPr>
          <w:rFonts w:ascii="Times New Roman" w:hAnsi="Times New Roman"/>
          <w:iCs/>
        </w:rPr>
        <w:t xml:space="preserve">The new 70mm production was not an adaptation of Arnold’s book, but filmed from an original script written by Fuji Yahiro, a prolific screenwriter who had started his career in 1927 writing scenarios for Makino Film Productions. </w:t>
      </w:r>
      <w:r w:rsidRPr="004F301A">
        <w:rPr>
          <w:rFonts w:ascii="Times New Roman" w:hAnsi="Times New Roman"/>
          <w:i/>
          <w:iCs/>
        </w:rPr>
        <w:t>Sansho the Bailiff</w:t>
      </w:r>
      <w:r w:rsidRPr="004F301A">
        <w:rPr>
          <w:rFonts w:ascii="Times New Roman" w:hAnsi="Times New Roman"/>
          <w:iCs/>
        </w:rPr>
        <w:t xml:space="preserve"> (</w:t>
      </w:r>
      <w:r w:rsidRPr="004F301A">
        <w:rPr>
          <w:rFonts w:ascii="Times New Roman" w:hAnsi="Times New Roman"/>
          <w:i/>
          <w:iCs/>
        </w:rPr>
        <w:t>Sanshô dayû</w:t>
      </w:r>
      <w:r w:rsidRPr="004F301A">
        <w:rPr>
          <w:rFonts w:ascii="Times New Roman" w:hAnsi="Times New Roman"/>
          <w:iCs/>
        </w:rPr>
        <w:t xml:space="preserve">, </w:t>
      </w:r>
      <w:r w:rsidR="006371C3" w:rsidRPr="004F301A">
        <w:rPr>
          <w:rFonts w:ascii="Times New Roman" w:hAnsi="Times New Roman"/>
          <w:iCs/>
        </w:rPr>
        <w:t xml:space="preserve">Mizoguchi Kenji, </w:t>
      </w:r>
      <w:r w:rsidRPr="004F301A">
        <w:rPr>
          <w:rFonts w:ascii="Times New Roman" w:hAnsi="Times New Roman"/>
          <w:iCs/>
        </w:rPr>
        <w:t xml:space="preserve">1954) and </w:t>
      </w:r>
      <w:r w:rsidRPr="004F301A">
        <w:rPr>
          <w:rFonts w:ascii="Times New Roman" w:hAnsi="Times New Roman"/>
          <w:i/>
          <w:iCs/>
        </w:rPr>
        <w:t>Bloody Spear at Mount Fuji</w:t>
      </w:r>
      <w:r w:rsidRPr="004F301A">
        <w:rPr>
          <w:rFonts w:ascii="Times New Roman" w:hAnsi="Times New Roman"/>
          <w:iCs/>
        </w:rPr>
        <w:t xml:space="preserve"> (</w:t>
      </w:r>
      <w:r w:rsidRPr="004F301A">
        <w:rPr>
          <w:rFonts w:ascii="Times New Roman" w:hAnsi="Times New Roman"/>
          <w:i/>
          <w:iCs/>
        </w:rPr>
        <w:t>Chiyari Fuji</w:t>
      </w:r>
      <w:r w:rsidRPr="004F301A">
        <w:rPr>
          <w:rFonts w:ascii="Times New Roman" w:hAnsi="Times New Roman"/>
          <w:iCs/>
        </w:rPr>
        <w:t xml:space="preserve">, </w:t>
      </w:r>
      <w:r w:rsidR="006371C3" w:rsidRPr="004F301A">
        <w:rPr>
          <w:rFonts w:ascii="Times New Roman" w:hAnsi="Times New Roman"/>
          <w:iCs/>
        </w:rPr>
        <w:t xml:space="preserve">Uchida Tomu, </w:t>
      </w:r>
      <w:r w:rsidRPr="004F301A">
        <w:rPr>
          <w:rFonts w:ascii="Times New Roman" w:hAnsi="Times New Roman"/>
          <w:iCs/>
        </w:rPr>
        <w:t xml:space="preserve">1955) </w:t>
      </w:r>
      <w:r w:rsidR="006371C3" w:rsidRPr="004F301A">
        <w:rPr>
          <w:rFonts w:ascii="Times New Roman" w:hAnsi="Times New Roman"/>
          <w:iCs/>
        </w:rPr>
        <w:t>are among the</w:t>
      </w:r>
      <w:r w:rsidRPr="004F301A">
        <w:rPr>
          <w:rFonts w:ascii="Times New Roman" w:hAnsi="Times New Roman"/>
          <w:iCs/>
        </w:rPr>
        <w:t xml:space="preserve"> best known</w:t>
      </w:r>
      <w:r w:rsidR="006371C3" w:rsidRPr="004F301A">
        <w:rPr>
          <w:rFonts w:ascii="Times New Roman" w:hAnsi="Times New Roman"/>
          <w:iCs/>
        </w:rPr>
        <w:t xml:space="preserve"> of the 284 scripts credited to his name</w:t>
      </w:r>
      <w:r w:rsidRPr="004F301A">
        <w:rPr>
          <w:rFonts w:ascii="Times New Roman" w:hAnsi="Times New Roman"/>
          <w:iCs/>
        </w:rPr>
        <w:t>.</w:t>
      </w:r>
      <w:r w:rsidRPr="004F301A">
        <w:rPr>
          <w:rFonts w:ascii="Times New Roman" w:hAnsi="Times New Roman"/>
          <w:iCs/>
          <w:vertAlign w:val="superscript"/>
        </w:rPr>
        <w:footnoteReference w:id="568"/>
      </w:r>
      <w:r w:rsidRPr="004F301A">
        <w:rPr>
          <w:rFonts w:ascii="Times New Roman" w:hAnsi="Times New Roman"/>
          <w:iCs/>
        </w:rPr>
        <w:t xml:space="preserve"> Misumi had already directed a number of Fuji’s scripts prior to </w:t>
      </w:r>
      <w:r w:rsidRPr="004F301A">
        <w:rPr>
          <w:rFonts w:ascii="Times New Roman" w:hAnsi="Times New Roman"/>
          <w:i/>
          <w:iCs/>
        </w:rPr>
        <w:t>Buddha</w:t>
      </w:r>
      <w:r w:rsidRPr="004F301A">
        <w:rPr>
          <w:rFonts w:ascii="Times New Roman" w:hAnsi="Times New Roman"/>
          <w:iCs/>
        </w:rPr>
        <w:t xml:space="preserve">, including </w:t>
      </w:r>
      <w:r w:rsidRPr="004F301A">
        <w:rPr>
          <w:rFonts w:ascii="Times New Roman" w:hAnsi="Times New Roman"/>
          <w:i/>
          <w:iCs/>
        </w:rPr>
        <w:t xml:space="preserve">The Shadow that Kills the Moon </w:t>
      </w:r>
      <w:r w:rsidRPr="004F301A">
        <w:rPr>
          <w:rFonts w:ascii="Times New Roman" w:hAnsi="Times New Roman"/>
          <w:iCs/>
        </w:rPr>
        <w:t>(</w:t>
      </w:r>
      <w:r w:rsidRPr="004F301A">
        <w:rPr>
          <w:rFonts w:ascii="Times New Roman" w:hAnsi="Times New Roman"/>
          <w:i/>
          <w:iCs/>
        </w:rPr>
        <w:t>Tsuki o kiru kagebôshi</w:t>
      </w:r>
      <w:r w:rsidRPr="004F301A">
        <w:rPr>
          <w:rFonts w:ascii="Times New Roman" w:hAnsi="Times New Roman"/>
          <w:iCs/>
        </w:rPr>
        <w:t xml:space="preserve">, 1955) and a version of the oft-filmed supernatural period drama </w:t>
      </w:r>
      <w:r w:rsidRPr="004F301A">
        <w:rPr>
          <w:rFonts w:ascii="Times New Roman" w:hAnsi="Times New Roman"/>
          <w:i/>
          <w:iCs/>
        </w:rPr>
        <w:t xml:space="preserve">Ghost of Yotsuya </w:t>
      </w:r>
      <w:r w:rsidRPr="004F301A">
        <w:rPr>
          <w:rFonts w:ascii="Times New Roman" w:hAnsi="Times New Roman"/>
          <w:iCs/>
        </w:rPr>
        <w:t>(</w:t>
      </w:r>
      <w:r w:rsidRPr="004F301A">
        <w:rPr>
          <w:rFonts w:ascii="Times New Roman" w:hAnsi="Times New Roman"/>
          <w:i/>
          <w:iCs/>
        </w:rPr>
        <w:t>Yotsuya kaidan</w:t>
      </w:r>
      <w:r w:rsidR="006371C3" w:rsidRPr="004F301A">
        <w:rPr>
          <w:rFonts w:ascii="Times New Roman" w:hAnsi="Times New Roman"/>
          <w:iCs/>
        </w:rPr>
        <w:t xml:space="preserve">, 1959). </w:t>
      </w:r>
    </w:p>
    <w:p w14:paraId="16FE9E35" w14:textId="77777777" w:rsidR="00B55A18" w:rsidRPr="004F301A" w:rsidRDefault="00B55A18" w:rsidP="00B55A18">
      <w:pPr>
        <w:spacing w:before="100" w:beforeAutospacing="1" w:line="480" w:lineRule="auto"/>
        <w:rPr>
          <w:rFonts w:ascii="Times New Roman" w:hAnsi="Times New Roman"/>
          <w:iCs/>
        </w:rPr>
      </w:pPr>
    </w:p>
    <w:p w14:paraId="1CBABDA1" w14:textId="77777777" w:rsidR="006371C3" w:rsidRPr="004F301A" w:rsidRDefault="00B55A18" w:rsidP="00B55A18">
      <w:pPr>
        <w:spacing w:before="100" w:beforeAutospacing="1" w:line="480" w:lineRule="auto"/>
        <w:rPr>
          <w:rFonts w:ascii="Times New Roman" w:hAnsi="Times New Roman"/>
          <w:iCs/>
        </w:rPr>
      </w:pPr>
      <w:r w:rsidRPr="004F301A">
        <w:rPr>
          <w:rFonts w:ascii="Times New Roman" w:hAnsi="Times New Roman"/>
          <w:iCs/>
        </w:rPr>
        <w:t>Misumi himself had joined Daiei’s studios after his repatriation from a prisoner-of-war camp in Siberia, and initially worked as an assistant to directors including Itô Daisuke and Yoshimura Kôzaburô</w:t>
      </w:r>
      <w:r w:rsidR="006371C3" w:rsidRPr="004F301A">
        <w:rPr>
          <w:rFonts w:ascii="Times New Roman" w:hAnsi="Times New Roman"/>
          <w:iCs/>
        </w:rPr>
        <w:t>, as well as Kinugasa</w:t>
      </w:r>
      <w:r w:rsidRPr="004F301A">
        <w:rPr>
          <w:rFonts w:ascii="Times New Roman" w:hAnsi="Times New Roman"/>
          <w:iCs/>
        </w:rPr>
        <w:t xml:space="preserve">. He made his debut with </w:t>
      </w:r>
      <w:r w:rsidRPr="004F301A">
        <w:rPr>
          <w:rFonts w:ascii="Times New Roman" w:hAnsi="Times New Roman"/>
          <w:i/>
          <w:iCs/>
        </w:rPr>
        <w:t>Sazen Tange: The Monkey Pot</w:t>
      </w:r>
      <w:r w:rsidRPr="004F301A">
        <w:rPr>
          <w:rFonts w:ascii="Times New Roman" w:hAnsi="Times New Roman"/>
          <w:iCs/>
        </w:rPr>
        <w:t xml:space="preserve"> (</w:t>
      </w:r>
      <w:r w:rsidRPr="004F301A">
        <w:rPr>
          <w:rFonts w:ascii="Times New Roman" w:hAnsi="Times New Roman"/>
          <w:i/>
          <w:iCs/>
        </w:rPr>
        <w:t>Tange Sazen: Kokezaru no tsubo</w:t>
      </w:r>
      <w:r w:rsidR="006371C3" w:rsidRPr="004F301A">
        <w:rPr>
          <w:rFonts w:ascii="Times New Roman" w:hAnsi="Times New Roman"/>
          <w:iCs/>
        </w:rPr>
        <w:t>, 1954</w:t>
      </w:r>
      <w:r w:rsidRPr="004F301A">
        <w:rPr>
          <w:rFonts w:ascii="Times New Roman" w:hAnsi="Times New Roman"/>
          <w:iCs/>
        </w:rPr>
        <w:t xml:space="preserve">), and quickly came to specialise in </w:t>
      </w:r>
      <w:r w:rsidR="006371C3" w:rsidRPr="004F301A">
        <w:rPr>
          <w:rFonts w:ascii="Times New Roman" w:hAnsi="Times New Roman"/>
          <w:iCs/>
        </w:rPr>
        <w:t>Tokugawa</w:t>
      </w:r>
      <w:r w:rsidRPr="004F301A">
        <w:rPr>
          <w:rFonts w:ascii="Times New Roman" w:hAnsi="Times New Roman"/>
          <w:iCs/>
        </w:rPr>
        <w:t xml:space="preserve">-period </w:t>
      </w:r>
      <w:r w:rsidRPr="004F301A">
        <w:rPr>
          <w:rFonts w:ascii="Times New Roman" w:hAnsi="Times New Roman"/>
          <w:i/>
          <w:iCs/>
        </w:rPr>
        <w:t xml:space="preserve">chanbara </w:t>
      </w:r>
      <w:r w:rsidRPr="004F301A">
        <w:rPr>
          <w:rFonts w:ascii="Times New Roman" w:hAnsi="Times New Roman"/>
          <w:iCs/>
        </w:rPr>
        <w:t>action</w:t>
      </w:r>
      <w:r w:rsidR="006371C3" w:rsidRPr="004F301A">
        <w:rPr>
          <w:rFonts w:ascii="Times New Roman" w:hAnsi="Times New Roman"/>
          <w:iCs/>
        </w:rPr>
        <w:t xml:space="preserve"> films, which were often highly </w:t>
      </w:r>
      <w:r w:rsidRPr="004F301A">
        <w:rPr>
          <w:rFonts w:ascii="Times New Roman" w:hAnsi="Times New Roman"/>
          <w:iCs/>
        </w:rPr>
        <w:t xml:space="preserve">popular with Japanese audiences. In 1960, he directed the first two entries in the </w:t>
      </w:r>
      <w:r w:rsidRPr="004F301A">
        <w:rPr>
          <w:rFonts w:ascii="Times New Roman" w:hAnsi="Times New Roman"/>
          <w:i/>
          <w:iCs/>
        </w:rPr>
        <w:t xml:space="preserve">Satan’s Sword </w:t>
      </w:r>
      <w:r w:rsidRPr="004F301A">
        <w:rPr>
          <w:rFonts w:ascii="Times New Roman" w:hAnsi="Times New Roman"/>
          <w:iCs/>
        </w:rPr>
        <w:t>(</w:t>
      </w:r>
      <w:r w:rsidRPr="004F301A">
        <w:rPr>
          <w:rFonts w:ascii="Times New Roman" w:hAnsi="Times New Roman"/>
          <w:i/>
          <w:iCs/>
        </w:rPr>
        <w:t>Daibosatsu tôge</w:t>
      </w:r>
      <w:r w:rsidRPr="004F301A">
        <w:rPr>
          <w:rFonts w:ascii="Times New Roman" w:hAnsi="Times New Roman"/>
          <w:iCs/>
        </w:rPr>
        <w:t xml:space="preserve">, 1960) trilogy, adapted from the monumental historical novel </w:t>
      </w:r>
      <w:r w:rsidRPr="004F301A">
        <w:rPr>
          <w:rFonts w:ascii="Times New Roman" w:hAnsi="Times New Roman"/>
          <w:i/>
          <w:iCs/>
        </w:rPr>
        <w:t>The Great Buddha Pass</w:t>
      </w:r>
      <w:r w:rsidRPr="004F301A">
        <w:rPr>
          <w:rFonts w:ascii="Times New Roman" w:hAnsi="Times New Roman"/>
          <w:iCs/>
        </w:rPr>
        <w:t xml:space="preserve"> by Nakazato Kaizan that had been publishe</w:t>
      </w:r>
      <w:r w:rsidR="006371C3" w:rsidRPr="004F301A">
        <w:rPr>
          <w:rFonts w:ascii="Times New Roman" w:hAnsi="Times New Roman"/>
          <w:iCs/>
        </w:rPr>
        <w:t>d in 41 volumes between 1913-41.</w:t>
      </w:r>
      <w:r w:rsidRPr="004F301A">
        <w:rPr>
          <w:rFonts w:ascii="Times New Roman" w:hAnsi="Times New Roman"/>
          <w:iCs/>
        </w:rPr>
        <w:t xml:space="preserve"> </w:t>
      </w:r>
      <w:r w:rsidR="006371C3" w:rsidRPr="004F301A">
        <w:rPr>
          <w:rFonts w:ascii="Times New Roman" w:hAnsi="Times New Roman"/>
          <w:iCs/>
        </w:rPr>
        <w:t>I</w:t>
      </w:r>
      <w:r w:rsidRPr="004F301A">
        <w:rPr>
          <w:rFonts w:ascii="Times New Roman" w:hAnsi="Times New Roman"/>
          <w:iCs/>
        </w:rPr>
        <w:t xml:space="preserve">t is likely that the reason he was replaced by Mori Issei for the concluding part was his appointment by Nagata to work on the company’s biggest ever production. </w:t>
      </w:r>
    </w:p>
    <w:p w14:paraId="600B8A61" w14:textId="77777777" w:rsidR="006371C3" w:rsidRPr="004F301A" w:rsidRDefault="006371C3" w:rsidP="00B55A18">
      <w:pPr>
        <w:spacing w:before="100" w:beforeAutospacing="1" w:line="480" w:lineRule="auto"/>
        <w:rPr>
          <w:rFonts w:ascii="Times New Roman" w:hAnsi="Times New Roman"/>
          <w:iCs/>
        </w:rPr>
      </w:pPr>
    </w:p>
    <w:p w14:paraId="41082421" w14:textId="057D2B38" w:rsidR="00B55A18" w:rsidRPr="004F301A" w:rsidRDefault="00B55A18" w:rsidP="00B55A18">
      <w:pPr>
        <w:spacing w:before="100" w:beforeAutospacing="1" w:line="480" w:lineRule="auto"/>
        <w:rPr>
          <w:rFonts w:ascii="Times New Roman" w:hAnsi="Times New Roman"/>
          <w:iCs/>
        </w:rPr>
      </w:pPr>
      <w:r w:rsidRPr="004F301A">
        <w:rPr>
          <w:rFonts w:ascii="Times New Roman" w:hAnsi="Times New Roman"/>
          <w:iCs/>
        </w:rPr>
        <w:t xml:space="preserve">Ironically, Misumi’s best-remembered film today is one he made the year after </w:t>
      </w:r>
      <w:r w:rsidRPr="004F301A">
        <w:rPr>
          <w:rFonts w:ascii="Times New Roman" w:hAnsi="Times New Roman"/>
          <w:i/>
          <w:iCs/>
        </w:rPr>
        <w:t>Buddha</w:t>
      </w:r>
      <w:r w:rsidRPr="004F301A">
        <w:rPr>
          <w:rFonts w:ascii="Times New Roman" w:hAnsi="Times New Roman"/>
          <w:iCs/>
        </w:rPr>
        <w:t xml:space="preserve">, </w:t>
      </w:r>
      <w:r w:rsidRPr="004F301A">
        <w:rPr>
          <w:rFonts w:ascii="Times New Roman" w:hAnsi="Times New Roman"/>
          <w:i/>
          <w:iCs/>
        </w:rPr>
        <w:t>The Tale of Zatoichi (Zatôichi monogatari</w:t>
      </w:r>
      <w:r w:rsidRPr="004F301A">
        <w:rPr>
          <w:rFonts w:ascii="Times New Roman" w:hAnsi="Times New Roman"/>
          <w:iCs/>
        </w:rPr>
        <w:t>, 1962), which made a star out of Kats</w:t>
      </w:r>
      <w:r w:rsidR="006371C3" w:rsidRPr="004F301A">
        <w:rPr>
          <w:rFonts w:ascii="Times New Roman" w:hAnsi="Times New Roman"/>
          <w:iCs/>
        </w:rPr>
        <w:t xml:space="preserve">u Shintarô </w:t>
      </w:r>
      <w:r w:rsidRPr="004F301A">
        <w:rPr>
          <w:rFonts w:ascii="Times New Roman" w:hAnsi="Times New Roman"/>
          <w:iCs/>
        </w:rPr>
        <w:t>in his iconic role as the blind masseur and</w:t>
      </w:r>
      <w:r w:rsidR="006371C3" w:rsidRPr="004F301A">
        <w:rPr>
          <w:rFonts w:ascii="Times New Roman" w:hAnsi="Times New Roman"/>
          <w:iCs/>
        </w:rPr>
        <w:t xml:space="preserve"> master swordsman of the title. Launching</w:t>
      </w:r>
      <w:r w:rsidRPr="004F301A">
        <w:rPr>
          <w:rFonts w:ascii="Times New Roman" w:hAnsi="Times New Roman"/>
          <w:iCs/>
        </w:rPr>
        <w:t xml:space="preserve"> a long-running series that ultimately spawned 26 official entries</w:t>
      </w:r>
      <w:r w:rsidR="006371C3" w:rsidRPr="004F301A">
        <w:rPr>
          <w:rFonts w:ascii="Times New Roman" w:hAnsi="Times New Roman"/>
          <w:iCs/>
        </w:rPr>
        <w:t>, i</w:t>
      </w:r>
      <w:r w:rsidRPr="004F301A">
        <w:rPr>
          <w:rFonts w:ascii="Times New Roman" w:hAnsi="Times New Roman"/>
          <w:iCs/>
        </w:rPr>
        <w:t xml:space="preserve">t is the </w:t>
      </w:r>
      <w:r w:rsidRPr="004F301A">
        <w:rPr>
          <w:rFonts w:ascii="Times New Roman" w:hAnsi="Times New Roman"/>
          <w:i/>
          <w:iCs/>
        </w:rPr>
        <w:t>Zatoichi</w:t>
      </w:r>
      <w:r w:rsidRPr="004F301A">
        <w:rPr>
          <w:rFonts w:ascii="Times New Roman" w:hAnsi="Times New Roman"/>
          <w:iCs/>
        </w:rPr>
        <w:t xml:space="preserve"> films that perhaps best symptomise the cinematic landscape that came to dominate the 1960s, in which long-running pulp serials provided the studios’ bread and butter rather than big-budget blockbusters. In the West, Misumi is best known for directing the first three and the fifth entries in the </w:t>
      </w:r>
      <w:r w:rsidR="00341833" w:rsidRPr="004F301A">
        <w:rPr>
          <w:rFonts w:ascii="Times New Roman" w:hAnsi="Times New Roman"/>
          <w:iCs/>
        </w:rPr>
        <w:t>six</w:t>
      </w:r>
      <w:r w:rsidRPr="004F301A">
        <w:rPr>
          <w:rFonts w:ascii="Times New Roman" w:hAnsi="Times New Roman"/>
          <w:iCs/>
        </w:rPr>
        <w:t xml:space="preserve">-film </w:t>
      </w:r>
      <w:r w:rsidRPr="004F301A">
        <w:rPr>
          <w:rFonts w:ascii="Times New Roman" w:hAnsi="Times New Roman"/>
          <w:i/>
          <w:iCs/>
        </w:rPr>
        <w:t>chanbara</w:t>
      </w:r>
      <w:r w:rsidRPr="004F301A">
        <w:rPr>
          <w:rFonts w:ascii="Times New Roman" w:hAnsi="Times New Roman"/>
          <w:iCs/>
        </w:rPr>
        <w:t xml:space="preserve"> serial </w:t>
      </w:r>
      <w:r w:rsidRPr="004F301A">
        <w:rPr>
          <w:rFonts w:ascii="Times New Roman" w:hAnsi="Times New Roman"/>
          <w:i/>
          <w:iCs/>
        </w:rPr>
        <w:t>Lone Wolf and Cub</w:t>
      </w:r>
      <w:r w:rsidRPr="004F301A">
        <w:rPr>
          <w:rFonts w:ascii="Times New Roman" w:hAnsi="Times New Roman"/>
          <w:iCs/>
        </w:rPr>
        <w:t xml:space="preserve"> (</w:t>
      </w:r>
      <w:r w:rsidRPr="004F301A">
        <w:rPr>
          <w:rFonts w:ascii="Times New Roman" w:hAnsi="Times New Roman"/>
          <w:i/>
          <w:iCs/>
        </w:rPr>
        <w:t>Kozure ôkami</w:t>
      </w:r>
      <w:r w:rsidRPr="004F301A">
        <w:rPr>
          <w:rFonts w:ascii="Times New Roman" w:hAnsi="Times New Roman"/>
          <w:iCs/>
        </w:rPr>
        <w:t xml:space="preserve">, 1972-74), based on the </w:t>
      </w:r>
      <w:r w:rsidRPr="004F301A">
        <w:rPr>
          <w:rFonts w:ascii="Times New Roman" w:hAnsi="Times New Roman"/>
          <w:i/>
          <w:iCs/>
        </w:rPr>
        <w:t>gekiga</w:t>
      </w:r>
      <w:r w:rsidRPr="004F301A">
        <w:rPr>
          <w:rFonts w:ascii="Times New Roman" w:hAnsi="Times New Roman"/>
          <w:iCs/>
        </w:rPr>
        <w:t xml:space="preserve"> stories by Koike Kazuo about a masterless samurai who sets out with his infant son to avenge the death of his wife.</w:t>
      </w:r>
      <w:r w:rsidRPr="004F301A">
        <w:rPr>
          <w:rFonts w:ascii="Times New Roman" w:hAnsi="Times New Roman"/>
          <w:iCs/>
          <w:vertAlign w:val="superscript"/>
        </w:rPr>
        <w:footnoteReference w:id="569"/>
      </w:r>
      <w:r w:rsidRPr="004F301A">
        <w:rPr>
          <w:rFonts w:ascii="Times New Roman" w:hAnsi="Times New Roman"/>
          <w:iCs/>
        </w:rPr>
        <w:t xml:space="preserve"> The series was produced by Katsu’s production company Katsu Pro as a vehicle for the </w:t>
      </w:r>
      <w:r w:rsidRPr="004F301A">
        <w:rPr>
          <w:rFonts w:ascii="Times New Roman" w:hAnsi="Times New Roman"/>
          <w:i/>
          <w:iCs/>
        </w:rPr>
        <w:t>Zatoichi</w:t>
      </w:r>
      <w:r w:rsidRPr="004F301A">
        <w:rPr>
          <w:rFonts w:ascii="Times New Roman" w:hAnsi="Times New Roman"/>
          <w:iCs/>
        </w:rPr>
        <w:t xml:space="preserve"> star’s elder brother, Wakayama Tomisaburô. </w:t>
      </w:r>
    </w:p>
    <w:p w14:paraId="705EEDC3" w14:textId="77777777" w:rsidR="00B55A18" w:rsidRPr="004F301A" w:rsidRDefault="00B55A18" w:rsidP="00B55A18">
      <w:pPr>
        <w:spacing w:before="100" w:beforeAutospacing="1" w:line="480" w:lineRule="auto"/>
        <w:rPr>
          <w:rFonts w:ascii="Times New Roman" w:hAnsi="Times New Roman"/>
          <w:iCs/>
        </w:rPr>
      </w:pPr>
    </w:p>
    <w:p w14:paraId="7E17AC58" w14:textId="77777777" w:rsidR="00A2762D" w:rsidRPr="004F301A" w:rsidRDefault="00B55A18" w:rsidP="00B55A18">
      <w:pPr>
        <w:spacing w:before="100" w:beforeAutospacing="1" w:line="480" w:lineRule="auto"/>
        <w:rPr>
          <w:rFonts w:ascii="Times New Roman" w:hAnsi="Times New Roman"/>
          <w:iCs/>
        </w:rPr>
      </w:pPr>
      <w:r w:rsidRPr="004F301A">
        <w:rPr>
          <w:rFonts w:ascii="Times New Roman" w:hAnsi="Times New Roman"/>
          <w:iCs/>
        </w:rPr>
        <w:t xml:space="preserve">Despite his casting in </w:t>
      </w:r>
      <w:r w:rsidRPr="004F301A">
        <w:rPr>
          <w:rFonts w:ascii="Times New Roman" w:hAnsi="Times New Roman"/>
          <w:i/>
          <w:iCs/>
        </w:rPr>
        <w:t xml:space="preserve">Buddha </w:t>
      </w:r>
      <w:r w:rsidRPr="004F301A">
        <w:rPr>
          <w:rFonts w:ascii="Times New Roman" w:hAnsi="Times New Roman"/>
          <w:iCs/>
        </w:rPr>
        <w:t xml:space="preserve">in the major role of Devadatta, Katsu was only just beginning to make a name for himself as a leading man at Daiei. He had been contracted to the studio since </w:t>
      </w:r>
      <w:r w:rsidRPr="004F301A">
        <w:rPr>
          <w:rFonts w:ascii="Times New Roman" w:hAnsi="Times New Roman"/>
          <w:i/>
          <w:iCs/>
        </w:rPr>
        <w:t>The Great White Tiger Platoon</w:t>
      </w:r>
      <w:r w:rsidRPr="004F301A">
        <w:rPr>
          <w:rFonts w:ascii="Times New Roman" w:hAnsi="Times New Roman"/>
          <w:iCs/>
        </w:rPr>
        <w:t xml:space="preserve"> (</w:t>
      </w:r>
      <w:r w:rsidRPr="004F301A">
        <w:rPr>
          <w:rFonts w:ascii="Times New Roman" w:hAnsi="Times New Roman"/>
          <w:i/>
          <w:iCs/>
        </w:rPr>
        <w:t>Hana no byakkotai</w:t>
      </w:r>
      <w:r w:rsidRPr="004F301A">
        <w:rPr>
          <w:rFonts w:ascii="Times New Roman" w:hAnsi="Times New Roman"/>
          <w:iCs/>
        </w:rPr>
        <w:t xml:space="preserve">, </w:t>
      </w:r>
      <w:r w:rsidR="00A2762D" w:rsidRPr="004F301A">
        <w:rPr>
          <w:rFonts w:ascii="Times New Roman" w:hAnsi="Times New Roman"/>
          <w:iCs/>
        </w:rPr>
        <w:t xml:space="preserve">Tasaka Katsuhiko, </w:t>
      </w:r>
      <w:r w:rsidRPr="004F301A">
        <w:rPr>
          <w:rFonts w:ascii="Times New Roman" w:hAnsi="Times New Roman"/>
          <w:iCs/>
        </w:rPr>
        <w:t xml:space="preserve">1954), a </w:t>
      </w:r>
      <w:r w:rsidRPr="004F301A">
        <w:rPr>
          <w:rFonts w:ascii="Times New Roman" w:hAnsi="Times New Roman"/>
          <w:i/>
          <w:iCs/>
        </w:rPr>
        <w:t xml:space="preserve">jidai-geki </w:t>
      </w:r>
      <w:r w:rsidRPr="004F301A">
        <w:rPr>
          <w:rFonts w:ascii="Times New Roman" w:hAnsi="Times New Roman"/>
          <w:iCs/>
        </w:rPr>
        <w:t xml:space="preserve">that also marked the screen debut of another of Daiei’s young action stars, Ichikawa Raizô, who in </w:t>
      </w:r>
      <w:r w:rsidRPr="004F301A">
        <w:rPr>
          <w:rFonts w:ascii="Times New Roman" w:hAnsi="Times New Roman"/>
          <w:i/>
          <w:iCs/>
        </w:rPr>
        <w:t>Buddha</w:t>
      </w:r>
      <w:r w:rsidRPr="004F301A">
        <w:rPr>
          <w:rFonts w:ascii="Times New Roman" w:hAnsi="Times New Roman"/>
          <w:iCs/>
        </w:rPr>
        <w:t xml:space="preserve"> plays the role of the blinded prince Kunala. The role of Siddhartha is taken by the relative newcomer Hongô Kôjirô, or ‘23-year-old Rising Son’ as </w:t>
      </w:r>
      <w:r w:rsidRPr="004F301A">
        <w:rPr>
          <w:rFonts w:ascii="Times New Roman" w:hAnsi="Times New Roman"/>
          <w:i/>
          <w:iCs/>
        </w:rPr>
        <w:t xml:space="preserve">Time Magazine </w:t>
      </w:r>
      <w:r w:rsidRPr="004F301A">
        <w:rPr>
          <w:rFonts w:ascii="Times New Roman" w:hAnsi="Times New Roman"/>
          <w:iCs/>
        </w:rPr>
        <w:t>phrases it, among a supporting cast of some of the company’s biggest stars.</w:t>
      </w:r>
      <w:r w:rsidRPr="004F301A">
        <w:rPr>
          <w:rFonts w:ascii="Times New Roman" w:hAnsi="Times New Roman"/>
          <w:iCs/>
          <w:vertAlign w:val="superscript"/>
        </w:rPr>
        <w:footnoteReference w:id="570"/>
      </w:r>
      <w:r w:rsidRPr="004F301A">
        <w:rPr>
          <w:rFonts w:ascii="Times New Roman" w:hAnsi="Times New Roman"/>
          <w:iCs/>
        </w:rPr>
        <w:t xml:space="preserve"> </w:t>
      </w:r>
    </w:p>
    <w:p w14:paraId="2479EF0B" w14:textId="77777777" w:rsidR="00A2762D" w:rsidRPr="004F301A" w:rsidRDefault="00A2762D" w:rsidP="00B55A18">
      <w:pPr>
        <w:spacing w:before="100" w:beforeAutospacing="1" w:line="480" w:lineRule="auto"/>
        <w:rPr>
          <w:rFonts w:ascii="Times New Roman" w:hAnsi="Times New Roman"/>
          <w:iCs/>
        </w:rPr>
      </w:pPr>
    </w:p>
    <w:p w14:paraId="04D441A3" w14:textId="1D323FD2" w:rsidR="00B55A18" w:rsidRPr="004F301A" w:rsidRDefault="00B55A18" w:rsidP="00B55A18">
      <w:pPr>
        <w:spacing w:before="100" w:beforeAutospacing="1" w:line="480" w:lineRule="auto"/>
        <w:rPr>
          <w:rFonts w:ascii="Times New Roman" w:hAnsi="Times New Roman"/>
          <w:iCs/>
        </w:rPr>
      </w:pPr>
      <w:r w:rsidRPr="004F301A">
        <w:rPr>
          <w:rFonts w:ascii="Times New Roman" w:hAnsi="Times New Roman"/>
          <w:iCs/>
        </w:rPr>
        <w:t xml:space="preserve">While the </w:t>
      </w:r>
      <w:r w:rsidRPr="004F301A">
        <w:rPr>
          <w:rFonts w:ascii="Times New Roman" w:hAnsi="Times New Roman"/>
          <w:i/>
          <w:iCs/>
        </w:rPr>
        <w:t xml:space="preserve">Variety </w:t>
      </w:r>
      <w:r w:rsidR="00A2762D" w:rsidRPr="004F301A">
        <w:rPr>
          <w:rFonts w:ascii="Times New Roman" w:hAnsi="Times New Roman"/>
          <w:iCs/>
        </w:rPr>
        <w:t>review points out that the ‘</w:t>
      </w:r>
      <w:r w:rsidRPr="004F301A">
        <w:rPr>
          <w:rFonts w:ascii="Times New Roman" w:hAnsi="Times New Roman"/>
          <w:iCs/>
        </w:rPr>
        <w:t>excellent all-star cast of Japanese actors means very little to U.S. patrons</w:t>
      </w:r>
      <w:r w:rsidR="00A2762D" w:rsidRPr="004F301A">
        <w:rPr>
          <w:rFonts w:ascii="Times New Roman" w:hAnsi="Times New Roman"/>
          <w:iCs/>
        </w:rPr>
        <w:t>’</w:t>
      </w:r>
      <w:r w:rsidRPr="004F301A">
        <w:rPr>
          <w:rFonts w:ascii="Times New Roman" w:hAnsi="Times New Roman"/>
          <w:iCs/>
        </w:rPr>
        <w:t xml:space="preserve">, it singles out the prominently-billed Kyô Machiko, familiar to Western audiences after playing against Marlon Brando in the MGM satire of the U.S. occupation of Okinawa, </w:t>
      </w:r>
      <w:r w:rsidRPr="004F301A">
        <w:rPr>
          <w:rFonts w:ascii="Times New Roman" w:hAnsi="Times New Roman"/>
          <w:i/>
          <w:iCs/>
        </w:rPr>
        <w:t>The Teahouse of the August Moon</w:t>
      </w:r>
      <w:r w:rsidRPr="004F301A">
        <w:rPr>
          <w:rFonts w:ascii="Times New Roman" w:hAnsi="Times New Roman"/>
          <w:iCs/>
        </w:rPr>
        <w:t xml:space="preserve"> (Daniel Mann, 1956) as much as for her appearances in Nagata’s previous festival successes of </w:t>
      </w:r>
      <w:r w:rsidRPr="004F301A">
        <w:rPr>
          <w:rFonts w:ascii="Times New Roman" w:hAnsi="Times New Roman"/>
          <w:i/>
          <w:iCs/>
        </w:rPr>
        <w:t>Rashomon</w:t>
      </w:r>
      <w:r w:rsidRPr="004F301A">
        <w:rPr>
          <w:rFonts w:ascii="Times New Roman" w:hAnsi="Times New Roman"/>
          <w:iCs/>
        </w:rPr>
        <w:t xml:space="preserve">, </w:t>
      </w:r>
      <w:r w:rsidRPr="004F301A">
        <w:rPr>
          <w:rFonts w:ascii="Times New Roman" w:hAnsi="Times New Roman"/>
          <w:i/>
          <w:iCs/>
        </w:rPr>
        <w:t>Ugetsu</w:t>
      </w:r>
      <w:r w:rsidRPr="004F301A">
        <w:rPr>
          <w:rFonts w:ascii="Times New Roman" w:hAnsi="Times New Roman"/>
          <w:iCs/>
        </w:rPr>
        <w:t xml:space="preserve"> and </w:t>
      </w:r>
      <w:r w:rsidRPr="004F301A">
        <w:rPr>
          <w:rFonts w:ascii="Times New Roman" w:hAnsi="Times New Roman"/>
          <w:i/>
          <w:iCs/>
        </w:rPr>
        <w:t>Gate of Hell</w:t>
      </w:r>
      <w:r w:rsidRPr="004F301A">
        <w:rPr>
          <w:rFonts w:ascii="Times New Roman" w:hAnsi="Times New Roman"/>
          <w:iCs/>
        </w:rPr>
        <w:t>.</w:t>
      </w:r>
      <w:r w:rsidR="00A2762D" w:rsidRPr="004F301A">
        <w:rPr>
          <w:rStyle w:val="FootnoteReference"/>
          <w:rFonts w:ascii="Times New Roman" w:hAnsi="Times New Roman"/>
          <w:iCs/>
        </w:rPr>
        <w:footnoteReference w:id="571"/>
      </w:r>
      <w:r w:rsidRPr="004F301A">
        <w:rPr>
          <w:rFonts w:ascii="Times New Roman" w:hAnsi="Times New Roman"/>
          <w:iCs/>
        </w:rPr>
        <w:t xml:space="preserve"> Kyô’s appearance as the sacred Nandabala who brings food to Buddha amounts to little more than a cameo intended to attract international interest, as indeed does the specially-billed guest appearance of the glamorous Filipino actress Charito Solis, a major star at one of her country’s biggest studios, LVN Pictures, although she occupies considerably more screen-time in her role as the princess Yashodhara than Kyô. The film also boasts a suitably epic score by Ifukube Akira, a composer best known for his work on Toho’s </w:t>
      </w:r>
      <w:r w:rsidRPr="004F301A">
        <w:rPr>
          <w:rFonts w:ascii="Times New Roman" w:hAnsi="Times New Roman"/>
          <w:i/>
          <w:iCs/>
        </w:rPr>
        <w:t>Godzilla</w:t>
      </w:r>
      <w:r w:rsidRPr="004F301A">
        <w:rPr>
          <w:rFonts w:ascii="Times New Roman" w:hAnsi="Times New Roman"/>
          <w:iCs/>
        </w:rPr>
        <w:t xml:space="preserve"> (Honda Ishirô, 1954).</w:t>
      </w:r>
    </w:p>
    <w:p w14:paraId="5DE6BDFD" w14:textId="77777777" w:rsidR="00B55A18" w:rsidRPr="004F301A" w:rsidRDefault="00B55A18" w:rsidP="00B55A18">
      <w:pPr>
        <w:spacing w:before="100" w:beforeAutospacing="1" w:line="480" w:lineRule="auto"/>
        <w:rPr>
          <w:rFonts w:ascii="Times New Roman" w:hAnsi="Times New Roman"/>
          <w:iCs/>
        </w:rPr>
      </w:pPr>
    </w:p>
    <w:p w14:paraId="78138074" w14:textId="555D0A86" w:rsidR="00B55A18" w:rsidRPr="004F301A" w:rsidRDefault="00B55A18" w:rsidP="00B55A18">
      <w:pPr>
        <w:spacing w:before="100" w:beforeAutospacing="1" w:line="480" w:lineRule="auto"/>
        <w:rPr>
          <w:rFonts w:ascii="Times New Roman" w:hAnsi="Times New Roman"/>
          <w:iCs/>
        </w:rPr>
      </w:pPr>
      <w:r w:rsidRPr="004F301A">
        <w:rPr>
          <w:rFonts w:ascii="Times New Roman" w:hAnsi="Times New Roman"/>
          <w:iCs/>
        </w:rPr>
        <w:t xml:space="preserve">It was the work of the cinematographer Imai Hiroshi that gained the most attention in the </w:t>
      </w:r>
      <w:r w:rsidRPr="004F301A">
        <w:rPr>
          <w:rFonts w:ascii="Times New Roman" w:hAnsi="Times New Roman"/>
          <w:i/>
          <w:iCs/>
        </w:rPr>
        <w:t xml:space="preserve">American Cinematographer </w:t>
      </w:r>
      <w:r w:rsidRPr="004F301A">
        <w:rPr>
          <w:rFonts w:ascii="Times New Roman" w:hAnsi="Times New Roman"/>
          <w:iCs/>
        </w:rPr>
        <w:t xml:space="preserve">article </w:t>
      </w:r>
      <w:r w:rsidR="00A2762D" w:rsidRPr="004F301A">
        <w:rPr>
          <w:rFonts w:ascii="Times New Roman" w:hAnsi="Times New Roman"/>
          <w:iCs/>
        </w:rPr>
        <w:t xml:space="preserve">on </w:t>
      </w:r>
      <w:r w:rsidR="00A2762D" w:rsidRPr="004F301A">
        <w:rPr>
          <w:rFonts w:ascii="Times New Roman" w:hAnsi="Times New Roman"/>
          <w:i/>
          <w:iCs/>
        </w:rPr>
        <w:t>Buddha</w:t>
      </w:r>
      <w:r w:rsidRPr="004F301A">
        <w:rPr>
          <w:rFonts w:ascii="Times New Roman" w:hAnsi="Times New Roman"/>
          <w:iCs/>
        </w:rPr>
        <w:t>, concluding with the words ‘the picture is a photographic achievement that is a credit to the skill of cinematographer Hiroshi Imai’, and with director Misumi barely warranting a mention.</w:t>
      </w:r>
      <w:r w:rsidRPr="004F301A">
        <w:rPr>
          <w:rFonts w:ascii="Times New Roman" w:hAnsi="Times New Roman"/>
          <w:iCs/>
          <w:vertAlign w:val="superscript"/>
        </w:rPr>
        <w:footnoteReference w:id="572"/>
      </w:r>
      <w:r w:rsidRPr="004F301A">
        <w:rPr>
          <w:rFonts w:ascii="Times New Roman" w:hAnsi="Times New Roman"/>
          <w:iCs/>
        </w:rPr>
        <w:t xml:space="preserve"> Imai, whose previous credits include </w:t>
      </w:r>
      <w:r w:rsidRPr="004F301A">
        <w:rPr>
          <w:rFonts w:ascii="Times New Roman" w:hAnsi="Times New Roman"/>
          <w:i/>
          <w:iCs/>
        </w:rPr>
        <w:t>Legend of the Taira Clan</w:t>
      </w:r>
      <w:r w:rsidRPr="004F301A">
        <w:rPr>
          <w:rFonts w:ascii="Times New Roman" w:hAnsi="Times New Roman"/>
          <w:iCs/>
        </w:rPr>
        <w:t xml:space="preserve"> (</w:t>
      </w:r>
      <w:r w:rsidRPr="004F301A">
        <w:rPr>
          <w:rFonts w:ascii="Times New Roman" w:hAnsi="Times New Roman"/>
          <w:i/>
          <w:iCs/>
        </w:rPr>
        <w:t>Shin heike monogatari</w:t>
      </w:r>
      <w:r w:rsidRPr="004F301A">
        <w:rPr>
          <w:rFonts w:ascii="Times New Roman" w:hAnsi="Times New Roman"/>
          <w:iCs/>
        </w:rPr>
        <w:t xml:space="preserve">, </w:t>
      </w:r>
      <w:r w:rsidR="00A2762D" w:rsidRPr="004F301A">
        <w:rPr>
          <w:rFonts w:ascii="Times New Roman" w:hAnsi="Times New Roman"/>
          <w:iCs/>
        </w:rPr>
        <w:t xml:space="preserve">Mizoguchi Kenji, </w:t>
      </w:r>
      <w:r w:rsidRPr="004F301A">
        <w:rPr>
          <w:rFonts w:ascii="Times New Roman" w:hAnsi="Times New Roman"/>
          <w:iCs/>
        </w:rPr>
        <w:t xml:space="preserve">1955), followed Misumi onto the set of </w:t>
      </w:r>
      <w:r w:rsidRPr="004F301A">
        <w:rPr>
          <w:rFonts w:ascii="Times New Roman" w:hAnsi="Times New Roman"/>
          <w:i/>
          <w:iCs/>
        </w:rPr>
        <w:t>Buddha</w:t>
      </w:r>
      <w:r w:rsidRPr="004F301A">
        <w:rPr>
          <w:rFonts w:ascii="Times New Roman" w:hAnsi="Times New Roman"/>
          <w:iCs/>
        </w:rPr>
        <w:t xml:space="preserve"> from the first two </w:t>
      </w:r>
      <w:r w:rsidRPr="004F301A">
        <w:rPr>
          <w:rFonts w:ascii="Times New Roman" w:hAnsi="Times New Roman"/>
          <w:i/>
          <w:iCs/>
        </w:rPr>
        <w:t xml:space="preserve">Satan’s Sword </w:t>
      </w:r>
      <w:r w:rsidRPr="004F301A">
        <w:rPr>
          <w:rFonts w:ascii="Times New Roman" w:hAnsi="Times New Roman"/>
          <w:iCs/>
        </w:rPr>
        <w:t xml:space="preserve">films. The new project presented numerous challenges on both technical and logistical level for both men, largely due to its status as the first ever production filmed using the </w:t>
      </w:r>
      <w:r w:rsidR="008A7C3E" w:rsidRPr="004F301A">
        <w:rPr>
          <w:rFonts w:ascii="Times New Roman" w:hAnsi="Times New Roman"/>
          <w:iCs/>
        </w:rPr>
        <w:t>Daiei Super</w:t>
      </w:r>
      <w:r w:rsidR="004A5FDF" w:rsidRPr="004F301A">
        <w:rPr>
          <w:rFonts w:ascii="Times New Roman" w:hAnsi="Times New Roman"/>
          <w:iCs/>
        </w:rPr>
        <w:t xml:space="preserve"> </w:t>
      </w:r>
      <w:r w:rsidRPr="004F301A">
        <w:rPr>
          <w:rFonts w:ascii="Times New Roman" w:hAnsi="Times New Roman"/>
          <w:iCs/>
        </w:rPr>
        <w:t>70 Technirama format, the details of which</w:t>
      </w:r>
      <w:r w:rsidR="00A2762D" w:rsidRPr="004F301A">
        <w:rPr>
          <w:rFonts w:ascii="Times New Roman" w:hAnsi="Times New Roman"/>
          <w:iCs/>
        </w:rPr>
        <w:t xml:space="preserve"> will be</w:t>
      </w:r>
      <w:r w:rsidRPr="004F301A">
        <w:rPr>
          <w:rFonts w:ascii="Times New Roman" w:hAnsi="Times New Roman"/>
          <w:iCs/>
        </w:rPr>
        <w:t xml:space="preserve"> particularise</w:t>
      </w:r>
      <w:r w:rsidR="00A2762D" w:rsidRPr="004F301A">
        <w:rPr>
          <w:rFonts w:ascii="Times New Roman" w:hAnsi="Times New Roman"/>
          <w:iCs/>
        </w:rPr>
        <w:t>d</w:t>
      </w:r>
      <w:r w:rsidR="00DD2A04" w:rsidRPr="004F301A">
        <w:rPr>
          <w:rFonts w:ascii="Times New Roman" w:hAnsi="Times New Roman"/>
          <w:iCs/>
        </w:rPr>
        <w:t xml:space="preserve"> in the following</w:t>
      </w:r>
      <w:r w:rsidR="00A2762D" w:rsidRPr="004F301A">
        <w:rPr>
          <w:rFonts w:ascii="Times New Roman" w:hAnsi="Times New Roman"/>
          <w:iCs/>
        </w:rPr>
        <w:t xml:space="preserve"> </w:t>
      </w:r>
      <w:r w:rsidR="00DD2A04" w:rsidRPr="004F301A">
        <w:rPr>
          <w:rFonts w:ascii="Times New Roman" w:hAnsi="Times New Roman"/>
          <w:iCs/>
        </w:rPr>
        <w:t>account of the film’s production.</w:t>
      </w:r>
    </w:p>
    <w:p w14:paraId="64A62AE7" w14:textId="77777777" w:rsidR="00A2762D" w:rsidRPr="004F301A" w:rsidRDefault="00A2762D" w:rsidP="00B55A18">
      <w:pPr>
        <w:spacing w:before="100" w:beforeAutospacing="1" w:line="480" w:lineRule="auto"/>
        <w:rPr>
          <w:rFonts w:ascii="Times New Roman" w:hAnsi="Times New Roman"/>
          <w:iCs/>
        </w:rPr>
      </w:pPr>
    </w:p>
    <w:p w14:paraId="202110F5" w14:textId="77777777" w:rsidR="00DD2A04" w:rsidRPr="004F301A" w:rsidRDefault="00DD2A04" w:rsidP="00B55A18">
      <w:pPr>
        <w:spacing w:before="100" w:beforeAutospacing="1" w:line="480" w:lineRule="auto"/>
        <w:rPr>
          <w:rFonts w:ascii="Times New Roman" w:hAnsi="Times New Roman"/>
          <w:iCs/>
        </w:rPr>
      </w:pPr>
    </w:p>
    <w:p w14:paraId="525925F7" w14:textId="1D8CE60A" w:rsidR="00A2762D" w:rsidRPr="004F301A" w:rsidRDefault="004E5C1B" w:rsidP="00DD2A04">
      <w:pPr>
        <w:pStyle w:val="Heading2"/>
      </w:pPr>
      <w:bookmarkStart w:id="1110" w:name="_Toc245543639"/>
      <w:bookmarkStart w:id="1111" w:name="_Toc248131816"/>
      <w:bookmarkStart w:id="1112" w:name="_Toc248132068"/>
      <w:bookmarkStart w:id="1113" w:name="_Toc248551658"/>
      <w:bookmarkStart w:id="1114" w:name="_Toc248638733"/>
      <w:bookmarkStart w:id="1115" w:name="_Toc248823956"/>
      <w:bookmarkStart w:id="1116" w:name="_Toc248824858"/>
      <w:bookmarkStart w:id="1117" w:name="_Toc248825321"/>
      <w:bookmarkStart w:id="1118" w:name="_Toc248912499"/>
      <w:bookmarkStart w:id="1119" w:name="_Toc248933061"/>
      <w:bookmarkStart w:id="1120" w:name="_Toc248981132"/>
      <w:bookmarkStart w:id="1121" w:name="_Toc248985393"/>
      <w:bookmarkStart w:id="1122" w:name="_Toc248986450"/>
      <w:bookmarkStart w:id="1123" w:name="_Toc248987158"/>
      <w:r w:rsidRPr="004F301A">
        <w:t xml:space="preserve">7.3 </w:t>
      </w:r>
      <w:r w:rsidR="00A2762D" w:rsidRPr="004F301A">
        <w:t>Shoot</w:t>
      </w:r>
      <w:r w:rsidR="004A5FDF" w:rsidRPr="004F301A">
        <w:t xml:space="preserve">ing in Daiei Super </w:t>
      </w:r>
      <w:r w:rsidR="00A2762D" w:rsidRPr="004F301A">
        <w:t>70 Technirama</w:t>
      </w:r>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p>
    <w:p w14:paraId="55C8D421" w14:textId="77777777" w:rsidR="00A2762D" w:rsidRPr="004F301A" w:rsidRDefault="00A2762D" w:rsidP="00B55A18">
      <w:pPr>
        <w:spacing w:before="100" w:beforeAutospacing="1" w:line="480" w:lineRule="auto"/>
        <w:rPr>
          <w:rFonts w:ascii="Times New Roman" w:hAnsi="Times New Roman"/>
          <w:iCs/>
        </w:rPr>
      </w:pPr>
    </w:p>
    <w:p w14:paraId="4DC279CD" w14:textId="35E217A2" w:rsidR="00A2762D" w:rsidRPr="004F301A" w:rsidRDefault="00A2762D" w:rsidP="00DD2A04">
      <w:pPr>
        <w:spacing w:before="100" w:beforeAutospacing="1" w:line="480" w:lineRule="auto"/>
        <w:rPr>
          <w:rFonts w:ascii="Times New Roman" w:hAnsi="Times New Roman"/>
          <w:iCs/>
        </w:rPr>
      </w:pPr>
      <w:r w:rsidRPr="004F301A">
        <w:rPr>
          <w:rFonts w:ascii="Times New Roman" w:hAnsi="Times New Roman"/>
          <w:iCs/>
        </w:rPr>
        <w:t xml:space="preserve">As with </w:t>
      </w:r>
      <w:r w:rsidR="00352314" w:rsidRPr="004F301A">
        <w:rPr>
          <w:rFonts w:ascii="Times New Roman" w:hAnsi="Times New Roman"/>
          <w:iCs/>
        </w:rPr>
        <w:t xml:space="preserve">Hollywood’s </w:t>
      </w:r>
      <w:r w:rsidRPr="004F301A">
        <w:rPr>
          <w:rFonts w:ascii="Times New Roman" w:hAnsi="Times New Roman"/>
          <w:iCs/>
        </w:rPr>
        <w:t xml:space="preserve">religious epics </w:t>
      </w:r>
      <w:r w:rsidR="00352314" w:rsidRPr="004F301A">
        <w:rPr>
          <w:rFonts w:ascii="Times New Roman" w:hAnsi="Times New Roman"/>
          <w:iCs/>
        </w:rPr>
        <w:t>of</w:t>
      </w:r>
      <w:r w:rsidRPr="004F301A">
        <w:rPr>
          <w:rFonts w:ascii="Times New Roman" w:hAnsi="Times New Roman"/>
          <w:iCs/>
        </w:rPr>
        <w:t xml:space="preserve"> the 1950s, a major part of the marketing campaign for </w:t>
      </w:r>
      <w:r w:rsidRPr="004F301A">
        <w:rPr>
          <w:rFonts w:ascii="Times New Roman" w:hAnsi="Times New Roman"/>
          <w:i/>
          <w:iCs/>
        </w:rPr>
        <w:t xml:space="preserve">Buddha </w:t>
      </w:r>
      <w:r w:rsidRPr="004F301A">
        <w:rPr>
          <w:rFonts w:ascii="Times New Roman" w:hAnsi="Times New Roman"/>
          <w:iCs/>
        </w:rPr>
        <w:t xml:space="preserve">focused on the sheer scale of its production. The </w:t>
      </w:r>
      <w:r w:rsidRPr="004F301A">
        <w:rPr>
          <w:rFonts w:ascii="Times New Roman" w:hAnsi="Times New Roman"/>
          <w:i/>
          <w:iCs/>
        </w:rPr>
        <w:t>American Cinematographer</w:t>
      </w:r>
      <w:r w:rsidRPr="004F301A">
        <w:rPr>
          <w:rFonts w:ascii="Times New Roman" w:hAnsi="Times New Roman"/>
          <w:iCs/>
        </w:rPr>
        <w:t xml:space="preserve"> article stated boldly that the film ‘reportedly is the most costly ever made by an Asian studio and it is the first ever 70mm production to be filmed in the Far East.’ It cited a budget ‘the equivalent of $1,500,000</w:t>
      </w:r>
      <w:r w:rsidR="002D74A9" w:rsidRPr="004F301A">
        <w:rPr>
          <w:rFonts w:ascii="Times New Roman" w:hAnsi="Times New Roman"/>
          <w:iCs/>
        </w:rPr>
        <w:t>’ (in other words, 540,000,000 Yen)</w:t>
      </w:r>
      <w:r w:rsidR="00A120CD" w:rsidRPr="004F301A">
        <w:rPr>
          <w:rFonts w:ascii="Times New Roman" w:hAnsi="Times New Roman"/>
          <w:iCs/>
        </w:rPr>
        <w:t>,</w:t>
      </w:r>
      <w:r w:rsidRPr="004F301A">
        <w:rPr>
          <w:rFonts w:ascii="Times New Roman" w:hAnsi="Times New Roman"/>
          <w:iCs/>
        </w:rPr>
        <w:t xml:space="preserve"> </w:t>
      </w:r>
      <w:r w:rsidR="002D74A9" w:rsidRPr="004F301A">
        <w:rPr>
          <w:rFonts w:ascii="Times New Roman" w:hAnsi="Times New Roman"/>
          <w:iCs/>
        </w:rPr>
        <w:t xml:space="preserve">although considering Anderson and Richie’s claim that </w:t>
      </w:r>
      <w:r w:rsidR="002D74A9" w:rsidRPr="004F301A">
        <w:rPr>
          <w:rFonts w:ascii="Times New Roman" w:hAnsi="Times New Roman"/>
          <w:i/>
          <w:iCs/>
        </w:rPr>
        <w:t>The Emperor Meiji and the Great Russo-Japanese War</w:t>
      </w:r>
      <w:r w:rsidR="002D74A9" w:rsidRPr="004F301A">
        <w:rPr>
          <w:rFonts w:ascii="Times New Roman" w:hAnsi="Times New Roman"/>
          <w:iCs/>
        </w:rPr>
        <w:t xml:space="preserve"> (1957) had cost $560,000, the assertion that this figure represented ‘</w:t>
      </w:r>
      <w:r w:rsidRPr="004F301A">
        <w:rPr>
          <w:rFonts w:ascii="Times New Roman" w:hAnsi="Times New Roman"/>
          <w:iCs/>
        </w:rPr>
        <w:t>five times the sum spent for Japa</w:t>
      </w:r>
      <w:r w:rsidR="002D74A9" w:rsidRPr="004F301A">
        <w:rPr>
          <w:rFonts w:ascii="Times New Roman" w:hAnsi="Times New Roman"/>
          <w:iCs/>
        </w:rPr>
        <w:t>n’s previous top-budget picture</w:t>
      </w:r>
      <w:r w:rsidRPr="004F301A">
        <w:rPr>
          <w:rFonts w:ascii="Times New Roman" w:hAnsi="Times New Roman"/>
          <w:iCs/>
        </w:rPr>
        <w:t>’</w:t>
      </w:r>
      <w:r w:rsidR="002D74A9" w:rsidRPr="004F301A">
        <w:rPr>
          <w:rFonts w:ascii="Times New Roman" w:hAnsi="Times New Roman"/>
          <w:iCs/>
        </w:rPr>
        <w:t xml:space="preserve"> is slightly overstating the case.</w:t>
      </w:r>
      <w:r w:rsidRPr="004F301A">
        <w:rPr>
          <w:rFonts w:ascii="Times New Roman" w:hAnsi="Times New Roman"/>
          <w:iCs/>
          <w:vertAlign w:val="superscript"/>
        </w:rPr>
        <w:footnoteReference w:id="573"/>
      </w:r>
      <w:r w:rsidRPr="004F301A">
        <w:rPr>
          <w:rFonts w:ascii="Times New Roman" w:hAnsi="Times New Roman"/>
          <w:iCs/>
        </w:rPr>
        <w:t xml:space="preserve"> </w:t>
      </w:r>
      <w:r w:rsidR="00DD2A04" w:rsidRPr="004F301A">
        <w:rPr>
          <w:rFonts w:ascii="Times New Roman" w:hAnsi="Times New Roman"/>
          <w:iCs/>
        </w:rPr>
        <w:t>N</w:t>
      </w:r>
      <w:r w:rsidRPr="004F301A">
        <w:rPr>
          <w:rFonts w:ascii="Times New Roman" w:hAnsi="Times New Roman"/>
          <w:iCs/>
        </w:rPr>
        <w:t>evertheless</w:t>
      </w:r>
      <w:r w:rsidR="00DD2A04" w:rsidRPr="004F301A">
        <w:rPr>
          <w:rFonts w:ascii="Times New Roman" w:hAnsi="Times New Roman"/>
          <w:iCs/>
        </w:rPr>
        <w:t xml:space="preserve">, </w:t>
      </w:r>
      <w:r w:rsidR="00A120CD" w:rsidRPr="004F301A">
        <w:rPr>
          <w:rFonts w:ascii="Times New Roman" w:hAnsi="Times New Roman"/>
          <w:iCs/>
        </w:rPr>
        <w:t xml:space="preserve">with Daiei’s own publicity material citing the somewhat larger amount of 700,000,000 Yen (just under $2 million), it is clear that </w:t>
      </w:r>
      <w:r w:rsidR="00A120CD" w:rsidRPr="004F301A">
        <w:rPr>
          <w:rFonts w:ascii="Times New Roman" w:hAnsi="Times New Roman"/>
          <w:i/>
          <w:iCs/>
        </w:rPr>
        <w:t xml:space="preserve">Buddha </w:t>
      </w:r>
      <w:r w:rsidR="00A120CD" w:rsidRPr="004F301A">
        <w:rPr>
          <w:rFonts w:ascii="Times New Roman" w:hAnsi="Times New Roman"/>
          <w:iCs/>
        </w:rPr>
        <w:t>was a significant undertaking.</w:t>
      </w:r>
      <w:r w:rsidR="00A120CD" w:rsidRPr="004F301A">
        <w:rPr>
          <w:rFonts w:ascii="Times New Roman" w:hAnsi="Times New Roman"/>
          <w:iCs/>
          <w:vertAlign w:val="superscript"/>
        </w:rPr>
        <w:footnoteReference w:id="574"/>
      </w:r>
      <w:r w:rsidR="00A120CD" w:rsidRPr="004F301A">
        <w:rPr>
          <w:rFonts w:ascii="Times New Roman" w:hAnsi="Times New Roman"/>
          <w:iCs/>
        </w:rPr>
        <w:t xml:space="preserve"> </w:t>
      </w:r>
      <w:r w:rsidR="00DD2A04" w:rsidRPr="004F301A">
        <w:rPr>
          <w:rFonts w:ascii="Times New Roman" w:hAnsi="Times New Roman"/>
          <w:iCs/>
        </w:rPr>
        <w:t>To put this in</w:t>
      </w:r>
      <w:r w:rsidRPr="004F301A">
        <w:rPr>
          <w:rFonts w:ascii="Times New Roman" w:hAnsi="Times New Roman"/>
          <w:iCs/>
        </w:rPr>
        <w:t xml:space="preserve"> context, according to Alexander Zahlten, in 1962/63, regular studio </w:t>
      </w:r>
      <w:r w:rsidR="00A120CD" w:rsidRPr="004F301A">
        <w:rPr>
          <w:rFonts w:ascii="Times New Roman" w:hAnsi="Times New Roman"/>
          <w:iCs/>
        </w:rPr>
        <w:t xml:space="preserve">budgets would have been around </w:t>
      </w:r>
      <w:r w:rsidRPr="004F301A">
        <w:rPr>
          <w:rFonts w:ascii="Times New Roman" w:hAnsi="Times New Roman"/>
          <w:iCs/>
        </w:rPr>
        <w:t>30-40 million</w:t>
      </w:r>
      <w:r w:rsidR="00A120CD" w:rsidRPr="004F301A">
        <w:rPr>
          <w:rFonts w:ascii="Times New Roman" w:hAnsi="Times New Roman"/>
          <w:iCs/>
        </w:rPr>
        <w:t xml:space="preserve"> Yen mark</w:t>
      </w:r>
      <w:r w:rsidRPr="004F301A">
        <w:rPr>
          <w:rFonts w:ascii="Times New Roman" w:hAnsi="Times New Roman"/>
          <w:iCs/>
        </w:rPr>
        <w:t xml:space="preserve"> (around the $100,000) while ‘the more expensive end of the studio productions cost around 60 million ($166,666, at Shôchiku), 80 million ($222,222, at Tôei) or even 265 million Yen ($736,111, at Tôhô).’</w:t>
      </w:r>
      <w:r w:rsidRPr="004F301A">
        <w:rPr>
          <w:rFonts w:ascii="Times New Roman" w:hAnsi="Times New Roman"/>
          <w:iCs/>
          <w:vertAlign w:val="superscript"/>
        </w:rPr>
        <w:footnoteReference w:id="575"/>
      </w:r>
      <w:r w:rsidRPr="004F301A">
        <w:rPr>
          <w:rFonts w:ascii="Times New Roman" w:hAnsi="Times New Roman"/>
          <w:iCs/>
        </w:rPr>
        <w:t xml:space="preserve"> As high as the budget of </w:t>
      </w:r>
      <w:r w:rsidRPr="004F301A">
        <w:rPr>
          <w:rFonts w:ascii="Times New Roman" w:hAnsi="Times New Roman"/>
          <w:i/>
          <w:iCs/>
        </w:rPr>
        <w:t xml:space="preserve">Buddha </w:t>
      </w:r>
      <w:r w:rsidRPr="004F301A">
        <w:rPr>
          <w:rFonts w:ascii="Times New Roman" w:hAnsi="Times New Roman"/>
          <w:iCs/>
        </w:rPr>
        <w:t>was</w:t>
      </w:r>
      <w:r w:rsidR="00A120CD" w:rsidRPr="004F301A">
        <w:rPr>
          <w:rFonts w:ascii="Times New Roman" w:hAnsi="Times New Roman"/>
          <w:iCs/>
        </w:rPr>
        <w:t>,</w:t>
      </w:r>
      <w:r w:rsidRPr="004F301A">
        <w:rPr>
          <w:rFonts w:ascii="Times New Roman" w:hAnsi="Times New Roman"/>
          <w:iCs/>
        </w:rPr>
        <w:t xml:space="preserve"> however, one does get a good idea of the general efficiency of the Japanese studio system when one considers that </w:t>
      </w:r>
      <w:r w:rsidRPr="004F301A">
        <w:rPr>
          <w:rFonts w:ascii="Times New Roman" w:hAnsi="Times New Roman"/>
          <w:i/>
          <w:iCs/>
        </w:rPr>
        <w:t xml:space="preserve">The Ten Commandments </w:t>
      </w:r>
      <w:r w:rsidRPr="004F301A">
        <w:rPr>
          <w:rFonts w:ascii="Times New Roman" w:hAnsi="Times New Roman"/>
          <w:iCs/>
        </w:rPr>
        <w:t xml:space="preserve">had cost an estimated $13 million to make some five years earlier. </w:t>
      </w:r>
    </w:p>
    <w:p w14:paraId="38C78B5C" w14:textId="77777777" w:rsidR="00A2762D" w:rsidRPr="004F301A" w:rsidRDefault="00A2762D" w:rsidP="00A2762D">
      <w:pPr>
        <w:spacing w:before="100" w:beforeAutospacing="1" w:line="480" w:lineRule="auto"/>
        <w:rPr>
          <w:rFonts w:ascii="Times New Roman" w:hAnsi="Times New Roman"/>
          <w:iCs/>
        </w:rPr>
      </w:pPr>
    </w:p>
    <w:p w14:paraId="5A3A12C0" w14:textId="3D81E1D3" w:rsidR="00A2762D" w:rsidRPr="004F301A" w:rsidRDefault="00A2762D" w:rsidP="00A2762D">
      <w:pPr>
        <w:spacing w:before="100" w:beforeAutospacing="1" w:line="480" w:lineRule="auto"/>
        <w:rPr>
          <w:rFonts w:ascii="Times New Roman" w:hAnsi="Times New Roman"/>
          <w:iCs/>
        </w:rPr>
      </w:pPr>
      <w:r w:rsidRPr="004F301A">
        <w:rPr>
          <w:rFonts w:ascii="Times New Roman" w:hAnsi="Times New Roman"/>
          <w:iCs/>
        </w:rPr>
        <w:t>From commencement of production on 8 April 1960, a total of 30,800 staff worked on the film at Daiei’s Kyoto Studios for a period of 154 days.</w:t>
      </w:r>
      <w:r w:rsidRPr="004F301A">
        <w:rPr>
          <w:rFonts w:ascii="Times New Roman" w:hAnsi="Times New Roman"/>
          <w:iCs/>
          <w:vertAlign w:val="superscript"/>
        </w:rPr>
        <w:footnoteReference w:id="576"/>
      </w:r>
      <w:r w:rsidRPr="004F301A">
        <w:rPr>
          <w:rFonts w:ascii="Times New Roman" w:hAnsi="Times New Roman"/>
          <w:iCs/>
        </w:rPr>
        <w:t xml:space="preserve"> The Kyoto region was scoured to supplement the studio’s personnel with a total of 20,000 ‘available school boys, farmers and housewives who were put into costume as extras.’</w:t>
      </w:r>
      <w:r w:rsidRPr="004F301A">
        <w:rPr>
          <w:rFonts w:ascii="Times New Roman" w:hAnsi="Times New Roman"/>
          <w:iCs/>
          <w:vertAlign w:val="superscript"/>
        </w:rPr>
        <w:footnoteReference w:id="577"/>
      </w:r>
      <w:r w:rsidR="00B15DB7" w:rsidRPr="004F301A">
        <w:rPr>
          <w:rFonts w:ascii="Times New Roman" w:hAnsi="Times New Roman"/>
          <w:iCs/>
        </w:rPr>
        <w:t xml:space="preserve"> </w:t>
      </w:r>
      <w:r w:rsidRPr="004F301A">
        <w:rPr>
          <w:rFonts w:ascii="Times New Roman" w:hAnsi="Times New Roman"/>
          <w:iCs/>
        </w:rPr>
        <w:t>In order to showcase the money on screen, Daiei adopted</w:t>
      </w:r>
      <w:r w:rsidR="006F205D" w:rsidRPr="004F301A">
        <w:rPr>
          <w:rFonts w:ascii="Times New Roman" w:hAnsi="Times New Roman"/>
          <w:iCs/>
        </w:rPr>
        <w:t>, adapted</w:t>
      </w:r>
      <w:r w:rsidRPr="004F301A">
        <w:rPr>
          <w:rFonts w:ascii="Times New Roman" w:hAnsi="Times New Roman"/>
          <w:iCs/>
        </w:rPr>
        <w:t xml:space="preserve"> and rebranded the Super Technirama 70 system developed by Technicolor, the latest in a succession of widescreen processes launched in the 1950s that promised viewers a larger, more immersive filmgoing experience. </w:t>
      </w:r>
    </w:p>
    <w:p w14:paraId="00EE30C9" w14:textId="77777777" w:rsidR="00A2762D" w:rsidRPr="004F301A" w:rsidRDefault="00A2762D" w:rsidP="00A2762D">
      <w:pPr>
        <w:spacing w:before="100" w:beforeAutospacing="1" w:line="480" w:lineRule="auto"/>
        <w:rPr>
          <w:rFonts w:ascii="Times New Roman" w:hAnsi="Times New Roman"/>
          <w:iCs/>
        </w:rPr>
      </w:pPr>
    </w:p>
    <w:p w14:paraId="4CD24B1D" w14:textId="77F8D49B" w:rsidR="00A2762D" w:rsidRPr="004F301A" w:rsidRDefault="00A2762D" w:rsidP="00A2762D">
      <w:pPr>
        <w:spacing w:before="100" w:beforeAutospacing="1" w:line="480" w:lineRule="auto"/>
        <w:rPr>
          <w:rFonts w:ascii="Times New Roman" w:hAnsi="Times New Roman"/>
          <w:iCs/>
        </w:rPr>
      </w:pPr>
      <w:r w:rsidRPr="004F301A">
        <w:rPr>
          <w:rFonts w:ascii="Times New Roman" w:hAnsi="Times New Roman"/>
          <w:iCs/>
        </w:rPr>
        <w:t>By combining VistaVision’s horizontally-exposed two-frame negative with a series of l</w:t>
      </w:r>
      <w:r w:rsidR="00A120CD" w:rsidRPr="004F301A">
        <w:rPr>
          <w:rFonts w:ascii="Times New Roman" w:hAnsi="Times New Roman"/>
          <w:iCs/>
        </w:rPr>
        <w:t>enses that added a 1.5x</w:t>
      </w:r>
      <w:r w:rsidRPr="004F301A">
        <w:rPr>
          <w:rFonts w:ascii="Times New Roman" w:hAnsi="Times New Roman"/>
          <w:iCs/>
        </w:rPr>
        <w:t>1 anamorphic compression, which was then compress</w:t>
      </w:r>
      <w:r w:rsidR="00B15DB7" w:rsidRPr="004F301A">
        <w:rPr>
          <w:rFonts w:ascii="Times New Roman" w:hAnsi="Times New Roman"/>
          <w:iCs/>
        </w:rPr>
        <w:t>ed further</w:t>
      </w:r>
      <w:r w:rsidRPr="004F301A">
        <w:rPr>
          <w:rFonts w:ascii="Times New Roman" w:hAnsi="Times New Roman"/>
          <w:iCs/>
        </w:rPr>
        <w:t xml:space="preserve"> as it was reduction printed to create release print</w:t>
      </w:r>
      <w:r w:rsidR="00B15DB7" w:rsidRPr="004F301A">
        <w:rPr>
          <w:rFonts w:ascii="Times New Roman" w:hAnsi="Times New Roman"/>
          <w:iCs/>
        </w:rPr>
        <w:t>s</w:t>
      </w:r>
      <w:r w:rsidRPr="004F301A">
        <w:rPr>
          <w:rFonts w:ascii="Times New Roman" w:hAnsi="Times New Roman"/>
          <w:iCs/>
        </w:rPr>
        <w:t>, the basic Technirama system ‘was able to offer an ultrasharp scope image that rivaled the quality of Todd AO’ but which used a standard 35mm negative.</w:t>
      </w:r>
      <w:r w:rsidRPr="004F301A">
        <w:rPr>
          <w:rFonts w:ascii="Times New Roman" w:hAnsi="Times New Roman"/>
          <w:iCs/>
          <w:vertAlign w:val="superscript"/>
        </w:rPr>
        <w:footnoteReference w:id="578"/>
      </w:r>
      <w:r w:rsidR="004065A8" w:rsidRPr="004F301A">
        <w:rPr>
          <w:rFonts w:ascii="Times New Roman" w:hAnsi="Times New Roman"/>
          <w:iCs/>
          <w:vertAlign w:val="superscript"/>
        </w:rPr>
        <w:t xml:space="preserve"> </w:t>
      </w:r>
      <w:r w:rsidRPr="004F301A">
        <w:rPr>
          <w:rFonts w:ascii="Times New Roman" w:hAnsi="Times New Roman"/>
          <w:iCs/>
        </w:rPr>
        <w:t xml:space="preserve">More technical details on the system and its development </w:t>
      </w:r>
      <w:r w:rsidR="001119D9" w:rsidRPr="004F301A">
        <w:rPr>
          <w:rFonts w:ascii="Times New Roman" w:hAnsi="Times New Roman"/>
          <w:iCs/>
        </w:rPr>
        <w:t>fall outside the scope of this study. F</w:t>
      </w:r>
      <w:r w:rsidRPr="004F301A">
        <w:rPr>
          <w:rFonts w:ascii="Times New Roman" w:hAnsi="Times New Roman"/>
          <w:iCs/>
        </w:rPr>
        <w:t>or now it is sufficient to say that the image it yielded was not only potentially larger than VistaVision, but wider too, with an aspect ratio the same as CinemaScope’s 2.35:1 but without the limitations of depth of field and edge distortion.</w:t>
      </w:r>
      <w:r w:rsidRPr="004F301A">
        <w:rPr>
          <w:rFonts w:ascii="Times New Roman" w:hAnsi="Times New Roman"/>
          <w:iCs/>
          <w:vertAlign w:val="superscript"/>
        </w:rPr>
        <w:footnoteReference w:id="579"/>
      </w:r>
      <w:r w:rsidRPr="004F301A">
        <w:rPr>
          <w:rFonts w:ascii="Times New Roman" w:hAnsi="Times New Roman"/>
          <w:iCs/>
        </w:rPr>
        <w:t xml:space="preserve"> Haines notes that, as wi</w:t>
      </w:r>
      <w:r w:rsidR="00A120CD" w:rsidRPr="004F301A">
        <w:rPr>
          <w:rFonts w:ascii="Times New Roman" w:hAnsi="Times New Roman"/>
          <w:iCs/>
        </w:rPr>
        <w:t>th VistaVision, ‘t</w:t>
      </w:r>
      <w:r w:rsidRPr="004F301A">
        <w:rPr>
          <w:rFonts w:ascii="Times New Roman" w:hAnsi="Times New Roman"/>
          <w:iCs/>
        </w:rPr>
        <w:t>he cameras used for the Technirama features were modified three strip units’, adding that ‘the Panavision company supplied the lenses for the process.’</w:t>
      </w:r>
      <w:r w:rsidRPr="004F301A">
        <w:rPr>
          <w:rFonts w:ascii="Times New Roman" w:hAnsi="Times New Roman"/>
          <w:iCs/>
          <w:vertAlign w:val="superscript"/>
        </w:rPr>
        <w:footnoteReference w:id="580"/>
      </w:r>
    </w:p>
    <w:p w14:paraId="3A9864F0" w14:textId="77777777" w:rsidR="00A2762D" w:rsidRPr="004F301A" w:rsidRDefault="00A2762D" w:rsidP="00A2762D">
      <w:pPr>
        <w:spacing w:before="100" w:beforeAutospacing="1" w:line="480" w:lineRule="auto"/>
        <w:rPr>
          <w:rFonts w:ascii="Times New Roman" w:hAnsi="Times New Roman"/>
          <w:iCs/>
        </w:rPr>
      </w:pPr>
    </w:p>
    <w:p w14:paraId="0365227C" w14:textId="64B1F85A" w:rsidR="00A2762D" w:rsidRPr="004F301A" w:rsidRDefault="00A2762D" w:rsidP="00A2762D">
      <w:pPr>
        <w:spacing w:before="100" w:beforeAutospacing="1" w:line="480" w:lineRule="auto"/>
        <w:rPr>
          <w:rFonts w:ascii="Times New Roman" w:hAnsi="Times New Roman"/>
          <w:iCs/>
        </w:rPr>
      </w:pPr>
      <w:r w:rsidRPr="004F301A">
        <w:rPr>
          <w:rFonts w:ascii="Times New Roman" w:hAnsi="Times New Roman"/>
          <w:iCs/>
        </w:rPr>
        <w:t xml:space="preserve">The system was introduced in 1956 with an Italian production, </w:t>
      </w:r>
      <w:r w:rsidRPr="004F301A">
        <w:rPr>
          <w:rFonts w:ascii="Times New Roman" w:hAnsi="Times New Roman"/>
          <w:i/>
          <w:iCs/>
        </w:rPr>
        <w:t>The Monte Carlo Story</w:t>
      </w:r>
      <w:r w:rsidRPr="004F301A">
        <w:rPr>
          <w:rFonts w:ascii="Times New Roman" w:hAnsi="Times New Roman"/>
          <w:iCs/>
        </w:rPr>
        <w:t xml:space="preserve">, a comedy-drama starring Marlene Dietrich and Vittorio De Sica and filmed in the English language by Samuel A. Taylor for the Italian Titanus company (it was released in North America by United Artists in 1957). The first American Technirama production was </w:t>
      </w:r>
      <w:r w:rsidRPr="004F301A">
        <w:rPr>
          <w:rFonts w:ascii="Times New Roman" w:hAnsi="Times New Roman"/>
          <w:i/>
          <w:iCs/>
        </w:rPr>
        <w:t>Night Passage</w:t>
      </w:r>
      <w:r w:rsidRPr="004F301A">
        <w:rPr>
          <w:rFonts w:ascii="Times New Roman" w:hAnsi="Times New Roman"/>
          <w:iCs/>
        </w:rPr>
        <w:t xml:space="preserve"> (James Neilson, 1957), a Western starring James Stewart produced by Universal, which was followed by a number of further studio </w:t>
      </w:r>
      <w:r w:rsidR="001119D9" w:rsidRPr="004F301A">
        <w:rPr>
          <w:rFonts w:ascii="Times New Roman" w:hAnsi="Times New Roman"/>
          <w:iCs/>
        </w:rPr>
        <w:t>releases</w:t>
      </w:r>
      <w:r w:rsidRPr="004F301A">
        <w:rPr>
          <w:rFonts w:ascii="Times New Roman" w:hAnsi="Times New Roman"/>
          <w:iCs/>
        </w:rPr>
        <w:t xml:space="preserve">, including </w:t>
      </w:r>
      <w:r w:rsidRPr="004F301A">
        <w:rPr>
          <w:rFonts w:ascii="Times New Roman" w:hAnsi="Times New Roman"/>
          <w:i/>
          <w:iCs/>
        </w:rPr>
        <w:t>The Vikings</w:t>
      </w:r>
      <w:r w:rsidRPr="004F301A">
        <w:rPr>
          <w:rFonts w:ascii="Times New Roman" w:hAnsi="Times New Roman"/>
          <w:iCs/>
        </w:rPr>
        <w:t xml:space="preserve"> (Richard Fleischer, 1958), distributed by United Artists. Intriguingly, Technirama was used for a number of films shot in Japan, including the children’s adventure story </w:t>
      </w:r>
      <w:r w:rsidRPr="004F301A">
        <w:rPr>
          <w:rFonts w:ascii="Times New Roman" w:hAnsi="Times New Roman"/>
          <w:i/>
          <w:iCs/>
        </w:rPr>
        <w:t>Escapade in Japan</w:t>
      </w:r>
      <w:r w:rsidRPr="004F301A">
        <w:rPr>
          <w:rFonts w:ascii="Times New Roman" w:hAnsi="Times New Roman"/>
          <w:iCs/>
        </w:rPr>
        <w:t xml:space="preserve"> (Arthur Lubin, 1957), one of the final films produced by RKO Pictures (it was distributed by Universal when the company was dissolved); Warner Brothers’ adaptation of James Michener’s novel </w:t>
      </w:r>
      <w:r w:rsidRPr="004F301A">
        <w:rPr>
          <w:rFonts w:ascii="Times New Roman" w:hAnsi="Times New Roman"/>
          <w:i/>
          <w:iCs/>
        </w:rPr>
        <w:t>Sayonara</w:t>
      </w:r>
      <w:r w:rsidRPr="004F301A">
        <w:rPr>
          <w:rFonts w:ascii="Times New Roman" w:hAnsi="Times New Roman"/>
          <w:iCs/>
        </w:rPr>
        <w:t xml:space="preserve"> (Joshua Logan, 1957) starring Marlon Brando; and Paramount’s </w:t>
      </w:r>
      <w:r w:rsidRPr="004F301A">
        <w:rPr>
          <w:rFonts w:ascii="Times New Roman" w:hAnsi="Times New Roman"/>
          <w:i/>
          <w:iCs/>
        </w:rPr>
        <w:t>My Geisha</w:t>
      </w:r>
      <w:r w:rsidRPr="004F301A">
        <w:rPr>
          <w:rFonts w:ascii="Times New Roman" w:hAnsi="Times New Roman"/>
          <w:iCs/>
        </w:rPr>
        <w:t xml:space="preserve"> (1962), directed by the British cinematographer Jack Cardiff (although actually shot by Nakao Shunichirô, who had filmed a number of films by Imai Tadashi in the 1950s). Given that there were only around forty features produced in either Technirama or S</w:t>
      </w:r>
      <w:r w:rsidR="001119D9" w:rsidRPr="004F301A">
        <w:rPr>
          <w:rFonts w:ascii="Times New Roman" w:hAnsi="Times New Roman"/>
          <w:iCs/>
        </w:rPr>
        <w:t>uper Technirama 70 between 1957-</w:t>
      </w:r>
      <w:r w:rsidRPr="004F301A">
        <w:rPr>
          <w:rFonts w:ascii="Times New Roman" w:hAnsi="Times New Roman"/>
          <w:iCs/>
        </w:rPr>
        <w:t xml:space="preserve">1964, the relative prevalence of these films shot in Japan could be interpreted as conscious attempt by Technicolor to introduce its system to </w:t>
      </w:r>
      <w:r w:rsidR="001119D9" w:rsidRPr="004F301A">
        <w:rPr>
          <w:rFonts w:ascii="Times New Roman" w:hAnsi="Times New Roman"/>
          <w:iCs/>
        </w:rPr>
        <w:t>this</w:t>
      </w:r>
      <w:r w:rsidRPr="004F301A">
        <w:rPr>
          <w:rFonts w:ascii="Times New Roman" w:hAnsi="Times New Roman"/>
          <w:iCs/>
        </w:rPr>
        <w:t xml:space="preserve"> highly significant market for American studios</w:t>
      </w:r>
      <w:r w:rsidR="001119D9" w:rsidRPr="004F301A">
        <w:rPr>
          <w:rFonts w:ascii="Times New Roman" w:hAnsi="Times New Roman"/>
          <w:iCs/>
        </w:rPr>
        <w:t xml:space="preserve">, as </w:t>
      </w:r>
      <w:r w:rsidR="001119D9" w:rsidRPr="004F301A">
        <w:rPr>
          <w:rFonts w:ascii="Times New Roman" w:hAnsi="Times New Roman"/>
        </w:rPr>
        <w:t xml:space="preserve">Twentieth Century-Fox had done with </w:t>
      </w:r>
      <w:r w:rsidR="001119D9" w:rsidRPr="004F301A">
        <w:rPr>
          <w:rFonts w:ascii="Times New Roman" w:hAnsi="Times New Roman"/>
          <w:iCs/>
        </w:rPr>
        <w:t xml:space="preserve">CinemaScope for </w:t>
      </w:r>
      <w:r w:rsidR="001119D9" w:rsidRPr="004F301A">
        <w:rPr>
          <w:rFonts w:ascii="Times New Roman" w:hAnsi="Times New Roman"/>
          <w:i/>
          <w:iCs/>
        </w:rPr>
        <w:t>House of Bamboo</w:t>
      </w:r>
      <w:r w:rsidR="001119D9" w:rsidRPr="004F301A">
        <w:rPr>
          <w:rFonts w:ascii="Times New Roman" w:hAnsi="Times New Roman"/>
          <w:iCs/>
        </w:rPr>
        <w:t xml:space="preserve"> but a few years earlier.</w:t>
      </w:r>
      <w:r w:rsidRPr="004F301A">
        <w:rPr>
          <w:rFonts w:ascii="Times New Roman" w:hAnsi="Times New Roman"/>
          <w:iCs/>
          <w:vertAlign w:val="superscript"/>
        </w:rPr>
        <w:footnoteReference w:id="581"/>
      </w:r>
    </w:p>
    <w:p w14:paraId="59E8939C" w14:textId="77777777" w:rsidR="00A2762D" w:rsidRPr="004F301A" w:rsidRDefault="00A2762D" w:rsidP="00A2762D">
      <w:pPr>
        <w:spacing w:before="100" w:beforeAutospacing="1" w:line="480" w:lineRule="auto"/>
        <w:rPr>
          <w:rFonts w:ascii="Times New Roman" w:hAnsi="Times New Roman"/>
          <w:iCs/>
        </w:rPr>
      </w:pPr>
    </w:p>
    <w:p w14:paraId="54B6C5D8" w14:textId="23E0E60B" w:rsidR="00A2762D" w:rsidRPr="004F301A" w:rsidRDefault="00A2762D" w:rsidP="00980906">
      <w:pPr>
        <w:spacing w:before="100" w:beforeAutospacing="1" w:line="480" w:lineRule="auto"/>
        <w:rPr>
          <w:rFonts w:ascii="Times New Roman" w:hAnsi="Times New Roman"/>
          <w:iCs/>
        </w:rPr>
      </w:pPr>
      <w:r w:rsidRPr="004F301A">
        <w:rPr>
          <w:rFonts w:ascii="Times New Roman" w:hAnsi="Times New Roman"/>
          <w:iCs/>
        </w:rPr>
        <w:t>For the Super Technirama 70 process, Technicolor optically derived 70mm positive prints from the 35mm Technirama negatives.</w:t>
      </w:r>
      <w:r w:rsidRPr="004F301A">
        <w:rPr>
          <w:rFonts w:ascii="Times New Roman" w:hAnsi="Times New Roman"/>
          <w:iCs/>
          <w:vertAlign w:val="superscript"/>
        </w:rPr>
        <w:footnoteReference w:id="582"/>
      </w:r>
      <w:r w:rsidRPr="004F301A">
        <w:rPr>
          <w:rFonts w:ascii="Times New Roman" w:hAnsi="Times New Roman"/>
          <w:iCs/>
          <w:vertAlign w:val="superscript"/>
        </w:rPr>
        <w:t xml:space="preserve"> </w:t>
      </w:r>
      <w:r w:rsidRPr="004F301A">
        <w:rPr>
          <w:rFonts w:ascii="Times New Roman" w:hAnsi="Times New Roman"/>
          <w:iCs/>
        </w:rPr>
        <w:t>The fundamental difference</w:t>
      </w:r>
      <w:r w:rsidR="00B15DB7" w:rsidRPr="004F301A">
        <w:rPr>
          <w:rFonts w:ascii="Times New Roman" w:hAnsi="Times New Roman"/>
          <w:iCs/>
        </w:rPr>
        <w:t xml:space="preserve"> therefore</w:t>
      </w:r>
      <w:r w:rsidRPr="004F301A">
        <w:rPr>
          <w:rFonts w:ascii="Times New Roman" w:hAnsi="Times New Roman"/>
          <w:iCs/>
        </w:rPr>
        <w:t xml:space="preserve"> came at the exhibition stage. Whereas </w:t>
      </w:r>
      <w:r w:rsidR="001119D9" w:rsidRPr="004F301A">
        <w:rPr>
          <w:rFonts w:ascii="Times New Roman" w:hAnsi="Times New Roman"/>
          <w:iCs/>
        </w:rPr>
        <w:t>the</w:t>
      </w:r>
      <w:r w:rsidRPr="004F301A">
        <w:rPr>
          <w:rFonts w:ascii="Times New Roman" w:hAnsi="Times New Roman"/>
          <w:iCs/>
        </w:rPr>
        <w:t xml:space="preserve"> 35mm </w:t>
      </w:r>
      <w:r w:rsidR="001119D9" w:rsidRPr="004F301A">
        <w:rPr>
          <w:rFonts w:ascii="Times New Roman" w:hAnsi="Times New Roman"/>
          <w:iCs/>
        </w:rPr>
        <w:t xml:space="preserve">Technirama </w:t>
      </w:r>
      <w:r w:rsidRPr="004F301A">
        <w:rPr>
          <w:rFonts w:ascii="Times New Roman" w:hAnsi="Times New Roman"/>
          <w:iCs/>
        </w:rPr>
        <w:t>release prints could be shown at any cinema with standard projection equipment, Super Technirama 70 required the same specialised venues equipped with 70mm projection equipment as Todd-AO</w:t>
      </w:r>
      <w:r w:rsidR="00B15DB7" w:rsidRPr="004F301A">
        <w:rPr>
          <w:rFonts w:ascii="Times New Roman" w:hAnsi="Times New Roman"/>
          <w:iCs/>
        </w:rPr>
        <w:t xml:space="preserve">. Its </w:t>
      </w:r>
      <w:r w:rsidR="00980906" w:rsidRPr="004F301A">
        <w:rPr>
          <w:rFonts w:ascii="Times New Roman" w:hAnsi="Times New Roman"/>
          <w:iCs/>
        </w:rPr>
        <w:t xml:space="preserve">projected </w:t>
      </w:r>
      <w:r w:rsidR="00B15DB7" w:rsidRPr="004F301A">
        <w:rPr>
          <w:rFonts w:ascii="Times New Roman" w:hAnsi="Times New Roman"/>
          <w:iCs/>
        </w:rPr>
        <w:t xml:space="preserve">aspect ratio </w:t>
      </w:r>
      <w:r w:rsidR="00980906" w:rsidRPr="004F301A">
        <w:rPr>
          <w:rFonts w:ascii="Times New Roman" w:hAnsi="Times New Roman"/>
          <w:iCs/>
        </w:rPr>
        <w:t>was slightly taller than both CinemaScope and the standard Technirama too, at approximately 2:1.</w:t>
      </w:r>
      <w:r w:rsidR="00980906" w:rsidRPr="004F301A">
        <w:rPr>
          <w:rStyle w:val="FootnoteReference"/>
          <w:rFonts w:ascii="Times New Roman" w:hAnsi="Times New Roman"/>
          <w:iCs/>
        </w:rPr>
        <w:footnoteReference w:id="583"/>
      </w:r>
    </w:p>
    <w:p w14:paraId="008F3453" w14:textId="77777777" w:rsidR="00980906" w:rsidRPr="004F301A" w:rsidRDefault="00980906" w:rsidP="00980906">
      <w:pPr>
        <w:spacing w:before="100" w:beforeAutospacing="1" w:line="480" w:lineRule="auto"/>
        <w:rPr>
          <w:rFonts w:ascii="Times New Roman" w:hAnsi="Times New Roman"/>
          <w:iCs/>
        </w:rPr>
      </w:pPr>
    </w:p>
    <w:p w14:paraId="02147F9A" w14:textId="58234275" w:rsidR="00A2762D" w:rsidRPr="004F301A" w:rsidRDefault="00A2762D" w:rsidP="00A2762D">
      <w:pPr>
        <w:spacing w:before="100" w:beforeAutospacing="1" w:line="480" w:lineRule="auto"/>
        <w:rPr>
          <w:rFonts w:ascii="Times New Roman" w:hAnsi="Times New Roman"/>
          <w:iCs/>
        </w:rPr>
      </w:pPr>
      <w:r w:rsidRPr="004F301A">
        <w:rPr>
          <w:rFonts w:ascii="Times New Roman" w:hAnsi="Times New Roman"/>
          <w:iCs/>
        </w:rPr>
        <w:t xml:space="preserve">Technicolor’s Super Technirama 70 system briefly took over from Todd-AO as the 70mm </w:t>
      </w:r>
      <w:r w:rsidR="00B15DB7" w:rsidRPr="004F301A">
        <w:rPr>
          <w:rFonts w:ascii="Times New Roman" w:hAnsi="Times New Roman"/>
          <w:iCs/>
        </w:rPr>
        <w:t xml:space="preserve">production </w:t>
      </w:r>
      <w:r w:rsidRPr="004F301A">
        <w:rPr>
          <w:rFonts w:ascii="Times New Roman" w:hAnsi="Times New Roman"/>
          <w:iCs/>
        </w:rPr>
        <w:t xml:space="preserve">format of choice, as release prints were compatible with the projection equipment used to screen Todd-AO productions, and yet </w:t>
      </w:r>
      <w:r w:rsidR="00352314" w:rsidRPr="004F301A">
        <w:rPr>
          <w:rFonts w:ascii="Times New Roman" w:hAnsi="Times New Roman"/>
          <w:iCs/>
        </w:rPr>
        <w:t>the use of</w:t>
      </w:r>
      <w:r w:rsidRPr="004F301A">
        <w:rPr>
          <w:rFonts w:ascii="Times New Roman" w:hAnsi="Times New Roman"/>
          <w:iCs/>
        </w:rPr>
        <w:t xml:space="preserve"> 35mm negative stock </w:t>
      </w:r>
      <w:r w:rsidR="00352314" w:rsidRPr="004F301A">
        <w:rPr>
          <w:rFonts w:ascii="Times New Roman" w:hAnsi="Times New Roman"/>
          <w:iCs/>
        </w:rPr>
        <w:t>during shooting kept</w:t>
      </w:r>
      <w:r w:rsidRPr="004F301A">
        <w:rPr>
          <w:rFonts w:ascii="Times New Roman" w:hAnsi="Times New Roman"/>
          <w:iCs/>
        </w:rPr>
        <w:t xml:space="preserve"> production costs down. The first Super Technirama 70 release anywhere in the world was actually an animation, Walt Disney’s </w:t>
      </w:r>
      <w:r w:rsidRPr="004F301A">
        <w:rPr>
          <w:rFonts w:ascii="Times New Roman" w:hAnsi="Times New Roman"/>
          <w:i/>
          <w:iCs/>
        </w:rPr>
        <w:t>Sleeping Beauty</w:t>
      </w:r>
      <w:r w:rsidRPr="004F301A">
        <w:rPr>
          <w:rFonts w:ascii="Times New Roman" w:hAnsi="Times New Roman"/>
          <w:iCs/>
        </w:rPr>
        <w:t xml:space="preserve"> (Clyde Geronimi, Les Clark, Eric Larson and Wolfgang Reitherman, 1959), and </w:t>
      </w:r>
      <w:r w:rsidR="00352314" w:rsidRPr="004F301A">
        <w:rPr>
          <w:rFonts w:ascii="Times New Roman" w:hAnsi="Times New Roman"/>
          <w:iCs/>
        </w:rPr>
        <w:t>the fact</w:t>
      </w:r>
      <w:r w:rsidRPr="004F301A">
        <w:rPr>
          <w:rFonts w:ascii="Times New Roman" w:hAnsi="Times New Roman"/>
          <w:iCs/>
        </w:rPr>
        <w:t xml:space="preserve"> that Daiei had secured the Japanese distribution rights for all Disney films</w:t>
      </w:r>
      <w:r w:rsidR="00352314" w:rsidRPr="004F301A">
        <w:rPr>
          <w:rFonts w:ascii="Times New Roman" w:hAnsi="Times New Roman"/>
          <w:iCs/>
        </w:rPr>
        <w:t xml:space="preserve"> during the 1950s</w:t>
      </w:r>
      <w:r w:rsidRPr="004F301A">
        <w:rPr>
          <w:rFonts w:ascii="Times New Roman" w:hAnsi="Times New Roman"/>
          <w:iCs/>
        </w:rPr>
        <w:t xml:space="preserve"> might have been another motivating factor for Nagata</w:t>
      </w:r>
      <w:r w:rsidR="00352314" w:rsidRPr="004F301A">
        <w:rPr>
          <w:rFonts w:ascii="Times New Roman" w:hAnsi="Times New Roman"/>
          <w:iCs/>
        </w:rPr>
        <w:t>’s</w:t>
      </w:r>
      <w:r w:rsidRPr="004F301A">
        <w:rPr>
          <w:rFonts w:ascii="Times New Roman" w:hAnsi="Times New Roman"/>
          <w:iCs/>
        </w:rPr>
        <w:t xml:space="preserve"> consider</w:t>
      </w:r>
      <w:r w:rsidR="00352314" w:rsidRPr="004F301A">
        <w:rPr>
          <w:rFonts w:ascii="Times New Roman" w:hAnsi="Times New Roman"/>
          <w:iCs/>
        </w:rPr>
        <w:t>ation of</w:t>
      </w:r>
      <w:r w:rsidRPr="004F301A">
        <w:rPr>
          <w:rFonts w:ascii="Times New Roman" w:hAnsi="Times New Roman"/>
          <w:iCs/>
        </w:rPr>
        <w:t xml:space="preserve"> the format. The first live-action feature released </w:t>
      </w:r>
      <w:r w:rsidR="00352314" w:rsidRPr="004F301A">
        <w:rPr>
          <w:rFonts w:ascii="Times New Roman" w:hAnsi="Times New Roman"/>
          <w:iCs/>
        </w:rPr>
        <w:t>in Super Technirama 70</w:t>
      </w:r>
      <w:r w:rsidRPr="004F301A">
        <w:rPr>
          <w:rFonts w:ascii="Times New Roman" w:hAnsi="Times New Roman"/>
          <w:iCs/>
        </w:rPr>
        <w:t xml:space="preserve"> was the United Artists </w:t>
      </w:r>
      <w:r w:rsidR="00352314" w:rsidRPr="004F301A">
        <w:rPr>
          <w:rFonts w:ascii="Times New Roman" w:hAnsi="Times New Roman"/>
          <w:iCs/>
        </w:rPr>
        <w:t>b</w:t>
      </w:r>
      <w:r w:rsidRPr="004F301A">
        <w:rPr>
          <w:rFonts w:ascii="Times New Roman" w:hAnsi="Times New Roman"/>
          <w:iCs/>
        </w:rPr>
        <w:t xml:space="preserve">iblical epic, </w:t>
      </w:r>
      <w:r w:rsidRPr="004F301A">
        <w:rPr>
          <w:rFonts w:ascii="Times New Roman" w:hAnsi="Times New Roman"/>
          <w:i/>
          <w:iCs/>
        </w:rPr>
        <w:t>Solomon and Sheba</w:t>
      </w:r>
      <w:r w:rsidRPr="004F301A">
        <w:rPr>
          <w:rFonts w:ascii="Times New Roman" w:hAnsi="Times New Roman"/>
          <w:iCs/>
        </w:rPr>
        <w:t xml:space="preserve"> (King Vidor, 1959), </w:t>
      </w:r>
      <w:r w:rsidR="00352314" w:rsidRPr="004F301A">
        <w:rPr>
          <w:rFonts w:ascii="Times New Roman" w:hAnsi="Times New Roman"/>
          <w:iCs/>
        </w:rPr>
        <w:t>with</w:t>
      </w:r>
      <w:r w:rsidRPr="004F301A">
        <w:rPr>
          <w:rFonts w:ascii="Times New Roman" w:hAnsi="Times New Roman"/>
          <w:iCs/>
        </w:rPr>
        <w:t xml:space="preserve"> </w:t>
      </w:r>
      <w:r w:rsidR="00352314" w:rsidRPr="004F301A">
        <w:rPr>
          <w:rFonts w:ascii="Times New Roman" w:hAnsi="Times New Roman"/>
          <w:iCs/>
        </w:rPr>
        <w:t xml:space="preserve">other such </w:t>
      </w:r>
      <w:r w:rsidRPr="004F301A">
        <w:rPr>
          <w:rFonts w:ascii="Times New Roman" w:hAnsi="Times New Roman"/>
          <w:iCs/>
        </w:rPr>
        <w:t>releases includ</w:t>
      </w:r>
      <w:r w:rsidR="00352314" w:rsidRPr="004F301A">
        <w:rPr>
          <w:rFonts w:ascii="Times New Roman" w:hAnsi="Times New Roman"/>
          <w:iCs/>
        </w:rPr>
        <w:t>ing</w:t>
      </w:r>
      <w:r w:rsidRPr="004F301A">
        <w:rPr>
          <w:rFonts w:ascii="Times New Roman" w:hAnsi="Times New Roman"/>
          <w:iCs/>
        </w:rPr>
        <w:t xml:space="preserve"> </w:t>
      </w:r>
      <w:r w:rsidRPr="004F301A">
        <w:rPr>
          <w:rFonts w:ascii="Times New Roman" w:hAnsi="Times New Roman"/>
          <w:i/>
          <w:iCs/>
        </w:rPr>
        <w:t xml:space="preserve">Spartacus </w:t>
      </w:r>
      <w:r w:rsidRPr="004F301A">
        <w:rPr>
          <w:rFonts w:ascii="Times New Roman" w:hAnsi="Times New Roman"/>
          <w:iCs/>
        </w:rPr>
        <w:t xml:space="preserve">(Stanley Kubrick, 1960), </w:t>
      </w:r>
      <w:r w:rsidRPr="004F301A">
        <w:rPr>
          <w:rFonts w:ascii="Times New Roman" w:hAnsi="Times New Roman"/>
          <w:i/>
          <w:iCs/>
        </w:rPr>
        <w:t>The Savage Innocents</w:t>
      </w:r>
      <w:r w:rsidRPr="004F301A">
        <w:rPr>
          <w:rFonts w:ascii="Times New Roman" w:hAnsi="Times New Roman"/>
          <w:iCs/>
        </w:rPr>
        <w:t xml:space="preserve"> (Nicholas Ray, 1960), </w:t>
      </w:r>
      <w:r w:rsidRPr="004F301A">
        <w:rPr>
          <w:rFonts w:ascii="Times New Roman" w:hAnsi="Times New Roman"/>
          <w:i/>
          <w:iCs/>
        </w:rPr>
        <w:t>El Cid</w:t>
      </w:r>
      <w:r w:rsidRPr="004F301A">
        <w:rPr>
          <w:rFonts w:ascii="Times New Roman" w:hAnsi="Times New Roman"/>
          <w:iCs/>
        </w:rPr>
        <w:t xml:space="preserve"> (Anthony Mann, 1961) and </w:t>
      </w:r>
      <w:r w:rsidRPr="004F301A">
        <w:rPr>
          <w:rFonts w:ascii="Times New Roman" w:hAnsi="Times New Roman"/>
          <w:i/>
          <w:iCs/>
        </w:rPr>
        <w:t>Zulu</w:t>
      </w:r>
      <w:r w:rsidRPr="004F301A">
        <w:rPr>
          <w:rFonts w:ascii="Times New Roman" w:hAnsi="Times New Roman"/>
          <w:iCs/>
        </w:rPr>
        <w:t xml:space="preserve"> (Cy </w:t>
      </w:r>
      <w:r w:rsidR="00352314" w:rsidRPr="004F301A">
        <w:rPr>
          <w:rFonts w:ascii="Times New Roman" w:hAnsi="Times New Roman"/>
          <w:iCs/>
        </w:rPr>
        <w:t xml:space="preserve">Endfield, 1964), a selection </w:t>
      </w:r>
      <w:r w:rsidRPr="004F301A">
        <w:rPr>
          <w:rFonts w:ascii="Times New Roman" w:hAnsi="Times New Roman"/>
          <w:iCs/>
        </w:rPr>
        <w:t xml:space="preserve">into which </w:t>
      </w:r>
      <w:r w:rsidRPr="004F301A">
        <w:rPr>
          <w:rFonts w:ascii="Times New Roman" w:hAnsi="Times New Roman"/>
          <w:i/>
          <w:iCs/>
        </w:rPr>
        <w:t>Buddha</w:t>
      </w:r>
      <w:r w:rsidRPr="004F301A">
        <w:rPr>
          <w:rFonts w:ascii="Times New Roman" w:hAnsi="Times New Roman"/>
          <w:iCs/>
        </w:rPr>
        <w:t xml:space="preserve"> fits comfortably. </w:t>
      </w:r>
      <w:bookmarkStart w:id="1124" w:name="_Toc224196675"/>
      <w:bookmarkStart w:id="1125" w:name="_Toc225142300"/>
      <w:bookmarkStart w:id="1126" w:name="_Toc225226346"/>
      <w:bookmarkStart w:id="1127" w:name="_Toc225236629"/>
      <w:bookmarkStart w:id="1128" w:name="_Toc242517560"/>
    </w:p>
    <w:bookmarkEnd w:id="1124"/>
    <w:bookmarkEnd w:id="1125"/>
    <w:bookmarkEnd w:id="1126"/>
    <w:bookmarkEnd w:id="1127"/>
    <w:bookmarkEnd w:id="1128"/>
    <w:p w14:paraId="676FE8FF" w14:textId="77777777" w:rsidR="00A2762D" w:rsidRPr="004F301A" w:rsidRDefault="00A2762D" w:rsidP="00A2762D">
      <w:pPr>
        <w:spacing w:before="100" w:beforeAutospacing="1" w:line="480" w:lineRule="auto"/>
        <w:rPr>
          <w:rFonts w:ascii="Times New Roman" w:hAnsi="Times New Roman"/>
          <w:b/>
          <w:bCs/>
          <w:iCs/>
        </w:rPr>
      </w:pPr>
    </w:p>
    <w:p w14:paraId="108473E3" w14:textId="2C60AB20" w:rsidR="006F205D" w:rsidRPr="004F301A" w:rsidRDefault="00A2762D" w:rsidP="00A2762D">
      <w:pPr>
        <w:spacing w:before="100" w:beforeAutospacing="1" w:line="480" w:lineRule="auto"/>
        <w:rPr>
          <w:rFonts w:ascii="Times New Roman" w:hAnsi="Times New Roman"/>
          <w:bCs/>
          <w:iCs/>
        </w:rPr>
      </w:pPr>
      <w:r w:rsidRPr="004F301A">
        <w:rPr>
          <w:rFonts w:ascii="Times New Roman" w:hAnsi="Times New Roman"/>
          <w:bCs/>
          <w:iCs/>
        </w:rPr>
        <w:t xml:space="preserve">As with DaieiColor and DaieiScope, </w:t>
      </w:r>
      <w:r w:rsidR="006F205D" w:rsidRPr="004F301A">
        <w:rPr>
          <w:rFonts w:ascii="Times New Roman" w:hAnsi="Times New Roman"/>
          <w:bCs/>
          <w:iCs/>
        </w:rPr>
        <w:t xml:space="preserve">the rebranding to </w:t>
      </w:r>
      <w:r w:rsidRPr="004F301A">
        <w:rPr>
          <w:rFonts w:ascii="Times New Roman" w:hAnsi="Times New Roman"/>
          <w:bCs/>
          <w:iCs/>
        </w:rPr>
        <w:t>Daiei Super</w:t>
      </w:r>
      <w:r w:rsidR="004A5FDF" w:rsidRPr="004F301A">
        <w:rPr>
          <w:rFonts w:ascii="Times New Roman" w:hAnsi="Times New Roman"/>
          <w:bCs/>
          <w:iCs/>
        </w:rPr>
        <w:t xml:space="preserve"> </w:t>
      </w:r>
      <w:r w:rsidRPr="004F301A">
        <w:rPr>
          <w:rFonts w:ascii="Times New Roman" w:hAnsi="Times New Roman"/>
          <w:bCs/>
          <w:iCs/>
        </w:rPr>
        <w:t>70 Technirama was essentially an attempt by Nagata’s company at</w:t>
      </w:r>
      <w:r w:rsidR="006F205D" w:rsidRPr="004F301A">
        <w:rPr>
          <w:rFonts w:ascii="Times New Roman" w:hAnsi="Times New Roman"/>
          <w:bCs/>
          <w:iCs/>
        </w:rPr>
        <w:t xml:space="preserve"> obfuscating the exact specifications of the system it used.</w:t>
      </w:r>
      <w:r w:rsidR="008A7C3E" w:rsidRPr="004F301A">
        <w:rPr>
          <w:rFonts w:ascii="Times New Roman" w:hAnsi="Times New Roman"/>
          <w:bCs/>
          <w:iCs/>
        </w:rPr>
        <w:t xml:space="preserve"> At this point it is worth noting that Super</w:t>
      </w:r>
      <w:r w:rsidR="00960A56" w:rsidRPr="004F301A">
        <w:rPr>
          <w:rFonts w:ascii="Times New Roman" w:hAnsi="Times New Roman"/>
          <w:bCs/>
          <w:iCs/>
        </w:rPr>
        <w:t xml:space="preserve"> </w:t>
      </w:r>
      <w:r w:rsidR="008A7C3E" w:rsidRPr="004F301A">
        <w:rPr>
          <w:rFonts w:ascii="Times New Roman" w:hAnsi="Times New Roman"/>
          <w:bCs/>
          <w:iCs/>
        </w:rPr>
        <w:t xml:space="preserve">70 Technirama was actually a little different from </w:t>
      </w:r>
      <w:r w:rsidR="008A7C3E" w:rsidRPr="004F301A">
        <w:rPr>
          <w:rFonts w:ascii="Times New Roman" w:hAnsi="Times New Roman"/>
          <w:iCs/>
        </w:rPr>
        <w:t xml:space="preserve">Super Technirama 70. According to Carr and Hayes, </w:t>
      </w:r>
      <w:r w:rsidR="008A7C3E" w:rsidRPr="004F301A">
        <w:rPr>
          <w:rFonts w:ascii="Times New Roman" w:hAnsi="Times New Roman"/>
          <w:bCs/>
          <w:iCs/>
        </w:rPr>
        <w:t>the similarly-named system ‘was actually VistaVision, which Technicolor in London optically converted to 70mm by cropping the frame slightly and blowing up the image somewhat to fill the larger picture area.’</w:t>
      </w:r>
      <w:r w:rsidR="008A7C3E" w:rsidRPr="004F301A">
        <w:rPr>
          <w:rStyle w:val="FootnoteReference"/>
          <w:rFonts w:ascii="Times New Roman" w:hAnsi="Times New Roman"/>
          <w:bCs/>
          <w:iCs/>
        </w:rPr>
        <w:footnoteReference w:id="584"/>
      </w:r>
      <w:r w:rsidR="006F205D" w:rsidRPr="004F301A">
        <w:rPr>
          <w:rFonts w:ascii="Times New Roman" w:hAnsi="Times New Roman"/>
          <w:bCs/>
          <w:iCs/>
        </w:rPr>
        <w:t xml:space="preserve"> In other words, unlike the </w:t>
      </w:r>
      <w:r w:rsidR="006F205D" w:rsidRPr="004F301A">
        <w:rPr>
          <w:rFonts w:ascii="Times New Roman" w:hAnsi="Times New Roman"/>
          <w:iCs/>
        </w:rPr>
        <w:t xml:space="preserve">Super Technirama 70 productions, there is no evidence that the bulk of </w:t>
      </w:r>
      <w:r w:rsidR="006F205D" w:rsidRPr="004F301A">
        <w:rPr>
          <w:rFonts w:ascii="Times New Roman" w:hAnsi="Times New Roman"/>
          <w:i/>
          <w:iCs/>
        </w:rPr>
        <w:t xml:space="preserve">Buddha </w:t>
      </w:r>
      <w:r w:rsidR="006F205D" w:rsidRPr="004F301A">
        <w:rPr>
          <w:rFonts w:ascii="Times New Roman" w:hAnsi="Times New Roman"/>
          <w:iCs/>
        </w:rPr>
        <w:t>was shot anamorphically. However, t</w:t>
      </w:r>
      <w:r w:rsidRPr="004F301A">
        <w:rPr>
          <w:rFonts w:ascii="Times New Roman" w:hAnsi="Times New Roman"/>
          <w:bCs/>
          <w:iCs/>
        </w:rPr>
        <w:t xml:space="preserve">here is </w:t>
      </w:r>
      <w:r w:rsidR="004A5FDF" w:rsidRPr="004F301A">
        <w:rPr>
          <w:rFonts w:ascii="Times New Roman" w:hAnsi="Times New Roman"/>
          <w:bCs/>
          <w:iCs/>
        </w:rPr>
        <w:t>another</w:t>
      </w:r>
      <w:r w:rsidR="00B15DB7" w:rsidRPr="004F301A">
        <w:rPr>
          <w:rFonts w:ascii="Times New Roman" w:hAnsi="Times New Roman"/>
          <w:bCs/>
          <w:iCs/>
        </w:rPr>
        <w:t xml:space="preserve"> </w:t>
      </w:r>
      <w:r w:rsidRPr="004F301A">
        <w:rPr>
          <w:rFonts w:ascii="Times New Roman" w:hAnsi="Times New Roman"/>
          <w:bCs/>
          <w:iCs/>
        </w:rPr>
        <w:t>difference that account</w:t>
      </w:r>
      <w:r w:rsidR="004A5FDF" w:rsidRPr="004F301A">
        <w:rPr>
          <w:rFonts w:ascii="Times New Roman" w:hAnsi="Times New Roman"/>
          <w:bCs/>
          <w:iCs/>
        </w:rPr>
        <w:t>s</w:t>
      </w:r>
      <w:r w:rsidRPr="004F301A">
        <w:rPr>
          <w:rFonts w:ascii="Times New Roman" w:hAnsi="Times New Roman"/>
          <w:bCs/>
          <w:iCs/>
        </w:rPr>
        <w:t xml:space="preserve"> for the prefixing of the studio’s name, which is that certain sequences were shot in anamorphic DaieiScope rather than the higher quality Technirama. </w:t>
      </w:r>
    </w:p>
    <w:p w14:paraId="7AB6D882" w14:textId="77777777" w:rsidR="006F205D" w:rsidRPr="004F301A" w:rsidRDefault="006F205D" w:rsidP="00A2762D">
      <w:pPr>
        <w:spacing w:before="100" w:beforeAutospacing="1" w:line="480" w:lineRule="auto"/>
        <w:rPr>
          <w:rFonts w:ascii="Times New Roman" w:hAnsi="Times New Roman"/>
          <w:bCs/>
          <w:iCs/>
        </w:rPr>
      </w:pPr>
    </w:p>
    <w:p w14:paraId="4B4A655E" w14:textId="670224CA" w:rsidR="00A2762D" w:rsidRPr="004F301A" w:rsidRDefault="00A2762D" w:rsidP="00A2762D">
      <w:pPr>
        <w:spacing w:before="100" w:beforeAutospacing="1" w:line="480" w:lineRule="auto"/>
        <w:rPr>
          <w:rFonts w:ascii="Times New Roman" w:hAnsi="Times New Roman"/>
          <w:bCs/>
          <w:iCs/>
        </w:rPr>
      </w:pPr>
      <w:r w:rsidRPr="004F301A">
        <w:rPr>
          <w:rFonts w:ascii="Times New Roman" w:hAnsi="Times New Roman"/>
          <w:bCs/>
          <w:i/>
          <w:iCs/>
        </w:rPr>
        <w:t>American Cinematographer</w:t>
      </w:r>
      <w:r w:rsidRPr="004F301A">
        <w:rPr>
          <w:rFonts w:ascii="Times New Roman" w:hAnsi="Times New Roman"/>
          <w:bCs/>
          <w:iCs/>
        </w:rPr>
        <w:t xml:space="preserve">’s behind-the-scenes report details this further. For the </w:t>
      </w:r>
      <w:r w:rsidR="006F205D" w:rsidRPr="004F301A">
        <w:rPr>
          <w:rFonts w:ascii="Times New Roman" w:hAnsi="Times New Roman"/>
          <w:bCs/>
          <w:iCs/>
        </w:rPr>
        <w:t>majority of the shoot</w:t>
      </w:r>
      <w:r w:rsidRPr="004F301A">
        <w:rPr>
          <w:rFonts w:ascii="Times New Roman" w:hAnsi="Times New Roman"/>
          <w:bCs/>
          <w:iCs/>
        </w:rPr>
        <w:t>, Imai ‘employed two VistaVision cameras which had been modified for 70mm photography</w:t>
      </w:r>
      <w:r w:rsidR="00631BD4" w:rsidRPr="004F301A">
        <w:rPr>
          <w:rFonts w:ascii="Times New Roman" w:hAnsi="Times New Roman"/>
          <w:bCs/>
          <w:iCs/>
        </w:rPr>
        <w:t>.</w:t>
      </w:r>
      <w:r w:rsidRPr="004F301A">
        <w:rPr>
          <w:rFonts w:ascii="Times New Roman" w:hAnsi="Times New Roman"/>
          <w:bCs/>
          <w:iCs/>
        </w:rPr>
        <w:t>’</w:t>
      </w:r>
      <w:r w:rsidR="00C415D2" w:rsidRPr="004F301A">
        <w:rPr>
          <w:rFonts w:ascii="Times New Roman" w:hAnsi="Times New Roman"/>
          <w:bCs/>
          <w:iCs/>
          <w:vertAlign w:val="superscript"/>
        </w:rPr>
        <w:footnoteReference w:id="585"/>
      </w:r>
      <w:r w:rsidRPr="004F301A">
        <w:rPr>
          <w:rFonts w:ascii="Times New Roman" w:hAnsi="Times New Roman"/>
          <w:bCs/>
          <w:iCs/>
        </w:rPr>
        <w:t xml:space="preserve"> In addition to this, he used ‘two Mitchell NC’s equipped with DaieiScope lenses for added coverage on all large-scale “one-take” sequences</w:t>
      </w:r>
      <w:r w:rsidR="00631BD4" w:rsidRPr="004F301A">
        <w:rPr>
          <w:rFonts w:ascii="Times New Roman" w:hAnsi="Times New Roman"/>
          <w:bCs/>
          <w:iCs/>
        </w:rPr>
        <w:t>.</w:t>
      </w:r>
      <w:r w:rsidRPr="004F301A">
        <w:rPr>
          <w:rFonts w:ascii="Times New Roman" w:hAnsi="Times New Roman"/>
          <w:bCs/>
          <w:iCs/>
        </w:rPr>
        <w:t>’</w:t>
      </w:r>
      <w:r w:rsidRPr="004F301A">
        <w:rPr>
          <w:rFonts w:ascii="Times New Roman" w:hAnsi="Times New Roman"/>
          <w:bCs/>
          <w:iCs/>
          <w:vertAlign w:val="superscript"/>
        </w:rPr>
        <w:footnoteReference w:id="586"/>
      </w:r>
      <w:r w:rsidRPr="004F301A">
        <w:rPr>
          <w:rFonts w:ascii="Times New Roman" w:hAnsi="Times New Roman"/>
          <w:bCs/>
          <w:iCs/>
          <w:vertAlign w:val="superscript"/>
        </w:rPr>
        <w:t xml:space="preserve"> </w:t>
      </w:r>
      <w:r w:rsidRPr="004F301A">
        <w:rPr>
          <w:rFonts w:ascii="Times New Roman" w:hAnsi="Times New Roman"/>
          <w:bCs/>
          <w:iCs/>
        </w:rPr>
        <w:t xml:space="preserve">The difference is actually detectable in the film. In a climactic scene where an 80-foot tall four-armed pagan idol crashes to the ground during an earthquake, </w:t>
      </w:r>
      <w:r w:rsidR="00C415D2" w:rsidRPr="004F301A">
        <w:rPr>
          <w:rFonts w:ascii="Times New Roman" w:hAnsi="Times New Roman"/>
          <w:bCs/>
          <w:iCs/>
        </w:rPr>
        <w:t>the</w:t>
      </w:r>
      <w:r w:rsidRPr="004F301A">
        <w:rPr>
          <w:rFonts w:ascii="Times New Roman" w:hAnsi="Times New Roman"/>
          <w:bCs/>
          <w:iCs/>
        </w:rPr>
        <w:t xml:space="preserve"> DaieiScope cameras were used to provide coverage from different angles, as well as</w:t>
      </w:r>
      <w:r w:rsidR="0025539B" w:rsidRPr="004F301A">
        <w:rPr>
          <w:rFonts w:ascii="Times New Roman" w:hAnsi="Times New Roman"/>
          <w:bCs/>
          <w:iCs/>
        </w:rPr>
        <w:t xml:space="preserve"> to</w:t>
      </w:r>
      <w:r w:rsidRPr="004F301A">
        <w:rPr>
          <w:rFonts w:ascii="Times New Roman" w:hAnsi="Times New Roman"/>
          <w:bCs/>
          <w:iCs/>
        </w:rPr>
        <w:t xml:space="preserve"> shoot a miniature of the cracking statue. Even in the</w:t>
      </w:r>
      <w:r w:rsidR="00C415D2" w:rsidRPr="004F301A">
        <w:rPr>
          <w:rFonts w:ascii="Times New Roman" w:hAnsi="Times New Roman"/>
          <w:bCs/>
          <w:iCs/>
        </w:rPr>
        <w:t xml:space="preserve"> film’s DVD release</w:t>
      </w:r>
      <w:r w:rsidRPr="004F301A">
        <w:rPr>
          <w:rFonts w:ascii="Times New Roman" w:hAnsi="Times New Roman"/>
          <w:bCs/>
          <w:iCs/>
        </w:rPr>
        <w:t>, this footage, which ‘was blown up to the Super-Technirama format’, has a perceptibly coarser grain, despite the article’s claim that ‘these shots blend exceptionally well with the life-size action in the corresponding long shots.’</w:t>
      </w:r>
      <w:r w:rsidRPr="004F301A">
        <w:rPr>
          <w:rFonts w:ascii="Times New Roman" w:hAnsi="Times New Roman"/>
          <w:bCs/>
          <w:iCs/>
          <w:vertAlign w:val="superscript"/>
        </w:rPr>
        <w:footnoteReference w:id="587"/>
      </w:r>
      <w:r w:rsidR="004A5FDF" w:rsidRPr="004F301A">
        <w:rPr>
          <w:rFonts w:ascii="Times New Roman" w:hAnsi="Times New Roman"/>
          <w:bCs/>
          <w:iCs/>
        </w:rPr>
        <w:t xml:space="preserve"> Carr and Hayes note that these scenes represent ‘the first conversions of</w:t>
      </w:r>
      <w:r w:rsidR="004065A8" w:rsidRPr="004F301A">
        <w:rPr>
          <w:rFonts w:ascii="Times New Roman" w:hAnsi="Times New Roman"/>
          <w:bCs/>
          <w:iCs/>
        </w:rPr>
        <w:t xml:space="preserve"> </w:t>
      </w:r>
      <w:r w:rsidR="004A5FDF" w:rsidRPr="004F301A">
        <w:rPr>
          <w:rFonts w:ascii="Times New Roman" w:hAnsi="Times New Roman"/>
          <w:bCs/>
          <w:iCs/>
        </w:rPr>
        <w:t>35mm anamorphic to 70mm spherical’</w:t>
      </w:r>
      <w:r w:rsidR="0025539B" w:rsidRPr="004F301A">
        <w:rPr>
          <w:rFonts w:ascii="Times New Roman" w:hAnsi="Times New Roman"/>
          <w:bCs/>
          <w:iCs/>
        </w:rPr>
        <w:t xml:space="preserve"> anywhere in the world.</w:t>
      </w:r>
      <w:r w:rsidR="004A5FDF" w:rsidRPr="004F301A">
        <w:rPr>
          <w:rStyle w:val="FootnoteReference"/>
          <w:rFonts w:ascii="Times New Roman" w:hAnsi="Times New Roman"/>
          <w:bCs/>
          <w:iCs/>
        </w:rPr>
        <w:footnoteReference w:id="588"/>
      </w:r>
    </w:p>
    <w:p w14:paraId="001F92C1" w14:textId="77777777" w:rsidR="00A2762D" w:rsidRPr="004F301A" w:rsidRDefault="00A2762D" w:rsidP="00A2762D">
      <w:pPr>
        <w:spacing w:before="100" w:beforeAutospacing="1" w:line="480" w:lineRule="auto"/>
        <w:rPr>
          <w:rFonts w:ascii="Times New Roman" w:hAnsi="Times New Roman"/>
          <w:bCs/>
          <w:iCs/>
        </w:rPr>
      </w:pPr>
    </w:p>
    <w:p w14:paraId="564DB427" w14:textId="44A4A903" w:rsidR="00A2762D" w:rsidRPr="004F301A" w:rsidRDefault="00A2762D" w:rsidP="00A2762D">
      <w:pPr>
        <w:spacing w:before="100" w:beforeAutospacing="1" w:line="480" w:lineRule="auto"/>
        <w:rPr>
          <w:rFonts w:ascii="Times New Roman" w:hAnsi="Times New Roman"/>
          <w:bCs/>
          <w:iCs/>
        </w:rPr>
      </w:pPr>
      <w:r w:rsidRPr="004F301A">
        <w:rPr>
          <w:rFonts w:ascii="Times New Roman" w:hAnsi="Times New Roman"/>
          <w:bCs/>
          <w:iCs/>
        </w:rPr>
        <w:t>The choice of technology had other ramifications too. Imai had been given a luxurious two months to plan for the shoot in a production climate where one week was the norm, but while the cinematographer claimed that ‘he found 70mm photography little more demanding than the conventional format’, because of the taller</w:t>
      </w:r>
      <w:r w:rsidR="0025539B" w:rsidRPr="004F301A">
        <w:rPr>
          <w:rFonts w:ascii="Times New Roman" w:hAnsi="Times New Roman"/>
          <w:bCs/>
          <w:iCs/>
        </w:rPr>
        <w:t xml:space="preserve"> dimensions of the</w:t>
      </w:r>
      <w:r w:rsidRPr="004F301A">
        <w:rPr>
          <w:rFonts w:ascii="Times New Roman" w:hAnsi="Times New Roman"/>
          <w:bCs/>
          <w:iCs/>
        </w:rPr>
        <w:t xml:space="preserve"> </w:t>
      </w:r>
      <w:r w:rsidR="0025539B" w:rsidRPr="004F301A">
        <w:rPr>
          <w:rFonts w:ascii="Times New Roman" w:hAnsi="Times New Roman"/>
          <w:bCs/>
          <w:iCs/>
        </w:rPr>
        <w:t>frame</w:t>
      </w:r>
      <w:r w:rsidRPr="004F301A">
        <w:rPr>
          <w:rFonts w:ascii="Times New Roman" w:hAnsi="Times New Roman"/>
          <w:bCs/>
          <w:iCs/>
        </w:rPr>
        <w:t xml:space="preserve"> </w:t>
      </w:r>
      <w:r w:rsidR="0025539B" w:rsidRPr="004F301A">
        <w:rPr>
          <w:rFonts w:ascii="Times New Roman" w:hAnsi="Times New Roman"/>
          <w:bCs/>
          <w:iCs/>
        </w:rPr>
        <w:t>compared with that of conventional ’scope ratios</w:t>
      </w:r>
      <w:r w:rsidRPr="004F301A">
        <w:rPr>
          <w:rFonts w:ascii="Times New Roman" w:hAnsi="Times New Roman"/>
          <w:bCs/>
          <w:iCs/>
        </w:rPr>
        <w:t>, ‘no rear screen projection shots could be made on the sound stages; thus all exteriors were shot in real outdoor locations.’</w:t>
      </w:r>
      <w:r w:rsidRPr="004F301A">
        <w:rPr>
          <w:rFonts w:ascii="Times New Roman" w:hAnsi="Times New Roman"/>
          <w:bCs/>
          <w:iCs/>
          <w:vertAlign w:val="superscript"/>
        </w:rPr>
        <w:footnoteReference w:id="589"/>
      </w:r>
      <w:r w:rsidRPr="004F301A">
        <w:rPr>
          <w:rFonts w:ascii="Times New Roman" w:hAnsi="Times New Roman"/>
          <w:bCs/>
          <w:iCs/>
        </w:rPr>
        <w:t xml:space="preserve"> By such happenstance, the resulting film has actually dated rather better than </w:t>
      </w:r>
      <w:r w:rsidRPr="004F301A">
        <w:rPr>
          <w:rFonts w:ascii="Times New Roman" w:hAnsi="Times New Roman"/>
          <w:bCs/>
          <w:i/>
          <w:iCs/>
        </w:rPr>
        <w:t>The Ten Commandments</w:t>
      </w:r>
      <w:r w:rsidRPr="004F301A">
        <w:rPr>
          <w:rFonts w:ascii="Times New Roman" w:hAnsi="Times New Roman"/>
          <w:bCs/>
          <w:iCs/>
        </w:rPr>
        <w:t xml:space="preserve">, with its footage of such exotic Egyptian locations as the Pyramids and the banks of the river Nile realised as rear projections against the scenes shot on Paramount’s sound stages in a manner that looks crude and obvious to modern eyes. While Imai, Misumi and several other top production personnel spent two weeks travelling around India as part of the production research, the entire production was actually shot at Daiei’s Kyoto studio, on the biggest set ever constructed for a Japanese film, and its surrounding plains and hills. </w:t>
      </w:r>
    </w:p>
    <w:p w14:paraId="7BF4A5B6" w14:textId="77777777" w:rsidR="0025539B" w:rsidRPr="004F301A" w:rsidRDefault="0025539B" w:rsidP="00A2762D">
      <w:pPr>
        <w:spacing w:before="100" w:beforeAutospacing="1" w:line="480" w:lineRule="auto"/>
        <w:rPr>
          <w:rFonts w:ascii="Times New Roman" w:hAnsi="Times New Roman"/>
          <w:bCs/>
          <w:iCs/>
        </w:rPr>
      </w:pPr>
    </w:p>
    <w:p w14:paraId="2A6767AA" w14:textId="77777777" w:rsidR="0025539B" w:rsidRPr="004F301A" w:rsidRDefault="00A2762D" w:rsidP="00A2762D">
      <w:pPr>
        <w:spacing w:before="100" w:beforeAutospacing="1" w:line="480" w:lineRule="auto"/>
        <w:rPr>
          <w:rFonts w:ascii="Times New Roman" w:hAnsi="Times New Roman"/>
          <w:bCs/>
          <w:iCs/>
        </w:rPr>
      </w:pPr>
      <w:r w:rsidRPr="004F301A">
        <w:rPr>
          <w:rFonts w:ascii="Times New Roman" w:hAnsi="Times New Roman"/>
          <w:bCs/>
          <w:iCs/>
        </w:rPr>
        <w:t xml:space="preserve">The wide lenses used to capture the vast sets in the interior scenes raised issues with regards to lighting. Production was halted on three other films that were shooting simultaneously as Daiei’s largest sound stage took up the full electrical capacity of the entire studio. </w:t>
      </w:r>
      <w:r w:rsidRPr="004F301A">
        <w:rPr>
          <w:rFonts w:ascii="Times New Roman" w:hAnsi="Times New Roman"/>
          <w:bCs/>
          <w:i/>
          <w:iCs/>
        </w:rPr>
        <w:t xml:space="preserve">American Cinematographer </w:t>
      </w:r>
      <w:r w:rsidRPr="004F301A">
        <w:rPr>
          <w:rFonts w:ascii="Times New Roman" w:hAnsi="Times New Roman"/>
          <w:bCs/>
          <w:iCs/>
        </w:rPr>
        <w:t xml:space="preserve">highlighted two standout scenes </w:t>
      </w:r>
      <w:r w:rsidR="0025539B" w:rsidRPr="004F301A">
        <w:rPr>
          <w:rFonts w:ascii="Times New Roman" w:hAnsi="Times New Roman"/>
          <w:bCs/>
          <w:iCs/>
        </w:rPr>
        <w:t>that showcased</w:t>
      </w:r>
      <w:r w:rsidRPr="004F301A">
        <w:rPr>
          <w:rFonts w:ascii="Times New Roman" w:hAnsi="Times New Roman"/>
          <w:bCs/>
          <w:iCs/>
        </w:rPr>
        <w:t xml:space="preserve"> Imai’s mastery of light and colour: Buddha talking to hundreds of his followers who are seated in a vast tiered hall, each holding small lamps that appear to illuminate the whole scene, and the scenes in the forest where the young priest meditates, the set of which was actually constructed on a sound stage. </w:t>
      </w:r>
    </w:p>
    <w:p w14:paraId="1F21D8DB" w14:textId="77777777" w:rsidR="0025539B" w:rsidRPr="004F301A" w:rsidRDefault="0025539B" w:rsidP="00A2762D">
      <w:pPr>
        <w:spacing w:before="100" w:beforeAutospacing="1" w:line="480" w:lineRule="auto"/>
        <w:rPr>
          <w:rFonts w:ascii="Times New Roman" w:hAnsi="Times New Roman"/>
          <w:bCs/>
          <w:iCs/>
        </w:rPr>
      </w:pPr>
    </w:p>
    <w:p w14:paraId="60D49775" w14:textId="2C67C8A4" w:rsidR="00A2762D" w:rsidRPr="004F301A" w:rsidRDefault="00A2762D" w:rsidP="0025539B">
      <w:pPr>
        <w:spacing w:before="100" w:beforeAutospacing="1" w:line="480" w:lineRule="auto"/>
        <w:rPr>
          <w:rFonts w:ascii="Times New Roman" w:hAnsi="Times New Roman"/>
          <w:bCs/>
          <w:iCs/>
        </w:rPr>
      </w:pPr>
      <w:r w:rsidRPr="004F301A">
        <w:rPr>
          <w:rFonts w:ascii="Times New Roman" w:hAnsi="Times New Roman"/>
          <w:bCs/>
          <w:i/>
          <w:iCs/>
        </w:rPr>
        <w:t>Buddha</w:t>
      </w:r>
      <w:r w:rsidRPr="004F301A">
        <w:rPr>
          <w:rFonts w:ascii="Times New Roman" w:hAnsi="Times New Roman"/>
          <w:bCs/>
          <w:iCs/>
        </w:rPr>
        <w:t xml:space="preserve">’s beautiful colour palette comes as </w:t>
      </w:r>
      <w:r w:rsidR="0025539B" w:rsidRPr="004F301A">
        <w:rPr>
          <w:rFonts w:ascii="Times New Roman" w:hAnsi="Times New Roman"/>
          <w:bCs/>
          <w:iCs/>
        </w:rPr>
        <w:t>little</w:t>
      </w:r>
      <w:r w:rsidRPr="004F301A">
        <w:rPr>
          <w:rFonts w:ascii="Times New Roman" w:hAnsi="Times New Roman"/>
          <w:bCs/>
          <w:iCs/>
        </w:rPr>
        <w:t xml:space="preserve"> surprise given that Imai had worked as one of the colour consultants on Kinugasa’s </w:t>
      </w:r>
      <w:r w:rsidRPr="004F301A">
        <w:rPr>
          <w:rFonts w:ascii="Times New Roman" w:hAnsi="Times New Roman"/>
          <w:bCs/>
          <w:i/>
          <w:iCs/>
        </w:rPr>
        <w:t>Gate of Hell</w:t>
      </w:r>
      <w:r w:rsidRPr="004F301A">
        <w:rPr>
          <w:rFonts w:ascii="Times New Roman" w:hAnsi="Times New Roman"/>
          <w:bCs/>
          <w:iCs/>
        </w:rPr>
        <w:t xml:space="preserve">, on which Misumi had been assistant director. However, the production differs from the vast majority of Japanese releases </w:t>
      </w:r>
      <w:r w:rsidR="0025539B" w:rsidRPr="004F301A">
        <w:rPr>
          <w:rFonts w:ascii="Times New Roman" w:hAnsi="Times New Roman"/>
          <w:bCs/>
          <w:iCs/>
        </w:rPr>
        <w:t>in that</w:t>
      </w:r>
      <w:r w:rsidR="00631BD4" w:rsidRPr="004F301A">
        <w:rPr>
          <w:rFonts w:ascii="Times New Roman" w:hAnsi="Times New Roman"/>
          <w:bCs/>
          <w:iCs/>
        </w:rPr>
        <w:t xml:space="preserve"> the negative stock was</w:t>
      </w:r>
      <w:r w:rsidR="0025539B" w:rsidRPr="004F301A">
        <w:rPr>
          <w:rFonts w:ascii="Times New Roman" w:hAnsi="Times New Roman"/>
          <w:bCs/>
          <w:iCs/>
        </w:rPr>
        <w:t xml:space="preserve"> processed at </w:t>
      </w:r>
      <w:r w:rsidRPr="004F301A">
        <w:rPr>
          <w:rFonts w:ascii="Times New Roman" w:hAnsi="Times New Roman"/>
          <w:bCs/>
          <w:iCs/>
        </w:rPr>
        <w:t>at Technicolor’s London laboratories.</w:t>
      </w:r>
      <w:r w:rsidRPr="004F301A">
        <w:rPr>
          <w:rFonts w:ascii="Times New Roman" w:hAnsi="Times New Roman"/>
          <w:bCs/>
          <w:iCs/>
          <w:vertAlign w:val="superscript"/>
        </w:rPr>
        <w:footnoteReference w:id="590"/>
      </w:r>
      <w:r w:rsidRPr="004F301A">
        <w:rPr>
          <w:rFonts w:ascii="Times New Roman" w:hAnsi="Times New Roman"/>
          <w:bCs/>
          <w:iCs/>
        </w:rPr>
        <w:t xml:space="preserve"> It took two months for the first 70mm rushes to come back to Japan, and the resulting footage could only be viewed in Osaka, in one of the country’s few theatres equipped for 70mm projection. As Imai recollected, ‘I was a bit nervous. We all trooped into the theatre and sat down to see two minutes of film. There were only two hundred feet in that first shipment. And there wasn’t any accompanying sound.’</w:t>
      </w:r>
      <w:r w:rsidRPr="004F301A">
        <w:rPr>
          <w:rFonts w:ascii="Times New Roman" w:hAnsi="Times New Roman"/>
          <w:bCs/>
          <w:iCs/>
          <w:vertAlign w:val="superscript"/>
        </w:rPr>
        <w:footnoteReference w:id="591"/>
      </w:r>
    </w:p>
    <w:p w14:paraId="56C34DC0" w14:textId="77777777" w:rsidR="00A2762D" w:rsidRPr="004F301A" w:rsidRDefault="00A2762D" w:rsidP="00A2762D">
      <w:pPr>
        <w:spacing w:before="100" w:beforeAutospacing="1" w:line="480" w:lineRule="auto"/>
        <w:rPr>
          <w:rFonts w:ascii="Times New Roman" w:hAnsi="Times New Roman"/>
          <w:bCs/>
          <w:iCs/>
        </w:rPr>
      </w:pPr>
    </w:p>
    <w:p w14:paraId="7C5BA543" w14:textId="10EB9183" w:rsidR="006C7CEF" w:rsidRPr="004F301A" w:rsidRDefault="006C7CEF" w:rsidP="006C7CEF">
      <w:pPr>
        <w:spacing w:before="100" w:beforeAutospacing="1" w:line="480" w:lineRule="auto"/>
        <w:rPr>
          <w:rFonts w:ascii="Times New Roman" w:hAnsi="Times New Roman"/>
          <w:bCs/>
          <w:iCs/>
        </w:rPr>
      </w:pPr>
      <w:r w:rsidRPr="004F301A">
        <w:rPr>
          <w:rFonts w:ascii="Times New Roman" w:hAnsi="Times New Roman"/>
          <w:bCs/>
          <w:iCs/>
        </w:rPr>
        <w:t xml:space="preserve">The addition of sound presented another issue. As Misumi himself acknowledged in an article for </w:t>
      </w:r>
      <w:r w:rsidRPr="004F301A">
        <w:rPr>
          <w:rFonts w:ascii="Times New Roman" w:hAnsi="Times New Roman"/>
          <w:bCs/>
          <w:i/>
          <w:iCs/>
        </w:rPr>
        <w:t>Kinema Junp</w:t>
      </w:r>
      <w:r w:rsidR="00503E4A" w:rsidRPr="004F301A">
        <w:rPr>
          <w:rFonts w:ascii="Times New Roman" w:hAnsi="Times New Roman"/>
          <w:i/>
          <w:iCs/>
          <w:color w:val="000000"/>
        </w:rPr>
        <w:t>ô</w:t>
      </w:r>
      <w:r w:rsidRPr="004F301A">
        <w:rPr>
          <w:rFonts w:ascii="Times New Roman" w:hAnsi="Times New Roman"/>
          <w:bCs/>
          <w:i/>
          <w:iCs/>
        </w:rPr>
        <w:t xml:space="preserve"> </w:t>
      </w:r>
      <w:r w:rsidRPr="004F301A">
        <w:rPr>
          <w:rFonts w:ascii="Times New Roman" w:hAnsi="Times New Roman"/>
          <w:bCs/>
          <w:iCs/>
        </w:rPr>
        <w:t>just prior to the film’s premiere, no director in Japan had ever had to consider how to fill six magnetic tracks before, nor how integral the role of multi-channel sound was to bolstering the sense of spectacle provided by the expanded image of the roadshow release print.</w:t>
      </w:r>
      <w:r w:rsidRPr="004F301A">
        <w:rPr>
          <w:rFonts w:ascii="Times New Roman" w:hAnsi="Times New Roman"/>
          <w:bCs/>
          <w:iCs/>
          <w:vertAlign w:val="superscript"/>
        </w:rPr>
        <w:footnoteReference w:id="592"/>
      </w:r>
      <w:r w:rsidRPr="004F301A">
        <w:rPr>
          <w:rFonts w:ascii="Times New Roman" w:hAnsi="Times New Roman"/>
          <w:bCs/>
          <w:iCs/>
          <w:vertAlign w:val="superscript"/>
        </w:rPr>
        <w:t xml:space="preserve"> </w:t>
      </w:r>
      <w:r w:rsidRPr="004F301A">
        <w:rPr>
          <w:rFonts w:ascii="Times New Roman" w:hAnsi="Times New Roman"/>
          <w:bCs/>
          <w:iCs/>
        </w:rPr>
        <w:t>Assessing how successful he was in this task is unfortunately impossible: while the original six track magnetic soundtrack of the 70mm release was rerecorded and remixed in London from the three unique tracks originally recorded in Japan containing the vocal performances, music and sound effects, the Dolby Digital soundtrack of the Japanese DVD release is derived from the original monoaural soundtrack of the Technirama negative source.</w:t>
      </w:r>
    </w:p>
    <w:p w14:paraId="391B52DD" w14:textId="77777777" w:rsidR="006C7CEF" w:rsidRPr="004F301A" w:rsidRDefault="006C7CEF" w:rsidP="00A2762D">
      <w:pPr>
        <w:spacing w:before="100" w:beforeAutospacing="1" w:line="480" w:lineRule="auto"/>
        <w:rPr>
          <w:rFonts w:ascii="Times New Roman" w:hAnsi="Times New Roman"/>
          <w:bCs/>
          <w:iCs/>
        </w:rPr>
      </w:pPr>
    </w:p>
    <w:p w14:paraId="44BFDABF" w14:textId="6DB4522E" w:rsidR="00C415D2" w:rsidRPr="004F301A" w:rsidRDefault="006C7CEF" w:rsidP="00C415D2">
      <w:pPr>
        <w:spacing w:before="100" w:beforeAutospacing="1" w:line="480" w:lineRule="auto"/>
        <w:rPr>
          <w:rFonts w:ascii="Times New Roman" w:hAnsi="Times New Roman"/>
          <w:bCs/>
          <w:iCs/>
        </w:rPr>
      </w:pPr>
      <w:r w:rsidRPr="004F301A">
        <w:rPr>
          <w:rFonts w:ascii="Times New Roman" w:hAnsi="Times New Roman"/>
          <w:bCs/>
          <w:iCs/>
        </w:rPr>
        <w:t>It was necessary for</w:t>
      </w:r>
      <w:r w:rsidR="00A2762D" w:rsidRPr="004F301A">
        <w:rPr>
          <w:rFonts w:ascii="Times New Roman" w:hAnsi="Times New Roman"/>
          <w:bCs/>
          <w:iCs/>
        </w:rPr>
        <w:t xml:space="preserve"> a Daiei representative to </w:t>
      </w:r>
      <w:r w:rsidRPr="004F301A">
        <w:rPr>
          <w:rFonts w:ascii="Times New Roman" w:hAnsi="Times New Roman"/>
          <w:bCs/>
          <w:iCs/>
        </w:rPr>
        <w:t xml:space="preserve">travel to </w:t>
      </w:r>
      <w:r w:rsidR="00A2762D" w:rsidRPr="004F301A">
        <w:rPr>
          <w:rFonts w:ascii="Times New Roman" w:hAnsi="Times New Roman"/>
          <w:bCs/>
          <w:iCs/>
        </w:rPr>
        <w:t>London</w:t>
      </w:r>
      <w:r w:rsidRPr="004F301A">
        <w:rPr>
          <w:rFonts w:ascii="Times New Roman" w:hAnsi="Times New Roman"/>
          <w:bCs/>
          <w:iCs/>
        </w:rPr>
        <w:t xml:space="preserve"> after principle photography</w:t>
      </w:r>
      <w:r w:rsidR="00A2762D" w:rsidRPr="004F301A">
        <w:rPr>
          <w:rFonts w:ascii="Times New Roman" w:hAnsi="Times New Roman"/>
          <w:bCs/>
          <w:iCs/>
        </w:rPr>
        <w:t xml:space="preserve"> to supervise the processing </w:t>
      </w:r>
      <w:r w:rsidRPr="004F301A">
        <w:rPr>
          <w:rFonts w:ascii="Times New Roman" w:hAnsi="Times New Roman"/>
          <w:bCs/>
          <w:iCs/>
        </w:rPr>
        <w:t xml:space="preserve">and post-production </w:t>
      </w:r>
      <w:r w:rsidR="00A2762D" w:rsidRPr="004F301A">
        <w:rPr>
          <w:rFonts w:ascii="Times New Roman" w:hAnsi="Times New Roman"/>
          <w:bCs/>
          <w:iCs/>
        </w:rPr>
        <w:t xml:space="preserve">of the film at </w:t>
      </w:r>
      <w:r w:rsidRPr="004F301A">
        <w:rPr>
          <w:rFonts w:ascii="Times New Roman" w:hAnsi="Times New Roman"/>
          <w:bCs/>
          <w:iCs/>
        </w:rPr>
        <w:t xml:space="preserve">the </w:t>
      </w:r>
      <w:r w:rsidR="00A2762D" w:rsidRPr="004F301A">
        <w:rPr>
          <w:rFonts w:ascii="Times New Roman" w:hAnsi="Times New Roman"/>
          <w:bCs/>
          <w:iCs/>
        </w:rPr>
        <w:t xml:space="preserve">Technicolor laboratories, </w:t>
      </w:r>
      <w:r w:rsidRPr="004F301A">
        <w:rPr>
          <w:rFonts w:ascii="Times New Roman" w:hAnsi="Times New Roman"/>
          <w:bCs/>
          <w:iCs/>
        </w:rPr>
        <w:t>including</w:t>
      </w:r>
      <w:r w:rsidR="00A2762D" w:rsidRPr="004F301A">
        <w:rPr>
          <w:rFonts w:ascii="Times New Roman" w:hAnsi="Times New Roman"/>
          <w:bCs/>
          <w:iCs/>
        </w:rPr>
        <w:t xml:space="preserve"> the integration of a number of process shots that had been filmed on separate negatives. </w:t>
      </w:r>
      <w:r w:rsidR="00C415D2" w:rsidRPr="004F301A">
        <w:rPr>
          <w:rFonts w:ascii="Times New Roman" w:hAnsi="Times New Roman"/>
          <w:bCs/>
          <w:iCs/>
        </w:rPr>
        <w:t>One of the most conspicuous of these occurs</w:t>
      </w:r>
      <w:r w:rsidR="00A2762D" w:rsidRPr="004F301A">
        <w:rPr>
          <w:rFonts w:ascii="Times New Roman" w:hAnsi="Times New Roman"/>
          <w:bCs/>
          <w:iCs/>
        </w:rPr>
        <w:t xml:space="preserve"> </w:t>
      </w:r>
      <w:r w:rsidR="00C415D2" w:rsidRPr="004F301A">
        <w:rPr>
          <w:rFonts w:ascii="Times New Roman" w:hAnsi="Times New Roman"/>
          <w:bCs/>
          <w:iCs/>
        </w:rPr>
        <w:t>in</w:t>
      </w:r>
      <w:r w:rsidR="00A2762D" w:rsidRPr="004F301A">
        <w:rPr>
          <w:rFonts w:ascii="Times New Roman" w:hAnsi="Times New Roman"/>
          <w:bCs/>
          <w:iCs/>
        </w:rPr>
        <w:t xml:space="preserve"> the scene </w:t>
      </w:r>
      <w:r w:rsidR="00C415D2" w:rsidRPr="004F301A">
        <w:rPr>
          <w:rFonts w:ascii="Times New Roman" w:hAnsi="Times New Roman"/>
          <w:bCs/>
          <w:iCs/>
        </w:rPr>
        <w:t>in which</w:t>
      </w:r>
      <w:r w:rsidR="00A2762D" w:rsidRPr="004F301A">
        <w:rPr>
          <w:rFonts w:ascii="Times New Roman" w:hAnsi="Times New Roman"/>
          <w:bCs/>
          <w:iCs/>
        </w:rPr>
        <w:t xml:space="preserve"> Devadatta parts the curtains of </w:t>
      </w:r>
      <w:r w:rsidR="00C415D2" w:rsidRPr="004F301A">
        <w:rPr>
          <w:rFonts w:ascii="Times New Roman" w:hAnsi="Times New Roman"/>
          <w:bCs/>
          <w:iCs/>
        </w:rPr>
        <w:t>the</w:t>
      </w:r>
      <w:r w:rsidR="00A2762D" w:rsidRPr="004F301A">
        <w:rPr>
          <w:rFonts w:ascii="Times New Roman" w:hAnsi="Times New Roman"/>
          <w:bCs/>
          <w:iCs/>
        </w:rPr>
        <w:t xml:space="preserve"> palatial chamber</w:t>
      </w:r>
      <w:r w:rsidR="00C415D2" w:rsidRPr="004F301A">
        <w:rPr>
          <w:rFonts w:ascii="Times New Roman" w:hAnsi="Times New Roman"/>
          <w:bCs/>
          <w:iCs/>
        </w:rPr>
        <w:t xml:space="preserve"> in which he is master of all he surveys</w:t>
      </w:r>
      <w:r w:rsidR="00A2762D" w:rsidRPr="004F301A">
        <w:rPr>
          <w:rFonts w:ascii="Times New Roman" w:hAnsi="Times New Roman"/>
          <w:bCs/>
          <w:iCs/>
        </w:rPr>
        <w:t xml:space="preserve"> to reveal </w:t>
      </w:r>
      <w:r w:rsidR="00C415D2" w:rsidRPr="004F301A">
        <w:rPr>
          <w:rFonts w:ascii="Times New Roman" w:hAnsi="Times New Roman"/>
          <w:bCs/>
          <w:iCs/>
        </w:rPr>
        <w:t>a rear projection exterior shot containing swarms of bare-chested slaves labouring like termites over his temple complex. The</w:t>
      </w:r>
      <w:r w:rsidR="00A2762D" w:rsidRPr="004F301A">
        <w:rPr>
          <w:rFonts w:ascii="Times New Roman" w:hAnsi="Times New Roman"/>
          <w:bCs/>
          <w:iCs/>
        </w:rPr>
        <w:t xml:space="preserve"> shot</w:t>
      </w:r>
      <w:r w:rsidR="00C415D2" w:rsidRPr="004F301A">
        <w:rPr>
          <w:rFonts w:ascii="Times New Roman" w:hAnsi="Times New Roman"/>
          <w:bCs/>
          <w:iCs/>
        </w:rPr>
        <w:t xml:space="preserve"> is</w:t>
      </w:r>
      <w:r w:rsidR="00A2762D" w:rsidRPr="004F301A">
        <w:rPr>
          <w:rFonts w:ascii="Times New Roman" w:hAnsi="Times New Roman"/>
          <w:bCs/>
          <w:iCs/>
        </w:rPr>
        <w:t xml:space="preserve"> almost identical to</w:t>
      </w:r>
      <w:r w:rsidR="00C415D2" w:rsidRPr="004F301A">
        <w:rPr>
          <w:rFonts w:ascii="Times New Roman" w:hAnsi="Times New Roman"/>
          <w:bCs/>
          <w:iCs/>
        </w:rPr>
        <w:t xml:space="preserve"> the</w:t>
      </w:r>
      <w:r w:rsidR="00A2762D" w:rsidRPr="004F301A">
        <w:rPr>
          <w:rFonts w:ascii="Times New Roman" w:hAnsi="Times New Roman"/>
          <w:bCs/>
          <w:iCs/>
        </w:rPr>
        <w:t xml:space="preserve"> one in </w:t>
      </w:r>
      <w:r w:rsidR="00A2762D" w:rsidRPr="004F301A">
        <w:rPr>
          <w:rFonts w:ascii="Times New Roman" w:hAnsi="Times New Roman"/>
          <w:bCs/>
          <w:i/>
          <w:iCs/>
        </w:rPr>
        <w:t xml:space="preserve">The Ten Commandments </w:t>
      </w:r>
      <w:r w:rsidR="00A2762D" w:rsidRPr="004F301A">
        <w:rPr>
          <w:rFonts w:ascii="Times New Roman" w:hAnsi="Times New Roman"/>
          <w:bCs/>
          <w:iCs/>
        </w:rPr>
        <w:t xml:space="preserve">in which Moses invites Sethi to survey the construction of his great city, </w:t>
      </w:r>
      <w:r w:rsidR="00C415D2" w:rsidRPr="004F301A">
        <w:rPr>
          <w:rFonts w:ascii="Times New Roman" w:hAnsi="Times New Roman"/>
          <w:bCs/>
          <w:iCs/>
        </w:rPr>
        <w:t xml:space="preserve">and provides but one of a number of examples </w:t>
      </w:r>
      <w:r w:rsidRPr="004F301A">
        <w:rPr>
          <w:rFonts w:ascii="Times New Roman" w:hAnsi="Times New Roman"/>
          <w:bCs/>
          <w:iCs/>
        </w:rPr>
        <w:t>of how Daiei’s cinematic monument to Nagata’s international ambitions opened itself up to criticism as being openly derivative of its western models.</w:t>
      </w:r>
    </w:p>
    <w:p w14:paraId="6C4E4505" w14:textId="77777777" w:rsidR="00A2762D" w:rsidRPr="004F301A" w:rsidRDefault="00A2762D" w:rsidP="00A2762D">
      <w:pPr>
        <w:spacing w:before="100" w:beforeAutospacing="1" w:line="480" w:lineRule="auto"/>
        <w:rPr>
          <w:rFonts w:ascii="Times New Roman" w:hAnsi="Times New Roman"/>
          <w:bCs/>
          <w:iCs/>
        </w:rPr>
      </w:pPr>
    </w:p>
    <w:p w14:paraId="11BACABA" w14:textId="43ECC107" w:rsidR="00A2762D" w:rsidRPr="004F301A" w:rsidRDefault="00A2762D" w:rsidP="00A2762D">
      <w:pPr>
        <w:spacing w:before="100" w:beforeAutospacing="1" w:line="480" w:lineRule="auto"/>
        <w:rPr>
          <w:rFonts w:ascii="Times New Roman" w:hAnsi="Times New Roman"/>
          <w:bCs/>
          <w:iCs/>
        </w:rPr>
      </w:pPr>
      <w:r w:rsidRPr="004F301A">
        <w:rPr>
          <w:rFonts w:ascii="Times New Roman" w:hAnsi="Times New Roman"/>
          <w:bCs/>
          <w:iCs/>
        </w:rPr>
        <w:t xml:space="preserve">The </w:t>
      </w:r>
      <w:r w:rsidRPr="004F301A">
        <w:rPr>
          <w:rFonts w:ascii="Times New Roman" w:hAnsi="Times New Roman"/>
          <w:bCs/>
          <w:i/>
          <w:iCs/>
        </w:rPr>
        <w:t xml:space="preserve">American Cinematographer </w:t>
      </w:r>
      <w:r w:rsidRPr="004F301A">
        <w:rPr>
          <w:rFonts w:ascii="Times New Roman" w:hAnsi="Times New Roman"/>
          <w:bCs/>
          <w:iCs/>
        </w:rPr>
        <w:t>article does provide one further more humorous detail about the production that elucidates other aspects of Japanese production practices. For the scene where Devadatta has Buddha’s disciples crushed by elephants, because of the absence in the country of a pool of trained movie animals, the elephants needed to be rented from a circus. However, trained not to harm humans, the animals performers refused to rear up on their hind legs in front of the actors, and so quite obviously fake elephant feet had to be used in the series of brief, close-up cutaway shots.</w:t>
      </w:r>
      <w:r w:rsidR="006C7CEF" w:rsidRPr="004F301A">
        <w:rPr>
          <w:rStyle w:val="FootnoteReference"/>
          <w:rFonts w:ascii="Times New Roman" w:hAnsi="Times New Roman"/>
          <w:bCs/>
          <w:iCs/>
        </w:rPr>
        <w:footnoteReference w:id="593"/>
      </w:r>
    </w:p>
    <w:p w14:paraId="3237CDD5" w14:textId="77777777" w:rsidR="006C7CEF" w:rsidRPr="004F301A" w:rsidRDefault="006C7CEF" w:rsidP="00A2762D">
      <w:pPr>
        <w:spacing w:before="100" w:beforeAutospacing="1" w:line="480" w:lineRule="auto"/>
        <w:rPr>
          <w:rFonts w:ascii="Times New Roman" w:hAnsi="Times New Roman"/>
          <w:bCs/>
          <w:iCs/>
        </w:rPr>
      </w:pPr>
    </w:p>
    <w:p w14:paraId="274881F6" w14:textId="77777777" w:rsidR="0097503B" w:rsidRPr="004F301A" w:rsidRDefault="0097503B" w:rsidP="00A2762D">
      <w:pPr>
        <w:spacing w:before="100" w:beforeAutospacing="1" w:line="480" w:lineRule="auto"/>
        <w:rPr>
          <w:rFonts w:ascii="Times New Roman" w:hAnsi="Times New Roman"/>
          <w:bCs/>
          <w:iCs/>
        </w:rPr>
      </w:pPr>
    </w:p>
    <w:p w14:paraId="44AE320D" w14:textId="4F2514B4" w:rsidR="006C7CEF" w:rsidRPr="004F301A" w:rsidRDefault="004E5C1B" w:rsidP="006C7CEF">
      <w:pPr>
        <w:pStyle w:val="Heading2"/>
      </w:pPr>
      <w:bookmarkStart w:id="1129" w:name="_Toc224196676"/>
      <w:bookmarkStart w:id="1130" w:name="_Toc225142301"/>
      <w:bookmarkStart w:id="1131" w:name="_Toc225226347"/>
      <w:bookmarkStart w:id="1132" w:name="_Toc225236630"/>
      <w:bookmarkStart w:id="1133" w:name="_Toc242517561"/>
      <w:bookmarkStart w:id="1134" w:name="_Toc245543640"/>
      <w:bookmarkStart w:id="1135" w:name="_Toc248131817"/>
      <w:bookmarkStart w:id="1136" w:name="_Toc248132069"/>
      <w:bookmarkStart w:id="1137" w:name="_Toc248551659"/>
      <w:bookmarkStart w:id="1138" w:name="_Toc248638734"/>
      <w:bookmarkStart w:id="1139" w:name="_Toc248823957"/>
      <w:bookmarkStart w:id="1140" w:name="_Toc248824859"/>
      <w:bookmarkStart w:id="1141" w:name="_Toc248825322"/>
      <w:bookmarkStart w:id="1142" w:name="_Toc248912500"/>
      <w:bookmarkStart w:id="1143" w:name="_Toc248933062"/>
      <w:bookmarkStart w:id="1144" w:name="_Toc248981133"/>
      <w:bookmarkStart w:id="1145" w:name="_Toc248985394"/>
      <w:bookmarkStart w:id="1146" w:name="_Toc248986451"/>
      <w:bookmarkStart w:id="1147" w:name="_Toc248987159"/>
      <w:r w:rsidRPr="004F301A">
        <w:t xml:space="preserve">7.4 </w:t>
      </w:r>
      <w:r w:rsidR="006C7CEF" w:rsidRPr="004F301A">
        <w:t>International Reception</w:t>
      </w:r>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p>
    <w:p w14:paraId="69C2F3F0" w14:textId="77777777" w:rsidR="006C7CEF" w:rsidRPr="004F301A" w:rsidRDefault="006C7CEF" w:rsidP="006C7CEF">
      <w:pPr>
        <w:spacing w:before="100" w:beforeAutospacing="1" w:line="480" w:lineRule="auto"/>
        <w:rPr>
          <w:rFonts w:ascii="Times New Roman" w:hAnsi="Times New Roman"/>
          <w:bCs/>
          <w:iCs/>
        </w:rPr>
      </w:pPr>
    </w:p>
    <w:p w14:paraId="77152882" w14:textId="749E78A5" w:rsidR="006C7CEF" w:rsidRPr="004F301A" w:rsidRDefault="006C7CEF" w:rsidP="006C7CEF">
      <w:pPr>
        <w:spacing w:before="100" w:beforeAutospacing="1" w:line="480" w:lineRule="auto"/>
        <w:rPr>
          <w:rFonts w:ascii="Times New Roman" w:hAnsi="Times New Roman"/>
          <w:bCs/>
          <w:iCs/>
        </w:rPr>
      </w:pPr>
      <w:r w:rsidRPr="004F301A">
        <w:rPr>
          <w:rFonts w:ascii="Times New Roman" w:hAnsi="Times New Roman"/>
          <w:bCs/>
          <w:iCs/>
        </w:rPr>
        <w:t xml:space="preserve">On the occasion of </w:t>
      </w:r>
      <w:r w:rsidRPr="004F301A">
        <w:rPr>
          <w:rFonts w:ascii="Times New Roman" w:hAnsi="Times New Roman"/>
          <w:bCs/>
          <w:i/>
          <w:iCs/>
        </w:rPr>
        <w:t>Buddha</w:t>
      </w:r>
      <w:r w:rsidRPr="004F301A">
        <w:rPr>
          <w:rFonts w:ascii="Times New Roman" w:hAnsi="Times New Roman"/>
          <w:bCs/>
          <w:iCs/>
        </w:rPr>
        <w:t xml:space="preserve">’s North American re-issue, Bosley Crowther wrote in </w:t>
      </w:r>
      <w:r w:rsidRPr="004F301A">
        <w:rPr>
          <w:rFonts w:ascii="Times New Roman" w:hAnsi="Times New Roman"/>
          <w:bCs/>
          <w:i/>
          <w:iCs/>
        </w:rPr>
        <w:t>The New York Times</w:t>
      </w:r>
      <w:r w:rsidRPr="004F301A">
        <w:rPr>
          <w:rFonts w:ascii="Times New Roman" w:hAnsi="Times New Roman"/>
          <w:bCs/>
          <w:iCs/>
        </w:rPr>
        <w:t>:</w:t>
      </w:r>
    </w:p>
    <w:p w14:paraId="01BFF9C4" w14:textId="77777777" w:rsidR="006C7CEF" w:rsidRPr="004F301A" w:rsidRDefault="006C7CEF" w:rsidP="006C7CEF">
      <w:pPr>
        <w:spacing w:before="100" w:beforeAutospacing="1" w:line="480" w:lineRule="auto"/>
        <w:rPr>
          <w:rFonts w:ascii="Times New Roman" w:hAnsi="Times New Roman"/>
          <w:bCs/>
          <w:iCs/>
        </w:rPr>
      </w:pPr>
    </w:p>
    <w:p w14:paraId="3CDD9577" w14:textId="77777777" w:rsidR="006C7CEF" w:rsidRPr="004F301A" w:rsidRDefault="006C7CEF" w:rsidP="0067750C">
      <w:pPr>
        <w:spacing w:before="100" w:beforeAutospacing="1" w:line="480" w:lineRule="auto"/>
        <w:ind w:left="567" w:right="929"/>
        <w:jc w:val="both"/>
        <w:rPr>
          <w:rFonts w:ascii="Times New Roman" w:hAnsi="Times New Roman"/>
          <w:bCs/>
          <w:iCs/>
        </w:rPr>
      </w:pPr>
      <w:r w:rsidRPr="004F301A">
        <w:rPr>
          <w:rFonts w:ascii="Times New Roman" w:hAnsi="Times New Roman"/>
          <w:bCs/>
          <w:iCs/>
        </w:rPr>
        <w:t>Early Christians or early Buddhists – no matter which are being martyred on the screen – it’s all the same in the universal language of the religious spectacle film. “Buddha,” a Japanese picture, which opened yesterday at the Trans-Lux 85th Street and other neighborhood theaters, demonstrates that, when Japanese filmmakers choose to celebrate the legendary life and saintly teachings of the great Gautama (the Enlightened One), they do so in slavish imitations of a Hollywood-Cinecitta Biblical film... Buddhist captives are lashed by slave-drivers just as cruelly as are Christian captives were [sic.], and the martyrs are trampled to death by elephants instead of eaten by lions. Other martyrs are flung, kicking and screaming, into fiery pits.</w:t>
      </w:r>
      <w:r w:rsidRPr="004F301A">
        <w:rPr>
          <w:rFonts w:ascii="Times New Roman" w:hAnsi="Times New Roman"/>
          <w:bCs/>
          <w:iCs/>
          <w:vertAlign w:val="superscript"/>
        </w:rPr>
        <w:footnoteReference w:id="594"/>
      </w:r>
    </w:p>
    <w:p w14:paraId="1BBBD817" w14:textId="77777777" w:rsidR="006C7CEF" w:rsidRPr="004F301A" w:rsidRDefault="006C7CEF" w:rsidP="006C7CEF">
      <w:pPr>
        <w:spacing w:before="100" w:beforeAutospacing="1" w:line="480" w:lineRule="auto"/>
        <w:rPr>
          <w:rFonts w:ascii="Times New Roman" w:hAnsi="Times New Roman"/>
          <w:bCs/>
          <w:iCs/>
        </w:rPr>
      </w:pPr>
    </w:p>
    <w:p w14:paraId="105DBD61" w14:textId="331FF1EC" w:rsidR="006C7CEF" w:rsidRPr="004F301A" w:rsidRDefault="006C7CEF" w:rsidP="006C7CEF">
      <w:pPr>
        <w:spacing w:before="100" w:beforeAutospacing="1" w:line="480" w:lineRule="auto"/>
        <w:rPr>
          <w:rFonts w:ascii="Times New Roman" w:hAnsi="Times New Roman"/>
          <w:bCs/>
          <w:iCs/>
        </w:rPr>
      </w:pPr>
      <w:r w:rsidRPr="004F301A">
        <w:rPr>
          <w:rFonts w:ascii="Times New Roman" w:hAnsi="Times New Roman"/>
          <w:bCs/>
          <w:iCs/>
        </w:rPr>
        <w:t>Western critical opinion was firmly divided as to the merits of Daiei’s achievement, with reviews either denouncing the film for its sensationalist spectacle, or in the case of</w:t>
      </w:r>
      <w:r w:rsidR="004065A8" w:rsidRPr="004F301A">
        <w:rPr>
          <w:rFonts w:ascii="Times New Roman" w:hAnsi="Times New Roman"/>
          <w:bCs/>
          <w:iCs/>
        </w:rPr>
        <w:t xml:space="preserve"> </w:t>
      </w:r>
      <w:r w:rsidRPr="004F301A">
        <w:rPr>
          <w:rFonts w:ascii="Times New Roman" w:hAnsi="Times New Roman"/>
          <w:bCs/>
          <w:iCs/>
        </w:rPr>
        <w:t xml:space="preserve">John Mahoney of </w:t>
      </w:r>
      <w:r w:rsidRPr="004F301A">
        <w:rPr>
          <w:rFonts w:ascii="Times New Roman" w:hAnsi="Times New Roman"/>
          <w:bCs/>
          <w:i/>
          <w:iCs/>
        </w:rPr>
        <w:t>The Hollywood Reporter</w:t>
      </w:r>
      <w:r w:rsidRPr="004F301A">
        <w:rPr>
          <w:rFonts w:ascii="Times New Roman" w:hAnsi="Times New Roman"/>
          <w:bCs/>
          <w:iCs/>
        </w:rPr>
        <w:t>, damning it with the faintest of praise as ‘an immensely pretty Oriental fairy tale [that] will probably find little appeal among general audiences who expect stronger stuff in their Japanese imports</w:t>
      </w:r>
      <w:r w:rsidR="00862727" w:rsidRPr="004F301A">
        <w:rPr>
          <w:rFonts w:ascii="Times New Roman" w:hAnsi="Times New Roman"/>
          <w:bCs/>
          <w:iCs/>
        </w:rPr>
        <w:t>.</w:t>
      </w:r>
      <w:r w:rsidRPr="004F301A">
        <w:rPr>
          <w:rFonts w:ascii="Times New Roman" w:hAnsi="Times New Roman"/>
          <w:bCs/>
          <w:iCs/>
        </w:rPr>
        <w:t>’</w:t>
      </w:r>
      <w:r w:rsidRPr="004F301A">
        <w:rPr>
          <w:rFonts w:ascii="Times New Roman" w:hAnsi="Times New Roman"/>
          <w:bCs/>
          <w:iCs/>
          <w:vertAlign w:val="superscript"/>
        </w:rPr>
        <w:footnoteReference w:id="595"/>
      </w:r>
      <w:r w:rsidRPr="004F301A">
        <w:rPr>
          <w:rFonts w:ascii="Times New Roman" w:hAnsi="Times New Roman"/>
          <w:bCs/>
          <w:iCs/>
          <w:vertAlign w:val="superscript"/>
        </w:rPr>
        <w:t xml:space="preserve"> </w:t>
      </w:r>
      <w:r w:rsidRPr="004F301A">
        <w:rPr>
          <w:rFonts w:ascii="Times New Roman" w:hAnsi="Times New Roman"/>
          <w:bCs/>
          <w:i/>
          <w:iCs/>
        </w:rPr>
        <w:t>Variety</w:t>
      </w:r>
      <w:r w:rsidRPr="004F301A">
        <w:rPr>
          <w:rFonts w:ascii="Times New Roman" w:hAnsi="Times New Roman"/>
          <w:bCs/>
          <w:iCs/>
        </w:rPr>
        <w:t xml:space="preserve"> was more generous, summarising the film as an ‘Epic-dimension, finely made biopic of life of Asia’s great religious figure’, following its original trade showing on 26 June 1963.</w:t>
      </w:r>
      <w:r w:rsidR="00862727" w:rsidRPr="004F301A">
        <w:rPr>
          <w:rFonts w:ascii="Times New Roman" w:hAnsi="Times New Roman"/>
          <w:bCs/>
          <w:iCs/>
          <w:vertAlign w:val="superscript"/>
        </w:rPr>
        <w:footnoteReference w:id="596"/>
      </w:r>
      <w:r w:rsidRPr="004F301A">
        <w:rPr>
          <w:rFonts w:ascii="Times New Roman" w:hAnsi="Times New Roman"/>
          <w:bCs/>
          <w:iCs/>
        </w:rPr>
        <w:t xml:space="preserve"> The review goes on to describe it as ‘a colorful spectacle.... skilfully directed, generally well acted and a different, if at times gruesome, artistic story... Kenji Misumi’s direction is topflight while the lensing by Hiroshi Imai is a highlight of this pic. Screenplay by Fuji Yahiro is good enough considering how much territory he had to cover’. The review note</w:t>
      </w:r>
      <w:r w:rsidR="00862727" w:rsidRPr="004F301A">
        <w:rPr>
          <w:rFonts w:ascii="Times New Roman" w:hAnsi="Times New Roman"/>
          <w:bCs/>
          <w:iCs/>
        </w:rPr>
        <w:t>d</w:t>
      </w:r>
      <w:r w:rsidRPr="004F301A">
        <w:rPr>
          <w:rFonts w:ascii="Times New Roman" w:hAnsi="Times New Roman"/>
          <w:bCs/>
          <w:iCs/>
        </w:rPr>
        <w:t>, however, that:</w:t>
      </w:r>
    </w:p>
    <w:p w14:paraId="7736EF9A" w14:textId="77777777" w:rsidR="006C7CEF" w:rsidRPr="004F301A" w:rsidRDefault="006C7CEF" w:rsidP="006C7CEF">
      <w:pPr>
        <w:spacing w:before="100" w:beforeAutospacing="1" w:line="480" w:lineRule="auto"/>
        <w:rPr>
          <w:rFonts w:ascii="Times New Roman" w:hAnsi="Times New Roman"/>
          <w:bCs/>
          <w:iCs/>
        </w:rPr>
      </w:pPr>
    </w:p>
    <w:p w14:paraId="1192DE16" w14:textId="1C190D43" w:rsidR="006C7CEF" w:rsidRPr="004F301A" w:rsidRDefault="006C7CEF" w:rsidP="0067750C">
      <w:pPr>
        <w:spacing w:before="100" w:beforeAutospacing="1" w:line="480" w:lineRule="auto"/>
        <w:ind w:left="567" w:right="929"/>
        <w:jc w:val="both"/>
        <w:rPr>
          <w:rFonts w:ascii="Times New Roman" w:hAnsi="Times New Roman"/>
          <w:bCs/>
          <w:iCs/>
          <w:vertAlign w:val="superscript"/>
        </w:rPr>
      </w:pPr>
      <w:r w:rsidRPr="004F301A">
        <w:rPr>
          <w:rFonts w:ascii="Times New Roman" w:hAnsi="Times New Roman"/>
          <w:bCs/>
          <w:iCs/>
        </w:rPr>
        <w:t>Boxoffice prospects in the the U.S.-Canada market must carry a question-mark. The film needs more trade and consumer selling than it</w:t>
      </w:r>
      <w:r w:rsidR="00383D0B" w:rsidRPr="004F301A">
        <w:rPr>
          <w:rFonts w:ascii="Times New Roman" w:hAnsi="Times New Roman"/>
          <w:bCs/>
          <w:iCs/>
        </w:rPr>
        <w:t xml:space="preserve"> will probably get... For U.S. a</w:t>
      </w:r>
      <w:r w:rsidRPr="004F301A">
        <w:rPr>
          <w:rFonts w:ascii="Times New Roman" w:hAnsi="Times New Roman"/>
          <w:bCs/>
          <w:iCs/>
        </w:rPr>
        <w:t>udiences this pic has the added handicap of being subtitled and having a two hours and 19 minutes running time... The film’s length would hurt its turnover in arty theatres where it will find most of its American bookings.</w:t>
      </w:r>
      <w:r w:rsidRPr="004F301A">
        <w:rPr>
          <w:rFonts w:ascii="Times New Roman" w:hAnsi="Times New Roman"/>
          <w:bCs/>
          <w:iCs/>
          <w:vertAlign w:val="superscript"/>
        </w:rPr>
        <w:footnoteReference w:id="597"/>
      </w:r>
      <w:r w:rsidRPr="004F301A">
        <w:rPr>
          <w:rFonts w:ascii="Times New Roman" w:hAnsi="Times New Roman"/>
          <w:bCs/>
          <w:iCs/>
          <w:vertAlign w:val="superscript"/>
        </w:rPr>
        <w:t xml:space="preserve"> </w:t>
      </w:r>
    </w:p>
    <w:p w14:paraId="4A5E9E46" w14:textId="77777777" w:rsidR="006C7CEF" w:rsidRPr="004F301A" w:rsidRDefault="006C7CEF" w:rsidP="006C7CEF">
      <w:pPr>
        <w:spacing w:before="100" w:beforeAutospacing="1" w:line="480" w:lineRule="auto"/>
        <w:rPr>
          <w:rFonts w:ascii="Times New Roman" w:hAnsi="Times New Roman"/>
          <w:bCs/>
          <w:iCs/>
        </w:rPr>
      </w:pPr>
    </w:p>
    <w:p w14:paraId="4BE2FB83" w14:textId="77777777" w:rsidR="00862727" w:rsidRPr="004F301A" w:rsidRDefault="006C7CEF" w:rsidP="006C7CEF">
      <w:pPr>
        <w:spacing w:before="100" w:beforeAutospacing="1" w:line="480" w:lineRule="auto"/>
        <w:rPr>
          <w:rFonts w:ascii="Times New Roman" w:hAnsi="Times New Roman"/>
          <w:bCs/>
          <w:iCs/>
        </w:rPr>
      </w:pPr>
      <w:r w:rsidRPr="004F301A">
        <w:rPr>
          <w:rFonts w:ascii="Times New Roman" w:hAnsi="Times New Roman"/>
          <w:bCs/>
          <w:iCs/>
        </w:rPr>
        <w:t xml:space="preserve">Mandel Herbstman of </w:t>
      </w:r>
      <w:r w:rsidRPr="004F301A">
        <w:rPr>
          <w:rFonts w:ascii="Times New Roman" w:hAnsi="Times New Roman"/>
          <w:bCs/>
          <w:i/>
          <w:iCs/>
        </w:rPr>
        <w:t>Film Daily</w:t>
      </w:r>
      <w:r w:rsidRPr="004F301A">
        <w:rPr>
          <w:rFonts w:ascii="Times New Roman" w:hAnsi="Times New Roman"/>
          <w:bCs/>
          <w:iCs/>
        </w:rPr>
        <w:t xml:space="preserve"> gave a more positive evaluation of its box-off</w:t>
      </w:r>
      <w:r w:rsidR="00862727" w:rsidRPr="004F301A">
        <w:rPr>
          <w:rFonts w:ascii="Times New Roman" w:hAnsi="Times New Roman"/>
          <w:bCs/>
          <w:iCs/>
        </w:rPr>
        <w:t>ice potential, with his review, appearing</w:t>
      </w:r>
      <w:r w:rsidRPr="004F301A">
        <w:rPr>
          <w:rFonts w:ascii="Times New Roman" w:hAnsi="Times New Roman"/>
          <w:bCs/>
          <w:iCs/>
        </w:rPr>
        <w:t xml:space="preserve"> under the headline “Elaborate Spectacle on the Life and Times of Buddha Stirs with Action and Excitement. Solid Box Office”, claiming that</w:t>
      </w:r>
      <w:r w:rsidR="00862727" w:rsidRPr="004F301A">
        <w:rPr>
          <w:rFonts w:ascii="Times New Roman" w:hAnsi="Times New Roman"/>
          <w:bCs/>
          <w:iCs/>
        </w:rPr>
        <w:t>:</w:t>
      </w:r>
    </w:p>
    <w:p w14:paraId="758EAB91" w14:textId="77777777" w:rsidR="00862727" w:rsidRPr="004F301A" w:rsidRDefault="00862727" w:rsidP="006C7CEF">
      <w:pPr>
        <w:spacing w:before="100" w:beforeAutospacing="1" w:line="480" w:lineRule="auto"/>
        <w:rPr>
          <w:rFonts w:ascii="Times New Roman" w:hAnsi="Times New Roman"/>
          <w:bCs/>
          <w:iCs/>
        </w:rPr>
      </w:pPr>
    </w:p>
    <w:p w14:paraId="563987E5" w14:textId="77777777" w:rsidR="00862727" w:rsidRPr="004F301A" w:rsidRDefault="006C7CEF" w:rsidP="0067750C">
      <w:pPr>
        <w:spacing w:before="100" w:beforeAutospacing="1" w:line="480" w:lineRule="auto"/>
        <w:ind w:left="567" w:right="929"/>
        <w:jc w:val="both"/>
        <w:rPr>
          <w:rFonts w:ascii="Times New Roman" w:hAnsi="Times New Roman"/>
          <w:bCs/>
          <w:iCs/>
        </w:rPr>
      </w:pPr>
      <w:r w:rsidRPr="004F301A">
        <w:rPr>
          <w:rFonts w:ascii="Times New Roman" w:hAnsi="Times New Roman"/>
          <w:bCs/>
          <w:iCs/>
        </w:rPr>
        <w:t>The picture, with English sub-titles, should give a good account of itself at the box office here... The finale is one of visual vividness as an enormous earthquake and fire sweep through the temple and destroy it....The music by Akira Ikufube is exotically beautiful and the photography by Hiroshi Imai is stunning to behold.’</w:t>
      </w:r>
      <w:r w:rsidRPr="004F301A">
        <w:rPr>
          <w:rFonts w:ascii="Times New Roman" w:hAnsi="Times New Roman"/>
          <w:bCs/>
          <w:iCs/>
          <w:vertAlign w:val="superscript"/>
        </w:rPr>
        <w:footnoteReference w:id="598"/>
      </w:r>
    </w:p>
    <w:p w14:paraId="63094450" w14:textId="77777777" w:rsidR="00862727" w:rsidRPr="004F301A" w:rsidRDefault="00862727" w:rsidP="006C7CEF">
      <w:pPr>
        <w:spacing w:before="100" w:beforeAutospacing="1" w:line="480" w:lineRule="auto"/>
        <w:rPr>
          <w:rFonts w:ascii="Times New Roman" w:hAnsi="Times New Roman"/>
          <w:bCs/>
          <w:iCs/>
        </w:rPr>
      </w:pPr>
    </w:p>
    <w:p w14:paraId="7D58D933" w14:textId="77777777" w:rsidR="00862727" w:rsidRPr="004F301A" w:rsidRDefault="006C7CEF" w:rsidP="006C7CEF">
      <w:pPr>
        <w:spacing w:before="100" w:beforeAutospacing="1" w:line="480" w:lineRule="auto"/>
        <w:rPr>
          <w:rFonts w:ascii="Times New Roman" w:hAnsi="Times New Roman"/>
          <w:bCs/>
          <w:iCs/>
        </w:rPr>
      </w:pPr>
      <w:r w:rsidRPr="004F301A">
        <w:rPr>
          <w:rFonts w:ascii="Times New Roman" w:hAnsi="Times New Roman"/>
          <w:bCs/>
          <w:iCs/>
          <w:vertAlign w:val="superscript"/>
        </w:rPr>
        <w:t xml:space="preserve"> </w:t>
      </w:r>
      <w:r w:rsidRPr="004F301A">
        <w:rPr>
          <w:rFonts w:ascii="Times New Roman" w:hAnsi="Times New Roman"/>
          <w:bCs/>
          <w:i/>
          <w:iCs/>
        </w:rPr>
        <w:t>The</w:t>
      </w:r>
      <w:r w:rsidRPr="004F301A">
        <w:rPr>
          <w:rFonts w:ascii="Times New Roman" w:hAnsi="Times New Roman"/>
          <w:bCs/>
          <w:iCs/>
        </w:rPr>
        <w:t xml:space="preserve"> </w:t>
      </w:r>
      <w:r w:rsidRPr="004F301A">
        <w:rPr>
          <w:rFonts w:ascii="Times New Roman" w:hAnsi="Times New Roman"/>
          <w:bCs/>
          <w:i/>
          <w:iCs/>
        </w:rPr>
        <w:t xml:space="preserve">Motion Picture Herald </w:t>
      </w:r>
      <w:r w:rsidRPr="004F301A">
        <w:rPr>
          <w:rFonts w:ascii="Times New Roman" w:hAnsi="Times New Roman"/>
          <w:bCs/>
          <w:iCs/>
        </w:rPr>
        <w:t>was similarly positive, stating</w:t>
      </w:r>
      <w:r w:rsidR="00862727" w:rsidRPr="004F301A">
        <w:rPr>
          <w:rFonts w:ascii="Times New Roman" w:hAnsi="Times New Roman"/>
          <w:bCs/>
          <w:iCs/>
        </w:rPr>
        <w:t xml:space="preserve"> that:</w:t>
      </w:r>
    </w:p>
    <w:p w14:paraId="335F2E84" w14:textId="77777777" w:rsidR="00862727" w:rsidRPr="004F301A" w:rsidRDefault="00862727" w:rsidP="006C7CEF">
      <w:pPr>
        <w:spacing w:before="100" w:beforeAutospacing="1" w:line="480" w:lineRule="auto"/>
        <w:rPr>
          <w:rFonts w:ascii="Times New Roman" w:hAnsi="Times New Roman"/>
          <w:bCs/>
          <w:iCs/>
        </w:rPr>
      </w:pPr>
    </w:p>
    <w:p w14:paraId="2AEACAAF" w14:textId="65884AD4" w:rsidR="006C7CEF" w:rsidRPr="004F301A" w:rsidRDefault="006C7CEF" w:rsidP="0067750C">
      <w:pPr>
        <w:spacing w:before="100" w:beforeAutospacing="1" w:line="480" w:lineRule="auto"/>
        <w:ind w:left="567" w:right="929"/>
        <w:jc w:val="both"/>
        <w:rPr>
          <w:rFonts w:ascii="Times New Roman" w:hAnsi="Times New Roman"/>
          <w:bCs/>
          <w:iCs/>
        </w:rPr>
      </w:pPr>
      <w:r w:rsidRPr="004F301A">
        <w:rPr>
          <w:rFonts w:ascii="Times New Roman" w:hAnsi="Times New Roman"/>
          <w:bCs/>
          <w:iCs/>
        </w:rPr>
        <w:t>...its values, visually are excellent... The resulting picture is deeply interesting, and most beautiful to view, albeit with perhaps a somewhat limited appeal among American audiences by reason of its subject matter and the fact that it has Japanese actors performing as Indian, which may create something of a problem of understanding and appreciation for American audiences... Here is an interesting and most unusual motion picture, certainly worthy of special attention, and perhaps destined for its best results in theatres which cater to that kind of audience which finds particular interest in this type of film... Rating: Excellent.</w:t>
      </w:r>
      <w:r w:rsidRPr="004F301A">
        <w:rPr>
          <w:rFonts w:ascii="Times New Roman" w:hAnsi="Times New Roman"/>
          <w:bCs/>
          <w:iCs/>
          <w:vertAlign w:val="superscript"/>
        </w:rPr>
        <w:footnoteReference w:id="599"/>
      </w:r>
    </w:p>
    <w:p w14:paraId="0C6E5A98" w14:textId="77777777" w:rsidR="006C7CEF" w:rsidRPr="004F301A" w:rsidRDefault="006C7CEF" w:rsidP="006C7CEF">
      <w:pPr>
        <w:spacing w:before="100" w:beforeAutospacing="1" w:line="480" w:lineRule="auto"/>
        <w:rPr>
          <w:rFonts w:ascii="Times New Roman" w:hAnsi="Times New Roman"/>
          <w:bCs/>
          <w:iCs/>
        </w:rPr>
      </w:pPr>
    </w:p>
    <w:p w14:paraId="0096237C" w14:textId="46ED1946" w:rsidR="006C7CEF" w:rsidRPr="004F301A" w:rsidRDefault="006C7CEF" w:rsidP="006C7CEF">
      <w:pPr>
        <w:spacing w:before="100" w:beforeAutospacing="1" w:line="480" w:lineRule="auto"/>
        <w:rPr>
          <w:rFonts w:ascii="Times New Roman" w:hAnsi="Times New Roman"/>
          <w:bCs/>
          <w:iCs/>
        </w:rPr>
      </w:pPr>
      <w:r w:rsidRPr="004F301A">
        <w:rPr>
          <w:rFonts w:ascii="Times New Roman" w:hAnsi="Times New Roman"/>
          <w:bCs/>
          <w:iCs/>
        </w:rPr>
        <w:t xml:space="preserve">Both structurally and conceptually, </w:t>
      </w:r>
      <w:r w:rsidRPr="004F301A">
        <w:rPr>
          <w:rFonts w:ascii="Times New Roman" w:hAnsi="Times New Roman"/>
          <w:bCs/>
          <w:i/>
          <w:iCs/>
        </w:rPr>
        <w:t xml:space="preserve">Buddha </w:t>
      </w:r>
      <w:r w:rsidRPr="004F301A">
        <w:rPr>
          <w:rFonts w:ascii="Times New Roman" w:hAnsi="Times New Roman"/>
          <w:bCs/>
          <w:iCs/>
        </w:rPr>
        <w:t xml:space="preserve">is very similar to </w:t>
      </w:r>
      <w:r w:rsidRPr="004F301A">
        <w:rPr>
          <w:rFonts w:ascii="Times New Roman" w:hAnsi="Times New Roman"/>
          <w:bCs/>
          <w:i/>
          <w:iCs/>
        </w:rPr>
        <w:t>The Ten Commandments</w:t>
      </w:r>
      <w:r w:rsidR="00862727" w:rsidRPr="004F301A">
        <w:rPr>
          <w:rFonts w:ascii="Times New Roman" w:hAnsi="Times New Roman"/>
          <w:bCs/>
          <w:iCs/>
        </w:rPr>
        <w:t xml:space="preserve">. In both, </w:t>
      </w:r>
      <w:r w:rsidRPr="004F301A">
        <w:rPr>
          <w:rFonts w:ascii="Times New Roman" w:hAnsi="Times New Roman"/>
          <w:bCs/>
          <w:iCs/>
        </w:rPr>
        <w:t>a young heir to the throne responds to a religious calling. Eschewing the hand of a beautiful princess who is ultimately lost due to his nemesis, he leaves a life of privilege to spend time in the wilderness where he undergoes an epiphany. Meanwhile, his nemesis usurps the hero from his rightful position as ruler of the land. This unworthy pretender to the throne proceeds to manifest ever increasing displays of brutality in order to keep his subjects suppressed, and begins to invoke older, dark elemental forces so as to retain his reigning position. The increasing grip of the nemesis is manifested visually by the Babel-like construction of a tower, which is ultimately destroyed in a righteous display of divine power as good triumphs over evil. The powerplay between the rivals unfolds episodically, as if an epic soap opera with supernatural overtones, full of intrigue, savagery, seduction and vice. Female characters are relegated to the periphery of the drama, though it is they who steer the various dramatic subplots, thereby reinforcing patriarchal ideologies of sexual dominion as a manifestation of ruling power, and despite the pretences of piety of their makers female sensuality and displays of sadism and savagery play a major role in both films’ appeal. Crucially both films’ retellings of their source mythos unfold against exotic backdrops that are far removed in both geography and history from that of their makers, as white Americans play ancient Egyptians and Japan’s top stars masquerade as Indians, thus presenting what might be perceived as a imperialistic dimension, as “The Greatest Story Ever Told” is depicted through a regional economic power for mass consumption within a global marketplace.</w:t>
      </w:r>
      <w:r w:rsidRPr="004F301A">
        <w:rPr>
          <w:rFonts w:ascii="Times New Roman" w:hAnsi="Times New Roman"/>
          <w:bCs/>
          <w:iCs/>
          <w:vertAlign w:val="superscript"/>
        </w:rPr>
        <w:footnoteReference w:id="600"/>
      </w:r>
    </w:p>
    <w:p w14:paraId="1ADBEA3F" w14:textId="77777777" w:rsidR="006C7CEF" w:rsidRPr="004F301A" w:rsidRDefault="006C7CEF" w:rsidP="006C7CEF">
      <w:pPr>
        <w:spacing w:before="100" w:beforeAutospacing="1" w:line="480" w:lineRule="auto"/>
        <w:rPr>
          <w:rFonts w:ascii="Times New Roman" w:hAnsi="Times New Roman"/>
          <w:bCs/>
          <w:iCs/>
        </w:rPr>
      </w:pPr>
    </w:p>
    <w:p w14:paraId="03337337" w14:textId="77777777" w:rsidR="00862727" w:rsidRPr="004F301A" w:rsidRDefault="006C7CEF" w:rsidP="006C7CEF">
      <w:pPr>
        <w:spacing w:before="100" w:beforeAutospacing="1" w:line="480" w:lineRule="auto"/>
        <w:rPr>
          <w:rFonts w:ascii="Times New Roman" w:hAnsi="Times New Roman"/>
          <w:bCs/>
          <w:iCs/>
        </w:rPr>
      </w:pPr>
      <w:r w:rsidRPr="004F301A">
        <w:rPr>
          <w:rFonts w:ascii="Times New Roman" w:hAnsi="Times New Roman"/>
          <w:bCs/>
          <w:iCs/>
        </w:rPr>
        <w:t xml:space="preserve">Of the two, the sensationalist aspects of the Japanese film are the most overt. </w:t>
      </w:r>
      <w:r w:rsidRPr="004F301A">
        <w:rPr>
          <w:rFonts w:ascii="Times New Roman" w:hAnsi="Times New Roman"/>
          <w:bCs/>
          <w:i/>
          <w:iCs/>
        </w:rPr>
        <w:t>Time Magazine</w:t>
      </w:r>
      <w:r w:rsidRPr="004F301A">
        <w:rPr>
          <w:rFonts w:ascii="Times New Roman" w:hAnsi="Times New Roman"/>
          <w:bCs/>
          <w:iCs/>
        </w:rPr>
        <w:t xml:space="preserve"> was the first to draw attention </w:t>
      </w:r>
      <w:r w:rsidR="00862727" w:rsidRPr="004F301A">
        <w:rPr>
          <w:rFonts w:ascii="Times New Roman" w:hAnsi="Times New Roman"/>
          <w:bCs/>
          <w:iCs/>
        </w:rPr>
        <w:t>a</w:t>
      </w:r>
      <w:r w:rsidRPr="004F301A">
        <w:rPr>
          <w:rFonts w:ascii="Times New Roman" w:hAnsi="Times New Roman"/>
          <w:bCs/>
          <w:iCs/>
        </w:rPr>
        <w:t xml:space="preserve"> script</w:t>
      </w:r>
      <w:r w:rsidR="00862727" w:rsidRPr="004F301A">
        <w:rPr>
          <w:rFonts w:ascii="Times New Roman" w:hAnsi="Times New Roman"/>
          <w:bCs/>
          <w:iCs/>
        </w:rPr>
        <w:t xml:space="preserve"> that:</w:t>
      </w:r>
    </w:p>
    <w:p w14:paraId="59987481" w14:textId="77777777" w:rsidR="00862727" w:rsidRPr="004F301A" w:rsidRDefault="00862727" w:rsidP="006C7CEF">
      <w:pPr>
        <w:spacing w:before="100" w:beforeAutospacing="1" w:line="480" w:lineRule="auto"/>
        <w:rPr>
          <w:rFonts w:ascii="Times New Roman" w:hAnsi="Times New Roman"/>
          <w:bCs/>
          <w:iCs/>
        </w:rPr>
      </w:pPr>
    </w:p>
    <w:p w14:paraId="44DB64CE" w14:textId="3C703EAF" w:rsidR="00862727" w:rsidRPr="004F301A" w:rsidRDefault="00862727" w:rsidP="0067750C">
      <w:pPr>
        <w:spacing w:before="100" w:beforeAutospacing="1" w:line="480" w:lineRule="auto"/>
        <w:ind w:left="567" w:right="929"/>
        <w:jc w:val="both"/>
        <w:rPr>
          <w:rFonts w:ascii="Times New Roman" w:hAnsi="Times New Roman"/>
          <w:bCs/>
          <w:iCs/>
        </w:rPr>
      </w:pPr>
      <w:r w:rsidRPr="004F301A">
        <w:rPr>
          <w:rFonts w:ascii="Times New Roman" w:hAnsi="Times New Roman"/>
          <w:bCs/>
          <w:iCs/>
        </w:rPr>
        <w:t>…</w:t>
      </w:r>
      <w:r w:rsidR="006C7CEF" w:rsidRPr="004F301A">
        <w:rPr>
          <w:rFonts w:ascii="Times New Roman" w:hAnsi="Times New Roman"/>
          <w:bCs/>
          <w:iCs/>
        </w:rPr>
        <w:t>spares nothing: the cartoon bevies of sensual maidens who surround the young prince, the rape of his wife by his malevolent cousin Devadatta, the visions of seminude sorceresses who tempt him to turn from the way of the spirit. There are also human sacrifices, torture, man-trampling elephants, death plunges, demons, ghosts and imps</w:t>
      </w:r>
      <w:r w:rsidRPr="004F301A">
        <w:rPr>
          <w:rFonts w:ascii="Times New Roman" w:hAnsi="Times New Roman"/>
          <w:bCs/>
          <w:iCs/>
        </w:rPr>
        <w:t>.</w:t>
      </w:r>
      <w:r w:rsidR="006C7CEF" w:rsidRPr="004F301A">
        <w:rPr>
          <w:rFonts w:ascii="Times New Roman" w:hAnsi="Times New Roman"/>
          <w:bCs/>
          <w:iCs/>
          <w:vertAlign w:val="superscript"/>
        </w:rPr>
        <w:footnoteReference w:id="601"/>
      </w:r>
      <w:r w:rsidR="006C7CEF" w:rsidRPr="004F301A">
        <w:rPr>
          <w:rFonts w:ascii="Times New Roman" w:hAnsi="Times New Roman"/>
          <w:bCs/>
          <w:iCs/>
        </w:rPr>
        <w:t xml:space="preserve"> </w:t>
      </w:r>
    </w:p>
    <w:p w14:paraId="1A65D1EE" w14:textId="77777777" w:rsidR="00862727" w:rsidRPr="004F301A" w:rsidRDefault="00862727" w:rsidP="006C7CEF">
      <w:pPr>
        <w:spacing w:before="100" w:beforeAutospacing="1" w:line="480" w:lineRule="auto"/>
        <w:rPr>
          <w:rFonts w:ascii="Times New Roman" w:hAnsi="Times New Roman"/>
          <w:bCs/>
          <w:iCs/>
        </w:rPr>
      </w:pPr>
    </w:p>
    <w:p w14:paraId="01B62E16" w14:textId="061593E7" w:rsidR="006C7CEF" w:rsidRPr="004F301A" w:rsidRDefault="00215B0B" w:rsidP="006C7CEF">
      <w:pPr>
        <w:spacing w:before="100" w:beforeAutospacing="1" w:line="480" w:lineRule="auto"/>
        <w:rPr>
          <w:rFonts w:ascii="Times New Roman" w:hAnsi="Times New Roman"/>
          <w:bCs/>
          <w:iCs/>
        </w:rPr>
      </w:pPr>
      <w:r w:rsidRPr="004F301A">
        <w:rPr>
          <w:rFonts w:ascii="Times New Roman" w:hAnsi="Times New Roman"/>
          <w:bCs/>
          <w:iCs/>
        </w:rPr>
        <w:t>Even</w:t>
      </w:r>
      <w:r w:rsidR="006C7CEF" w:rsidRPr="004F301A">
        <w:rPr>
          <w:rFonts w:ascii="Times New Roman" w:hAnsi="Times New Roman"/>
          <w:bCs/>
          <w:iCs/>
        </w:rPr>
        <w:t xml:space="preserve"> the generally positive review of </w:t>
      </w:r>
      <w:r w:rsidR="006C7CEF" w:rsidRPr="004F301A">
        <w:rPr>
          <w:rFonts w:ascii="Times New Roman" w:hAnsi="Times New Roman"/>
          <w:bCs/>
          <w:i/>
          <w:iCs/>
        </w:rPr>
        <w:t xml:space="preserve">Film Daily </w:t>
      </w:r>
      <w:r w:rsidR="006C7CEF" w:rsidRPr="004F301A">
        <w:rPr>
          <w:rFonts w:ascii="Times New Roman" w:hAnsi="Times New Roman"/>
          <w:bCs/>
          <w:iCs/>
        </w:rPr>
        <w:t>mentions that ‘Thrown around his story are elements of sex, sadism, lust for power and sweeping spectacle</w:t>
      </w:r>
      <w:r w:rsidRPr="004F301A">
        <w:rPr>
          <w:rFonts w:ascii="Times New Roman" w:hAnsi="Times New Roman"/>
          <w:bCs/>
          <w:iCs/>
        </w:rPr>
        <w:t>.</w:t>
      </w:r>
      <w:r w:rsidR="006C7CEF" w:rsidRPr="004F301A">
        <w:rPr>
          <w:rFonts w:ascii="Times New Roman" w:hAnsi="Times New Roman"/>
          <w:bCs/>
          <w:iCs/>
        </w:rPr>
        <w:t>’</w:t>
      </w:r>
      <w:r w:rsidR="006C7CEF" w:rsidRPr="004F301A">
        <w:rPr>
          <w:rFonts w:ascii="Times New Roman" w:hAnsi="Times New Roman"/>
          <w:bCs/>
          <w:iCs/>
          <w:vertAlign w:val="superscript"/>
        </w:rPr>
        <w:footnoteReference w:id="602"/>
      </w:r>
      <w:r w:rsidR="006C7CEF" w:rsidRPr="004F301A">
        <w:rPr>
          <w:rFonts w:ascii="Times New Roman" w:hAnsi="Times New Roman"/>
          <w:bCs/>
          <w:iCs/>
        </w:rPr>
        <w:t xml:space="preserve"> </w:t>
      </w:r>
      <w:r w:rsidR="006C7CEF" w:rsidRPr="004F301A">
        <w:rPr>
          <w:rFonts w:ascii="Times New Roman" w:hAnsi="Times New Roman"/>
          <w:bCs/>
          <w:i/>
          <w:iCs/>
        </w:rPr>
        <w:t xml:space="preserve">Variety </w:t>
      </w:r>
      <w:r w:rsidR="006C7CEF" w:rsidRPr="004F301A">
        <w:rPr>
          <w:rFonts w:ascii="Times New Roman" w:hAnsi="Times New Roman"/>
          <w:bCs/>
          <w:iCs/>
        </w:rPr>
        <w:t>similarly criticised the ‘stress on people being killed, dying of disease or being brutally punished’, drawing attention to the key dramatic turning point staged during the night following the suicide of Yashodara, during which Siddharta ‘resists demons, sensual dancing girls and semi-nude femmes to attain spiritual enlightenment.’</w:t>
      </w:r>
      <w:r w:rsidR="006C7CEF" w:rsidRPr="004F301A">
        <w:rPr>
          <w:rFonts w:ascii="Times New Roman" w:hAnsi="Times New Roman"/>
          <w:bCs/>
          <w:iCs/>
          <w:vertAlign w:val="superscript"/>
        </w:rPr>
        <w:footnoteReference w:id="603"/>
      </w:r>
    </w:p>
    <w:p w14:paraId="4512ADA3" w14:textId="77777777" w:rsidR="006C7CEF" w:rsidRPr="004F301A" w:rsidRDefault="006C7CEF" w:rsidP="006C7CEF">
      <w:pPr>
        <w:spacing w:before="100" w:beforeAutospacing="1" w:line="480" w:lineRule="auto"/>
        <w:rPr>
          <w:rFonts w:ascii="Times New Roman" w:hAnsi="Times New Roman"/>
          <w:bCs/>
          <w:iCs/>
        </w:rPr>
      </w:pPr>
    </w:p>
    <w:p w14:paraId="789C2BC8" w14:textId="74160816" w:rsidR="006C7CEF" w:rsidRPr="004F301A" w:rsidRDefault="006C7CEF" w:rsidP="006C7CEF">
      <w:pPr>
        <w:spacing w:before="100" w:beforeAutospacing="1" w:line="480" w:lineRule="auto"/>
        <w:rPr>
          <w:rFonts w:ascii="Times New Roman" w:hAnsi="Times New Roman"/>
          <w:bCs/>
          <w:iCs/>
        </w:rPr>
      </w:pPr>
      <w:r w:rsidRPr="004F301A">
        <w:rPr>
          <w:rFonts w:ascii="Times New Roman" w:hAnsi="Times New Roman"/>
          <w:bCs/>
          <w:iCs/>
        </w:rPr>
        <w:t xml:space="preserve">The scene in question represents one of the stylistic high-points of the film as, seated in meditation beneath the Bodhi tree, Siddharta is assailed by a bevy of dancing maidens, each clad in little more than a diaphanous strip of coloured fabric to mask her modesty. These are then dispersed by the arrival of a miscellany of demons that proceed to shower him in a hail of spears and arrows. The increased level of sexual frankness of such a scene in comparison with DeMille’s film has more to do with the relaxed censorship standards of the time rather than the country of release, but it is worth pointing out that even by Japan standards, such levels of nudity were </w:t>
      </w:r>
      <w:r w:rsidR="00215B0B" w:rsidRPr="004F301A">
        <w:rPr>
          <w:rFonts w:ascii="Times New Roman" w:hAnsi="Times New Roman"/>
          <w:bCs/>
          <w:iCs/>
        </w:rPr>
        <w:t xml:space="preserve">then </w:t>
      </w:r>
      <w:r w:rsidRPr="004F301A">
        <w:rPr>
          <w:rFonts w:ascii="Times New Roman" w:hAnsi="Times New Roman"/>
          <w:bCs/>
          <w:iCs/>
        </w:rPr>
        <w:t>pretty rare</w:t>
      </w:r>
      <w:r w:rsidR="00215B0B" w:rsidRPr="004F301A">
        <w:rPr>
          <w:rFonts w:ascii="Times New Roman" w:hAnsi="Times New Roman"/>
          <w:bCs/>
          <w:iCs/>
        </w:rPr>
        <w:t xml:space="preserve">. </w:t>
      </w:r>
      <w:r w:rsidRPr="004F301A">
        <w:rPr>
          <w:rFonts w:ascii="Times New Roman" w:hAnsi="Times New Roman"/>
          <w:bCs/>
          <w:iCs/>
        </w:rPr>
        <w:t xml:space="preserve">The demons, not to mention the lighting, colouring and other aspects of the mise-en-scène of this sequence, bare a strong similarity to Daiei’s horror films of the 1960s, for example, the colourful parade of apparitions that appear in </w:t>
      </w:r>
      <w:r w:rsidR="00215B0B" w:rsidRPr="004F301A">
        <w:rPr>
          <w:rFonts w:ascii="Times New Roman" w:hAnsi="Times New Roman"/>
          <w:bCs/>
          <w:iCs/>
        </w:rPr>
        <w:t>its</w:t>
      </w:r>
      <w:r w:rsidRPr="004F301A">
        <w:rPr>
          <w:rFonts w:ascii="Times New Roman" w:hAnsi="Times New Roman"/>
          <w:bCs/>
          <w:iCs/>
        </w:rPr>
        <w:t xml:space="preserve"> trilogy of ghoulish children’s films, </w:t>
      </w:r>
      <w:r w:rsidRPr="004F301A">
        <w:rPr>
          <w:rFonts w:ascii="Times New Roman" w:hAnsi="Times New Roman"/>
          <w:bCs/>
          <w:i/>
          <w:iCs/>
        </w:rPr>
        <w:t>Yokai Monsters: 100 Monsters</w:t>
      </w:r>
      <w:r w:rsidRPr="004F301A">
        <w:rPr>
          <w:rFonts w:ascii="Times New Roman" w:hAnsi="Times New Roman"/>
          <w:bCs/>
          <w:iCs/>
        </w:rPr>
        <w:t xml:space="preserve"> (</w:t>
      </w:r>
      <w:r w:rsidRPr="004F301A">
        <w:rPr>
          <w:rFonts w:ascii="Times New Roman" w:hAnsi="Times New Roman"/>
          <w:bCs/>
          <w:i/>
          <w:iCs/>
        </w:rPr>
        <w:t>Yôkai hyaku monogatari</w:t>
      </w:r>
      <w:r w:rsidRPr="004F301A">
        <w:rPr>
          <w:rFonts w:ascii="Times New Roman" w:hAnsi="Times New Roman"/>
          <w:bCs/>
          <w:iCs/>
        </w:rPr>
        <w:t xml:space="preserve">, Yasuda Kimiyoshi, 1968), </w:t>
      </w:r>
      <w:r w:rsidRPr="004F301A">
        <w:rPr>
          <w:rFonts w:ascii="Times New Roman" w:hAnsi="Times New Roman"/>
          <w:bCs/>
          <w:i/>
          <w:iCs/>
        </w:rPr>
        <w:t>Yokai Monsters: Spook Warfare</w:t>
      </w:r>
      <w:r w:rsidRPr="004F301A">
        <w:rPr>
          <w:rFonts w:ascii="Times New Roman" w:hAnsi="Times New Roman"/>
          <w:bCs/>
          <w:iCs/>
        </w:rPr>
        <w:t xml:space="preserve"> (</w:t>
      </w:r>
      <w:r w:rsidRPr="004F301A">
        <w:rPr>
          <w:rFonts w:ascii="Times New Roman" w:hAnsi="Times New Roman"/>
          <w:bCs/>
          <w:i/>
          <w:iCs/>
        </w:rPr>
        <w:t>Yôkai daisensô</w:t>
      </w:r>
      <w:r w:rsidRPr="004F301A">
        <w:rPr>
          <w:rFonts w:ascii="Times New Roman" w:hAnsi="Times New Roman"/>
          <w:bCs/>
          <w:iCs/>
        </w:rPr>
        <w:t xml:space="preserve">, Kuroda Yoshiyuki, 1968), and </w:t>
      </w:r>
      <w:r w:rsidRPr="004F301A">
        <w:rPr>
          <w:rFonts w:ascii="Times New Roman" w:hAnsi="Times New Roman"/>
          <w:bCs/>
          <w:i/>
          <w:iCs/>
        </w:rPr>
        <w:t>Yokai Monsters 3: Along with Ghosts</w:t>
      </w:r>
      <w:r w:rsidRPr="004F301A">
        <w:rPr>
          <w:rFonts w:ascii="Times New Roman" w:hAnsi="Times New Roman"/>
          <w:bCs/>
          <w:iCs/>
        </w:rPr>
        <w:t xml:space="preserve"> (</w:t>
      </w:r>
      <w:r w:rsidRPr="004F301A">
        <w:rPr>
          <w:rFonts w:ascii="Times New Roman" w:hAnsi="Times New Roman"/>
          <w:bCs/>
          <w:i/>
          <w:iCs/>
        </w:rPr>
        <w:t>Tôkaidô obake dôchû</w:t>
      </w:r>
      <w:r w:rsidRPr="004F301A">
        <w:rPr>
          <w:rFonts w:ascii="Times New Roman" w:hAnsi="Times New Roman"/>
          <w:bCs/>
          <w:iCs/>
        </w:rPr>
        <w:t>, Yasuda Kimiyoshi and Kuroda Yoshiyuki, 1969).</w:t>
      </w:r>
    </w:p>
    <w:p w14:paraId="1A487D7D" w14:textId="77777777" w:rsidR="006C7CEF" w:rsidRPr="004F301A" w:rsidRDefault="006C7CEF" w:rsidP="006C7CEF">
      <w:pPr>
        <w:spacing w:before="100" w:beforeAutospacing="1" w:line="480" w:lineRule="auto"/>
        <w:rPr>
          <w:rFonts w:ascii="Times New Roman" w:hAnsi="Times New Roman"/>
          <w:bCs/>
          <w:iCs/>
        </w:rPr>
      </w:pPr>
    </w:p>
    <w:p w14:paraId="6A02D230" w14:textId="28DE0F17" w:rsidR="006C7CEF" w:rsidRPr="004F301A" w:rsidRDefault="006C7CEF" w:rsidP="006C7CEF">
      <w:pPr>
        <w:spacing w:before="100" w:beforeAutospacing="1" w:line="480" w:lineRule="auto"/>
        <w:rPr>
          <w:rFonts w:ascii="Times New Roman" w:hAnsi="Times New Roman"/>
          <w:bCs/>
          <w:iCs/>
        </w:rPr>
      </w:pPr>
      <w:r w:rsidRPr="004F301A">
        <w:rPr>
          <w:rFonts w:ascii="Times New Roman" w:hAnsi="Times New Roman"/>
          <w:bCs/>
          <w:iCs/>
        </w:rPr>
        <w:t xml:space="preserve">While Daiei made much of its recruitment of Kimura Hideo, professor of Primitive Indian culture at the Buddhist Ryukoku University, as the film’s general advisor, it comes as no surprise to read the concluding words of the </w:t>
      </w:r>
      <w:r w:rsidRPr="004F301A">
        <w:rPr>
          <w:rFonts w:ascii="Times New Roman" w:hAnsi="Times New Roman"/>
          <w:bCs/>
          <w:i/>
          <w:iCs/>
        </w:rPr>
        <w:t>American Cinematographer</w:t>
      </w:r>
      <w:r w:rsidRPr="004F301A">
        <w:rPr>
          <w:rFonts w:ascii="Times New Roman" w:hAnsi="Times New Roman"/>
          <w:bCs/>
          <w:iCs/>
        </w:rPr>
        <w:t xml:space="preserve"> report, that ‘Already the picture has started a storm of controversy in the Far East. Several countries have complained officially that the film is not a true representation of the life of Buddha.’</w:t>
      </w:r>
      <w:r w:rsidRPr="004F301A">
        <w:rPr>
          <w:rFonts w:ascii="Times New Roman" w:hAnsi="Times New Roman"/>
          <w:bCs/>
          <w:iCs/>
          <w:vertAlign w:val="superscript"/>
        </w:rPr>
        <w:footnoteReference w:id="604"/>
      </w:r>
      <w:r w:rsidR="004065A8" w:rsidRPr="004F301A">
        <w:rPr>
          <w:rFonts w:ascii="Times New Roman" w:hAnsi="Times New Roman"/>
          <w:bCs/>
          <w:iCs/>
          <w:vertAlign w:val="superscript"/>
        </w:rPr>
        <w:t xml:space="preserve"> </w:t>
      </w:r>
      <w:r w:rsidRPr="004F301A">
        <w:rPr>
          <w:rFonts w:ascii="Times New Roman" w:hAnsi="Times New Roman"/>
          <w:bCs/>
          <w:iCs/>
        </w:rPr>
        <w:t xml:space="preserve">No such furore seemed to be anticipated in Japan, however, with </w:t>
      </w:r>
      <w:r w:rsidRPr="004F301A">
        <w:rPr>
          <w:rFonts w:ascii="Times New Roman" w:hAnsi="Times New Roman"/>
          <w:bCs/>
          <w:i/>
          <w:iCs/>
        </w:rPr>
        <w:t xml:space="preserve">Time Magazine </w:t>
      </w:r>
      <w:r w:rsidRPr="004F301A">
        <w:rPr>
          <w:rFonts w:ascii="Times New Roman" w:hAnsi="Times New Roman"/>
          <w:bCs/>
          <w:iCs/>
        </w:rPr>
        <w:t>quoting the professor’s own words, saying ‘I think it is a good picture, and it will not offend devout Buddhists. As for the mass of Japanese people, they are not devout enough to be offended.’</w:t>
      </w:r>
      <w:r w:rsidRPr="004F301A">
        <w:rPr>
          <w:rFonts w:ascii="Times New Roman" w:hAnsi="Times New Roman"/>
          <w:bCs/>
          <w:iCs/>
          <w:vertAlign w:val="superscript"/>
        </w:rPr>
        <w:footnoteReference w:id="605"/>
      </w:r>
    </w:p>
    <w:p w14:paraId="4EFCEB0B" w14:textId="77777777" w:rsidR="00215B0B" w:rsidRPr="004F301A" w:rsidRDefault="00215B0B" w:rsidP="006C7CEF">
      <w:pPr>
        <w:spacing w:before="100" w:beforeAutospacing="1" w:line="480" w:lineRule="auto"/>
        <w:rPr>
          <w:rFonts w:ascii="Times New Roman" w:hAnsi="Times New Roman"/>
          <w:bCs/>
          <w:iCs/>
        </w:rPr>
      </w:pPr>
    </w:p>
    <w:p w14:paraId="26314907" w14:textId="77777777" w:rsidR="00215B0B" w:rsidRPr="004F301A" w:rsidRDefault="00215B0B" w:rsidP="006C7CEF">
      <w:pPr>
        <w:spacing w:before="100" w:beforeAutospacing="1" w:line="480" w:lineRule="auto"/>
        <w:rPr>
          <w:rFonts w:ascii="Times New Roman" w:hAnsi="Times New Roman"/>
          <w:bCs/>
          <w:iCs/>
        </w:rPr>
      </w:pPr>
    </w:p>
    <w:p w14:paraId="3CE28272" w14:textId="77E6700C" w:rsidR="00215B0B" w:rsidRPr="004F301A" w:rsidRDefault="0097503B" w:rsidP="00215B0B">
      <w:pPr>
        <w:pStyle w:val="Heading2"/>
      </w:pPr>
      <w:bookmarkStart w:id="1148" w:name="_Toc224196677"/>
      <w:bookmarkStart w:id="1149" w:name="_Toc225142302"/>
      <w:bookmarkStart w:id="1150" w:name="_Toc225226348"/>
      <w:bookmarkStart w:id="1151" w:name="_Toc225236631"/>
      <w:bookmarkStart w:id="1152" w:name="_Toc242517562"/>
      <w:bookmarkStart w:id="1153" w:name="_Toc245543641"/>
      <w:bookmarkStart w:id="1154" w:name="_Toc248131818"/>
      <w:bookmarkStart w:id="1155" w:name="_Toc248132070"/>
      <w:bookmarkStart w:id="1156" w:name="_Toc248551660"/>
      <w:bookmarkStart w:id="1157" w:name="_Toc248638735"/>
      <w:bookmarkStart w:id="1158" w:name="_Toc248823958"/>
      <w:bookmarkStart w:id="1159" w:name="_Toc248824860"/>
      <w:bookmarkStart w:id="1160" w:name="_Toc248825323"/>
      <w:bookmarkStart w:id="1161" w:name="_Toc248912501"/>
      <w:bookmarkStart w:id="1162" w:name="_Toc248933063"/>
      <w:bookmarkStart w:id="1163" w:name="_Toc248981134"/>
      <w:bookmarkStart w:id="1164" w:name="_Toc248985395"/>
      <w:bookmarkStart w:id="1165" w:name="_Toc248986452"/>
      <w:bookmarkStart w:id="1166" w:name="_Toc248987160"/>
      <w:r w:rsidRPr="004F301A">
        <w:t xml:space="preserve">7.5 </w:t>
      </w:r>
      <w:r w:rsidR="00215B0B" w:rsidRPr="004F301A">
        <w:t>The Legacy</w:t>
      </w:r>
      <w:bookmarkEnd w:id="1148"/>
      <w:bookmarkEnd w:id="1149"/>
      <w:bookmarkEnd w:id="1150"/>
      <w:bookmarkEnd w:id="1151"/>
      <w:bookmarkEnd w:id="1152"/>
      <w:bookmarkEnd w:id="1153"/>
      <w:bookmarkEnd w:id="1154"/>
      <w:bookmarkEnd w:id="1155"/>
      <w:bookmarkEnd w:id="1156"/>
      <w:bookmarkEnd w:id="1157"/>
      <w:r w:rsidR="00215B0B" w:rsidRPr="004F301A">
        <w:t xml:space="preserve"> of Buddha</w:t>
      </w:r>
      <w:bookmarkEnd w:id="1158"/>
      <w:bookmarkEnd w:id="1159"/>
      <w:bookmarkEnd w:id="1160"/>
      <w:bookmarkEnd w:id="1161"/>
      <w:bookmarkEnd w:id="1162"/>
      <w:bookmarkEnd w:id="1163"/>
      <w:bookmarkEnd w:id="1164"/>
      <w:bookmarkEnd w:id="1165"/>
      <w:bookmarkEnd w:id="1166"/>
    </w:p>
    <w:p w14:paraId="3D4B5706" w14:textId="77777777" w:rsidR="00215B0B" w:rsidRPr="004F301A" w:rsidRDefault="00215B0B" w:rsidP="00215B0B">
      <w:pPr>
        <w:rPr>
          <w:rFonts w:ascii="Times New Roman" w:hAnsi="Times New Roman"/>
        </w:rPr>
      </w:pPr>
    </w:p>
    <w:p w14:paraId="58B328F4" w14:textId="7DF9B4DA" w:rsidR="00215B0B" w:rsidRPr="004F301A" w:rsidRDefault="00215B0B" w:rsidP="00215B0B">
      <w:pPr>
        <w:spacing w:before="100" w:beforeAutospacing="1" w:line="480" w:lineRule="auto"/>
        <w:rPr>
          <w:rFonts w:ascii="Times New Roman" w:hAnsi="Times New Roman"/>
          <w:bCs/>
          <w:iCs/>
        </w:rPr>
      </w:pPr>
      <w:r w:rsidRPr="004F301A">
        <w:rPr>
          <w:rFonts w:ascii="Times New Roman" w:hAnsi="Times New Roman"/>
          <w:bCs/>
          <w:i/>
          <w:iCs/>
        </w:rPr>
        <w:t>Buddha</w:t>
      </w:r>
      <w:r w:rsidRPr="004F301A">
        <w:rPr>
          <w:rFonts w:ascii="Times New Roman" w:hAnsi="Times New Roman"/>
          <w:bCs/>
          <w:iCs/>
        </w:rPr>
        <w:t xml:space="preserve"> emerged from a confluence of thematic, technical and industrial influences, resulting in a far more expensive production than the norm. It was </w:t>
      </w:r>
      <w:r w:rsidR="002468E8" w:rsidRPr="004F301A">
        <w:rPr>
          <w:rFonts w:ascii="Times New Roman" w:hAnsi="Times New Roman"/>
          <w:bCs/>
          <w:iCs/>
        </w:rPr>
        <w:t>conceived</w:t>
      </w:r>
      <w:r w:rsidRPr="004F301A">
        <w:rPr>
          <w:rFonts w:ascii="Times New Roman" w:hAnsi="Times New Roman"/>
          <w:bCs/>
          <w:iCs/>
        </w:rPr>
        <w:t xml:space="preserve"> with the aim of creating a work that would be profitable on a global stage. With the wealth of critical interest and coverage in the national film press that accompanied </w:t>
      </w:r>
      <w:r w:rsidRPr="004F301A">
        <w:rPr>
          <w:rFonts w:ascii="Times New Roman" w:hAnsi="Times New Roman"/>
          <w:bCs/>
          <w:i/>
          <w:iCs/>
        </w:rPr>
        <w:t>Buddha</w:t>
      </w:r>
      <w:r w:rsidRPr="004F301A">
        <w:rPr>
          <w:rFonts w:ascii="Times New Roman" w:hAnsi="Times New Roman"/>
          <w:bCs/>
          <w:iCs/>
        </w:rPr>
        <w:t>’s domestic release, the film undeniably represented a landmark in the history of Japanese cinema,</w:t>
      </w:r>
      <w:r w:rsidRPr="004F301A">
        <w:rPr>
          <w:rFonts w:ascii="Times New Roman" w:hAnsi="Times New Roman"/>
          <w:bCs/>
          <w:iCs/>
          <w:vertAlign w:val="superscript"/>
        </w:rPr>
        <w:t xml:space="preserve"> </w:t>
      </w:r>
      <w:r w:rsidRPr="004F301A">
        <w:rPr>
          <w:rFonts w:ascii="Times New Roman" w:hAnsi="Times New Roman"/>
          <w:bCs/>
          <w:iCs/>
        </w:rPr>
        <w:t>though perhaps not of the type anticipated by its makers.</w:t>
      </w:r>
      <w:r w:rsidRPr="004F301A">
        <w:rPr>
          <w:rFonts w:ascii="Times New Roman" w:hAnsi="Times New Roman"/>
          <w:bCs/>
          <w:iCs/>
          <w:vertAlign w:val="superscript"/>
        </w:rPr>
        <w:footnoteReference w:id="606"/>
      </w:r>
      <w:r w:rsidRPr="004F301A">
        <w:rPr>
          <w:rFonts w:ascii="Times New Roman" w:hAnsi="Times New Roman"/>
          <w:bCs/>
          <w:iCs/>
        </w:rPr>
        <w:t xml:space="preserve"> Rather than usher in a new era, it represented the zenith of a transitional phase in which the cinema of Japan, and not only Japan, attempted to define itself in terms of scale. </w:t>
      </w:r>
      <w:r w:rsidR="00C13C8A" w:rsidRPr="004F301A">
        <w:rPr>
          <w:rFonts w:ascii="Times New Roman" w:hAnsi="Times New Roman"/>
          <w:bCs/>
          <w:iCs/>
        </w:rPr>
        <w:t xml:space="preserve">While the film represented Daiei’s highest grossing title in the year of its release, it attracted fewer admissions than </w:t>
      </w:r>
      <w:r w:rsidR="00C13C8A" w:rsidRPr="004F301A">
        <w:rPr>
          <w:rFonts w:ascii="Times New Roman" w:hAnsi="Times New Roman"/>
          <w:bCs/>
          <w:iCs/>
          <w:lang w:val="en-US"/>
        </w:rPr>
        <w:t xml:space="preserve">each of the top three or four releases </w:t>
      </w:r>
      <w:r w:rsidR="00893771" w:rsidRPr="004F301A">
        <w:rPr>
          <w:rFonts w:ascii="Times New Roman" w:hAnsi="Times New Roman"/>
          <w:bCs/>
          <w:iCs/>
          <w:lang w:val="en-US"/>
        </w:rPr>
        <w:t>from</w:t>
      </w:r>
      <w:r w:rsidR="00C13C8A" w:rsidRPr="004F301A">
        <w:rPr>
          <w:rFonts w:ascii="Times New Roman" w:hAnsi="Times New Roman"/>
          <w:bCs/>
          <w:iCs/>
          <w:lang w:val="en-US"/>
        </w:rPr>
        <w:t xml:space="preserve"> Toho, Toei and Nikkatsu.</w:t>
      </w:r>
      <w:r w:rsidR="00C13C8A" w:rsidRPr="004F301A">
        <w:rPr>
          <w:rStyle w:val="FootnoteReference"/>
          <w:rFonts w:ascii="Times New Roman" w:hAnsi="Times New Roman"/>
          <w:bCs/>
          <w:iCs/>
          <w:lang w:val="en-US"/>
        </w:rPr>
        <w:footnoteReference w:id="607"/>
      </w:r>
      <w:r w:rsidRPr="004F301A">
        <w:rPr>
          <w:rFonts w:ascii="Times New Roman" w:hAnsi="Times New Roman"/>
          <w:bCs/>
          <w:iCs/>
        </w:rPr>
        <w:t xml:space="preserve"> </w:t>
      </w:r>
      <w:r w:rsidRPr="004F301A">
        <w:rPr>
          <w:rFonts w:ascii="Times New Roman" w:hAnsi="Times New Roman"/>
          <w:bCs/>
          <w:i/>
          <w:iCs/>
        </w:rPr>
        <w:t>The Hollywood Reporter</w:t>
      </w:r>
      <w:r w:rsidR="00893771" w:rsidRPr="004F301A">
        <w:rPr>
          <w:rFonts w:ascii="Times New Roman" w:hAnsi="Times New Roman"/>
          <w:bCs/>
          <w:iCs/>
        </w:rPr>
        <w:t xml:space="preserve"> claimed</w:t>
      </w:r>
      <w:r w:rsidRPr="004F301A">
        <w:rPr>
          <w:rFonts w:ascii="Times New Roman" w:hAnsi="Times New Roman"/>
          <w:bCs/>
          <w:iCs/>
        </w:rPr>
        <w:t xml:space="preserve"> </w:t>
      </w:r>
      <w:r w:rsidR="00893771" w:rsidRPr="004F301A">
        <w:rPr>
          <w:rFonts w:ascii="Times New Roman" w:hAnsi="Times New Roman"/>
          <w:bCs/>
          <w:iCs/>
        </w:rPr>
        <w:t>that it</w:t>
      </w:r>
      <w:r w:rsidRPr="004F301A">
        <w:rPr>
          <w:rFonts w:ascii="Times New Roman" w:hAnsi="Times New Roman"/>
          <w:bCs/>
          <w:iCs/>
        </w:rPr>
        <w:t xml:space="preserve"> ‘was a major boxoffice disappointment in the Orient</w:t>
      </w:r>
      <w:r w:rsidR="00EE18EE" w:rsidRPr="004F301A">
        <w:rPr>
          <w:rFonts w:ascii="Times New Roman" w:hAnsi="Times New Roman"/>
          <w:bCs/>
          <w:iCs/>
        </w:rPr>
        <w:t>’,</w:t>
      </w:r>
      <w:r w:rsidRPr="004F301A">
        <w:rPr>
          <w:rFonts w:ascii="Times New Roman" w:hAnsi="Times New Roman"/>
          <w:bCs/>
          <w:iCs/>
        </w:rPr>
        <w:t xml:space="preserve"> which </w:t>
      </w:r>
      <w:r w:rsidR="00893771" w:rsidRPr="004F301A">
        <w:rPr>
          <w:rFonts w:ascii="Times New Roman" w:hAnsi="Times New Roman"/>
          <w:bCs/>
          <w:iCs/>
        </w:rPr>
        <w:t>explains</w:t>
      </w:r>
      <w:r w:rsidRPr="004F301A">
        <w:rPr>
          <w:rFonts w:ascii="Times New Roman" w:hAnsi="Times New Roman"/>
          <w:bCs/>
          <w:iCs/>
        </w:rPr>
        <w:t xml:space="preserve"> its relative obscurity in accounts of Japanese film history.</w:t>
      </w:r>
      <w:r w:rsidR="002468E8" w:rsidRPr="004F301A">
        <w:rPr>
          <w:rFonts w:ascii="Times New Roman" w:hAnsi="Times New Roman"/>
          <w:bCs/>
          <w:iCs/>
          <w:vertAlign w:val="superscript"/>
        </w:rPr>
        <w:footnoteReference w:id="608"/>
      </w:r>
    </w:p>
    <w:p w14:paraId="6C36F4CD" w14:textId="77777777" w:rsidR="00215B0B" w:rsidRPr="004F301A" w:rsidRDefault="00215B0B" w:rsidP="00215B0B">
      <w:pPr>
        <w:spacing w:before="100" w:beforeAutospacing="1" w:line="480" w:lineRule="auto"/>
        <w:rPr>
          <w:rFonts w:ascii="Times New Roman" w:hAnsi="Times New Roman"/>
          <w:bCs/>
          <w:iCs/>
        </w:rPr>
      </w:pPr>
    </w:p>
    <w:p w14:paraId="50E83567" w14:textId="286C1A9A" w:rsidR="00893771" w:rsidRPr="004F301A" w:rsidRDefault="00215B0B" w:rsidP="00215B0B">
      <w:pPr>
        <w:spacing w:before="100" w:beforeAutospacing="1" w:line="480" w:lineRule="auto"/>
        <w:rPr>
          <w:rFonts w:ascii="Times New Roman" w:hAnsi="Times New Roman"/>
          <w:bCs/>
          <w:iCs/>
        </w:rPr>
      </w:pPr>
      <w:r w:rsidRPr="004F301A">
        <w:rPr>
          <w:rFonts w:ascii="Times New Roman" w:hAnsi="Times New Roman"/>
          <w:bCs/>
          <w:iCs/>
        </w:rPr>
        <w:t xml:space="preserve">On the other side of the world, the inflated production costs of </w:t>
      </w:r>
      <w:r w:rsidRPr="004F301A">
        <w:rPr>
          <w:rFonts w:ascii="Times New Roman" w:hAnsi="Times New Roman"/>
          <w:bCs/>
          <w:i/>
          <w:iCs/>
        </w:rPr>
        <w:t>Cleopatra</w:t>
      </w:r>
      <w:r w:rsidRPr="004F301A">
        <w:rPr>
          <w:rFonts w:ascii="Times New Roman" w:hAnsi="Times New Roman"/>
          <w:bCs/>
          <w:iCs/>
        </w:rPr>
        <w:t>, which began shooting</w:t>
      </w:r>
      <w:r w:rsidR="002468E8" w:rsidRPr="004F301A">
        <w:rPr>
          <w:rFonts w:ascii="Times New Roman" w:hAnsi="Times New Roman"/>
          <w:bCs/>
          <w:iCs/>
        </w:rPr>
        <w:t xml:space="preserve"> in 1960,</w:t>
      </w:r>
      <w:r w:rsidRPr="004F301A">
        <w:rPr>
          <w:rFonts w:ascii="Times New Roman" w:hAnsi="Times New Roman"/>
          <w:bCs/>
          <w:iCs/>
        </w:rPr>
        <w:t xml:space="preserve"> before </w:t>
      </w:r>
      <w:r w:rsidRPr="004F301A">
        <w:rPr>
          <w:rFonts w:ascii="Times New Roman" w:hAnsi="Times New Roman"/>
          <w:bCs/>
          <w:i/>
          <w:iCs/>
        </w:rPr>
        <w:t>Buddha</w:t>
      </w:r>
      <w:r w:rsidR="002468E8" w:rsidRPr="004F301A">
        <w:rPr>
          <w:rFonts w:ascii="Times New Roman" w:hAnsi="Times New Roman"/>
          <w:bCs/>
          <w:iCs/>
        </w:rPr>
        <w:t>,</w:t>
      </w:r>
      <w:r w:rsidRPr="004F301A">
        <w:rPr>
          <w:rFonts w:ascii="Times New Roman" w:hAnsi="Times New Roman"/>
          <w:bCs/>
          <w:iCs/>
        </w:rPr>
        <w:t xml:space="preserve"> although was not released until </w:t>
      </w:r>
      <w:r w:rsidR="002468E8" w:rsidRPr="004F301A">
        <w:rPr>
          <w:rFonts w:ascii="Times New Roman" w:hAnsi="Times New Roman"/>
          <w:bCs/>
          <w:iCs/>
        </w:rPr>
        <w:t xml:space="preserve">some time </w:t>
      </w:r>
      <w:r w:rsidRPr="004F301A">
        <w:rPr>
          <w:rFonts w:ascii="Times New Roman" w:hAnsi="Times New Roman"/>
          <w:bCs/>
          <w:iCs/>
        </w:rPr>
        <w:t xml:space="preserve">afterwards, on 12 June 1963, would threaten to bankrupt </w:t>
      </w:r>
      <w:r w:rsidR="00893771" w:rsidRPr="004F301A">
        <w:rPr>
          <w:rFonts w:ascii="Times New Roman" w:hAnsi="Times New Roman"/>
        </w:rPr>
        <w:t>Twentieth Century-Fox</w:t>
      </w:r>
      <w:r w:rsidRPr="004F301A">
        <w:rPr>
          <w:rFonts w:ascii="Times New Roman" w:hAnsi="Times New Roman"/>
          <w:bCs/>
          <w:iCs/>
        </w:rPr>
        <w:t xml:space="preserve">, despite it being the highest grossing film of its year. The tastes of those audiences not lost to television began to migrate away from the more mythic follies that Hollywood had specialised in, towards smaller works more rooted in a contemporary reality, with the studio product of both Japan and North America beginning to lose ground to a burgeoning independent sector. </w:t>
      </w:r>
    </w:p>
    <w:p w14:paraId="297782B3" w14:textId="77777777" w:rsidR="00893771" w:rsidRPr="004F301A" w:rsidRDefault="00893771" w:rsidP="00215B0B">
      <w:pPr>
        <w:spacing w:before="100" w:beforeAutospacing="1" w:line="480" w:lineRule="auto"/>
        <w:rPr>
          <w:rFonts w:ascii="Times New Roman" w:hAnsi="Times New Roman"/>
          <w:bCs/>
          <w:iCs/>
        </w:rPr>
      </w:pPr>
    </w:p>
    <w:p w14:paraId="135A4659" w14:textId="3B70569C" w:rsidR="00215B0B" w:rsidRPr="004F301A" w:rsidRDefault="00893771" w:rsidP="00215B0B">
      <w:pPr>
        <w:spacing w:before="100" w:beforeAutospacing="1" w:line="480" w:lineRule="auto"/>
        <w:rPr>
          <w:rFonts w:ascii="Times New Roman" w:hAnsi="Times New Roman"/>
        </w:rPr>
      </w:pPr>
      <w:r w:rsidRPr="004F301A">
        <w:rPr>
          <w:rFonts w:ascii="Times New Roman" w:hAnsi="Times New Roman"/>
          <w:bCs/>
          <w:iCs/>
        </w:rPr>
        <w:t>Furthermore</w:t>
      </w:r>
      <w:r w:rsidR="00215B0B" w:rsidRPr="004F301A">
        <w:rPr>
          <w:rFonts w:ascii="Times New Roman" w:hAnsi="Times New Roman"/>
          <w:bCs/>
          <w:iCs/>
        </w:rPr>
        <w:t xml:space="preserve">, for a year and a half after its premiere, the very exclusivity of the format that provided </w:t>
      </w:r>
      <w:r w:rsidR="00215B0B" w:rsidRPr="004F301A">
        <w:rPr>
          <w:rFonts w:ascii="Times New Roman" w:hAnsi="Times New Roman"/>
          <w:bCs/>
          <w:i/>
          <w:iCs/>
        </w:rPr>
        <w:t xml:space="preserve">Buddha </w:t>
      </w:r>
      <w:r w:rsidR="00215B0B" w:rsidRPr="004F301A">
        <w:rPr>
          <w:rFonts w:ascii="Times New Roman" w:hAnsi="Times New Roman"/>
          <w:bCs/>
          <w:iCs/>
        </w:rPr>
        <w:t xml:space="preserve">with its main selling point also served to confine it to a limited circuit of specialist roadshow venues where it was competing against far higher-budgeted foreign releases such as </w:t>
      </w:r>
      <w:r w:rsidR="00215B0B" w:rsidRPr="004F301A">
        <w:rPr>
          <w:rFonts w:ascii="Times New Roman" w:hAnsi="Times New Roman"/>
          <w:bCs/>
          <w:i/>
          <w:iCs/>
        </w:rPr>
        <w:t>Ben-Hur</w:t>
      </w:r>
      <w:r w:rsidR="00215B0B" w:rsidRPr="004F301A">
        <w:rPr>
          <w:rFonts w:ascii="Times New Roman" w:hAnsi="Times New Roman"/>
          <w:bCs/>
          <w:iCs/>
        </w:rPr>
        <w:t xml:space="preserve"> (William Wyler, 1959), </w:t>
      </w:r>
      <w:r w:rsidR="00215B0B" w:rsidRPr="004F301A">
        <w:rPr>
          <w:rFonts w:ascii="Times New Roman" w:hAnsi="Times New Roman"/>
          <w:bCs/>
          <w:i/>
          <w:iCs/>
        </w:rPr>
        <w:t xml:space="preserve">Spartacus </w:t>
      </w:r>
      <w:r w:rsidR="00215B0B" w:rsidRPr="004F301A">
        <w:rPr>
          <w:rFonts w:ascii="Times New Roman" w:hAnsi="Times New Roman"/>
          <w:bCs/>
          <w:iCs/>
        </w:rPr>
        <w:t xml:space="preserve">(1960), </w:t>
      </w:r>
      <w:r w:rsidR="00215B0B" w:rsidRPr="004F301A">
        <w:rPr>
          <w:rFonts w:ascii="Times New Roman" w:hAnsi="Times New Roman"/>
          <w:bCs/>
          <w:i/>
          <w:iCs/>
        </w:rPr>
        <w:t>How the West Was Won</w:t>
      </w:r>
      <w:r w:rsidR="00215B0B" w:rsidRPr="004F301A">
        <w:rPr>
          <w:rFonts w:ascii="Times New Roman" w:hAnsi="Times New Roman"/>
          <w:bCs/>
          <w:iCs/>
        </w:rPr>
        <w:t xml:space="preserve"> (1962).</w:t>
      </w:r>
      <w:r w:rsidR="00215B0B" w:rsidRPr="004F301A">
        <w:rPr>
          <w:rFonts w:ascii="Times New Roman" w:hAnsi="Times New Roman"/>
          <w:bCs/>
          <w:iCs/>
          <w:vertAlign w:val="superscript"/>
        </w:rPr>
        <w:footnoteReference w:id="609"/>
      </w:r>
      <w:r w:rsidR="00215B0B" w:rsidRPr="004F301A">
        <w:rPr>
          <w:rFonts w:ascii="Times New Roman" w:hAnsi="Times New Roman"/>
          <w:bCs/>
          <w:iCs/>
        </w:rPr>
        <w:t xml:space="preserve"> It did not go on general release in Japan</w:t>
      </w:r>
      <w:r w:rsidR="002468E8" w:rsidRPr="004F301A">
        <w:rPr>
          <w:rFonts w:ascii="Times New Roman" w:hAnsi="Times New Roman"/>
          <w:bCs/>
          <w:iCs/>
        </w:rPr>
        <w:t xml:space="preserve"> in 35mm release prints</w:t>
      </w:r>
      <w:r w:rsidR="00215B0B" w:rsidRPr="004F301A">
        <w:rPr>
          <w:rFonts w:ascii="Times New Roman" w:hAnsi="Times New Roman"/>
          <w:bCs/>
          <w:iCs/>
        </w:rPr>
        <w:t xml:space="preserve"> until 4 March 1963, four months before it was trade shown in New York on 2 July 1963. </w:t>
      </w:r>
    </w:p>
    <w:p w14:paraId="09499123" w14:textId="77777777" w:rsidR="00215B0B" w:rsidRPr="004F301A" w:rsidRDefault="00215B0B" w:rsidP="00215B0B">
      <w:pPr>
        <w:spacing w:before="100" w:beforeAutospacing="1" w:line="480" w:lineRule="auto"/>
        <w:rPr>
          <w:rFonts w:ascii="Times New Roman" w:hAnsi="Times New Roman"/>
          <w:bCs/>
          <w:iCs/>
        </w:rPr>
      </w:pPr>
    </w:p>
    <w:p w14:paraId="6651A628" w14:textId="2FC50CF0" w:rsidR="00215B0B" w:rsidRPr="004F301A" w:rsidRDefault="00215B0B" w:rsidP="00215B0B">
      <w:pPr>
        <w:spacing w:before="100" w:beforeAutospacing="1" w:line="480" w:lineRule="auto"/>
        <w:rPr>
          <w:rFonts w:ascii="Times New Roman" w:hAnsi="Times New Roman"/>
          <w:bCs/>
          <w:iCs/>
        </w:rPr>
      </w:pPr>
      <w:r w:rsidRPr="004F301A">
        <w:rPr>
          <w:rFonts w:ascii="Times New Roman" w:hAnsi="Times New Roman"/>
          <w:bCs/>
          <w:iCs/>
        </w:rPr>
        <w:t>Before this wider national release, however, Daiei president Nagata had already put his next spectacle</w:t>
      </w:r>
      <w:r w:rsidR="00893771" w:rsidRPr="004F301A">
        <w:rPr>
          <w:rFonts w:ascii="Times New Roman" w:hAnsi="Times New Roman"/>
          <w:bCs/>
          <w:iCs/>
        </w:rPr>
        <w:t xml:space="preserve">, </w:t>
      </w:r>
      <w:r w:rsidR="00893771" w:rsidRPr="004F301A">
        <w:rPr>
          <w:rFonts w:ascii="Times New Roman" w:hAnsi="Times New Roman"/>
          <w:bCs/>
          <w:i/>
          <w:iCs/>
        </w:rPr>
        <w:t>The Great Wall</w:t>
      </w:r>
      <w:r w:rsidR="00893771" w:rsidRPr="004F301A">
        <w:rPr>
          <w:rFonts w:ascii="Times New Roman" w:hAnsi="Times New Roman"/>
          <w:bCs/>
          <w:iCs/>
        </w:rPr>
        <w:t>,</w:t>
      </w:r>
      <w:r w:rsidRPr="004F301A">
        <w:rPr>
          <w:rFonts w:ascii="Times New Roman" w:hAnsi="Times New Roman"/>
          <w:bCs/>
          <w:iCs/>
        </w:rPr>
        <w:t xml:space="preserve"> into production, to mark the 30</w:t>
      </w:r>
      <w:r w:rsidRPr="004F301A">
        <w:rPr>
          <w:rFonts w:ascii="Times New Roman" w:hAnsi="Times New Roman"/>
          <w:bCs/>
          <w:iCs/>
          <w:vertAlign w:val="superscript"/>
        </w:rPr>
        <w:t>th</w:t>
      </w:r>
      <w:r w:rsidRPr="004F301A">
        <w:rPr>
          <w:rFonts w:ascii="Times New Roman" w:hAnsi="Times New Roman"/>
          <w:bCs/>
          <w:iCs/>
        </w:rPr>
        <w:t xml:space="preserve"> anniversary of the company. Filmed on location in Taiwan and set in the second century BCE, the film, over the course of a running time of 200 minutes, portrays the life of the First Emperor of China, Qin Shi Huang, and the country’s founding through the unification of its various provinces and the construction of the Great Wall of the title.</w:t>
      </w:r>
      <w:r w:rsidRPr="004F301A">
        <w:rPr>
          <w:rFonts w:ascii="Times New Roman" w:hAnsi="Times New Roman"/>
          <w:bCs/>
          <w:iCs/>
          <w:vertAlign w:val="superscript"/>
        </w:rPr>
        <w:footnoteReference w:id="610"/>
      </w:r>
      <w:r w:rsidRPr="004F301A">
        <w:rPr>
          <w:rFonts w:ascii="Times New Roman" w:hAnsi="Times New Roman"/>
          <w:bCs/>
          <w:iCs/>
        </w:rPr>
        <w:t xml:space="preserve"> Scripted </w:t>
      </w:r>
      <w:r w:rsidR="00893771" w:rsidRPr="004F301A">
        <w:rPr>
          <w:rFonts w:ascii="Times New Roman" w:hAnsi="Times New Roman"/>
          <w:bCs/>
          <w:iCs/>
        </w:rPr>
        <w:t>once more</w:t>
      </w:r>
      <w:r w:rsidRPr="004F301A">
        <w:rPr>
          <w:rFonts w:ascii="Times New Roman" w:hAnsi="Times New Roman"/>
          <w:bCs/>
          <w:iCs/>
        </w:rPr>
        <w:t xml:space="preserve"> by Fuji Yahiro, </w:t>
      </w:r>
      <w:r w:rsidR="00893771" w:rsidRPr="004F301A">
        <w:rPr>
          <w:rFonts w:ascii="Times New Roman" w:hAnsi="Times New Roman"/>
          <w:bCs/>
          <w:iCs/>
        </w:rPr>
        <w:t>al</w:t>
      </w:r>
      <w:r w:rsidRPr="004F301A">
        <w:rPr>
          <w:rFonts w:ascii="Times New Roman" w:hAnsi="Times New Roman"/>
          <w:bCs/>
          <w:iCs/>
        </w:rPr>
        <w:t xml:space="preserve">though directed by Tanaka Shigeo, it reunited a number of cast members from </w:t>
      </w:r>
      <w:r w:rsidRPr="004F301A">
        <w:rPr>
          <w:rFonts w:ascii="Times New Roman" w:hAnsi="Times New Roman"/>
          <w:bCs/>
          <w:i/>
          <w:iCs/>
        </w:rPr>
        <w:t>Buddha</w:t>
      </w:r>
      <w:r w:rsidRPr="004F301A">
        <w:rPr>
          <w:rFonts w:ascii="Times New Roman" w:hAnsi="Times New Roman"/>
          <w:bCs/>
          <w:iCs/>
        </w:rPr>
        <w:t xml:space="preserve">, with Katsu Shintarô in the starring role joined by Hongô Kôjirô and Ichikawa Raizô. </w:t>
      </w:r>
    </w:p>
    <w:p w14:paraId="358E2589" w14:textId="77777777" w:rsidR="00893771" w:rsidRPr="004F301A" w:rsidRDefault="00893771" w:rsidP="00215B0B">
      <w:pPr>
        <w:spacing w:before="100" w:beforeAutospacing="1" w:line="480" w:lineRule="auto"/>
        <w:rPr>
          <w:rFonts w:ascii="Times New Roman" w:hAnsi="Times New Roman"/>
          <w:bCs/>
          <w:iCs/>
        </w:rPr>
      </w:pPr>
    </w:p>
    <w:p w14:paraId="65604071" w14:textId="449CB4EA" w:rsidR="00215B0B" w:rsidRPr="004F301A" w:rsidRDefault="00215B0B" w:rsidP="00215B0B">
      <w:pPr>
        <w:spacing w:before="100" w:beforeAutospacing="1" w:line="480" w:lineRule="auto"/>
        <w:rPr>
          <w:rFonts w:ascii="Times New Roman" w:hAnsi="Times New Roman"/>
          <w:bCs/>
          <w:iCs/>
        </w:rPr>
      </w:pPr>
      <w:r w:rsidRPr="004F301A">
        <w:rPr>
          <w:rFonts w:ascii="Times New Roman" w:hAnsi="Times New Roman"/>
          <w:bCs/>
          <w:i/>
          <w:iCs/>
        </w:rPr>
        <w:t xml:space="preserve">The Great Wall </w:t>
      </w:r>
      <w:r w:rsidRPr="004F301A">
        <w:rPr>
          <w:rFonts w:ascii="Times New Roman" w:hAnsi="Times New Roman"/>
          <w:bCs/>
          <w:iCs/>
        </w:rPr>
        <w:t xml:space="preserve">premiered on 1 November 1962, exactly one year after </w:t>
      </w:r>
      <w:r w:rsidRPr="004F301A">
        <w:rPr>
          <w:rFonts w:ascii="Times New Roman" w:hAnsi="Times New Roman"/>
          <w:bCs/>
          <w:i/>
          <w:iCs/>
        </w:rPr>
        <w:t>Buddha</w:t>
      </w:r>
      <w:r w:rsidRPr="004F301A">
        <w:rPr>
          <w:rFonts w:ascii="Times New Roman" w:hAnsi="Times New Roman"/>
          <w:bCs/>
          <w:iCs/>
        </w:rPr>
        <w:t>, and at the same Yuraku</w:t>
      </w:r>
      <w:r w:rsidR="00893771" w:rsidRPr="004F301A">
        <w:rPr>
          <w:rFonts w:ascii="Times New Roman" w:hAnsi="Times New Roman"/>
          <w:bCs/>
          <w:iCs/>
        </w:rPr>
        <w:t>-</w:t>
      </w:r>
      <w:r w:rsidRPr="004F301A">
        <w:rPr>
          <w:rFonts w:ascii="Times New Roman" w:hAnsi="Times New Roman"/>
          <w:bCs/>
          <w:iCs/>
        </w:rPr>
        <w:t xml:space="preserve">za theatre. However, it went on general </w:t>
      </w:r>
      <w:r w:rsidR="00893771" w:rsidRPr="004F301A">
        <w:rPr>
          <w:rFonts w:ascii="Times New Roman" w:hAnsi="Times New Roman"/>
          <w:bCs/>
          <w:iCs/>
        </w:rPr>
        <w:t>35mm</w:t>
      </w:r>
      <w:r w:rsidR="002468E8" w:rsidRPr="004F301A">
        <w:rPr>
          <w:rFonts w:ascii="Times New Roman" w:hAnsi="Times New Roman"/>
          <w:bCs/>
          <w:iCs/>
        </w:rPr>
        <w:t xml:space="preserve"> release</w:t>
      </w:r>
      <w:r w:rsidR="00893771" w:rsidRPr="004F301A">
        <w:rPr>
          <w:rFonts w:ascii="Times New Roman" w:hAnsi="Times New Roman"/>
          <w:bCs/>
          <w:iCs/>
        </w:rPr>
        <w:t xml:space="preserve"> </w:t>
      </w:r>
      <w:r w:rsidRPr="004F301A">
        <w:rPr>
          <w:rFonts w:ascii="Times New Roman" w:hAnsi="Times New Roman"/>
          <w:bCs/>
          <w:iCs/>
        </w:rPr>
        <w:t xml:space="preserve">on 27 January 1963, six weeks before </w:t>
      </w:r>
      <w:r w:rsidRPr="004F301A">
        <w:rPr>
          <w:rFonts w:ascii="Times New Roman" w:hAnsi="Times New Roman"/>
          <w:bCs/>
          <w:i/>
          <w:iCs/>
        </w:rPr>
        <w:t>Buddha</w:t>
      </w:r>
      <w:r w:rsidRPr="004F301A">
        <w:rPr>
          <w:rFonts w:ascii="Times New Roman" w:hAnsi="Times New Roman"/>
          <w:bCs/>
          <w:iCs/>
        </w:rPr>
        <w:t xml:space="preserve"> </w:t>
      </w:r>
      <w:r w:rsidR="00893771" w:rsidRPr="004F301A">
        <w:rPr>
          <w:rFonts w:ascii="Times New Roman" w:hAnsi="Times New Roman"/>
          <w:bCs/>
          <w:iCs/>
        </w:rPr>
        <w:t xml:space="preserve">commenced its </w:t>
      </w:r>
      <w:r w:rsidRPr="004F301A">
        <w:rPr>
          <w:rFonts w:ascii="Times New Roman" w:hAnsi="Times New Roman"/>
          <w:bCs/>
          <w:iCs/>
        </w:rPr>
        <w:t xml:space="preserve">wider run, suggesting that Nagata had already seen the writing on the wall with regards to Daiei Super 70 Technirama. </w:t>
      </w:r>
      <w:r w:rsidRPr="004F301A">
        <w:rPr>
          <w:rFonts w:ascii="Times New Roman" w:hAnsi="Times New Roman"/>
          <w:bCs/>
          <w:i/>
          <w:iCs/>
        </w:rPr>
        <w:t>The Great Wall</w:t>
      </w:r>
      <w:r w:rsidRPr="004F301A">
        <w:rPr>
          <w:rFonts w:ascii="Times New Roman" w:hAnsi="Times New Roman"/>
          <w:bCs/>
          <w:iCs/>
        </w:rPr>
        <w:t xml:space="preserve"> received a limited release in North America from September 1965 by Magna Pictures, in an English-dubbed 35mm version that ran at 120 minutes, later reissued with further cuts to 104 minutes.</w:t>
      </w:r>
      <w:r w:rsidRPr="004F301A">
        <w:rPr>
          <w:rFonts w:ascii="Times New Roman" w:hAnsi="Times New Roman"/>
          <w:bCs/>
          <w:iCs/>
          <w:vertAlign w:val="superscript"/>
        </w:rPr>
        <w:footnoteReference w:id="611"/>
      </w:r>
      <w:r w:rsidRPr="004F301A">
        <w:rPr>
          <w:rFonts w:ascii="Times New Roman" w:hAnsi="Times New Roman"/>
          <w:bCs/>
          <w:iCs/>
        </w:rPr>
        <w:t xml:space="preserve"> The 120-minute dubbed version was released in the United Kingdom in February 1966 by Grand National, with a review </w:t>
      </w:r>
      <w:r w:rsidRPr="004F301A">
        <w:rPr>
          <w:rFonts w:ascii="Times New Roman" w:hAnsi="Times New Roman"/>
          <w:bCs/>
          <w:i/>
          <w:iCs/>
        </w:rPr>
        <w:t>Monthly Film Bulletin</w:t>
      </w:r>
      <w:r w:rsidRPr="004F301A">
        <w:rPr>
          <w:rFonts w:ascii="Times New Roman" w:hAnsi="Times New Roman"/>
          <w:bCs/>
          <w:iCs/>
        </w:rPr>
        <w:t xml:space="preserve"> claiming it was ‘clearly inspired by a number of recent American epics (the ending is imitation of </w:t>
      </w:r>
      <w:r w:rsidRPr="004F301A">
        <w:rPr>
          <w:rFonts w:ascii="Times New Roman" w:hAnsi="Times New Roman"/>
          <w:bCs/>
          <w:i/>
          <w:iCs/>
        </w:rPr>
        <w:t>El Cid</w:t>
      </w:r>
      <w:r w:rsidRPr="004F301A">
        <w:rPr>
          <w:rFonts w:ascii="Times New Roman" w:hAnsi="Times New Roman"/>
          <w:bCs/>
          <w:iCs/>
        </w:rPr>
        <w:t>).’</w:t>
      </w:r>
      <w:r w:rsidRPr="004F301A">
        <w:rPr>
          <w:rFonts w:ascii="Times New Roman" w:hAnsi="Times New Roman"/>
          <w:bCs/>
          <w:iCs/>
          <w:vertAlign w:val="superscript"/>
        </w:rPr>
        <w:footnoteReference w:id="612"/>
      </w:r>
      <w:r w:rsidRPr="004F301A">
        <w:rPr>
          <w:rFonts w:ascii="Times New Roman" w:hAnsi="Times New Roman"/>
          <w:bCs/>
          <w:iCs/>
        </w:rPr>
        <w:t xml:space="preserve"> Daiei retreated from 70mm production, and scaled back its operations considerably throughout the rest of the decade. On 29 November 1971, the company that had presented the West with some of the most highly-regarded Japa</w:t>
      </w:r>
      <w:r w:rsidR="00383D0B" w:rsidRPr="004F301A">
        <w:rPr>
          <w:rFonts w:ascii="Times New Roman" w:hAnsi="Times New Roman"/>
          <w:bCs/>
          <w:iCs/>
        </w:rPr>
        <w:t>nese films of all time</w:t>
      </w:r>
      <w:r w:rsidRPr="004F301A">
        <w:rPr>
          <w:rFonts w:ascii="Times New Roman" w:hAnsi="Times New Roman"/>
          <w:bCs/>
          <w:iCs/>
        </w:rPr>
        <w:t xml:space="preserve"> filed for bankruptcy. </w:t>
      </w:r>
    </w:p>
    <w:p w14:paraId="38952F2E" w14:textId="77777777" w:rsidR="00215B0B" w:rsidRPr="004F301A" w:rsidRDefault="00215B0B" w:rsidP="00215B0B">
      <w:pPr>
        <w:spacing w:before="100" w:beforeAutospacing="1" w:line="480" w:lineRule="auto"/>
        <w:rPr>
          <w:rFonts w:ascii="Times New Roman" w:hAnsi="Times New Roman"/>
          <w:bCs/>
          <w:iCs/>
        </w:rPr>
      </w:pPr>
    </w:p>
    <w:p w14:paraId="606971FE" w14:textId="07B3DAE5" w:rsidR="009C5863" w:rsidRPr="004F301A" w:rsidRDefault="00215B0B" w:rsidP="00215B0B">
      <w:pPr>
        <w:spacing w:before="100" w:beforeAutospacing="1" w:line="480" w:lineRule="auto"/>
        <w:rPr>
          <w:rFonts w:ascii="Times New Roman" w:hAnsi="Times New Roman"/>
          <w:bCs/>
          <w:iCs/>
        </w:rPr>
      </w:pPr>
      <w:r w:rsidRPr="004F301A">
        <w:rPr>
          <w:rFonts w:ascii="Times New Roman" w:hAnsi="Times New Roman"/>
          <w:bCs/>
          <w:iCs/>
        </w:rPr>
        <w:t xml:space="preserve">The only film to be produced in a 70mm wide-gauge format by another Japanese studio, </w:t>
      </w:r>
      <w:r w:rsidR="009C5863" w:rsidRPr="004F301A">
        <w:rPr>
          <w:rFonts w:ascii="Times New Roman" w:hAnsi="Times New Roman"/>
          <w:color w:val="000000"/>
        </w:rPr>
        <w:t>Ô</w:t>
      </w:r>
      <w:r w:rsidR="009C5863" w:rsidRPr="004F301A">
        <w:rPr>
          <w:rFonts w:ascii="Times New Roman" w:hAnsi="Times New Roman"/>
        </w:rPr>
        <w:t xml:space="preserve">kura </w:t>
      </w:r>
      <w:r w:rsidRPr="004F301A">
        <w:rPr>
          <w:rFonts w:ascii="Times New Roman" w:hAnsi="Times New Roman"/>
          <w:bCs/>
          <w:iCs/>
        </w:rPr>
        <w:t xml:space="preserve">Eiga’s </w:t>
      </w:r>
      <w:r w:rsidRPr="004F301A">
        <w:rPr>
          <w:rFonts w:ascii="Times New Roman" w:hAnsi="Times New Roman"/>
          <w:bCs/>
          <w:i/>
          <w:iCs/>
        </w:rPr>
        <w:t>The Pacific War and the Star Lily Corps</w:t>
      </w:r>
      <w:r w:rsidRPr="004F301A">
        <w:rPr>
          <w:rFonts w:ascii="Times New Roman" w:hAnsi="Times New Roman"/>
          <w:bCs/>
          <w:iCs/>
        </w:rPr>
        <w:t xml:space="preserve"> (1962), was released between the two Daiei productions, on 7 April 1962. Directed by Komori Kiyoshi, it also used the Super Technirama 70 format</w:t>
      </w:r>
      <w:r w:rsidR="00960A56" w:rsidRPr="004F301A">
        <w:rPr>
          <w:rFonts w:ascii="Times New Roman" w:hAnsi="Times New Roman"/>
          <w:bCs/>
          <w:iCs/>
        </w:rPr>
        <w:t xml:space="preserve"> (or more likely, Super 70 Technirama)</w:t>
      </w:r>
      <w:r w:rsidRPr="004F301A">
        <w:rPr>
          <w:rFonts w:ascii="Times New Roman" w:hAnsi="Times New Roman"/>
          <w:bCs/>
          <w:iCs/>
        </w:rPr>
        <w:t xml:space="preserve">, although one can assume that it was similarly unprofitable, certainly in comparison with the micro-budgeted </w:t>
      </w:r>
      <w:r w:rsidRPr="004F301A">
        <w:rPr>
          <w:rFonts w:ascii="Times New Roman" w:hAnsi="Times New Roman"/>
          <w:bCs/>
          <w:i/>
          <w:iCs/>
        </w:rPr>
        <w:t>Flesh Market</w:t>
      </w:r>
      <w:r w:rsidRPr="004F301A">
        <w:rPr>
          <w:rFonts w:ascii="Times New Roman" w:hAnsi="Times New Roman"/>
          <w:bCs/>
          <w:iCs/>
        </w:rPr>
        <w:t xml:space="preserve">, which caused a sensation due to its </w:t>
      </w:r>
      <w:r w:rsidR="002468E8" w:rsidRPr="004F301A">
        <w:rPr>
          <w:rFonts w:ascii="Times New Roman" w:hAnsi="Times New Roman"/>
          <w:bCs/>
          <w:iCs/>
        </w:rPr>
        <w:t>scandalous</w:t>
      </w:r>
      <w:r w:rsidRPr="004F301A">
        <w:rPr>
          <w:rFonts w:ascii="Times New Roman" w:hAnsi="Times New Roman"/>
          <w:bCs/>
          <w:iCs/>
        </w:rPr>
        <w:t xml:space="preserve"> content when released by</w:t>
      </w:r>
      <w:r w:rsidR="009C5863" w:rsidRPr="004F301A">
        <w:rPr>
          <w:rFonts w:ascii="Times New Roman" w:hAnsi="Times New Roman"/>
          <w:bCs/>
          <w:iCs/>
        </w:rPr>
        <w:t xml:space="preserve"> the</w:t>
      </w:r>
      <w:r w:rsidRPr="004F301A">
        <w:rPr>
          <w:rFonts w:ascii="Times New Roman" w:hAnsi="Times New Roman"/>
          <w:bCs/>
          <w:iCs/>
        </w:rPr>
        <w:t xml:space="preserve"> same company two months earlier, setting in motion a whole new genre, the </w:t>
      </w:r>
      <w:r w:rsidRPr="004F301A">
        <w:rPr>
          <w:rFonts w:ascii="Times New Roman" w:hAnsi="Times New Roman"/>
          <w:bCs/>
          <w:i/>
          <w:iCs/>
        </w:rPr>
        <w:t>eroduction</w:t>
      </w:r>
      <w:r w:rsidRPr="004F301A">
        <w:rPr>
          <w:rFonts w:ascii="Times New Roman" w:hAnsi="Times New Roman"/>
          <w:bCs/>
          <w:iCs/>
        </w:rPr>
        <w:t xml:space="preserve">, and with it a new filmmaking climate. </w:t>
      </w:r>
    </w:p>
    <w:p w14:paraId="66299DB4" w14:textId="77777777" w:rsidR="009C5863" w:rsidRPr="004F301A" w:rsidRDefault="009C5863" w:rsidP="00215B0B">
      <w:pPr>
        <w:spacing w:before="100" w:beforeAutospacing="1" w:line="480" w:lineRule="auto"/>
        <w:rPr>
          <w:rFonts w:ascii="Times New Roman" w:hAnsi="Times New Roman"/>
          <w:bCs/>
          <w:iCs/>
        </w:rPr>
      </w:pPr>
    </w:p>
    <w:p w14:paraId="3FE874DF" w14:textId="1503D94B" w:rsidR="00832671" w:rsidRPr="004F301A" w:rsidRDefault="00215B0B" w:rsidP="00234204">
      <w:pPr>
        <w:spacing w:before="100" w:beforeAutospacing="1" w:line="480" w:lineRule="auto"/>
        <w:rPr>
          <w:rFonts w:ascii="Times New Roman" w:hAnsi="Times New Roman"/>
          <w:bCs/>
        </w:rPr>
      </w:pPr>
      <w:r w:rsidRPr="004F301A">
        <w:rPr>
          <w:rFonts w:ascii="Times New Roman" w:hAnsi="Times New Roman"/>
          <w:bCs/>
          <w:iCs/>
        </w:rPr>
        <w:t xml:space="preserve">The next Japanese director to work with the 70mm format would do so overseas, when some ten years later Kurosawa Akira travelled to the Soviet Union to film </w:t>
      </w:r>
      <w:r w:rsidRPr="004F301A">
        <w:rPr>
          <w:rFonts w:ascii="Times New Roman" w:hAnsi="Times New Roman"/>
          <w:bCs/>
          <w:i/>
          <w:iCs/>
        </w:rPr>
        <w:t xml:space="preserve">Dersu Uzala </w:t>
      </w:r>
      <w:r w:rsidRPr="004F301A">
        <w:rPr>
          <w:rFonts w:ascii="Times New Roman" w:hAnsi="Times New Roman"/>
          <w:bCs/>
          <w:iCs/>
        </w:rPr>
        <w:t xml:space="preserve">(1975) in Sovscope 70, a Soviet variant of the Todd-AO format that was first introduced in 1961, the same year of </w:t>
      </w:r>
      <w:r w:rsidRPr="004F301A">
        <w:rPr>
          <w:rFonts w:ascii="Times New Roman" w:hAnsi="Times New Roman"/>
          <w:bCs/>
          <w:i/>
          <w:iCs/>
        </w:rPr>
        <w:t>Buddha</w:t>
      </w:r>
      <w:r w:rsidRPr="004F301A">
        <w:rPr>
          <w:rFonts w:ascii="Times New Roman" w:hAnsi="Times New Roman"/>
          <w:bCs/>
          <w:iCs/>
        </w:rPr>
        <w:t xml:space="preserve">’s domestic release, to produce </w:t>
      </w:r>
      <w:r w:rsidRPr="004F301A">
        <w:rPr>
          <w:rFonts w:ascii="Times New Roman" w:hAnsi="Times New Roman"/>
          <w:bCs/>
          <w:i/>
          <w:iCs/>
        </w:rPr>
        <w:t>The Story of the Flaming Years</w:t>
      </w:r>
      <w:r w:rsidRPr="004F301A">
        <w:rPr>
          <w:rFonts w:ascii="Times New Roman" w:hAnsi="Times New Roman"/>
          <w:bCs/>
          <w:iCs/>
        </w:rPr>
        <w:t xml:space="preserve"> (</w:t>
      </w:r>
      <w:r w:rsidRPr="004F301A">
        <w:rPr>
          <w:rFonts w:ascii="Times New Roman" w:hAnsi="Times New Roman"/>
          <w:bCs/>
          <w:i/>
          <w:iCs/>
        </w:rPr>
        <w:t>Povest plamennykh let</w:t>
      </w:r>
      <w:r w:rsidRPr="004F301A">
        <w:rPr>
          <w:rFonts w:ascii="Times New Roman" w:hAnsi="Times New Roman"/>
          <w:bCs/>
          <w:iCs/>
        </w:rPr>
        <w:t xml:space="preserve">, </w:t>
      </w:r>
      <w:r w:rsidR="009C5863" w:rsidRPr="004F301A">
        <w:rPr>
          <w:rFonts w:ascii="Times New Roman" w:hAnsi="Times New Roman"/>
          <w:bCs/>
          <w:iCs/>
        </w:rPr>
        <w:t xml:space="preserve">Yuliya Solntseva, </w:t>
      </w:r>
      <w:r w:rsidRPr="004F301A">
        <w:rPr>
          <w:rFonts w:ascii="Times New Roman" w:hAnsi="Times New Roman"/>
          <w:bCs/>
          <w:iCs/>
        </w:rPr>
        <w:t xml:space="preserve">1961). While one can’t describe </w:t>
      </w:r>
      <w:r w:rsidRPr="004F301A">
        <w:rPr>
          <w:rFonts w:ascii="Times New Roman" w:hAnsi="Times New Roman"/>
          <w:bCs/>
          <w:i/>
          <w:iCs/>
        </w:rPr>
        <w:t>Dersu Uzala</w:t>
      </w:r>
      <w:r w:rsidRPr="004F301A">
        <w:rPr>
          <w:rFonts w:ascii="Times New Roman" w:hAnsi="Times New Roman"/>
          <w:bCs/>
          <w:iCs/>
        </w:rPr>
        <w:t xml:space="preserve"> as a Japanese film, funded as it was by Mosfilm, the Soviet Union’s largest film and TV production and post-production facility, the film’s receipt of the Best Foreign Language Film Academy Award in 1976 led to resurgence in overseas interest in Kurosawa, and as an ironic consequence, temporarily raised the international profile of Japanese cinema</w:t>
      </w:r>
      <w:r w:rsidR="009C5863" w:rsidRPr="004F301A">
        <w:rPr>
          <w:rFonts w:ascii="Times New Roman" w:hAnsi="Times New Roman"/>
          <w:bCs/>
          <w:iCs/>
        </w:rPr>
        <w:t xml:space="preserve"> at a time when the era of the traditional studio system was all but over.</w:t>
      </w:r>
    </w:p>
    <w:p w14:paraId="6ECE4D7B" w14:textId="048E24FC" w:rsidR="008851F2" w:rsidRPr="004F301A" w:rsidRDefault="008851F2">
      <w:pPr>
        <w:rPr>
          <w:rFonts w:ascii="Times New Roman" w:hAnsi="Times New Roman"/>
          <w:bCs/>
        </w:rPr>
      </w:pPr>
      <w:r w:rsidRPr="004F301A">
        <w:rPr>
          <w:rFonts w:ascii="Times New Roman" w:hAnsi="Times New Roman"/>
          <w:bCs/>
        </w:rPr>
        <w:br w:type="page"/>
      </w:r>
    </w:p>
    <w:p w14:paraId="34622B32" w14:textId="77777777" w:rsidR="008851F2" w:rsidRPr="004F301A" w:rsidRDefault="008851F2" w:rsidP="008851F2">
      <w:pPr>
        <w:spacing w:before="100" w:beforeAutospacing="1" w:line="480" w:lineRule="auto"/>
        <w:rPr>
          <w:rFonts w:ascii="Times New Roman" w:hAnsi="Times New Roman"/>
        </w:rPr>
      </w:pPr>
    </w:p>
    <w:p w14:paraId="351FDBCE" w14:textId="56BAB4DC" w:rsidR="008851F2" w:rsidRPr="004F301A" w:rsidRDefault="0097503B" w:rsidP="008851F2">
      <w:pPr>
        <w:pStyle w:val="Heading1"/>
      </w:pPr>
      <w:bookmarkStart w:id="1167" w:name="_Toc248131819"/>
      <w:bookmarkStart w:id="1168" w:name="_Toc248132071"/>
      <w:bookmarkStart w:id="1169" w:name="_Toc248551661"/>
      <w:bookmarkStart w:id="1170" w:name="_Toc248638736"/>
      <w:bookmarkStart w:id="1171" w:name="_Toc248823959"/>
      <w:bookmarkStart w:id="1172" w:name="_Toc248824861"/>
      <w:bookmarkStart w:id="1173" w:name="_Toc248825324"/>
      <w:bookmarkStart w:id="1174" w:name="_Toc248912502"/>
      <w:bookmarkStart w:id="1175" w:name="_Toc248933064"/>
      <w:bookmarkStart w:id="1176" w:name="_Toc248981135"/>
      <w:bookmarkStart w:id="1177" w:name="_Toc248985396"/>
      <w:bookmarkStart w:id="1178" w:name="_Toc248986453"/>
      <w:bookmarkStart w:id="1179" w:name="_Toc248987161"/>
      <w:r w:rsidRPr="004F301A">
        <w:t>8</w:t>
      </w:r>
      <w:r w:rsidR="008851F2" w:rsidRPr="004F301A">
        <w:t xml:space="preserve">. </w:t>
      </w:r>
      <w:r w:rsidR="002462F5" w:rsidRPr="004F301A">
        <w:t xml:space="preserve">Conclusion: </w:t>
      </w:r>
      <w:r w:rsidR="00383D0B" w:rsidRPr="004F301A">
        <w:t>Expanding</w:t>
      </w:r>
      <w:r w:rsidR="008851F2" w:rsidRPr="004F301A">
        <w:t xml:space="preserve"> Scope</w:t>
      </w:r>
      <w:bookmarkEnd w:id="1167"/>
      <w:bookmarkEnd w:id="1168"/>
      <w:bookmarkEnd w:id="1169"/>
      <w:bookmarkEnd w:id="1170"/>
      <w:r w:rsidR="00383D0B" w:rsidRPr="004F301A">
        <w:t>s</w:t>
      </w:r>
      <w:bookmarkEnd w:id="1171"/>
      <w:bookmarkEnd w:id="1172"/>
      <w:bookmarkEnd w:id="1173"/>
      <w:bookmarkEnd w:id="1174"/>
      <w:bookmarkEnd w:id="1175"/>
      <w:bookmarkEnd w:id="1176"/>
      <w:bookmarkEnd w:id="1177"/>
      <w:bookmarkEnd w:id="1178"/>
      <w:bookmarkEnd w:id="1179"/>
    </w:p>
    <w:p w14:paraId="224041FC" w14:textId="77777777" w:rsidR="008851F2" w:rsidRPr="004F301A" w:rsidRDefault="008851F2" w:rsidP="008851F2">
      <w:pPr>
        <w:spacing w:before="100" w:beforeAutospacing="1" w:line="480" w:lineRule="auto"/>
        <w:rPr>
          <w:rFonts w:ascii="Times New Roman" w:hAnsi="Times New Roman"/>
        </w:rPr>
      </w:pPr>
    </w:p>
    <w:p w14:paraId="00057DE6" w14:textId="0AC9383C" w:rsidR="008851F2" w:rsidRPr="004F301A" w:rsidRDefault="002468E8" w:rsidP="008851F2">
      <w:pPr>
        <w:spacing w:before="100" w:beforeAutospacing="1" w:line="480" w:lineRule="auto"/>
        <w:rPr>
          <w:rFonts w:ascii="Times New Roman" w:hAnsi="Times New Roman"/>
        </w:rPr>
      </w:pPr>
      <w:r w:rsidRPr="004F301A">
        <w:rPr>
          <w:rFonts w:ascii="Times New Roman" w:hAnsi="Times New Roman"/>
        </w:rPr>
        <w:t>In the previous chapters, it has been argued that the end of the studio era as it existed until the 1970s was prompted by pioneering developments in the country’s consumer electronics industry, with companies such as Sony and JVC playing a role in revolutionising new patterns of distribution, consumption and production through the introduction of affordable colour televisions and video cassette players to the global mass market.</w:t>
      </w:r>
    </w:p>
    <w:p w14:paraId="647F0B72" w14:textId="77777777" w:rsidR="002468E8" w:rsidRPr="004F301A" w:rsidRDefault="002468E8" w:rsidP="008851F2">
      <w:pPr>
        <w:spacing w:before="100" w:beforeAutospacing="1" w:line="480" w:lineRule="auto"/>
        <w:rPr>
          <w:rFonts w:ascii="Times New Roman" w:hAnsi="Times New Roman"/>
        </w:rPr>
      </w:pPr>
    </w:p>
    <w:p w14:paraId="6DBB7F59" w14:textId="0F596505" w:rsidR="008851F2" w:rsidRPr="004F301A" w:rsidRDefault="008851F2" w:rsidP="008851F2">
      <w:pPr>
        <w:spacing w:before="100" w:beforeAutospacing="1" w:line="480" w:lineRule="auto"/>
        <w:rPr>
          <w:rFonts w:ascii="Times New Roman" w:hAnsi="Times New Roman"/>
          <w:lang w:val="en-US"/>
        </w:rPr>
      </w:pPr>
      <w:r w:rsidRPr="004F301A">
        <w:rPr>
          <w:rFonts w:ascii="Times New Roman" w:hAnsi="Times New Roman"/>
        </w:rPr>
        <w:t xml:space="preserve">A critical marker point for this beginning of a new era, in which Japan moved from importing and adapting foreign moving image technologies to developing and exporting </w:t>
      </w:r>
      <w:r w:rsidR="002468E8" w:rsidRPr="004F301A">
        <w:rPr>
          <w:rFonts w:ascii="Times New Roman" w:hAnsi="Times New Roman"/>
        </w:rPr>
        <w:t>its</w:t>
      </w:r>
      <w:r w:rsidRPr="004F301A">
        <w:rPr>
          <w:rFonts w:ascii="Times New Roman" w:hAnsi="Times New Roman"/>
        </w:rPr>
        <w:t xml:space="preserve"> own innovations is the Japan World Exposition (</w:t>
      </w:r>
      <w:r w:rsidRPr="004F301A">
        <w:rPr>
          <w:rFonts w:ascii="Times New Roman" w:hAnsi="Times New Roman"/>
          <w:i/>
        </w:rPr>
        <w:t>Nippon bankoku hakurankai</w:t>
      </w:r>
      <w:r w:rsidRPr="004F301A">
        <w:rPr>
          <w:rFonts w:ascii="Times New Roman" w:hAnsi="Times New Roman"/>
        </w:rPr>
        <w:t xml:space="preserve">, also known as </w:t>
      </w:r>
      <w:r w:rsidRPr="004F301A">
        <w:rPr>
          <w:rFonts w:ascii="Times New Roman" w:hAnsi="Times New Roman"/>
          <w:i/>
        </w:rPr>
        <w:t>Nihon banpaku</w:t>
      </w:r>
      <w:r w:rsidRPr="004F301A">
        <w:rPr>
          <w:rFonts w:ascii="Times New Roman" w:hAnsi="Times New Roman"/>
        </w:rPr>
        <w:t xml:space="preserve">) held in Osaka, hereafter referred to as Expo ’70. The first World Expo to be held in Asia, this epoch-defining event is worth looking </w:t>
      </w:r>
      <w:r w:rsidR="002468E8" w:rsidRPr="004F301A">
        <w:rPr>
          <w:rFonts w:ascii="Times New Roman" w:hAnsi="Times New Roman"/>
        </w:rPr>
        <w:t xml:space="preserve">at in some detail </w:t>
      </w:r>
      <w:r w:rsidRPr="004F301A">
        <w:rPr>
          <w:rFonts w:ascii="Times New Roman" w:hAnsi="Times New Roman"/>
        </w:rPr>
        <w:t xml:space="preserve">because it demonstrates how </w:t>
      </w:r>
      <w:r w:rsidRPr="004F301A">
        <w:rPr>
          <w:rFonts w:ascii="Times New Roman" w:hAnsi="Times New Roman"/>
          <w:lang w:val="en-US"/>
        </w:rPr>
        <w:t>attempts to create ever more immersive, more exhilarating and more impressive visual spectacles didn’t end with the dominance of television. The rise of this small screen broadcast medium merely shifted such endeavors into other realms.</w:t>
      </w:r>
      <w:r w:rsidR="004065A8" w:rsidRPr="004F301A">
        <w:rPr>
          <w:rFonts w:ascii="Times New Roman" w:hAnsi="Times New Roman"/>
          <w:lang w:val="en-US"/>
        </w:rPr>
        <w:t xml:space="preserve"> </w:t>
      </w:r>
    </w:p>
    <w:p w14:paraId="4D116C46" w14:textId="77777777" w:rsidR="008851F2" w:rsidRPr="004F301A" w:rsidRDefault="008851F2" w:rsidP="008851F2">
      <w:pPr>
        <w:spacing w:before="100" w:beforeAutospacing="1" w:line="480" w:lineRule="auto"/>
        <w:rPr>
          <w:rFonts w:ascii="Times New Roman" w:hAnsi="Times New Roman"/>
          <w:lang w:val="en-US"/>
        </w:rPr>
      </w:pPr>
    </w:p>
    <w:p w14:paraId="5FA59819" w14:textId="77777777" w:rsidR="00383D0B" w:rsidRPr="004F301A" w:rsidRDefault="00383D0B" w:rsidP="008851F2">
      <w:pPr>
        <w:spacing w:before="100" w:beforeAutospacing="1" w:line="480" w:lineRule="auto"/>
        <w:rPr>
          <w:rFonts w:ascii="Times New Roman" w:hAnsi="Times New Roman"/>
          <w:lang w:val="en-US"/>
        </w:rPr>
      </w:pPr>
    </w:p>
    <w:p w14:paraId="30739345" w14:textId="768FA4A7" w:rsidR="008851F2" w:rsidRPr="004F301A" w:rsidRDefault="0097503B" w:rsidP="00B46AAE">
      <w:pPr>
        <w:pStyle w:val="Heading2"/>
      </w:pPr>
      <w:bookmarkStart w:id="1180" w:name="_Toc248131820"/>
      <w:bookmarkStart w:id="1181" w:name="_Toc248132072"/>
      <w:bookmarkStart w:id="1182" w:name="_Toc248551662"/>
      <w:bookmarkStart w:id="1183" w:name="_Toc248638737"/>
      <w:bookmarkStart w:id="1184" w:name="_Toc248823960"/>
      <w:bookmarkStart w:id="1185" w:name="_Toc248824862"/>
      <w:bookmarkStart w:id="1186" w:name="_Toc248825325"/>
      <w:bookmarkStart w:id="1187" w:name="_Toc248912503"/>
      <w:bookmarkStart w:id="1188" w:name="_Toc248933065"/>
      <w:bookmarkStart w:id="1189" w:name="_Toc248981136"/>
      <w:bookmarkStart w:id="1190" w:name="_Toc248985397"/>
      <w:bookmarkStart w:id="1191" w:name="_Toc248986454"/>
      <w:bookmarkStart w:id="1192" w:name="_Toc248987162"/>
      <w:r w:rsidRPr="004F301A">
        <w:t xml:space="preserve">8.1 </w:t>
      </w:r>
      <w:r w:rsidR="008851F2" w:rsidRPr="004F301A">
        <w:t xml:space="preserve">Large Format and Multi-Screen Exhibition </w:t>
      </w:r>
      <w:r w:rsidR="00982404" w:rsidRPr="004F301A">
        <w:t>at</w:t>
      </w:r>
      <w:r w:rsidR="008851F2" w:rsidRPr="004F301A">
        <w:t xml:space="preserve"> </w:t>
      </w:r>
      <w:r w:rsidR="004E5C1B" w:rsidRPr="004F301A">
        <w:rPr>
          <w:lang w:val="en-US"/>
        </w:rPr>
        <w:t>Osaka Expo ’70</w:t>
      </w:r>
      <w:bookmarkEnd w:id="1180"/>
      <w:bookmarkEnd w:id="1181"/>
      <w:bookmarkEnd w:id="1182"/>
      <w:bookmarkEnd w:id="1183"/>
      <w:bookmarkEnd w:id="1184"/>
      <w:bookmarkEnd w:id="1185"/>
      <w:bookmarkEnd w:id="1186"/>
      <w:bookmarkEnd w:id="1187"/>
      <w:bookmarkEnd w:id="1188"/>
      <w:bookmarkEnd w:id="1189"/>
      <w:bookmarkEnd w:id="1190"/>
      <w:bookmarkEnd w:id="1191"/>
      <w:bookmarkEnd w:id="1192"/>
    </w:p>
    <w:p w14:paraId="5CE58FBD" w14:textId="77777777" w:rsidR="008851F2" w:rsidRPr="004F301A" w:rsidRDefault="008851F2" w:rsidP="008851F2">
      <w:pPr>
        <w:spacing w:before="100" w:beforeAutospacing="1" w:line="480" w:lineRule="auto"/>
        <w:rPr>
          <w:rFonts w:ascii="Times New Roman" w:hAnsi="Times New Roman"/>
          <w:lang w:val="en-US"/>
        </w:rPr>
      </w:pPr>
    </w:p>
    <w:p w14:paraId="6DC81F0C" w14:textId="40EA7307" w:rsidR="008851F2" w:rsidRPr="004F301A" w:rsidRDefault="008851F2" w:rsidP="008851F2">
      <w:pPr>
        <w:spacing w:before="100" w:beforeAutospacing="1" w:line="480" w:lineRule="auto"/>
        <w:rPr>
          <w:rFonts w:ascii="Times New Roman" w:hAnsi="Times New Roman"/>
          <w:lang w:val="en-US"/>
        </w:rPr>
      </w:pPr>
      <w:r w:rsidRPr="004F301A">
        <w:rPr>
          <w:rFonts w:ascii="Times New Roman" w:hAnsi="Times New Roman"/>
          <w:lang w:val="en-US"/>
        </w:rPr>
        <w:t xml:space="preserve">Historically, as the case of Cinerama highlights, World Fairs and World Expos have played a major role in showcasing emerging screen technologies, and even if such technologies are never adopted as the future of cinema, they do point towards cinema’s possible futures. To cite but a few </w:t>
      </w:r>
      <w:r w:rsidR="00AE7888" w:rsidRPr="004F301A">
        <w:rPr>
          <w:rFonts w:ascii="Times New Roman" w:hAnsi="Times New Roman"/>
          <w:lang w:val="en-US"/>
        </w:rPr>
        <w:t>notable</w:t>
      </w:r>
      <w:r w:rsidRPr="004F301A">
        <w:rPr>
          <w:rFonts w:ascii="Times New Roman" w:hAnsi="Times New Roman"/>
          <w:lang w:val="en-US"/>
        </w:rPr>
        <w:t xml:space="preserve"> examples, as early as 1900, the Lumière Brothers premiered Lumière Wide at the Paris Exposition Universelle, capable of projecting an image onto a screen some </w:t>
      </w:r>
      <w:r w:rsidR="0061567A" w:rsidRPr="004F301A">
        <w:rPr>
          <w:rFonts w:ascii="Times New Roman" w:hAnsi="Times New Roman"/>
          <w:lang w:val="en-US"/>
        </w:rPr>
        <w:t>70</w:t>
      </w:r>
      <w:r w:rsidRPr="004F301A">
        <w:rPr>
          <w:rFonts w:ascii="Times New Roman" w:hAnsi="Times New Roman"/>
          <w:lang w:val="en-US"/>
        </w:rPr>
        <w:t xml:space="preserve"> </w:t>
      </w:r>
      <w:r w:rsidR="0061567A" w:rsidRPr="004F301A">
        <w:rPr>
          <w:rFonts w:ascii="Times New Roman" w:hAnsi="Times New Roman"/>
          <w:lang w:val="en-US"/>
        </w:rPr>
        <w:t xml:space="preserve">feet wide by 53 feet high </w:t>
      </w:r>
      <w:r w:rsidRPr="004F301A">
        <w:rPr>
          <w:rFonts w:ascii="Times New Roman" w:hAnsi="Times New Roman"/>
          <w:lang w:val="en-US"/>
        </w:rPr>
        <w:t>from 75mm film.</w:t>
      </w:r>
      <w:r w:rsidR="00263BF5" w:rsidRPr="004F301A">
        <w:rPr>
          <w:rStyle w:val="FootnoteReference"/>
          <w:rFonts w:ascii="Times New Roman" w:hAnsi="Times New Roman"/>
          <w:lang w:val="en-US"/>
        </w:rPr>
        <w:footnoteReference w:id="613"/>
      </w:r>
      <w:r w:rsidRPr="004F301A">
        <w:rPr>
          <w:rFonts w:ascii="Times New Roman" w:hAnsi="Times New Roman"/>
          <w:lang w:val="en-US"/>
        </w:rPr>
        <w:t xml:space="preserve"> The system anticipated attempts by the Hollywood studios in the late-1920s to produce larger projected images through</w:t>
      </w:r>
      <w:r w:rsidR="00AE7888" w:rsidRPr="004F301A">
        <w:rPr>
          <w:rFonts w:ascii="Times New Roman" w:hAnsi="Times New Roman"/>
          <w:lang w:val="en-US"/>
        </w:rPr>
        <w:t xml:space="preserve"> wide</w:t>
      </w:r>
      <w:r w:rsidRPr="004F301A">
        <w:rPr>
          <w:rFonts w:ascii="Times New Roman" w:hAnsi="Times New Roman"/>
          <w:lang w:val="en-US"/>
        </w:rPr>
        <w:t xml:space="preserve"> formats such as </w:t>
      </w:r>
      <w:r w:rsidRPr="004F301A">
        <w:rPr>
          <w:rFonts w:ascii="Times New Roman" w:hAnsi="Times New Roman"/>
        </w:rPr>
        <w:t xml:space="preserve">Fox Grandeur and </w:t>
      </w:r>
      <w:r w:rsidR="00383D0B" w:rsidRPr="004F301A">
        <w:rPr>
          <w:rFonts w:ascii="Times New Roman" w:hAnsi="Times New Roman"/>
        </w:rPr>
        <w:t>Warner Bros.’ Vitascope</w:t>
      </w:r>
      <w:r w:rsidRPr="004F301A">
        <w:rPr>
          <w:rFonts w:ascii="Times New Roman" w:hAnsi="Times New Roman"/>
        </w:rPr>
        <w:t xml:space="preserve">. At that same event, the </w:t>
      </w:r>
      <w:r w:rsidRPr="004F301A">
        <w:rPr>
          <w:rFonts w:ascii="Times New Roman" w:hAnsi="Times New Roman"/>
          <w:lang w:val="en-US"/>
        </w:rPr>
        <w:t>earliest multiple camera/projection process</w:t>
      </w:r>
      <w:r w:rsidRPr="004F301A">
        <w:rPr>
          <w:rFonts w:ascii="Times New Roman" w:hAnsi="Times New Roman"/>
        </w:rPr>
        <w:t xml:space="preserve"> was also publically demonstrated. First</w:t>
      </w:r>
      <w:r w:rsidRPr="004F301A">
        <w:rPr>
          <w:rFonts w:ascii="Times New Roman" w:hAnsi="Times New Roman"/>
          <w:lang w:val="en-US"/>
        </w:rPr>
        <w:t xml:space="preserve"> patented under the name Cinecosmorama by Raoul Grimoin-Sanson on 27 November 1897, the renamed Cinéorama was used at the exposition to present a simulated hot air balloon ride over Paris. It consisted of ten radiating cameras, allowing for 360-degree filming and projection, connected to a single drive handle that required the efforts of two or three men to turn it.</w:t>
      </w:r>
      <w:r w:rsidR="0061567A" w:rsidRPr="004F301A">
        <w:rPr>
          <w:rStyle w:val="FootnoteReference"/>
          <w:rFonts w:ascii="Times New Roman" w:hAnsi="Times New Roman"/>
          <w:lang w:val="en-US"/>
        </w:rPr>
        <w:footnoteReference w:id="614"/>
      </w:r>
      <w:r w:rsidRPr="004F301A">
        <w:rPr>
          <w:rFonts w:ascii="Times New Roman" w:hAnsi="Times New Roman"/>
          <w:lang w:val="en-US"/>
        </w:rPr>
        <w:t xml:space="preserve"> Over fifty years later, such 360-degree systems had lost none of their novelty, when at the Expo ’58 in Brussels, Disney premiered </w:t>
      </w:r>
      <w:r w:rsidRPr="004F301A">
        <w:rPr>
          <w:rFonts w:ascii="Times New Roman" w:hAnsi="Times New Roman"/>
        </w:rPr>
        <w:t>Circ</w:t>
      </w:r>
      <w:r w:rsidR="0061567A" w:rsidRPr="004F301A">
        <w:rPr>
          <w:rFonts w:ascii="Times New Roman" w:hAnsi="Times New Roman"/>
        </w:rPr>
        <w:t>a</w:t>
      </w:r>
      <w:r w:rsidRPr="004F301A">
        <w:rPr>
          <w:rFonts w:ascii="Times New Roman" w:hAnsi="Times New Roman"/>
        </w:rPr>
        <w:t xml:space="preserve">rama, which used eleven 16mm cameras to present </w:t>
      </w:r>
      <w:r w:rsidRPr="004F301A">
        <w:rPr>
          <w:rFonts w:ascii="Times New Roman" w:hAnsi="Times New Roman"/>
          <w:i/>
        </w:rPr>
        <w:t>Trip Across the US</w:t>
      </w:r>
      <w:r w:rsidRPr="004F301A">
        <w:rPr>
          <w:rFonts w:ascii="Times New Roman" w:hAnsi="Times New Roman"/>
        </w:rPr>
        <w:t>, produced by the company and the Ford Motor Company (as has been previously mentioned, this same Brussels Expo saw the Russians unveiling their rival - though to all intents and purposes identical - challenge to Cinerama, the Kinopanorama system).</w:t>
      </w:r>
      <w:r w:rsidR="0061567A" w:rsidRPr="004F301A">
        <w:rPr>
          <w:rStyle w:val="FootnoteReference"/>
          <w:rFonts w:ascii="Times New Roman" w:hAnsi="Times New Roman"/>
        </w:rPr>
        <w:footnoteReference w:id="615"/>
      </w:r>
      <w:r w:rsidRPr="004F301A">
        <w:rPr>
          <w:rFonts w:ascii="Times New Roman" w:hAnsi="Times New Roman"/>
        </w:rPr>
        <w:t xml:space="preserve"> Similarly, the possibilities of </w:t>
      </w:r>
      <w:r w:rsidRPr="004F301A">
        <w:rPr>
          <w:rFonts w:ascii="Times New Roman" w:hAnsi="Times New Roman"/>
          <w:color w:val="000000"/>
        </w:rPr>
        <w:t xml:space="preserve">Henri Chrétien’s </w:t>
      </w:r>
      <w:r w:rsidRPr="004F301A">
        <w:rPr>
          <w:rFonts w:ascii="Times New Roman" w:hAnsi="Times New Roman"/>
        </w:rPr>
        <w:t xml:space="preserve">Hypergonar lenses were first exhibited to the world at the 1937 International Exposition in Paris, with Jean Tedesco’s </w:t>
      </w:r>
      <w:r w:rsidRPr="004F301A">
        <w:rPr>
          <w:rFonts w:ascii="Times New Roman" w:hAnsi="Times New Roman"/>
          <w:i/>
        </w:rPr>
        <w:t xml:space="preserve">Panorama au fil de l’eau </w:t>
      </w:r>
      <w:r w:rsidRPr="004F301A">
        <w:rPr>
          <w:rFonts w:ascii="Times New Roman" w:hAnsi="Times New Roman"/>
        </w:rPr>
        <w:t xml:space="preserve">(1937) shown using two-projectors on a screen, 60 metres high and 10 metres wide, suspended from the Palais of Light. Meanwhile, prior to the release of </w:t>
      </w:r>
      <w:r w:rsidRPr="004F301A">
        <w:rPr>
          <w:rFonts w:ascii="Times New Roman" w:hAnsi="Times New Roman"/>
          <w:i/>
        </w:rPr>
        <w:t>Bwana Devil</w:t>
      </w:r>
      <w:r w:rsidRPr="004F301A">
        <w:rPr>
          <w:rFonts w:ascii="Times New Roman" w:hAnsi="Times New Roman"/>
        </w:rPr>
        <w:t xml:space="preserve">, pioneering stereoscopic 3D presentations were a major attraction at the </w:t>
      </w:r>
      <w:r w:rsidRPr="004F301A">
        <w:rPr>
          <w:rFonts w:ascii="Times New Roman" w:hAnsi="Times New Roman"/>
          <w:lang w:val="en-US"/>
        </w:rPr>
        <w:t>Festival of Britain, held on London’s South Bank in 1951.</w:t>
      </w:r>
      <w:r w:rsidR="0061567A" w:rsidRPr="004F301A">
        <w:rPr>
          <w:rStyle w:val="FootnoteReference"/>
          <w:rFonts w:ascii="Times New Roman" w:hAnsi="Times New Roman"/>
          <w:lang w:val="en-US"/>
        </w:rPr>
        <w:footnoteReference w:id="616"/>
      </w:r>
    </w:p>
    <w:p w14:paraId="315C03F3" w14:textId="77777777" w:rsidR="008851F2" w:rsidRPr="004F301A" w:rsidRDefault="008851F2" w:rsidP="008851F2">
      <w:pPr>
        <w:spacing w:before="100" w:beforeAutospacing="1" w:line="480" w:lineRule="auto"/>
        <w:rPr>
          <w:rFonts w:ascii="Times New Roman" w:hAnsi="Times New Roman"/>
          <w:lang w:val="en-US"/>
        </w:rPr>
      </w:pPr>
    </w:p>
    <w:p w14:paraId="32104D08" w14:textId="3F6EA76A" w:rsidR="008851F2" w:rsidRPr="004F301A" w:rsidRDefault="008851F2" w:rsidP="008851F2">
      <w:pPr>
        <w:spacing w:before="100" w:beforeAutospacing="1" w:line="480" w:lineRule="auto"/>
        <w:rPr>
          <w:rFonts w:ascii="Times New Roman" w:hAnsi="Times New Roman"/>
          <w:lang w:val="en-US"/>
        </w:rPr>
      </w:pPr>
      <w:r w:rsidRPr="004F301A">
        <w:rPr>
          <w:rFonts w:ascii="Times New Roman" w:hAnsi="Times New Roman"/>
          <w:lang w:val="en-US"/>
        </w:rPr>
        <w:t xml:space="preserve">Numerous screen, multiscreen and sound installations </w:t>
      </w:r>
      <w:r w:rsidR="00AE7888" w:rsidRPr="004F301A">
        <w:rPr>
          <w:rFonts w:ascii="Times New Roman" w:hAnsi="Times New Roman"/>
          <w:lang w:val="en-US"/>
        </w:rPr>
        <w:t>were included</w:t>
      </w:r>
      <w:r w:rsidRPr="004F301A">
        <w:rPr>
          <w:rFonts w:ascii="Times New Roman" w:hAnsi="Times New Roman"/>
          <w:lang w:val="en-US"/>
        </w:rPr>
        <w:t xml:space="preserve"> among the various attractions at the Osaka Expo ’70, designed by some of the most feted creative agents in the Japanese film industry at the time, including the filmmakers Ichikawa Kon and Teshigahara Hiroshi, and the avant-garde </w:t>
      </w:r>
      <w:r w:rsidR="00AE7888" w:rsidRPr="004F301A">
        <w:rPr>
          <w:rFonts w:ascii="Times New Roman" w:hAnsi="Times New Roman"/>
          <w:lang w:val="en-US"/>
        </w:rPr>
        <w:t>composer</w:t>
      </w:r>
      <w:r w:rsidRPr="004F301A">
        <w:rPr>
          <w:rFonts w:ascii="Times New Roman" w:hAnsi="Times New Roman"/>
          <w:lang w:val="en-US"/>
        </w:rPr>
        <w:t xml:space="preserve"> Takemitsu Tôru.</w:t>
      </w:r>
      <w:r w:rsidR="009D389D" w:rsidRPr="004F301A">
        <w:rPr>
          <w:rStyle w:val="FootnoteReference"/>
          <w:rFonts w:ascii="Times New Roman" w:hAnsi="Times New Roman"/>
          <w:lang w:val="en-US"/>
        </w:rPr>
        <w:footnoteReference w:id="617"/>
      </w:r>
      <w:r w:rsidRPr="004F301A">
        <w:rPr>
          <w:rFonts w:ascii="Times New Roman" w:hAnsi="Times New Roman"/>
          <w:lang w:val="en-US"/>
        </w:rPr>
        <w:t xml:space="preserve"> While many of these demonstrations of Japan’s creativity and technological prowess were designed to be unrepeatable and of the moment, the Expo did, however, provide a stage for the premiere of the only new format to emerge during the pre-digital era that was to achieve any degree of longevity, finding its niche within the new commercial climate of film exhibition in the final decades of the 20</w:t>
      </w:r>
      <w:r w:rsidRPr="004F301A">
        <w:rPr>
          <w:rFonts w:ascii="Times New Roman" w:hAnsi="Times New Roman"/>
          <w:vertAlign w:val="superscript"/>
          <w:lang w:val="en-US"/>
        </w:rPr>
        <w:t>th</w:t>
      </w:r>
      <w:r w:rsidRPr="004F301A">
        <w:rPr>
          <w:rFonts w:ascii="Times New Roman" w:hAnsi="Times New Roman"/>
          <w:lang w:val="en-US"/>
        </w:rPr>
        <w:t xml:space="preserve"> century. Though the IMAX system was developed in Canada, Japan’s input into the subsequent evolution of the brand is significant, and shall be looked at within the context of the other moving image exhibits at this global event.</w:t>
      </w:r>
    </w:p>
    <w:p w14:paraId="3667F7E2" w14:textId="77777777" w:rsidR="008851F2" w:rsidRPr="004F301A" w:rsidRDefault="008851F2" w:rsidP="008851F2">
      <w:pPr>
        <w:spacing w:before="100" w:beforeAutospacing="1" w:line="480" w:lineRule="auto"/>
        <w:rPr>
          <w:rFonts w:ascii="Times New Roman" w:hAnsi="Times New Roman"/>
          <w:lang w:val="en-US"/>
        </w:rPr>
      </w:pPr>
    </w:p>
    <w:p w14:paraId="4D9D79FC" w14:textId="59E51800" w:rsidR="008851F2" w:rsidRPr="004F301A" w:rsidRDefault="008851F2" w:rsidP="008851F2">
      <w:pPr>
        <w:spacing w:before="100" w:beforeAutospacing="1" w:line="480" w:lineRule="auto"/>
        <w:rPr>
          <w:rFonts w:ascii="Times New Roman" w:hAnsi="Times New Roman"/>
        </w:rPr>
      </w:pPr>
      <w:r w:rsidRPr="004F301A">
        <w:rPr>
          <w:rFonts w:ascii="Times New Roman" w:hAnsi="Times New Roman"/>
          <w:lang w:val="en-US"/>
        </w:rPr>
        <w:t xml:space="preserve">For the Japanese, culturally, Expo 70 was arguably more significant than the 1964 Olympic Games. If the Olympics symbolized a Japan that had risen from the ashes of wartime defeat to catch up with the West, Expo 70 signified a </w:t>
      </w:r>
      <w:r w:rsidR="00767945" w:rsidRPr="004F301A">
        <w:rPr>
          <w:rFonts w:ascii="Times New Roman" w:hAnsi="Times New Roman"/>
          <w:lang w:val="en-US"/>
        </w:rPr>
        <w:t>country</w:t>
      </w:r>
      <w:r w:rsidRPr="004F301A">
        <w:rPr>
          <w:rFonts w:ascii="Times New Roman" w:hAnsi="Times New Roman"/>
          <w:lang w:val="en-US"/>
        </w:rPr>
        <w:t xml:space="preserve"> looking far into the future, and confident of its own role within it. </w:t>
      </w:r>
      <w:r w:rsidRPr="004F301A">
        <w:rPr>
          <w:rFonts w:ascii="Times New Roman" w:hAnsi="Times New Roman"/>
        </w:rPr>
        <w:t>The first international exposition to be held in Asia, it ran for a total of 183 days from 15 March to 13 September 1970, attracting a record-breaking 64 million visitors with its theme ‘Progress and Harmony for Mankind.’ The exhibition site at Senri Hills in Osaka covered 330 hectares and contained 116 pavilions, playing host to 76 nations, with America represented by three different states, and Japan by 32 governmental, cultural and corporate organisations.</w:t>
      </w:r>
      <w:r w:rsidRPr="004F301A">
        <w:rPr>
          <w:rStyle w:val="FootnoteReference"/>
          <w:rFonts w:ascii="Times New Roman" w:hAnsi="Times New Roman"/>
        </w:rPr>
        <w:footnoteReference w:id="618"/>
      </w:r>
    </w:p>
    <w:p w14:paraId="2D5D8D11" w14:textId="77777777" w:rsidR="008851F2" w:rsidRPr="004F301A" w:rsidRDefault="008851F2" w:rsidP="008851F2">
      <w:pPr>
        <w:spacing w:before="100" w:beforeAutospacing="1" w:line="480" w:lineRule="auto"/>
        <w:rPr>
          <w:rFonts w:ascii="Times New Roman" w:hAnsi="Times New Roman"/>
        </w:rPr>
      </w:pPr>
    </w:p>
    <w:p w14:paraId="78F99AD1" w14:textId="4FABBD86" w:rsidR="008851F2" w:rsidRPr="004F301A" w:rsidRDefault="008851F2" w:rsidP="008851F2">
      <w:pPr>
        <w:spacing w:before="100" w:beforeAutospacing="1" w:line="480" w:lineRule="auto"/>
        <w:rPr>
          <w:rFonts w:ascii="Times New Roman" w:hAnsi="Times New Roman"/>
        </w:rPr>
      </w:pPr>
      <w:r w:rsidRPr="004F301A">
        <w:rPr>
          <w:rFonts w:ascii="Times New Roman" w:hAnsi="Times New Roman"/>
          <w:lang w:val="en-US"/>
        </w:rPr>
        <w:t>According to the artist and founder of the Superflat movement, Murakami Takashi, the event became ‘a much-beloved symbol for the first generation of otaku, with its optimistic vision of progress and vision of a peaceful future brought about by technology</w:t>
      </w:r>
      <w:r w:rsidR="00EE18EE" w:rsidRPr="004F301A">
        <w:rPr>
          <w:rFonts w:ascii="Times New Roman" w:hAnsi="Times New Roman"/>
          <w:lang w:val="en-US"/>
        </w:rPr>
        <w:t>’,</w:t>
      </w:r>
      <w:r w:rsidRPr="004F301A">
        <w:rPr>
          <w:rFonts w:ascii="Times New Roman" w:hAnsi="Times New Roman"/>
          <w:lang w:val="en-US"/>
        </w:rPr>
        <w:t xml:space="preserve"> and provided the inspiration for a new generation of </w:t>
      </w:r>
      <w:r w:rsidRPr="004F301A">
        <w:rPr>
          <w:rFonts w:ascii="Times New Roman" w:hAnsi="Times New Roman"/>
          <w:i/>
          <w:lang w:val="en-US"/>
        </w:rPr>
        <w:t>manga</w:t>
      </w:r>
      <w:r w:rsidRPr="004F301A">
        <w:rPr>
          <w:rFonts w:ascii="Times New Roman" w:hAnsi="Times New Roman"/>
          <w:lang w:val="en-US"/>
        </w:rPr>
        <w:t xml:space="preserve"> artists and animators, such as the founders of the GAINAX studio, creators of the legendary television anime series </w:t>
      </w:r>
      <w:r w:rsidRPr="004F301A">
        <w:rPr>
          <w:rFonts w:ascii="Times New Roman" w:hAnsi="Times New Roman"/>
          <w:i/>
          <w:lang w:val="en-US"/>
        </w:rPr>
        <w:t>Neon Genesis Evangelion</w:t>
      </w:r>
      <w:r w:rsidRPr="004F301A">
        <w:rPr>
          <w:rFonts w:ascii="Times New Roman" w:hAnsi="Times New Roman"/>
          <w:lang w:val="en-US"/>
        </w:rPr>
        <w:t xml:space="preserve"> (</w:t>
      </w:r>
      <w:r w:rsidRPr="004F301A">
        <w:rPr>
          <w:rFonts w:ascii="Times New Roman" w:hAnsi="Times New Roman"/>
          <w:i/>
          <w:lang w:val="en-US"/>
        </w:rPr>
        <w:t>Shin Seiki Evangerion</w:t>
      </w:r>
      <w:r w:rsidRPr="004F301A">
        <w:rPr>
          <w:rFonts w:ascii="Times New Roman" w:hAnsi="Times New Roman"/>
          <w:lang w:val="en-US"/>
        </w:rPr>
        <w:t>, Anno Hideaki, 1995-96).</w:t>
      </w:r>
      <w:r w:rsidRPr="004F301A">
        <w:rPr>
          <w:rStyle w:val="FootnoteReference"/>
          <w:rFonts w:ascii="Times New Roman" w:hAnsi="Times New Roman"/>
          <w:lang w:val="en-US"/>
        </w:rPr>
        <w:footnoteReference w:id="619"/>
      </w:r>
      <w:r w:rsidRPr="004F301A">
        <w:rPr>
          <w:rFonts w:ascii="Times New Roman" w:hAnsi="Times New Roman"/>
          <w:lang w:val="en-US"/>
        </w:rPr>
        <w:t xml:space="preserve"> A bemused John Gillett, reporting of his visit to the site in </w:t>
      </w:r>
      <w:r w:rsidRPr="004F301A">
        <w:rPr>
          <w:rFonts w:ascii="Times New Roman" w:hAnsi="Times New Roman"/>
          <w:i/>
          <w:lang w:val="en-US"/>
        </w:rPr>
        <w:t>Sight and Sound</w:t>
      </w:r>
      <w:r w:rsidRPr="004F301A">
        <w:rPr>
          <w:rFonts w:ascii="Times New Roman" w:hAnsi="Times New Roman"/>
          <w:lang w:val="en-US"/>
        </w:rPr>
        <w:t>, wrote ‘Much of Expo looks like a cross between Disneyland and Things to Come (certainly the overhead funicular cars might have been designed by Menzies) and everywhere one sees yellow domes and vertical tube.’</w:t>
      </w:r>
      <w:r w:rsidRPr="004F301A">
        <w:rPr>
          <w:rStyle w:val="FootnoteReference"/>
          <w:rFonts w:ascii="Times New Roman" w:hAnsi="Times New Roman"/>
          <w:lang w:val="en-US"/>
        </w:rPr>
        <w:footnoteReference w:id="620"/>
      </w:r>
    </w:p>
    <w:p w14:paraId="1AB5355F" w14:textId="77777777" w:rsidR="008851F2" w:rsidRPr="004F301A" w:rsidRDefault="008851F2" w:rsidP="008851F2">
      <w:pPr>
        <w:spacing w:before="100" w:beforeAutospacing="1" w:line="480" w:lineRule="auto"/>
        <w:rPr>
          <w:rFonts w:ascii="Times New Roman" w:hAnsi="Times New Roman"/>
        </w:rPr>
      </w:pPr>
    </w:p>
    <w:p w14:paraId="34CD314A" w14:textId="77777777" w:rsidR="008851F2" w:rsidRPr="004F301A" w:rsidRDefault="008851F2" w:rsidP="008851F2">
      <w:pPr>
        <w:spacing w:before="100" w:beforeAutospacing="1" w:line="480" w:lineRule="auto"/>
        <w:rPr>
          <w:rFonts w:ascii="Times New Roman" w:hAnsi="Times New Roman"/>
        </w:rPr>
      </w:pPr>
      <w:r w:rsidRPr="004F301A">
        <w:rPr>
          <w:rFonts w:ascii="Times New Roman" w:hAnsi="Times New Roman"/>
        </w:rPr>
        <w:t>Many of the featured installations by Japanese artists drew upon the activities of the countercultural avant-garde of the previous decade, specifically with regards to the use of multiple screens. W</w:t>
      </w:r>
      <w:r w:rsidRPr="004F301A">
        <w:rPr>
          <w:rFonts w:ascii="Times New Roman" w:hAnsi="Times New Roman"/>
          <w:bCs/>
        </w:rPr>
        <w:t xml:space="preserve">hile ill-suited to commercial exploitation, as amply demonstrated as early as Abel Gance’s </w:t>
      </w:r>
      <w:r w:rsidRPr="004F301A">
        <w:rPr>
          <w:rFonts w:ascii="Times New Roman" w:hAnsi="Times New Roman"/>
          <w:bCs/>
          <w:i/>
        </w:rPr>
        <w:t>Napoléon</w:t>
      </w:r>
      <w:r w:rsidRPr="004F301A">
        <w:rPr>
          <w:rFonts w:ascii="Times New Roman" w:hAnsi="Times New Roman"/>
          <w:bCs/>
        </w:rPr>
        <w:t xml:space="preserve"> (1927), multi-screen projection had been used in the experimental filmmaking scene of the 1960s in a number of works that, by screening outside of conventional cinema networks, emphasised the performative aspects of the presentation </w:t>
      </w:r>
      <w:r w:rsidRPr="004F301A">
        <w:rPr>
          <w:rFonts w:ascii="Times New Roman" w:hAnsi="Times New Roman"/>
        </w:rPr>
        <w:t xml:space="preserve">while challenging conventional notions of a cohesive cinematic illusionism. </w:t>
      </w:r>
    </w:p>
    <w:p w14:paraId="3EE8AB11" w14:textId="77777777" w:rsidR="008851F2" w:rsidRPr="004F301A" w:rsidRDefault="008851F2" w:rsidP="008851F2">
      <w:pPr>
        <w:spacing w:before="100" w:beforeAutospacing="1" w:line="480" w:lineRule="auto"/>
        <w:rPr>
          <w:rFonts w:ascii="Times New Roman" w:hAnsi="Times New Roman"/>
        </w:rPr>
      </w:pPr>
    </w:p>
    <w:p w14:paraId="7EF77414" w14:textId="1B8B58C6" w:rsidR="008851F2" w:rsidRPr="004F301A" w:rsidRDefault="008851F2" w:rsidP="008851F2">
      <w:pPr>
        <w:spacing w:before="100" w:beforeAutospacing="1" w:line="480" w:lineRule="auto"/>
        <w:rPr>
          <w:rFonts w:ascii="Times New Roman" w:hAnsi="Times New Roman"/>
          <w:bCs/>
        </w:rPr>
      </w:pPr>
      <w:r w:rsidRPr="004F301A">
        <w:rPr>
          <w:rFonts w:ascii="Times New Roman" w:hAnsi="Times New Roman"/>
        </w:rPr>
        <w:t xml:space="preserve">One notable work </w:t>
      </w:r>
      <w:r w:rsidR="00767945" w:rsidRPr="004F301A">
        <w:rPr>
          <w:rFonts w:ascii="Times New Roman" w:hAnsi="Times New Roman"/>
        </w:rPr>
        <w:t>of this type</w:t>
      </w:r>
      <w:r w:rsidRPr="004F301A">
        <w:rPr>
          <w:rFonts w:ascii="Times New Roman" w:hAnsi="Times New Roman"/>
        </w:rPr>
        <w:t xml:space="preserve"> by a Japanese filmmaker, although not produced in Japan, was </w:t>
      </w:r>
      <w:r w:rsidRPr="004F301A">
        <w:rPr>
          <w:rFonts w:ascii="Times New Roman" w:hAnsi="Times New Roman"/>
          <w:bCs/>
          <w:i/>
          <w:lang w:val="en-US"/>
        </w:rPr>
        <w:t>Great Society</w:t>
      </w:r>
      <w:r w:rsidRPr="004F301A">
        <w:rPr>
          <w:rFonts w:ascii="Times New Roman" w:hAnsi="Times New Roman"/>
          <w:bCs/>
          <w:lang w:val="en-US"/>
        </w:rPr>
        <w:t xml:space="preserve"> (1967), realized by Oe Masanori alongside Marvin Fishman. Oe had moved to America in 1965 and soon found himself a part of New York’s experimental filmmaking scene, which included, among others, </w:t>
      </w:r>
      <w:r w:rsidRPr="004F301A">
        <w:rPr>
          <w:rFonts w:ascii="Times New Roman" w:hAnsi="Times New Roman"/>
          <w:bCs/>
        </w:rPr>
        <w:t>Jonas Mekas and Stan Vanderbeek.</w:t>
      </w:r>
      <w:r w:rsidRPr="004F301A">
        <w:rPr>
          <w:rStyle w:val="FootnoteReference"/>
          <w:rFonts w:ascii="Times New Roman" w:hAnsi="Times New Roman"/>
          <w:bCs/>
        </w:rPr>
        <w:footnoteReference w:id="621"/>
      </w:r>
      <w:r w:rsidRPr="004F301A">
        <w:rPr>
          <w:rFonts w:ascii="Times New Roman" w:hAnsi="Times New Roman"/>
          <w:bCs/>
        </w:rPr>
        <w:t xml:space="preserve"> </w:t>
      </w:r>
      <w:r w:rsidRPr="004F301A">
        <w:rPr>
          <w:rFonts w:ascii="Times New Roman" w:hAnsi="Times New Roman"/>
          <w:bCs/>
          <w:i/>
        </w:rPr>
        <w:t>Great Society</w:t>
      </w:r>
      <w:r w:rsidRPr="004F301A">
        <w:rPr>
          <w:rFonts w:ascii="Times New Roman" w:hAnsi="Times New Roman"/>
          <w:bCs/>
        </w:rPr>
        <w:t xml:space="preserve"> used six 16mm projectors arranged in two rows of three columns, each presenting collaged newsreel footage of such events as the ongoing Vietnam War, the assassination of President John F. Kennedy, the NASA space launches, and scenes of student protests, psychedelic “love-ins” and civil rights activism. This was set to a soundtrack of pop music from bands such as the Beatles, the Byrds, Bob Dylan, and Jefferson Airplane to present a portrait of America during the 1960s that was dynamic, chaotic and diverse. The various areas of the screen unfold for the most part as a chaotic and disconnected maelstrom of images that occasionally synchronise, culminating at one point in various shots of atomic mushroom clouds, and at another,</w:t>
      </w:r>
      <w:r w:rsidR="009D389D" w:rsidRPr="004F301A">
        <w:rPr>
          <w:rFonts w:ascii="Times New Roman" w:hAnsi="Times New Roman"/>
          <w:bCs/>
        </w:rPr>
        <w:t xml:space="preserve"> with</w:t>
      </w:r>
      <w:r w:rsidRPr="004F301A">
        <w:rPr>
          <w:rFonts w:ascii="Times New Roman" w:hAnsi="Times New Roman"/>
          <w:bCs/>
        </w:rPr>
        <w:t xml:space="preserve"> the colours of each frame coalescing to form the American flag.</w:t>
      </w:r>
    </w:p>
    <w:p w14:paraId="762D195A" w14:textId="77777777" w:rsidR="008851F2" w:rsidRPr="004F301A" w:rsidRDefault="008851F2" w:rsidP="008851F2">
      <w:pPr>
        <w:spacing w:before="100" w:beforeAutospacing="1" w:line="480" w:lineRule="auto"/>
        <w:rPr>
          <w:rFonts w:ascii="Times New Roman" w:hAnsi="Times New Roman"/>
        </w:rPr>
      </w:pPr>
    </w:p>
    <w:p w14:paraId="3B3275BA" w14:textId="77B3FB0A" w:rsidR="008851F2" w:rsidRPr="004F301A" w:rsidRDefault="008851F2" w:rsidP="008851F2">
      <w:pPr>
        <w:spacing w:before="100" w:beforeAutospacing="1" w:line="480" w:lineRule="auto"/>
        <w:rPr>
          <w:rFonts w:ascii="Times New Roman" w:hAnsi="Times New Roman"/>
        </w:rPr>
      </w:pPr>
      <w:r w:rsidRPr="004F301A">
        <w:rPr>
          <w:rFonts w:ascii="Times New Roman" w:hAnsi="Times New Roman"/>
        </w:rPr>
        <w:t xml:space="preserve">While it is unclear whether </w:t>
      </w:r>
      <w:r w:rsidRPr="004F301A">
        <w:rPr>
          <w:rFonts w:ascii="Times New Roman" w:hAnsi="Times New Roman"/>
          <w:i/>
        </w:rPr>
        <w:t xml:space="preserve">Great Society </w:t>
      </w:r>
      <w:r w:rsidRPr="004F301A">
        <w:rPr>
          <w:rFonts w:ascii="Times New Roman" w:hAnsi="Times New Roman"/>
        </w:rPr>
        <w:t xml:space="preserve">had even screened in Japan prior to the Expo ’70, the later work </w:t>
      </w:r>
      <w:r w:rsidRPr="004F301A">
        <w:rPr>
          <w:rFonts w:ascii="Times New Roman" w:hAnsi="Times New Roman"/>
          <w:i/>
        </w:rPr>
        <w:t>For the Damaged Right Eye</w:t>
      </w:r>
      <w:r w:rsidRPr="004F301A">
        <w:rPr>
          <w:rFonts w:ascii="Times New Roman" w:hAnsi="Times New Roman"/>
        </w:rPr>
        <w:t xml:space="preserve"> (</w:t>
      </w:r>
      <w:r w:rsidRPr="004F301A">
        <w:rPr>
          <w:rFonts w:ascii="Times New Roman" w:hAnsi="Times New Roman"/>
          <w:i/>
        </w:rPr>
        <w:t>Tsuburekakatta migime no tame ni</w:t>
      </w:r>
      <w:r w:rsidRPr="004F301A">
        <w:rPr>
          <w:rFonts w:ascii="Times New Roman" w:hAnsi="Times New Roman"/>
        </w:rPr>
        <w:t>, 196</w:t>
      </w:r>
      <w:r w:rsidR="00767945" w:rsidRPr="004F301A">
        <w:rPr>
          <w:rFonts w:ascii="Times New Roman" w:hAnsi="Times New Roman"/>
        </w:rPr>
        <w:t>8</w:t>
      </w:r>
      <w:r w:rsidRPr="004F301A">
        <w:rPr>
          <w:rFonts w:ascii="Times New Roman" w:hAnsi="Times New Roman"/>
        </w:rPr>
        <w:t xml:space="preserve">), directed by Matsumoto Toshio shortly prior to the release of his critically acclaimed ATG feature film </w:t>
      </w:r>
      <w:r w:rsidRPr="004F301A">
        <w:rPr>
          <w:rFonts w:ascii="Times New Roman" w:hAnsi="Times New Roman"/>
          <w:i/>
        </w:rPr>
        <w:t xml:space="preserve">Funeral Parade of Roses </w:t>
      </w:r>
      <w:r w:rsidRPr="004F301A">
        <w:rPr>
          <w:rFonts w:ascii="Times New Roman" w:hAnsi="Times New Roman"/>
          <w:iCs/>
          <w:color w:val="000000"/>
          <w:lang w:val="en-US"/>
        </w:rPr>
        <w:t>(</w:t>
      </w:r>
      <w:r w:rsidRPr="004F301A">
        <w:rPr>
          <w:rFonts w:ascii="Times New Roman" w:hAnsi="Times New Roman"/>
          <w:i/>
          <w:iCs/>
          <w:color w:val="000000"/>
          <w:lang w:val="en-US"/>
        </w:rPr>
        <w:t>Bara no sôretsu</w:t>
      </w:r>
      <w:r w:rsidRPr="004F301A">
        <w:rPr>
          <w:rFonts w:ascii="Times New Roman" w:hAnsi="Times New Roman"/>
          <w:iCs/>
          <w:color w:val="000000"/>
          <w:lang w:val="en-US"/>
        </w:rPr>
        <w:t>, 1969), was realized in a purely Japanese context. Similar in content, if not intent, to the American production, and with a runtime of 12 minutes, its sequences of shots of</w:t>
      </w:r>
      <w:r w:rsidRPr="004F301A">
        <w:rPr>
          <w:rFonts w:ascii="Times New Roman" w:hAnsi="Times New Roman"/>
        </w:rPr>
        <w:t xml:space="preserve"> Tokyo’s pop-cultural scene (including nightclub dancing, psychedelic imagery, dazzling neon signs and still shots culled from </w:t>
      </w:r>
      <w:r w:rsidRPr="004F301A">
        <w:rPr>
          <w:rFonts w:ascii="Times New Roman" w:hAnsi="Times New Roman"/>
          <w:i/>
        </w:rPr>
        <w:t>manga</w:t>
      </w:r>
      <w:r w:rsidRPr="004F301A">
        <w:rPr>
          <w:rFonts w:ascii="Times New Roman" w:hAnsi="Times New Roman"/>
        </w:rPr>
        <w:t xml:space="preserve">, fashion and pornographic magazines) </w:t>
      </w:r>
      <w:r w:rsidRPr="004F301A">
        <w:rPr>
          <w:rFonts w:ascii="Times New Roman" w:hAnsi="Times New Roman"/>
          <w:iCs/>
          <w:color w:val="000000"/>
          <w:lang w:val="en-US"/>
        </w:rPr>
        <w:t xml:space="preserve">were projected from </w:t>
      </w:r>
      <w:r w:rsidRPr="004F301A">
        <w:rPr>
          <w:rFonts w:ascii="Times New Roman" w:hAnsi="Times New Roman"/>
        </w:rPr>
        <w:t xml:space="preserve">three 16mm projectors running simultaneously. Two of the projections were arranged horizontally, left and right, to form an image of roughly the width of the CinemaScope frame, with the third larger image overlaid </w:t>
      </w:r>
      <w:r w:rsidR="00767945" w:rsidRPr="004F301A">
        <w:rPr>
          <w:rFonts w:ascii="Times New Roman" w:hAnsi="Times New Roman"/>
        </w:rPr>
        <w:t>on top</w:t>
      </w:r>
      <w:r w:rsidRPr="004F301A">
        <w:rPr>
          <w:rFonts w:ascii="Times New Roman" w:hAnsi="Times New Roman"/>
        </w:rPr>
        <w:t xml:space="preserve">. Key to the positioning of such “expanded cinema” works as something distinct from the commercial mainstream was the spontaneity of the screening event. Matsumoto emphasized that, due to the fact that the projectors could never be synched accurately, resulting in a slightly different film experience each time, individual presentations took the form of more of a performance than a presentation. Another dimension worth highlighting was the use of stereo sound in </w:t>
      </w:r>
      <w:r w:rsidRPr="004F301A">
        <w:rPr>
          <w:rFonts w:ascii="Times New Roman" w:hAnsi="Times New Roman"/>
          <w:i/>
        </w:rPr>
        <w:t>For the Damaged Right Eye</w:t>
      </w:r>
      <w:r w:rsidRPr="004F301A">
        <w:rPr>
          <w:rFonts w:ascii="Times New Roman" w:hAnsi="Times New Roman"/>
        </w:rPr>
        <w:t>, with the soundtrack making expressive use of shifting the balance between the left and right soundtracks.</w:t>
      </w:r>
      <w:r w:rsidR="00767945" w:rsidRPr="004F301A">
        <w:rPr>
          <w:rStyle w:val="FootnoteReference"/>
          <w:rFonts w:ascii="Times New Roman" w:hAnsi="Times New Roman"/>
        </w:rPr>
        <w:footnoteReference w:id="622"/>
      </w:r>
    </w:p>
    <w:p w14:paraId="19DB26EE" w14:textId="77777777" w:rsidR="008851F2" w:rsidRPr="004F301A" w:rsidRDefault="008851F2" w:rsidP="008851F2">
      <w:pPr>
        <w:spacing w:before="100" w:beforeAutospacing="1" w:line="480" w:lineRule="auto"/>
        <w:rPr>
          <w:rFonts w:ascii="Times New Roman" w:hAnsi="Times New Roman"/>
        </w:rPr>
      </w:pPr>
    </w:p>
    <w:p w14:paraId="573AF7BF" w14:textId="77777777" w:rsidR="00126A9F" w:rsidRPr="004F301A" w:rsidRDefault="008851F2" w:rsidP="008851F2">
      <w:pPr>
        <w:spacing w:before="100" w:beforeAutospacing="1" w:line="480" w:lineRule="auto"/>
        <w:rPr>
          <w:rFonts w:ascii="Times New Roman" w:hAnsi="Times New Roman"/>
          <w:lang w:val="en-US"/>
        </w:rPr>
      </w:pPr>
      <w:r w:rsidRPr="004F301A">
        <w:rPr>
          <w:rFonts w:ascii="Times New Roman" w:hAnsi="Times New Roman"/>
        </w:rPr>
        <w:t xml:space="preserve">One can find other examples of expanded cinema in Japan during </w:t>
      </w:r>
      <w:r w:rsidR="00126A9F" w:rsidRPr="004F301A">
        <w:rPr>
          <w:rFonts w:ascii="Times New Roman" w:hAnsi="Times New Roman"/>
        </w:rPr>
        <w:t>the</w:t>
      </w:r>
      <w:r w:rsidRPr="004F301A">
        <w:rPr>
          <w:rFonts w:ascii="Times New Roman" w:hAnsi="Times New Roman"/>
        </w:rPr>
        <w:t xml:space="preserve"> </w:t>
      </w:r>
      <w:r w:rsidR="00126A9F" w:rsidRPr="004F301A">
        <w:rPr>
          <w:rFonts w:ascii="Times New Roman" w:hAnsi="Times New Roman"/>
        </w:rPr>
        <w:t>late 1960s</w:t>
      </w:r>
      <w:r w:rsidRPr="004F301A">
        <w:rPr>
          <w:rFonts w:ascii="Times New Roman" w:hAnsi="Times New Roman"/>
        </w:rPr>
        <w:t xml:space="preserve">, many of which blurred the notions between cinema and performance art so much as to fall almost completely outside of discussions of the country’s cinematic history. Another piece by Matsumoto, for example, entitled </w:t>
      </w:r>
      <w:r w:rsidRPr="004F301A">
        <w:rPr>
          <w:rFonts w:ascii="Times New Roman" w:hAnsi="Times New Roman"/>
          <w:i/>
        </w:rPr>
        <w:t>Projection for Icon</w:t>
      </w:r>
      <w:r w:rsidRPr="004F301A">
        <w:rPr>
          <w:rFonts w:ascii="Times New Roman" w:hAnsi="Times New Roman"/>
        </w:rPr>
        <w:t xml:space="preserve"> (</w:t>
      </w:r>
      <w:r w:rsidRPr="004F301A">
        <w:rPr>
          <w:rFonts w:ascii="Times New Roman" w:hAnsi="Times New Roman"/>
          <w:i/>
        </w:rPr>
        <w:t>Ikon no tame no purojekushon</w:t>
      </w:r>
      <w:r w:rsidRPr="004F301A">
        <w:rPr>
          <w:rFonts w:ascii="Times New Roman" w:hAnsi="Times New Roman"/>
        </w:rPr>
        <w:t xml:space="preserve">, 1969), consisted of multiple moving images and coloured light projections “screened” on the surface of twenty large balloons released in the second gymnasium of Yoyogi National Stadium, constructed for the 1964 Olympic Games, as part of the </w:t>
      </w:r>
      <w:r w:rsidRPr="004F301A">
        <w:rPr>
          <w:rFonts w:ascii="Times New Roman" w:hAnsi="Times New Roman"/>
          <w:lang w:val="en-US"/>
        </w:rPr>
        <w:t>‘Cross-Talk Intermedia’ event, held between 2-5 February 1969.</w:t>
      </w:r>
      <w:r w:rsidRPr="004F301A">
        <w:rPr>
          <w:rStyle w:val="FootnoteReference"/>
          <w:rFonts w:ascii="Times New Roman" w:hAnsi="Times New Roman"/>
          <w:lang w:val="en-US"/>
        </w:rPr>
        <w:footnoteReference w:id="623"/>
      </w:r>
      <w:r w:rsidR="00126A9F" w:rsidRPr="004F301A">
        <w:rPr>
          <w:rFonts w:ascii="Times New Roman" w:hAnsi="Times New Roman"/>
          <w:lang w:val="en-US"/>
        </w:rPr>
        <w:t xml:space="preserve"> </w:t>
      </w:r>
    </w:p>
    <w:p w14:paraId="6EAF7328" w14:textId="77777777" w:rsidR="00126A9F" w:rsidRPr="004F301A" w:rsidRDefault="00126A9F" w:rsidP="008851F2">
      <w:pPr>
        <w:spacing w:before="100" w:beforeAutospacing="1" w:line="480" w:lineRule="auto"/>
        <w:rPr>
          <w:rFonts w:ascii="Times New Roman" w:hAnsi="Times New Roman"/>
          <w:lang w:val="en-US"/>
        </w:rPr>
      </w:pPr>
    </w:p>
    <w:p w14:paraId="5420F2EE" w14:textId="6CDE183C" w:rsidR="008851F2" w:rsidRPr="004F301A" w:rsidRDefault="00126A9F" w:rsidP="008851F2">
      <w:pPr>
        <w:spacing w:before="100" w:beforeAutospacing="1" w:line="480" w:lineRule="auto"/>
        <w:rPr>
          <w:rFonts w:ascii="Times New Roman" w:hAnsi="Times New Roman"/>
        </w:rPr>
      </w:pPr>
      <w:r w:rsidRPr="004F301A">
        <w:rPr>
          <w:rFonts w:ascii="Times New Roman" w:hAnsi="Times New Roman"/>
          <w:lang w:val="en-US"/>
        </w:rPr>
        <w:t>Matsumoto’s multiple-projection experiments were directly inspired by the various installations of this type he witnessed during his visit to the Montreal World Expo in 1967, along with the graphic designer Awazu Kiyoshi, who similarly made a number of multiple projection works around the same time. It seems fitting, therefore, that h</w:t>
      </w:r>
      <w:r w:rsidRPr="004F301A">
        <w:rPr>
          <w:rFonts w:ascii="Times New Roman" w:hAnsi="Times New Roman"/>
        </w:rPr>
        <w:t>is</w:t>
      </w:r>
      <w:r w:rsidR="008851F2" w:rsidRPr="004F301A">
        <w:rPr>
          <w:rFonts w:ascii="Times New Roman" w:hAnsi="Times New Roman"/>
        </w:rPr>
        <w:t xml:space="preserve"> final multi-screen work, </w:t>
      </w:r>
      <w:r w:rsidR="008851F2" w:rsidRPr="004F301A">
        <w:rPr>
          <w:rFonts w:ascii="Times New Roman" w:hAnsi="Times New Roman"/>
          <w:i/>
        </w:rPr>
        <w:t xml:space="preserve">Space Projection Ako </w:t>
      </w:r>
      <w:r w:rsidR="008851F2" w:rsidRPr="004F301A">
        <w:rPr>
          <w:rFonts w:ascii="Times New Roman" w:hAnsi="Times New Roman"/>
        </w:rPr>
        <w:t xml:space="preserve">(1970) was commissioned especially for Expo ’70, when </w:t>
      </w:r>
      <w:r w:rsidRPr="004F301A">
        <w:rPr>
          <w:rFonts w:ascii="Times New Roman" w:hAnsi="Times New Roman"/>
        </w:rPr>
        <w:t>he</w:t>
      </w:r>
      <w:r w:rsidR="008851F2" w:rsidRPr="004F301A">
        <w:rPr>
          <w:rFonts w:ascii="Times New Roman" w:hAnsi="Times New Roman"/>
        </w:rPr>
        <w:t xml:space="preserve"> was appointed the managing director of the Textures Pavilion (</w:t>
      </w:r>
      <w:r w:rsidR="008851F2" w:rsidRPr="004F301A">
        <w:rPr>
          <w:rFonts w:ascii="Times New Roman" w:hAnsi="Times New Roman"/>
          <w:i/>
        </w:rPr>
        <w:t>Senni-kan</w:t>
      </w:r>
      <w:r w:rsidR="008851F2" w:rsidRPr="004F301A">
        <w:rPr>
          <w:rFonts w:ascii="Times New Roman" w:hAnsi="Times New Roman"/>
        </w:rPr>
        <w:t>). The piece utilised ten 35mm projectors and eight slide projectors all casting their images onto surfaces specifically moulded for this purpose, accompanied by six soundtracks channelled into 57 large speakers.</w:t>
      </w:r>
      <w:r w:rsidR="008851F2" w:rsidRPr="004F301A">
        <w:rPr>
          <w:rStyle w:val="FootnoteReference"/>
          <w:rFonts w:ascii="Times New Roman" w:hAnsi="Times New Roman"/>
        </w:rPr>
        <w:footnoteReference w:id="624"/>
      </w:r>
      <w:r w:rsidR="008851F2" w:rsidRPr="004F301A">
        <w:rPr>
          <w:rFonts w:ascii="Times New Roman" w:hAnsi="Times New Roman"/>
        </w:rPr>
        <w:t xml:space="preserve"> As Julian Ross notes, </w:t>
      </w:r>
      <w:r w:rsidR="008851F2" w:rsidRPr="004F301A">
        <w:rPr>
          <w:rFonts w:ascii="Times New Roman" w:hAnsi="Times New Roman"/>
          <w:i/>
        </w:rPr>
        <w:t>Space Projection Ako</w:t>
      </w:r>
      <w:r w:rsidR="008851F2" w:rsidRPr="004F301A">
        <w:rPr>
          <w:rFonts w:ascii="Times New Roman" w:hAnsi="Times New Roman"/>
        </w:rPr>
        <w:t xml:space="preserve"> cannot be described as a film, as such, in that the screening space of the pavilion itself was as much as part of the overall experience as the images projected upon its surfaces:</w:t>
      </w:r>
    </w:p>
    <w:p w14:paraId="0F14817C" w14:textId="77777777" w:rsidR="008851F2" w:rsidRPr="004F301A" w:rsidRDefault="008851F2" w:rsidP="008851F2">
      <w:pPr>
        <w:spacing w:before="100" w:beforeAutospacing="1" w:line="480" w:lineRule="auto"/>
        <w:rPr>
          <w:rFonts w:ascii="Times New Roman" w:hAnsi="Times New Roman"/>
        </w:rPr>
      </w:pPr>
    </w:p>
    <w:p w14:paraId="20B8308A" w14:textId="77777777" w:rsidR="008851F2" w:rsidRPr="004F301A" w:rsidRDefault="008851F2" w:rsidP="0067750C">
      <w:pPr>
        <w:spacing w:before="100" w:beforeAutospacing="1" w:line="480" w:lineRule="auto"/>
        <w:ind w:left="567" w:right="929"/>
        <w:jc w:val="both"/>
        <w:rPr>
          <w:rFonts w:ascii="Times New Roman" w:hAnsi="Times New Roman"/>
        </w:rPr>
      </w:pPr>
      <w:r w:rsidRPr="004F301A">
        <w:rPr>
          <w:rFonts w:ascii="Times New Roman" w:hAnsi="Times New Roman"/>
        </w:rPr>
        <w:t>The architectural space, designed by graphic designer Yokoo Tadanori, realized an environment with multiple entrances with inner layers that were painted in red, connoting a womb, with sculptural body-shapes pasted within the surroundings that let off strobe-lights from their eyes. The space itself, along with the moving images, sculptures, lighting and soundscapes, became an integral part of the experiential narrative concocted by the event.</w:t>
      </w:r>
      <w:r w:rsidRPr="004F301A">
        <w:rPr>
          <w:rStyle w:val="FootnoteReference"/>
          <w:rFonts w:ascii="Times New Roman" w:hAnsi="Times New Roman"/>
        </w:rPr>
        <w:footnoteReference w:id="625"/>
      </w:r>
    </w:p>
    <w:p w14:paraId="552AE457" w14:textId="77777777" w:rsidR="008851F2" w:rsidRPr="004F301A" w:rsidRDefault="008851F2" w:rsidP="008851F2">
      <w:pPr>
        <w:spacing w:before="100" w:beforeAutospacing="1" w:line="480" w:lineRule="auto"/>
        <w:rPr>
          <w:rFonts w:ascii="Times New Roman" w:hAnsi="Times New Roman"/>
        </w:rPr>
      </w:pPr>
    </w:p>
    <w:p w14:paraId="6986BF03" w14:textId="77777777" w:rsidR="008851F2" w:rsidRPr="004F301A" w:rsidRDefault="008851F2" w:rsidP="008851F2">
      <w:pPr>
        <w:spacing w:before="100" w:beforeAutospacing="1" w:line="480" w:lineRule="auto"/>
        <w:rPr>
          <w:rFonts w:ascii="Times New Roman" w:hAnsi="Times New Roman"/>
          <w:lang w:val="en-US"/>
        </w:rPr>
      </w:pPr>
      <w:r w:rsidRPr="004F301A">
        <w:rPr>
          <w:rFonts w:ascii="Times New Roman" w:hAnsi="Times New Roman"/>
        </w:rPr>
        <w:t xml:space="preserve">Expo ’70 can be seen as marking the point where the avant-garde merged with the mainstream, or was co-opted by it, depending on one’s point of view. Following a decade marked by the </w:t>
      </w:r>
      <w:r w:rsidRPr="004F301A">
        <w:rPr>
          <w:rFonts w:ascii="Times New Roman" w:hAnsi="Times New Roman"/>
          <w:i/>
        </w:rPr>
        <w:t xml:space="preserve">Anpo </w:t>
      </w:r>
      <w:r w:rsidRPr="004F301A">
        <w:rPr>
          <w:rFonts w:ascii="Times New Roman" w:hAnsi="Times New Roman"/>
        </w:rPr>
        <w:t xml:space="preserve">protests against the </w:t>
      </w:r>
      <w:r w:rsidRPr="004F301A">
        <w:rPr>
          <w:rFonts w:ascii="Times New Roman" w:hAnsi="Times New Roman"/>
          <w:lang w:val="en-US"/>
        </w:rPr>
        <w:t>Japan–U.S. Security Treaty</w:t>
      </w:r>
      <w:r w:rsidRPr="004F301A">
        <w:rPr>
          <w:rFonts w:ascii="Times New Roman" w:hAnsi="Times New Roman"/>
        </w:rPr>
        <w:t xml:space="preserve">, the involvement of </w:t>
      </w:r>
      <w:r w:rsidRPr="004F301A">
        <w:rPr>
          <w:rFonts w:ascii="Times New Roman" w:hAnsi="Times New Roman"/>
          <w:lang w:val="en-US"/>
        </w:rPr>
        <w:t xml:space="preserve">Matsumoto, </w:t>
      </w:r>
      <w:r w:rsidRPr="004F301A">
        <w:rPr>
          <w:rFonts w:ascii="Times New Roman" w:hAnsi="Times New Roman"/>
        </w:rPr>
        <w:t>Yokoo and</w:t>
      </w:r>
      <w:r w:rsidRPr="004F301A">
        <w:rPr>
          <w:rFonts w:ascii="Times New Roman" w:hAnsi="Times New Roman"/>
          <w:lang w:val="en-US"/>
        </w:rPr>
        <w:t xml:space="preserve"> other creative luminaries in an event that saw Japan ‘extolling its postwar accomplishments to both domestic and international audiences, pressing official themes such as “progress and harmony” to distance itself from its own history of war and disaster’ itself gave rise to much public debate, and gave rise to a Anti-Expo (</w:t>
      </w:r>
      <w:r w:rsidRPr="004F301A">
        <w:rPr>
          <w:rFonts w:ascii="Times New Roman" w:hAnsi="Times New Roman"/>
          <w:i/>
          <w:lang w:val="en-US"/>
        </w:rPr>
        <w:t>Hanpaku</w:t>
      </w:r>
      <w:r w:rsidRPr="004F301A">
        <w:rPr>
          <w:rFonts w:ascii="Times New Roman" w:hAnsi="Times New Roman"/>
          <w:lang w:val="en-US"/>
        </w:rPr>
        <w:t>) movement from a number of figures within the political left.</w:t>
      </w:r>
      <w:r w:rsidRPr="004F301A">
        <w:rPr>
          <w:rStyle w:val="FootnoteReference"/>
          <w:rFonts w:ascii="Times New Roman" w:hAnsi="Times New Roman"/>
          <w:lang w:val="en-US"/>
        </w:rPr>
        <w:footnoteReference w:id="626"/>
      </w:r>
    </w:p>
    <w:p w14:paraId="715AB505" w14:textId="77777777" w:rsidR="008851F2" w:rsidRPr="004F301A" w:rsidRDefault="008851F2" w:rsidP="008851F2">
      <w:pPr>
        <w:spacing w:before="100" w:beforeAutospacing="1" w:line="480" w:lineRule="auto"/>
        <w:rPr>
          <w:rFonts w:ascii="Times New Roman" w:hAnsi="Times New Roman"/>
          <w:lang w:val="en-US"/>
        </w:rPr>
      </w:pPr>
    </w:p>
    <w:p w14:paraId="3FDF8657" w14:textId="53E578E7" w:rsidR="008851F2" w:rsidRPr="004F301A" w:rsidRDefault="008851F2" w:rsidP="008851F2">
      <w:pPr>
        <w:spacing w:before="100" w:beforeAutospacing="1" w:line="480" w:lineRule="auto"/>
        <w:rPr>
          <w:rFonts w:ascii="Times New Roman" w:hAnsi="Times New Roman"/>
        </w:rPr>
      </w:pPr>
      <w:r w:rsidRPr="004F301A">
        <w:rPr>
          <w:rFonts w:ascii="Times New Roman" w:hAnsi="Times New Roman"/>
          <w:lang w:val="en-US"/>
        </w:rPr>
        <w:t xml:space="preserve">Matsumoto’s work in the </w:t>
      </w:r>
      <w:r w:rsidRPr="004F301A">
        <w:rPr>
          <w:rFonts w:ascii="Times New Roman" w:hAnsi="Times New Roman"/>
        </w:rPr>
        <w:t>Textures Pavilion was one of a number of multi-screen installations at Expo ’70. Under the tagline ‘the World of Rhythm’ (‘Rizumu no sekai’), the Automobile Pavilion (</w:t>
      </w:r>
      <w:r w:rsidRPr="004F301A">
        <w:rPr>
          <w:rFonts w:ascii="Times New Roman" w:hAnsi="Times New Roman"/>
          <w:i/>
        </w:rPr>
        <w:t>Jid</w:t>
      </w:r>
      <w:r w:rsidRPr="004F301A">
        <w:rPr>
          <w:rFonts w:ascii="Times New Roman" w:hAnsi="Times New Roman"/>
          <w:i/>
          <w:lang w:val="en-US"/>
        </w:rPr>
        <w:t>ô</w:t>
      </w:r>
      <w:r w:rsidRPr="004F301A">
        <w:rPr>
          <w:rFonts w:ascii="Times New Roman" w:hAnsi="Times New Roman"/>
          <w:i/>
        </w:rPr>
        <w:t>sha-kan</w:t>
      </w:r>
      <w:r w:rsidRPr="004F301A">
        <w:rPr>
          <w:rFonts w:ascii="Times New Roman" w:hAnsi="Times New Roman"/>
        </w:rPr>
        <w:t xml:space="preserve">) presented </w:t>
      </w:r>
      <w:r w:rsidRPr="004F301A">
        <w:rPr>
          <w:rFonts w:ascii="Times New Roman" w:hAnsi="Times New Roman"/>
          <w:i/>
        </w:rPr>
        <w:t xml:space="preserve">For 240 Hours a Day </w:t>
      </w:r>
      <w:r w:rsidRPr="004F301A">
        <w:rPr>
          <w:rFonts w:ascii="Times New Roman" w:hAnsi="Times New Roman"/>
        </w:rPr>
        <w:t>(</w:t>
      </w:r>
      <w:r w:rsidRPr="004F301A">
        <w:rPr>
          <w:rFonts w:ascii="Times New Roman" w:hAnsi="Times New Roman"/>
          <w:i/>
        </w:rPr>
        <w:t>Ichinichi 240 jikan</w:t>
      </w:r>
      <w:r w:rsidRPr="004F301A">
        <w:rPr>
          <w:rFonts w:ascii="Times New Roman" w:hAnsi="Times New Roman"/>
        </w:rPr>
        <w:t xml:space="preserve">), a 30-minute work scripted by the author </w:t>
      </w:r>
      <w:r w:rsidRPr="004F301A">
        <w:rPr>
          <w:rFonts w:ascii="Times New Roman" w:hAnsi="Times New Roman"/>
          <w:lang w:val="en-US"/>
        </w:rPr>
        <w:t>Abe Kôbô</w:t>
      </w:r>
      <w:r w:rsidRPr="004F301A">
        <w:rPr>
          <w:rFonts w:ascii="Times New Roman" w:hAnsi="Times New Roman"/>
        </w:rPr>
        <w:t xml:space="preserve"> and directed by Teshigahara Hiroshi, projected onto 4 screens with four standard 4-perf 35mm</w:t>
      </w:r>
      <w:r w:rsidR="004065A8" w:rsidRPr="004F301A">
        <w:rPr>
          <w:rFonts w:ascii="Times New Roman" w:hAnsi="Times New Roman"/>
        </w:rPr>
        <w:t xml:space="preserve"> </w:t>
      </w:r>
      <w:r w:rsidRPr="004F301A">
        <w:rPr>
          <w:rFonts w:ascii="Times New Roman" w:hAnsi="Times New Roman"/>
        </w:rPr>
        <w:t>projectors. John Gillett described the experience as:</w:t>
      </w:r>
    </w:p>
    <w:p w14:paraId="7D318574" w14:textId="77777777" w:rsidR="008851F2" w:rsidRPr="004F301A" w:rsidRDefault="008851F2" w:rsidP="008851F2">
      <w:pPr>
        <w:spacing w:before="100" w:beforeAutospacing="1" w:line="480" w:lineRule="auto"/>
        <w:rPr>
          <w:rFonts w:ascii="Times New Roman" w:hAnsi="Times New Roman"/>
        </w:rPr>
      </w:pPr>
    </w:p>
    <w:p w14:paraId="6FD9A8C7" w14:textId="77777777" w:rsidR="008851F2" w:rsidRPr="004F301A" w:rsidRDefault="008851F2" w:rsidP="0067750C">
      <w:pPr>
        <w:spacing w:before="100" w:beforeAutospacing="1" w:line="480" w:lineRule="auto"/>
        <w:ind w:left="567" w:right="929"/>
        <w:jc w:val="both"/>
        <w:rPr>
          <w:rFonts w:ascii="Times New Roman" w:hAnsi="Times New Roman"/>
        </w:rPr>
      </w:pPr>
      <w:r w:rsidRPr="004F301A">
        <w:rPr>
          <w:rFonts w:ascii="Times New Roman" w:hAnsi="Times New Roman"/>
        </w:rPr>
        <w:t>Disappointing - a kind of futuristic slapstick comedy with much wild posturing and dancing. Teshigahara’s technical skill is always apparent (goldfish are suddenly thrown upwards from the middle screen on to a mini-screen above), but his sense of humour seems limited.</w:t>
      </w:r>
      <w:r w:rsidRPr="004F301A">
        <w:rPr>
          <w:rStyle w:val="FootnoteReference"/>
          <w:rFonts w:ascii="Times New Roman" w:hAnsi="Times New Roman"/>
        </w:rPr>
        <w:footnoteReference w:id="627"/>
      </w:r>
    </w:p>
    <w:p w14:paraId="0C2CBB07" w14:textId="77777777" w:rsidR="008851F2" w:rsidRPr="004F301A" w:rsidRDefault="008851F2" w:rsidP="008851F2">
      <w:pPr>
        <w:spacing w:before="100" w:beforeAutospacing="1" w:line="480" w:lineRule="auto"/>
        <w:rPr>
          <w:rFonts w:ascii="Times New Roman" w:hAnsi="Times New Roman"/>
        </w:rPr>
      </w:pPr>
    </w:p>
    <w:p w14:paraId="2B0FC234" w14:textId="765D3879" w:rsidR="008851F2" w:rsidRPr="004F301A" w:rsidRDefault="008851F2" w:rsidP="008851F2">
      <w:pPr>
        <w:spacing w:before="100" w:beforeAutospacing="1" w:line="480" w:lineRule="auto"/>
        <w:rPr>
          <w:rFonts w:ascii="Times New Roman" w:hAnsi="Times New Roman"/>
        </w:rPr>
      </w:pPr>
      <w:r w:rsidRPr="004F301A">
        <w:rPr>
          <w:rFonts w:ascii="Times New Roman" w:hAnsi="Times New Roman"/>
        </w:rPr>
        <w:t>Ichikawa Kon, who had directed</w:t>
      </w:r>
      <w:r w:rsidR="00F20604" w:rsidRPr="004F301A">
        <w:rPr>
          <w:rFonts w:ascii="Times New Roman" w:hAnsi="Times New Roman"/>
        </w:rPr>
        <w:t xml:space="preserve"> </w:t>
      </w:r>
      <w:r w:rsidR="00F20604" w:rsidRPr="004F301A">
        <w:rPr>
          <w:rFonts w:ascii="Times New Roman" w:hAnsi="Times New Roman"/>
          <w:i/>
        </w:rPr>
        <w:t>Tokyo Olympiad</w:t>
      </w:r>
      <w:r w:rsidR="00F20604" w:rsidRPr="004F301A">
        <w:rPr>
          <w:rFonts w:ascii="Times New Roman" w:hAnsi="Times New Roman"/>
        </w:rPr>
        <w:t>,</w:t>
      </w:r>
      <w:r w:rsidRPr="004F301A">
        <w:rPr>
          <w:rFonts w:ascii="Times New Roman" w:hAnsi="Times New Roman"/>
        </w:rPr>
        <w:t xml:space="preserve"> the official documentary of the 1964</w:t>
      </w:r>
      <w:r w:rsidR="00F20604" w:rsidRPr="004F301A">
        <w:rPr>
          <w:rFonts w:ascii="Times New Roman" w:hAnsi="Times New Roman"/>
        </w:rPr>
        <w:t xml:space="preserve"> Summer Olympics</w:t>
      </w:r>
      <w:r w:rsidRPr="004F301A">
        <w:rPr>
          <w:rFonts w:ascii="Times New Roman" w:hAnsi="Times New Roman"/>
        </w:rPr>
        <w:t xml:space="preserve">, received the honour of serving as the country’s principal representative from the film world, presenting </w:t>
      </w:r>
      <w:r w:rsidRPr="004F301A">
        <w:rPr>
          <w:rFonts w:ascii="Times New Roman" w:hAnsi="Times New Roman"/>
          <w:i/>
        </w:rPr>
        <w:t xml:space="preserve">Japan and Japanese </w:t>
      </w:r>
      <w:r w:rsidRPr="004F301A">
        <w:rPr>
          <w:rFonts w:ascii="Times New Roman" w:hAnsi="Times New Roman"/>
        </w:rPr>
        <w:t>(</w:t>
      </w:r>
      <w:r w:rsidRPr="004F301A">
        <w:rPr>
          <w:rFonts w:ascii="Times New Roman" w:hAnsi="Times New Roman"/>
          <w:i/>
        </w:rPr>
        <w:t>Nihon to nihonjin</w:t>
      </w:r>
      <w:r w:rsidRPr="004F301A">
        <w:rPr>
          <w:rFonts w:ascii="Times New Roman" w:hAnsi="Times New Roman"/>
        </w:rPr>
        <w:t>) at the official Japan Pavilion (</w:t>
      </w:r>
      <w:r w:rsidRPr="004F301A">
        <w:rPr>
          <w:rFonts w:ascii="Times New Roman" w:hAnsi="Times New Roman"/>
          <w:i/>
        </w:rPr>
        <w:t>Nihon-kan</w:t>
      </w:r>
      <w:r w:rsidRPr="004F301A">
        <w:rPr>
          <w:rFonts w:ascii="Times New Roman" w:hAnsi="Times New Roman"/>
        </w:rPr>
        <w:t>). The film was shot using eight cameras, using the double frame area of a standard 35mm negative, like VistaVision, and was presented on a huge screen, 48 metres high by 16 metres wide, comprised of eight smaller ones.</w:t>
      </w:r>
      <w:r w:rsidRPr="004F301A">
        <w:rPr>
          <w:rStyle w:val="FootnoteReference"/>
          <w:rFonts w:ascii="Times New Roman" w:hAnsi="Times New Roman"/>
        </w:rPr>
        <w:footnoteReference w:id="628"/>
      </w:r>
      <w:r w:rsidRPr="004F301A">
        <w:rPr>
          <w:rFonts w:ascii="Times New Roman" w:hAnsi="Times New Roman"/>
        </w:rPr>
        <w:t xml:space="preserve"> </w:t>
      </w:r>
    </w:p>
    <w:p w14:paraId="169A0362" w14:textId="77777777" w:rsidR="008851F2" w:rsidRPr="004F301A" w:rsidRDefault="008851F2" w:rsidP="008851F2">
      <w:pPr>
        <w:spacing w:before="100" w:beforeAutospacing="1" w:line="480" w:lineRule="auto"/>
        <w:rPr>
          <w:rFonts w:ascii="Times New Roman" w:hAnsi="Times New Roman"/>
        </w:rPr>
      </w:pPr>
    </w:p>
    <w:p w14:paraId="500E38DA" w14:textId="77777777" w:rsidR="009D389D" w:rsidRPr="004F301A" w:rsidRDefault="009D389D" w:rsidP="008851F2">
      <w:pPr>
        <w:spacing w:before="100" w:beforeAutospacing="1" w:line="480" w:lineRule="auto"/>
        <w:rPr>
          <w:rFonts w:ascii="Times New Roman" w:hAnsi="Times New Roman"/>
        </w:rPr>
      </w:pPr>
    </w:p>
    <w:p w14:paraId="2D808CD0" w14:textId="7966F029" w:rsidR="008851F2" w:rsidRPr="004F301A" w:rsidRDefault="0097503B" w:rsidP="00B46AAE">
      <w:pPr>
        <w:pStyle w:val="Heading2"/>
      </w:pPr>
      <w:bookmarkStart w:id="1193" w:name="_Toc248131821"/>
      <w:bookmarkStart w:id="1194" w:name="_Toc248132073"/>
      <w:bookmarkStart w:id="1195" w:name="_Toc248551663"/>
      <w:bookmarkStart w:id="1196" w:name="_Toc248638738"/>
      <w:bookmarkStart w:id="1197" w:name="_Toc248823961"/>
      <w:bookmarkStart w:id="1198" w:name="_Toc248824863"/>
      <w:bookmarkStart w:id="1199" w:name="_Toc248825326"/>
      <w:bookmarkStart w:id="1200" w:name="_Toc248912504"/>
      <w:bookmarkStart w:id="1201" w:name="_Toc248933066"/>
      <w:bookmarkStart w:id="1202" w:name="_Toc248981137"/>
      <w:bookmarkStart w:id="1203" w:name="_Toc248985398"/>
      <w:bookmarkStart w:id="1204" w:name="_Toc248986455"/>
      <w:bookmarkStart w:id="1205" w:name="_Toc248987163"/>
      <w:r w:rsidRPr="004F301A">
        <w:t xml:space="preserve">8.2 </w:t>
      </w:r>
      <w:r w:rsidR="008851F2" w:rsidRPr="004F301A">
        <w:t>Astrorama, Astrovision and Other Site-Specific Motion Picture Systems</w:t>
      </w:r>
      <w:bookmarkEnd w:id="1193"/>
      <w:bookmarkEnd w:id="1194"/>
      <w:bookmarkEnd w:id="1195"/>
      <w:bookmarkEnd w:id="1196"/>
      <w:bookmarkEnd w:id="1197"/>
      <w:bookmarkEnd w:id="1198"/>
      <w:bookmarkEnd w:id="1199"/>
      <w:bookmarkEnd w:id="1200"/>
      <w:bookmarkEnd w:id="1201"/>
      <w:r w:rsidR="00982404" w:rsidRPr="004F301A">
        <w:t xml:space="preserve"> in Japan</w:t>
      </w:r>
      <w:bookmarkEnd w:id="1202"/>
      <w:bookmarkEnd w:id="1203"/>
      <w:bookmarkEnd w:id="1204"/>
      <w:bookmarkEnd w:id="1205"/>
    </w:p>
    <w:p w14:paraId="37A6C29B" w14:textId="77777777" w:rsidR="008851F2" w:rsidRPr="004F301A" w:rsidRDefault="008851F2" w:rsidP="008851F2">
      <w:pPr>
        <w:spacing w:before="100" w:beforeAutospacing="1" w:line="480" w:lineRule="auto"/>
        <w:rPr>
          <w:rFonts w:ascii="Times New Roman" w:hAnsi="Times New Roman"/>
        </w:rPr>
      </w:pPr>
    </w:p>
    <w:p w14:paraId="1384933F" w14:textId="526557FB" w:rsidR="008851F2" w:rsidRPr="004F301A" w:rsidRDefault="008851F2" w:rsidP="008851F2">
      <w:pPr>
        <w:spacing w:before="100" w:beforeAutospacing="1" w:line="480" w:lineRule="auto"/>
        <w:rPr>
          <w:rFonts w:ascii="Times New Roman" w:hAnsi="Times New Roman"/>
          <w:bCs/>
          <w:lang w:val="en-US"/>
        </w:rPr>
      </w:pPr>
      <w:r w:rsidRPr="004F301A">
        <w:rPr>
          <w:rFonts w:ascii="Times New Roman" w:hAnsi="Times New Roman"/>
        </w:rPr>
        <w:t xml:space="preserve">By far the largest installation on display was </w:t>
      </w:r>
      <w:r w:rsidRPr="004F301A">
        <w:rPr>
          <w:rFonts w:ascii="Times New Roman" w:hAnsi="Times New Roman"/>
          <w:bCs/>
          <w:lang w:val="en-US"/>
        </w:rPr>
        <w:t>Astrorama, housed at the Green Pavilion (</w:t>
      </w:r>
      <w:r w:rsidRPr="004F301A">
        <w:rPr>
          <w:rFonts w:ascii="Times New Roman" w:hAnsi="Times New Roman"/>
          <w:bCs/>
          <w:i/>
          <w:lang w:val="en-US"/>
        </w:rPr>
        <w:t>Midori-kan</w:t>
      </w:r>
      <w:r w:rsidRPr="004F301A">
        <w:rPr>
          <w:rFonts w:ascii="Times New Roman" w:hAnsi="Times New Roman"/>
          <w:bCs/>
          <w:lang w:val="en-US"/>
        </w:rPr>
        <w:t xml:space="preserve">). It utilized five 70mm 8-perf projectors, which projected their images, shot on five 8-perf 35mm cameras (i.e. using a double negative size, again like VistaVision), as a seamless whole onto the dome of the pavilion, much </w:t>
      </w:r>
      <w:r w:rsidR="00F20604" w:rsidRPr="004F301A">
        <w:rPr>
          <w:rFonts w:ascii="Times New Roman" w:hAnsi="Times New Roman"/>
          <w:bCs/>
          <w:lang w:val="en-US"/>
        </w:rPr>
        <w:t>like</w:t>
      </w:r>
      <w:r w:rsidRPr="004F301A">
        <w:rPr>
          <w:rFonts w:ascii="Times New Roman" w:hAnsi="Times New Roman"/>
          <w:bCs/>
          <w:lang w:val="en-US"/>
        </w:rPr>
        <w:t xml:space="preserve"> the segments of an orange. The screen contained within the dome itself, at 30 meters in diameter, was the largest in the world to date, and still remains the largest such screen ever used to this day. There was only one film produced especially for this system, a ten-minute colour work entitled </w:t>
      </w:r>
      <w:r w:rsidRPr="004F301A">
        <w:rPr>
          <w:rFonts w:ascii="Times New Roman" w:hAnsi="Times New Roman"/>
          <w:bCs/>
          <w:i/>
          <w:lang w:val="en-US"/>
        </w:rPr>
        <w:t>The Birth</w:t>
      </w:r>
      <w:r w:rsidRPr="004F301A">
        <w:rPr>
          <w:rFonts w:ascii="Times New Roman" w:hAnsi="Times New Roman"/>
          <w:bCs/>
          <w:lang w:val="en-US"/>
        </w:rPr>
        <w:t>. It was directed by Mayuzumi Toshirô, a classical composer who also composed the score, which utilized 515 loudspeakers to realize its 3D audio effect. It featured only one credited cast member, the legendary founder of the Butoh experimental dance movement Hijikata Tatsumi, playing a sorcerer who announces the birth of humankind, cavorting and dancing on a desolate mountain covered with belching volcanic smoke.</w:t>
      </w:r>
      <w:r w:rsidRPr="004F301A">
        <w:rPr>
          <w:rStyle w:val="FootnoteReference"/>
          <w:rFonts w:ascii="Times New Roman" w:hAnsi="Times New Roman"/>
          <w:bCs/>
          <w:lang w:val="en-US"/>
        </w:rPr>
        <w:footnoteReference w:id="629"/>
      </w:r>
    </w:p>
    <w:p w14:paraId="601190AE" w14:textId="77777777" w:rsidR="008851F2" w:rsidRPr="004F301A" w:rsidRDefault="008851F2" w:rsidP="008851F2">
      <w:pPr>
        <w:spacing w:before="100" w:beforeAutospacing="1" w:line="480" w:lineRule="auto"/>
        <w:rPr>
          <w:rFonts w:ascii="Times New Roman" w:hAnsi="Times New Roman"/>
          <w:bCs/>
          <w:lang w:val="en-US"/>
        </w:rPr>
      </w:pPr>
    </w:p>
    <w:p w14:paraId="1CE85747" w14:textId="627410D9" w:rsidR="008851F2" w:rsidRPr="004F301A" w:rsidRDefault="008851F2" w:rsidP="008851F2">
      <w:pPr>
        <w:spacing w:before="100" w:beforeAutospacing="1" w:line="480" w:lineRule="auto"/>
        <w:rPr>
          <w:rFonts w:ascii="Times New Roman" w:hAnsi="Times New Roman"/>
          <w:bCs/>
          <w:lang w:val="en-US"/>
        </w:rPr>
      </w:pPr>
      <w:r w:rsidRPr="004F301A">
        <w:rPr>
          <w:rFonts w:ascii="Times New Roman" w:hAnsi="Times New Roman"/>
          <w:bCs/>
          <w:lang w:val="en-US"/>
        </w:rPr>
        <w:t xml:space="preserve">As with many of the films shown at the exposition’s pavilions, </w:t>
      </w:r>
      <w:r w:rsidRPr="004F301A">
        <w:rPr>
          <w:rFonts w:ascii="Times New Roman" w:hAnsi="Times New Roman"/>
          <w:bCs/>
          <w:i/>
          <w:lang w:val="en-US"/>
        </w:rPr>
        <w:t xml:space="preserve">The Birth </w:t>
      </w:r>
      <w:r w:rsidRPr="004F301A">
        <w:rPr>
          <w:rFonts w:ascii="Times New Roman" w:hAnsi="Times New Roman"/>
          <w:bCs/>
          <w:lang w:val="en-US"/>
        </w:rPr>
        <w:t>was not intended to be viewed in its entirety by a seated audience, with many of the estimated fifteen million visitors to the Green Pavilion more likely to have experienced the film passing through in tour groups.</w:t>
      </w:r>
      <w:r w:rsidRPr="004F301A">
        <w:rPr>
          <w:rStyle w:val="FootnoteReference"/>
          <w:rFonts w:ascii="Times New Roman" w:hAnsi="Times New Roman"/>
          <w:bCs/>
          <w:lang w:val="en-US"/>
        </w:rPr>
        <w:footnoteReference w:id="630"/>
      </w:r>
      <w:r w:rsidRPr="004F301A">
        <w:rPr>
          <w:rFonts w:ascii="Times New Roman" w:hAnsi="Times New Roman"/>
          <w:bCs/>
          <w:lang w:val="en-US"/>
        </w:rPr>
        <w:t xml:space="preserve"> Unbelievably, just as the temporary pavilions that housed such spectacles were dismantled after Expo ’70, so too were the dedicated cameras and projectors used for their production and exhibition discarded with little thought for posterity. More seriously, as Stephen Barber writes, ‘the original celluloid film-cans containing </w:t>
      </w:r>
      <w:r w:rsidRPr="004F301A">
        <w:rPr>
          <w:rFonts w:ascii="Times New Roman" w:hAnsi="Times New Roman"/>
          <w:bCs/>
          <w:i/>
          <w:lang w:val="en-US"/>
        </w:rPr>
        <w:t>The Birth</w:t>
      </w:r>
      <w:r w:rsidRPr="004F301A">
        <w:rPr>
          <w:rFonts w:ascii="Times New Roman" w:hAnsi="Times New Roman"/>
          <w:bCs/>
          <w:lang w:val="en-US"/>
        </w:rPr>
        <w:t xml:space="preserve"> were stored-away without being documented, and forgotten.’</w:t>
      </w:r>
      <w:r w:rsidRPr="004F301A">
        <w:rPr>
          <w:rStyle w:val="FootnoteReference"/>
          <w:rFonts w:ascii="Times New Roman" w:hAnsi="Times New Roman"/>
          <w:bCs/>
          <w:lang w:val="en-US"/>
        </w:rPr>
        <w:footnoteReference w:id="631"/>
      </w:r>
      <w:r w:rsidRPr="004F301A">
        <w:rPr>
          <w:rFonts w:ascii="Times New Roman" w:hAnsi="Times New Roman"/>
          <w:bCs/>
          <w:lang w:val="en-US"/>
        </w:rPr>
        <w:t xml:space="preserve"> For many years, the only extant materials were frames cut out from the original Astrorama prints. However, in 2011, the film was rediscovered by researchers from the Hijikata archive at Tokyo’s Keio University ‘in the Osaka storage-facilities of the Sanwa Midori-kai alliance of corporations whose previous incarnation had sponsored the Midori-kan pavilion.’</w:t>
      </w:r>
      <w:r w:rsidRPr="004F301A">
        <w:rPr>
          <w:rStyle w:val="FootnoteReference"/>
          <w:rFonts w:ascii="Times New Roman" w:hAnsi="Times New Roman"/>
          <w:bCs/>
          <w:lang w:val="en-US"/>
        </w:rPr>
        <w:footnoteReference w:id="632"/>
      </w:r>
      <w:r w:rsidRPr="004F301A">
        <w:rPr>
          <w:rFonts w:ascii="Times New Roman" w:hAnsi="Times New Roman"/>
          <w:bCs/>
          <w:lang w:val="en-US"/>
        </w:rPr>
        <w:t xml:space="preserve"> Ichikawa’s </w:t>
      </w:r>
      <w:r w:rsidRPr="004F301A">
        <w:rPr>
          <w:rFonts w:ascii="Times New Roman" w:hAnsi="Times New Roman"/>
          <w:bCs/>
          <w:i/>
          <w:lang w:val="en-US"/>
        </w:rPr>
        <w:t xml:space="preserve">Japan and the Japanese </w:t>
      </w:r>
      <w:r w:rsidRPr="004F301A">
        <w:rPr>
          <w:rFonts w:ascii="Times New Roman" w:hAnsi="Times New Roman"/>
          <w:bCs/>
          <w:lang w:val="en-US"/>
        </w:rPr>
        <w:t xml:space="preserve">suffered the same fate, although </w:t>
      </w:r>
      <w:r w:rsidR="00F20604" w:rsidRPr="004F301A">
        <w:rPr>
          <w:rFonts w:ascii="Times New Roman" w:hAnsi="Times New Roman"/>
          <w:bCs/>
          <w:lang w:val="en-US"/>
        </w:rPr>
        <w:t>it too</w:t>
      </w:r>
      <w:r w:rsidRPr="004F301A">
        <w:rPr>
          <w:rFonts w:ascii="Times New Roman" w:hAnsi="Times New Roman"/>
          <w:bCs/>
          <w:lang w:val="en-US"/>
        </w:rPr>
        <w:t xml:space="preserve"> has recently been rediscovered.</w:t>
      </w:r>
      <w:r w:rsidRPr="004F301A">
        <w:rPr>
          <w:rStyle w:val="FootnoteReference"/>
          <w:rFonts w:ascii="Times New Roman" w:hAnsi="Times New Roman"/>
        </w:rPr>
        <w:footnoteReference w:id="633"/>
      </w:r>
    </w:p>
    <w:p w14:paraId="18690022" w14:textId="77777777" w:rsidR="008851F2" w:rsidRPr="004F301A" w:rsidRDefault="008851F2" w:rsidP="008851F2">
      <w:pPr>
        <w:spacing w:before="100" w:beforeAutospacing="1" w:line="480" w:lineRule="auto"/>
        <w:rPr>
          <w:rFonts w:ascii="Times New Roman" w:hAnsi="Times New Roman"/>
        </w:rPr>
      </w:pPr>
    </w:p>
    <w:p w14:paraId="0F36DAD1" w14:textId="761A7E29" w:rsidR="008851F2" w:rsidRPr="004F301A" w:rsidRDefault="008851F2" w:rsidP="008851F2">
      <w:pPr>
        <w:spacing w:before="100" w:beforeAutospacing="1" w:line="480" w:lineRule="auto"/>
        <w:rPr>
          <w:rFonts w:ascii="Times New Roman" w:hAnsi="Times New Roman"/>
        </w:rPr>
      </w:pPr>
      <w:r w:rsidRPr="004F301A">
        <w:rPr>
          <w:rFonts w:ascii="Times New Roman" w:hAnsi="Times New Roman"/>
        </w:rPr>
        <w:t xml:space="preserve">Astrorama was developed by the </w:t>
      </w:r>
      <w:r w:rsidRPr="004F301A">
        <w:rPr>
          <w:rFonts w:ascii="Times New Roman" w:hAnsi="Times New Roman"/>
          <w:bCs/>
          <w:lang w:val="en-US"/>
        </w:rPr>
        <w:t>Goto Optical Manufacturing Company (Gotô Kôgaku Kenkyûsho, now Goto Inc.), and is described by its manufacture</w:t>
      </w:r>
      <w:r w:rsidR="00383D0B" w:rsidRPr="004F301A">
        <w:rPr>
          <w:rFonts w:ascii="Times New Roman" w:hAnsi="Times New Roman"/>
          <w:bCs/>
          <w:lang w:val="en-US"/>
        </w:rPr>
        <w:t>r</w:t>
      </w:r>
      <w:r w:rsidRPr="004F301A">
        <w:rPr>
          <w:rFonts w:ascii="Times New Roman" w:hAnsi="Times New Roman"/>
          <w:bCs/>
          <w:lang w:val="en-US"/>
        </w:rPr>
        <w:t>s on the company website as ‘the world’s first pano-hemispheric motion picture system.’</w:t>
      </w:r>
      <w:r w:rsidRPr="004F301A">
        <w:rPr>
          <w:rStyle w:val="FootnoteReference"/>
          <w:rFonts w:ascii="Times New Roman" w:hAnsi="Times New Roman"/>
          <w:bCs/>
          <w:lang w:val="en-US"/>
        </w:rPr>
        <w:footnoteReference w:id="634"/>
      </w:r>
      <w:r w:rsidRPr="004F301A">
        <w:rPr>
          <w:rFonts w:ascii="Times New Roman" w:hAnsi="Times New Roman"/>
          <w:bCs/>
          <w:lang w:val="en-US"/>
        </w:rPr>
        <w:t xml:space="preserve"> Established in 1926, the company started out as a telescope manufacturer, later moving into astronomical then specialist planetarium projection devices (it is now also involved in planetarium management and providing content for planetarium events). In 1967, Goto started to develop a wrap-around motion picture system known as Astrovision, which it completed in 1969. This earlier system used 35mm 5-perf film, which it projected through a fisheye lens onto a domed screen.</w:t>
      </w:r>
      <w:r w:rsidRPr="004F301A">
        <w:rPr>
          <w:rStyle w:val="FootnoteReference"/>
          <w:rFonts w:ascii="Times New Roman" w:hAnsi="Times New Roman"/>
          <w:bCs/>
          <w:lang w:val="en-US"/>
        </w:rPr>
        <w:footnoteReference w:id="635"/>
      </w:r>
      <w:r w:rsidRPr="004F301A">
        <w:rPr>
          <w:rFonts w:ascii="Times New Roman" w:hAnsi="Times New Roman"/>
          <w:bCs/>
          <w:lang w:val="en-US"/>
        </w:rPr>
        <w:t xml:space="preserve"> The </w:t>
      </w:r>
      <w:r w:rsidR="00F20604" w:rsidRPr="004F301A">
        <w:rPr>
          <w:rFonts w:ascii="Times New Roman" w:hAnsi="Times New Roman"/>
          <w:bCs/>
          <w:lang w:val="en-US"/>
        </w:rPr>
        <w:t>original</w:t>
      </w:r>
      <w:r w:rsidRPr="004F301A">
        <w:rPr>
          <w:rFonts w:ascii="Times New Roman" w:hAnsi="Times New Roman"/>
          <w:bCs/>
          <w:lang w:val="en-US"/>
        </w:rPr>
        <w:t xml:space="preserve"> Astrovision system was installed at the Fujikyû Highland amusement park (now known as Fuji-Q Highland), and was used at a total of eight events, with one other permanent venue.</w:t>
      </w:r>
      <w:r w:rsidRPr="004F301A">
        <w:rPr>
          <w:rFonts w:ascii="Times New Roman" w:hAnsi="Times New Roman"/>
        </w:rPr>
        <w:t xml:space="preserve"> As well as the Astrorama system used solely at Expo ’70, the original Astrovision evolved into a further two systems for dome projection, Astrovision35</w:t>
      </w:r>
      <w:r w:rsidR="00F20604" w:rsidRPr="004F301A">
        <w:rPr>
          <w:rFonts w:ascii="Times New Roman" w:hAnsi="Times New Roman"/>
        </w:rPr>
        <w:t xml:space="preserve"> </w:t>
      </w:r>
      <w:r w:rsidR="00F4346C" w:rsidRPr="004F301A">
        <w:rPr>
          <w:rFonts w:ascii="Times New Roman" w:hAnsi="Times New Roman"/>
        </w:rPr>
        <w:t>(</w:t>
      </w:r>
      <w:r w:rsidRPr="004F301A">
        <w:rPr>
          <w:rFonts w:ascii="Times New Roman" w:hAnsi="Times New Roman"/>
        </w:rPr>
        <w:t>using 8-perf 35mm film</w:t>
      </w:r>
      <w:r w:rsidR="00F4346C" w:rsidRPr="004F301A">
        <w:rPr>
          <w:rFonts w:ascii="Times New Roman" w:hAnsi="Times New Roman"/>
        </w:rPr>
        <w:t>)</w:t>
      </w:r>
      <w:r w:rsidRPr="004F301A">
        <w:rPr>
          <w:rFonts w:ascii="Times New Roman" w:hAnsi="Times New Roman"/>
        </w:rPr>
        <w:t xml:space="preserve">, and Astrovision70 </w:t>
      </w:r>
      <w:r w:rsidR="00F4346C" w:rsidRPr="004F301A">
        <w:rPr>
          <w:rFonts w:ascii="Times New Roman" w:hAnsi="Times New Roman"/>
        </w:rPr>
        <w:t>(using</w:t>
      </w:r>
      <w:r w:rsidRPr="004F301A">
        <w:rPr>
          <w:rFonts w:ascii="Times New Roman" w:hAnsi="Times New Roman"/>
        </w:rPr>
        <w:t xml:space="preserve"> </w:t>
      </w:r>
      <w:r w:rsidR="00F4346C" w:rsidRPr="004F301A">
        <w:rPr>
          <w:rFonts w:ascii="Times New Roman" w:hAnsi="Times New Roman"/>
        </w:rPr>
        <w:t xml:space="preserve">8-perf 35mm </w:t>
      </w:r>
      <w:r w:rsidRPr="004F301A">
        <w:rPr>
          <w:rFonts w:ascii="Times New Roman" w:hAnsi="Times New Roman"/>
        </w:rPr>
        <w:t xml:space="preserve">negative stock for filming </w:t>
      </w:r>
      <w:r w:rsidR="00F4346C" w:rsidRPr="004F301A">
        <w:rPr>
          <w:rFonts w:ascii="Times New Roman" w:hAnsi="Times New Roman"/>
        </w:rPr>
        <w:t>which was then</w:t>
      </w:r>
      <w:r w:rsidRPr="004F301A">
        <w:rPr>
          <w:rFonts w:ascii="Times New Roman" w:hAnsi="Times New Roman"/>
        </w:rPr>
        <w:t xml:space="preserve"> blown up to 10-perf 70mm print stock for projection</w:t>
      </w:r>
      <w:r w:rsidR="00F4346C" w:rsidRPr="004F301A">
        <w:rPr>
          <w:rFonts w:ascii="Times New Roman" w:hAnsi="Times New Roman"/>
        </w:rPr>
        <w:t>).</w:t>
      </w:r>
      <w:r w:rsidRPr="004F301A">
        <w:rPr>
          <w:rStyle w:val="FootnoteReference"/>
          <w:rFonts w:ascii="Times New Roman" w:hAnsi="Times New Roman"/>
        </w:rPr>
        <w:footnoteReference w:id="636"/>
      </w:r>
      <w:r w:rsidRPr="004F301A">
        <w:rPr>
          <w:rFonts w:ascii="Times New Roman" w:hAnsi="Times New Roman"/>
        </w:rPr>
        <w:t xml:space="preserve"> These systems were installed at 12 expositions and 41 permanent venues, such as planetariums and science museums.</w:t>
      </w:r>
      <w:r w:rsidRPr="004F301A">
        <w:rPr>
          <w:rStyle w:val="FootnoteReference"/>
          <w:rFonts w:ascii="Times New Roman" w:hAnsi="Times New Roman"/>
        </w:rPr>
        <w:footnoteReference w:id="637"/>
      </w:r>
      <w:r w:rsidRPr="004F301A">
        <w:rPr>
          <w:rFonts w:ascii="Times New Roman" w:hAnsi="Times New Roman"/>
        </w:rPr>
        <w:t xml:space="preserve"> Despite having a longer operating life than Astrorama, which as Barber states, was ‘too complex and cumbersome for commercial exploitation’, the</w:t>
      </w:r>
      <w:r w:rsidR="00F4346C" w:rsidRPr="004F301A">
        <w:rPr>
          <w:rFonts w:ascii="Times New Roman" w:hAnsi="Times New Roman"/>
        </w:rPr>
        <w:t>y</w:t>
      </w:r>
      <w:r w:rsidRPr="004F301A">
        <w:rPr>
          <w:rFonts w:ascii="Times New Roman" w:hAnsi="Times New Roman"/>
        </w:rPr>
        <w:t xml:space="preserve"> inevitably became redundant with the advent of new film technologies, particularly digital ones, and a large quantity of the films produced specifically for the</w:t>
      </w:r>
      <w:r w:rsidR="00F4346C" w:rsidRPr="004F301A">
        <w:rPr>
          <w:rFonts w:ascii="Times New Roman" w:hAnsi="Times New Roman"/>
        </w:rPr>
        <w:t>m</w:t>
      </w:r>
      <w:r w:rsidRPr="004F301A">
        <w:rPr>
          <w:rFonts w:ascii="Times New Roman" w:hAnsi="Times New Roman"/>
        </w:rPr>
        <w:t xml:space="preserve"> </w:t>
      </w:r>
      <w:r w:rsidR="00F20604" w:rsidRPr="004F301A">
        <w:rPr>
          <w:rFonts w:ascii="Times New Roman" w:hAnsi="Times New Roman"/>
        </w:rPr>
        <w:t>was</w:t>
      </w:r>
      <w:r w:rsidRPr="004F301A">
        <w:rPr>
          <w:rFonts w:ascii="Times New Roman" w:hAnsi="Times New Roman"/>
        </w:rPr>
        <w:t xml:space="preserve"> discarded in 2006 as industrial waste.</w:t>
      </w:r>
      <w:r w:rsidRPr="004F301A">
        <w:rPr>
          <w:rStyle w:val="FootnoteReference"/>
          <w:rFonts w:ascii="Times New Roman" w:hAnsi="Times New Roman"/>
        </w:rPr>
        <w:footnoteReference w:id="638"/>
      </w:r>
    </w:p>
    <w:p w14:paraId="46753BD2" w14:textId="77777777" w:rsidR="008851F2" w:rsidRPr="004F301A" w:rsidRDefault="008851F2" w:rsidP="008851F2">
      <w:pPr>
        <w:spacing w:before="100" w:beforeAutospacing="1" w:line="480" w:lineRule="auto"/>
        <w:rPr>
          <w:rFonts w:ascii="Times New Roman" w:hAnsi="Times New Roman"/>
        </w:rPr>
      </w:pPr>
    </w:p>
    <w:p w14:paraId="1A84D476" w14:textId="29F9C2E4" w:rsidR="008851F2" w:rsidRPr="004F301A" w:rsidRDefault="008851F2" w:rsidP="008851F2">
      <w:pPr>
        <w:spacing w:before="100" w:beforeAutospacing="1" w:line="480" w:lineRule="auto"/>
        <w:rPr>
          <w:rFonts w:ascii="Times New Roman" w:hAnsi="Times New Roman"/>
        </w:rPr>
      </w:pPr>
      <w:r w:rsidRPr="004F301A">
        <w:rPr>
          <w:rFonts w:ascii="Times New Roman" w:hAnsi="Times New Roman"/>
        </w:rPr>
        <w:t xml:space="preserve">Such examples demonstrate the importance and problems </w:t>
      </w:r>
      <w:r w:rsidR="00F4346C" w:rsidRPr="004F301A">
        <w:rPr>
          <w:rFonts w:ascii="Times New Roman" w:hAnsi="Times New Roman"/>
        </w:rPr>
        <w:t>inherent in</w:t>
      </w:r>
      <w:r w:rsidRPr="004F301A">
        <w:rPr>
          <w:rFonts w:ascii="Times New Roman" w:hAnsi="Times New Roman"/>
        </w:rPr>
        <w:t xml:space="preserve"> film preservation in a new millennium that, as shall be seen, has been marked by a dramatic switchover to new modes of digital production and exhibition. As Oguchi Takaguchi notes in his 2007 survey of site-specific film formats developed in Japan:</w:t>
      </w:r>
    </w:p>
    <w:p w14:paraId="74D77F4B" w14:textId="77777777" w:rsidR="008851F2" w:rsidRPr="004F301A" w:rsidRDefault="008851F2" w:rsidP="008851F2">
      <w:pPr>
        <w:spacing w:before="100" w:beforeAutospacing="1" w:line="480" w:lineRule="auto"/>
        <w:rPr>
          <w:rFonts w:ascii="Times New Roman" w:hAnsi="Times New Roman"/>
        </w:rPr>
      </w:pPr>
    </w:p>
    <w:p w14:paraId="0A3B4494" w14:textId="04C75CE0" w:rsidR="008851F2" w:rsidRPr="004F301A" w:rsidRDefault="008851F2" w:rsidP="0067750C">
      <w:pPr>
        <w:spacing w:before="100" w:beforeAutospacing="1" w:line="480" w:lineRule="auto"/>
        <w:ind w:left="567" w:right="929"/>
        <w:jc w:val="both"/>
        <w:rPr>
          <w:rFonts w:ascii="Times New Roman" w:hAnsi="Times New Roman"/>
        </w:rPr>
      </w:pPr>
      <w:r w:rsidRPr="004F301A">
        <w:rPr>
          <w:rFonts w:ascii="Times New Roman" w:hAnsi="Times New Roman"/>
        </w:rPr>
        <w:t>One of the two major film laboratories in Japan, Toky</w:t>
      </w:r>
      <w:r w:rsidR="00F4346C" w:rsidRPr="004F301A">
        <w:rPr>
          <w:rFonts w:ascii="Times New Roman" w:hAnsi="Times New Roman"/>
        </w:rPr>
        <w:t>o Laboratory, does not offer any of the services for 65/</w:t>
      </w:r>
      <w:r w:rsidRPr="004F301A">
        <w:rPr>
          <w:rFonts w:ascii="Times New Roman" w:hAnsi="Times New Roman"/>
        </w:rPr>
        <w:t>70mm films including processing, printing, and media conversion. Another laboratory, IMAGICA, has no longer offered the service of processing 65mm films. Today it only processes 70mm positive films. As for optical printing and media conversion services of 65mm films, IMAGICA USA, a subsidiary company of IMAGICA, offered them until 2 years ago.</w:t>
      </w:r>
      <w:r w:rsidRPr="004F301A">
        <w:rPr>
          <w:rStyle w:val="FootnoteReference"/>
          <w:rFonts w:ascii="Times New Roman" w:hAnsi="Times New Roman"/>
        </w:rPr>
        <w:footnoteReference w:id="639"/>
      </w:r>
    </w:p>
    <w:p w14:paraId="1EC29DA3" w14:textId="77777777" w:rsidR="008851F2" w:rsidRPr="004F301A" w:rsidRDefault="008851F2" w:rsidP="008851F2">
      <w:pPr>
        <w:spacing w:before="100" w:beforeAutospacing="1" w:line="480" w:lineRule="auto"/>
        <w:rPr>
          <w:rFonts w:ascii="Times New Roman" w:hAnsi="Times New Roman"/>
        </w:rPr>
      </w:pPr>
    </w:p>
    <w:p w14:paraId="2B262EB6" w14:textId="358E6DD8" w:rsidR="008851F2" w:rsidRPr="004F301A" w:rsidRDefault="008851F2" w:rsidP="008851F2">
      <w:pPr>
        <w:spacing w:before="100" w:beforeAutospacing="1" w:line="480" w:lineRule="auto"/>
        <w:rPr>
          <w:rFonts w:ascii="Times New Roman" w:hAnsi="Times New Roman"/>
          <w:lang w:val="en-US"/>
        </w:rPr>
      </w:pPr>
      <w:r w:rsidRPr="004F301A">
        <w:rPr>
          <w:rFonts w:ascii="Times New Roman" w:hAnsi="Times New Roman"/>
        </w:rPr>
        <w:t xml:space="preserve">Oguchi notes a number of similar formats developed in Japan and only used at science museums, theme parks and </w:t>
      </w:r>
      <w:r w:rsidR="00F4346C" w:rsidRPr="004F301A">
        <w:rPr>
          <w:rFonts w:ascii="Times New Roman" w:hAnsi="Times New Roman"/>
        </w:rPr>
        <w:t>subsequent</w:t>
      </w:r>
      <w:r w:rsidRPr="004F301A">
        <w:rPr>
          <w:rFonts w:ascii="Times New Roman" w:hAnsi="Times New Roman"/>
        </w:rPr>
        <w:t xml:space="preserve"> expositions, including Tsugami-rama, a 5-perf 35mm single lens projection system that operated at the Mount Ikoma Space Science Museum from 1969 to 1999, and JAPAX, a large-format 65/70mm 8-perf film system first demonstrated at the Health &amp; Sports Pavilion</w:t>
      </w:r>
      <w:r w:rsidR="00F4346C" w:rsidRPr="004F301A">
        <w:rPr>
          <w:rFonts w:ascii="Times New Roman" w:hAnsi="Times New Roman"/>
          <w:lang w:eastAsia="ja-JP"/>
        </w:rPr>
        <w:t xml:space="preserve"> </w:t>
      </w:r>
      <w:r w:rsidRPr="004F301A">
        <w:rPr>
          <w:rFonts w:ascii="Times New Roman" w:hAnsi="Times New Roman"/>
          <w:lang w:val="en-US" w:eastAsia="ja-JP"/>
        </w:rPr>
        <w:t>(</w:t>
      </w:r>
      <w:r w:rsidRPr="004F301A">
        <w:rPr>
          <w:rFonts w:ascii="Times New Roman" w:hAnsi="Times New Roman"/>
          <w:i/>
          <w:lang w:val="en-US" w:eastAsia="ja-JP"/>
        </w:rPr>
        <w:t>Kenkô Sup</w:t>
      </w:r>
      <w:r w:rsidR="00F4346C" w:rsidRPr="004F301A">
        <w:rPr>
          <w:rFonts w:ascii="Times New Roman" w:hAnsi="Times New Roman"/>
          <w:i/>
          <w:lang w:val="en-US" w:eastAsia="ja-JP"/>
        </w:rPr>
        <w:t>ô</w:t>
      </w:r>
      <w:r w:rsidRPr="004F301A">
        <w:rPr>
          <w:rFonts w:ascii="Times New Roman" w:hAnsi="Times New Roman"/>
          <w:i/>
          <w:lang w:val="en-US" w:eastAsia="ja-JP"/>
        </w:rPr>
        <w:t>tsu-kan</w:t>
      </w:r>
      <w:r w:rsidRPr="004F301A">
        <w:rPr>
          <w:rFonts w:ascii="Times New Roman" w:hAnsi="Times New Roman"/>
          <w:lang w:val="en-US" w:eastAsia="ja-JP"/>
        </w:rPr>
        <w:t>)</w:t>
      </w:r>
      <w:r w:rsidRPr="004F301A">
        <w:rPr>
          <w:rFonts w:ascii="Times New Roman" w:hAnsi="Times New Roman"/>
        </w:rPr>
        <w:t xml:space="preserve"> at the International Science Technology Exposition (</w:t>
      </w:r>
      <w:r w:rsidRPr="004F301A">
        <w:rPr>
          <w:rFonts w:ascii="Times New Roman" w:hAnsi="Times New Roman"/>
          <w:i/>
        </w:rPr>
        <w:t>Kokusai Kagaku Gijutsu Hakurankai</w:t>
      </w:r>
      <w:r w:rsidRPr="004F301A">
        <w:rPr>
          <w:rFonts w:ascii="Times New Roman" w:hAnsi="Times New Roman"/>
        </w:rPr>
        <w:t xml:space="preserve">) </w:t>
      </w:r>
      <w:r w:rsidRPr="004F301A">
        <w:rPr>
          <w:rFonts w:ascii="Times New Roman" w:hAnsi="Times New Roman"/>
          <w:lang w:val="en-US"/>
        </w:rPr>
        <w:t>held in 1985 at</w:t>
      </w:r>
      <w:r w:rsidRPr="004F301A">
        <w:rPr>
          <w:rFonts w:ascii="Times New Roman" w:hAnsi="Times New Roman"/>
        </w:rPr>
        <w:t xml:space="preserve"> Tsukuba</w:t>
      </w:r>
      <w:r w:rsidRPr="004F301A">
        <w:rPr>
          <w:rFonts w:ascii="Times New Roman" w:hAnsi="Times New Roman"/>
          <w:lang w:val="en-US"/>
        </w:rPr>
        <w:t>. He labels such systems as Astrovision and JAPAX ‘Happy formats, since they enjoyed the status of established formats even for a short period of time’, although notes the difficulty in preserving these and o</w:t>
      </w:r>
      <w:r w:rsidR="00F4346C" w:rsidRPr="004F301A">
        <w:rPr>
          <w:rFonts w:ascii="Times New Roman" w:hAnsi="Times New Roman"/>
          <w:lang w:val="en-US"/>
        </w:rPr>
        <w:t>ther multi-screen installations as</w:t>
      </w:r>
      <w:r w:rsidRPr="004F301A">
        <w:rPr>
          <w:rFonts w:ascii="Times New Roman" w:hAnsi="Times New Roman"/>
          <w:lang w:val="en-US"/>
        </w:rPr>
        <w:t>:</w:t>
      </w:r>
    </w:p>
    <w:p w14:paraId="72DAD44E" w14:textId="77777777" w:rsidR="008851F2" w:rsidRPr="004F301A" w:rsidRDefault="008851F2" w:rsidP="008851F2">
      <w:pPr>
        <w:spacing w:before="100" w:beforeAutospacing="1" w:line="480" w:lineRule="auto"/>
        <w:rPr>
          <w:rFonts w:ascii="Times New Roman" w:hAnsi="Times New Roman"/>
          <w:lang w:val="en-US"/>
        </w:rPr>
      </w:pPr>
    </w:p>
    <w:p w14:paraId="500FAC85" w14:textId="77777777" w:rsidR="008851F2" w:rsidRPr="004F301A" w:rsidRDefault="008851F2" w:rsidP="0067750C">
      <w:pPr>
        <w:spacing w:before="100" w:beforeAutospacing="1" w:line="480" w:lineRule="auto"/>
        <w:ind w:left="567" w:right="929"/>
        <w:jc w:val="both"/>
        <w:rPr>
          <w:rFonts w:ascii="Times New Roman" w:hAnsi="Times New Roman"/>
          <w:lang w:val="en-US"/>
        </w:rPr>
      </w:pPr>
      <w:r w:rsidRPr="004F301A">
        <w:rPr>
          <w:rFonts w:ascii="Times New Roman" w:hAnsi="Times New Roman"/>
          <w:lang w:val="en-US"/>
        </w:rPr>
        <w:t>Since these media are closely related with the screens, projectors, acoustic systems, lighting, motion bases and so on that are all specifically made for that particular formats [sic], we need to preserve the entire theatre in order to preserve the format itself.</w:t>
      </w:r>
      <w:r w:rsidRPr="004F301A">
        <w:rPr>
          <w:rStyle w:val="FootnoteReference"/>
          <w:rFonts w:ascii="Times New Roman" w:hAnsi="Times New Roman"/>
          <w:lang w:val="en-US"/>
        </w:rPr>
        <w:footnoteReference w:id="640"/>
      </w:r>
    </w:p>
    <w:p w14:paraId="045A51A6" w14:textId="77777777" w:rsidR="008851F2" w:rsidRPr="004F301A" w:rsidRDefault="008851F2" w:rsidP="008851F2">
      <w:pPr>
        <w:spacing w:before="100" w:beforeAutospacing="1" w:line="480" w:lineRule="auto"/>
        <w:rPr>
          <w:rFonts w:ascii="Times New Roman" w:hAnsi="Times New Roman"/>
        </w:rPr>
      </w:pPr>
    </w:p>
    <w:p w14:paraId="17FAECED" w14:textId="0324B385" w:rsidR="008851F2" w:rsidRPr="004F301A" w:rsidRDefault="008851F2" w:rsidP="008851F2">
      <w:pPr>
        <w:spacing w:before="100" w:beforeAutospacing="1" w:line="480" w:lineRule="auto"/>
        <w:rPr>
          <w:rFonts w:ascii="Times New Roman" w:hAnsi="Times New Roman"/>
        </w:rPr>
      </w:pPr>
      <w:r w:rsidRPr="004F301A">
        <w:rPr>
          <w:rFonts w:ascii="Times New Roman" w:hAnsi="Times New Roman"/>
        </w:rPr>
        <w:t xml:space="preserve">Further research is needed to establish the exact nature of the content exhibited by these site-specific systems. However, it should clear that due to the technical difficulties and sheer costs in involved in preservation and restoration, it </w:t>
      </w:r>
      <w:r w:rsidR="00F4346C" w:rsidRPr="004F301A">
        <w:rPr>
          <w:rFonts w:ascii="Times New Roman" w:hAnsi="Times New Roman"/>
        </w:rPr>
        <w:t xml:space="preserve">is unlikely that we shall </w:t>
      </w:r>
      <w:r w:rsidRPr="004F301A">
        <w:rPr>
          <w:rFonts w:ascii="Times New Roman" w:hAnsi="Times New Roman"/>
        </w:rPr>
        <w:t xml:space="preserve">ever be able to appreciate the full impact or contextual backdrop to such presentations. Even the Cinerama system that set the widescreen revolution in motion has only one museum in the world that regularly recreates the original three-strip experience, the National Media Museum in Bradford. </w:t>
      </w:r>
    </w:p>
    <w:p w14:paraId="10600C9A" w14:textId="77777777" w:rsidR="008851F2" w:rsidRPr="004F301A" w:rsidRDefault="008851F2" w:rsidP="008851F2">
      <w:pPr>
        <w:spacing w:before="100" w:beforeAutospacing="1" w:line="480" w:lineRule="auto"/>
        <w:rPr>
          <w:rFonts w:ascii="Times New Roman" w:hAnsi="Times New Roman"/>
        </w:rPr>
      </w:pPr>
    </w:p>
    <w:p w14:paraId="4FD034E1" w14:textId="2B107964" w:rsidR="008851F2" w:rsidRPr="004F301A" w:rsidRDefault="008851F2" w:rsidP="008851F2">
      <w:pPr>
        <w:spacing w:before="100" w:beforeAutospacing="1" w:line="480" w:lineRule="auto"/>
        <w:rPr>
          <w:rFonts w:ascii="Times New Roman" w:hAnsi="Times New Roman"/>
        </w:rPr>
      </w:pPr>
      <w:r w:rsidRPr="004F301A">
        <w:rPr>
          <w:rFonts w:ascii="Times New Roman" w:hAnsi="Times New Roman"/>
        </w:rPr>
        <w:t>As detailed</w:t>
      </w:r>
      <w:r w:rsidR="00F4346C" w:rsidRPr="004F301A">
        <w:rPr>
          <w:rFonts w:ascii="Times New Roman" w:hAnsi="Times New Roman"/>
        </w:rPr>
        <w:t xml:space="preserve"> previously</w:t>
      </w:r>
      <w:r w:rsidRPr="004F301A">
        <w:rPr>
          <w:rFonts w:ascii="Times New Roman" w:hAnsi="Times New Roman"/>
        </w:rPr>
        <w:t>, the Cinerama brand itself was never used to refer to one static mode of exhibition, its evolution running concurrent with the demise of even the more commercially viable widescreen systems modelled on CinemaScope. The example of the final motion picture system to debut at Expo ’70, that of IMAX, proves an instructive case in looking at how the experience provided by certain systems is shaped by not only technological changes, but transformations in the wider economic market.</w:t>
      </w:r>
    </w:p>
    <w:p w14:paraId="018979C7" w14:textId="77777777" w:rsidR="008851F2" w:rsidRPr="004F301A" w:rsidRDefault="008851F2" w:rsidP="008851F2">
      <w:pPr>
        <w:spacing w:before="100" w:beforeAutospacing="1" w:line="480" w:lineRule="auto"/>
        <w:rPr>
          <w:rFonts w:ascii="Times New Roman" w:hAnsi="Times New Roman"/>
        </w:rPr>
      </w:pPr>
    </w:p>
    <w:p w14:paraId="12117933" w14:textId="77777777" w:rsidR="008851F2" w:rsidRPr="004F301A" w:rsidRDefault="008851F2" w:rsidP="008851F2">
      <w:pPr>
        <w:spacing w:before="100" w:beforeAutospacing="1" w:line="480" w:lineRule="auto"/>
        <w:rPr>
          <w:rFonts w:ascii="Times New Roman" w:hAnsi="Times New Roman"/>
        </w:rPr>
      </w:pPr>
    </w:p>
    <w:p w14:paraId="43634BF5" w14:textId="12B19A45" w:rsidR="008851F2" w:rsidRPr="004F301A" w:rsidRDefault="0097503B" w:rsidP="00B46AAE">
      <w:pPr>
        <w:pStyle w:val="Heading2"/>
      </w:pPr>
      <w:bookmarkStart w:id="1206" w:name="_Toc248131822"/>
      <w:bookmarkStart w:id="1207" w:name="_Toc248132074"/>
      <w:bookmarkStart w:id="1208" w:name="_Toc248551664"/>
      <w:bookmarkStart w:id="1209" w:name="_Toc248638739"/>
      <w:bookmarkStart w:id="1210" w:name="_Toc248823962"/>
      <w:bookmarkStart w:id="1211" w:name="_Toc248824864"/>
      <w:bookmarkStart w:id="1212" w:name="_Toc248825327"/>
      <w:bookmarkStart w:id="1213" w:name="_Toc248912505"/>
      <w:bookmarkStart w:id="1214" w:name="_Toc248933067"/>
      <w:bookmarkStart w:id="1215" w:name="_Toc248981138"/>
      <w:bookmarkStart w:id="1216" w:name="_Toc248985399"/>
      <w:bookmarkStart w:id="1217" w:name="_Toc248986456"/>
      <w:bookmarkStart w:id="1218" w:name="_Toc248987164"/>
      <w:r w:rsidRPr="004F301A">
        <w:t xml:space="preserve">8.3 </w:t>
      </w:r>
      <w:r w:rsidR="008851F2" w:rsidRPr="004F301A">
        <w:t>IMAX and Japan</w:t>
      </w:r>
      <w:bookmarkEnd w:id="1206"/>
      <w:bookmarkEnd w:id="1207"/>
      <w:bookmarkEnd w:id="1208"/>
      <w:bookmarkEnd w:id="1209"/>
      <w:bookmarkEnd w:id="1210"/>
      <w:bookmarkEnd w:id="1211"/>
      <w:bookmarkEnd w:id="1212"/>
      <w:bookmarkEnd w:id="1213"/>
      <w:bookmarkEnd w:id="1214"/>
      <w:bookmarkEnd w:id="1215"/>
      <w:bookmarkEnd w:id="1216"/>
      <w:bookmarkEnd w:id="1217"/>
      <w:bookmarkEnd w:id="1218"/>
    </w:p>
    <w:p w14:paraId="5365BE59" w14:textId="77777777" w:rsidR="008851F2" w:rsidRPr="004F301A" w:rsidRDefault="008851F2" w:rsidP="008851F2">
      <w:pPr>
        <w:spacing w:before="100" w:beforeAutospacing="1" w:line="480" w:lineRule="auto"/>
        <w:rPr>
          <w:rFonts w:ascii="Times New Roman" w:hAnsi="Times New Roman"/>
        </w:rPr>
      </w:pPr>
    </w:p>
    <w:p w14:paraId="0144314E" w14:textId="1B0EBA9E" w:rsidR="008851F2" w:rsidRPr="004F301A" w:rsidRDefault="008851F2" w:rsidP="008851F2">
      <w:pPr>
        <w:spacing w:before="100" w:beforeAutospacing="1" w:line="480" w:lineRule="auto"/>
        <w:rPr>
          <w:rFonts w:ascii="Times New Roman" w:hAnsi="Times New Roman"/>
          <w:lang w:val="en-US"/>
        </w:rPr>
      </w:pPr>
      <w:r w:rsidRPr="004F301A">
        <w:rPr>
          <w:rFonts w:ascii="Times New Roman" w:hAnsi="Times New Roman"/>
        </w:rPr>
        <w:t xml:space="preserve">The most enduring legacy of Expo ’70 in terms of moving image technology was not of Japanese invention. IMAX had its roots in </w:t>
      </w:r>
      <w:r w:rsidRPr="004F301A">
        <w:rPr>
          <w:rFonts w:ascii="Times New Roman" w:hAnsi="Times New Roman"/>
          <w:lang w:val="en-US"/>
        </w:rPr>
        <w:t>the previous</w:t>
      </w:r>
      <w:r w:rsidR="000D542C" w:rsidRPr="004F301A">
        <w:rPr>
          <w:rFonts w:ascii="Times New Roman" w:hAnsi="Times New Roman"/>
          <w:lang w:val="en-US"/>
        </w:rPr>
        <w:t xml:space="preserve"> Montreal</w:t>
      </w:r>
      <w:r w:rsidRPr="004F301A">
        <w:rPr>
          <w:rFonts w:ascii="Times New Roman" w:hAnsi="Times New Roman"/>
          <w:lang w:val="en-US"/>
        </w:rPr>
        <w:t xml:space="preserve"> Expo ’</w:t>
      </w:r>
      <w:r w:rsidR="000D542C" w:rsidRPr="004F301A">
        <w:rPr>
          <w:rFonts w:ascii="Times New Roman" w:hAnsi="Times New Roman"/>
          <w:lang w:val="en-US"/>
        </w:rPr>
        <w:t>67</w:t>
      </w:r>
      <w:r w:rsidRPr="004F301A">
        <w:rPr>
          <w:rFonts w:ascii="Times New Roman" w:hAnsi="Times New Roman"/>
          <w:lang w:val="en-US"/>
        </w:rPr>
        <w:t xml:space="preserve">. As mentioned, multi-screen exhibitions </w:t>
      </w:r>
      <w:r w:rsidR="000D542C" w:rsidRPr="004F301A">
        <w:rPr>
          <w:rFonts w:ascii="Times New Roman" w:hAnsi="Times New Roman"/>
          <w:lang w:val="en-US"/>
        </w:rPr>
        <w:t>played</w:t>
      </w:r>
      <w:r w:rsidRPr="004F301A">
        <w:rPr>
          <w:rFonts w:ascii="Times New Roman" w:hAnsi="Times New Roman"/>
          <w:lang w:val="en-US"/>
        </w:rPr>
        <w:t xml:space="preserve"> a major part of this event, setting the standard for Japan to surpass three years later. Canada’s own contributions included Graeme Ferguson’s </w:t>
      </w:r>
      <w:r w:rsidRPr="004F301A">
        <w:rPr>
          <w:rFonts w:ascii="Times New Roman" w:hAnsi="Times New Roman"/>
          <w:i/>
          <w:lang w:val="en-US"/>
        </w:rPr>
        <w:t>Polar Life</w:t>
      </w:r>
      <w:r w:rsidRPr="004F301A">
        <w:rPr>
          <w:rFonts w:ascii="Times New Roman" w:hAnsi="Times New Roman"/>
          <w:lang w:val="en-US"/>
        </w:rPr>
        <w:t xml:space="preserve"> (1967), depicting the vast expanse of arctic Greenland through a 12-projector system, and </w:t>
      </w:r>
      <w:r w:rsidRPr="004F301A">
        <w:rPr>
          <w:rFonts w:ascii="Times New Roman" w:hAnsi="Times New Roman"/>
          <w:i/>
          <w:lang w:val="en-US"/>
        </w:rPr>
        <w:t>Labyrinth</w:t>
      </w:r>
      <w:r w:rsidRPr="004F301A">
        <w:rPr>
          <w:rFonts w:ascii="Times New Roman" w:hAnsi="Times New Roman"/>
          <w:lang w:val="en-US"/>
        </w:rPr>
        <w:t xml:space="preserve"> (1967), co-directed by Roman Kroitor and Colin Low of the National Film Board of Canada, which presented mankind’s journey through life in a walkthrough installation consisting of three separate chambers, the last of which contained five screens arranged in a cruciform pattern.</w:t>
      </w:r>
      <w:r w:rsidRPr="004F301A">
        <w:rPr>
          <w:rStyle w:val="FootnoteReference"/>
          <w:rFonts w:ascii="Times New Roman" w:hAnsi="Times New Roman"/>
          <w:lang w:val="en-US"/>
        </w:rPr>
        <w:footnoteReference w:id="641"/>
      </w:r>
    </w:p>
    <w:p w14:paraId="30243010" w14:textId="77777777" w:rsidR="008851F2" w:rsidRPr="004F301A" w:rsidRDefault="008851F2" w:rsidP="008851F2">
      <w:pPr>
        <w:spacing w:before="100" w:beforeAutospacing="1" w:line="480" w:lineRule="auto"/>
        <w:rPr>
          <w:rFonts w:ascii="Times New Roman" w:hAnsi="Times New Roman"/>
          <w:lang w:val="en-US"/>
        </w:rPr>
      </w:pPr>
    </w:p>
    <w:p w14:paraId="7754AE87" w14:textId="407DE731" w:rsidR="008851F2" w:rsidRPr="004F301A" w:rsidRDefault="008851F2" w:rsidP="008851F2">
      <w:pPr>
        <w:spacing w:before="100" w:beforeAutospacing="1" w:line="480" w:lineRule="auto"/>
        <w:rPr>
          <w:rFonts w:ascii="Times New Roman" w:hAnsi="Times New Roman"/>
        </w:rPr>
      </w:pPr>
      <w:r w:rsidRPr="004F301A">
        <w:rPr>
          <w:rFonts w:ascii="Times New Roman" w:hAnsi="Times New Roman"/>
          <w:lang w:val="en-US"/>
        </w:rPr>
        <w:t>This latter work in particular attracted a large degree of attention, and led to Kroitor being approached by Fuji to created a new work for the company’s pavilion at Expo ’70. Kroitor invited Ferguson to join forces, and together with Ferguson’s business partner Robert Kerr they formed the Multiscreen Corporation. Instead of another multiscreen installation, they decided to create a single</w:t>
      </w:r>
      <w:r w:rsidR="000D542C" w:rsidRPr="004F301A">
        <w:rPr>
          <w:rFonts w:ascii="Times New Roman" w:hAnsi="Times New Roman"/>
          <w:lang w:val="en-US"/>
        </w:rPr>
        <w:t>-</w:t>
      </w:r>
      <w:r w:rsidRPr="004F301A">
        <w:rPr>
          <w:rFonts w:ascii="Times New Roman" w:hAnsi="Times New Roman"/>
          <w:lang w:val="en-US"/>
        </w:rPr>
        <w:t xml:space="preserve">screen work, developing a unique camera and projection system for this purpose that used 65mm film with a 15-perf frame area that ran horizontally through the camera (generically referred to as 15/70 film). This wider gauge and the increased rate at which the film travels through the projector (due to a frame area three times that of previous </w:t>
      </w:r>
      <w:r w:rsidRPr="004F301A">
        <w:rPr>
          <w:rFonts w:ascii="Times New Roman" w:hAnsi="Times New Roman"/>
        </w:rPr>
        <w:t>wide-gauge systems such as Todd-AO, which had 5 sprocket holes) yielded the best image definition and largest potentia</w:t>
      </w:r>
      <w:r w:rsidR="000D542C" w:rsidRPr="004F301A">
        <w:rPr>
          <w:rFonts w:ascii="Times New Roman" w:hAnsi="Times New Roman"/>
        </w:rPr>
        <w:t>l projection size of any single-</w:t>
      </w:r>
      <w:r w:rsidRPr="004F301A">
        <w:rPr>
          <w:rFonts w:ascii="Times New Roman" w:hAnsi="Times New Roman"/>
        </w:rPr>
        <w:t xml:space="preserve">projector system thus far. However, with a </w:t>
      </w:r>
      <w:r w:rsidRPr="004F301A">
        <w:rPr>
          <w:rFonts w:ascii="Times New Roman" w:hAnsi="Times New Roman"/>
          <w:lang w:val="en-US"/>
        </w:rPr>
        <w:t>frame area ten times larger than that of conventional 35mm and three times larger than 70mm, and a six-channel magnetic soundtrack supplied on a separate 35mm film strip,</w:t>
      </w:r>
      <w:r w:rsidRPr="004F301A">
        <w:rPr>
          <w:rFonts w:ascii="Times New Roman" w:hAnsi="Times New Roman"/>
        </w:rPr>
        <w:t xml:space="preserve"> the system also resulted in incredibly bulky film prints.</w:t>
      </w:r>
      <w:r w:rsidRPr="004F301A">
        <w:rPr>
          <w:rStyle w:val="FootnoteReference"/>
          <w:rFonts w:ascii="Times New Roman" w:hAnsi="Times New Roman"/>
        </w:rPr>
        <w:footnoteReference w:id="642"/>
      </w:r>
      <w:r w:rsidRPr="004F301A">
        <w:rPr>
          <w:rFonts w:ascii="Times New Roman" w:hAnsi="Times New Roman"/>
        </w:rPr>
        <w:t xml:space="preserve"> To maintain the stability of the giant image and alleviate the problems of print deterioration due to the increased projection speed, the patented </w:t>
      </w:r>
      <w:r w:rsidRPr="004F301A">
        <w:rPr>
          <w:rFonts w:ascii="Times New Roman" w:hAnsi="Times New Roman"/>
          <w:lang w:val="en-US"/>
        </w:rPr>
        <w:t>“Rolling Loop” system was devised by the Australian engineer Ronald Jones, which used an innovative air pressure system to advance the film across the projection lens.</w:t>
      </w:r>
      <w:r w:rsidRPr="004F301A">
        <w:rPr>
          <w:rStyle w:val="FootnoteReference"/>
          <w:rFonts w:ascii="Times New Roman" w:hAnsi="Times New Roman"/>
          <w:lang w:val="en-US"/>
        </w:rPr>
        <w:footnoteReference w:id="643"/>
      </w:r>
      <w:r w:rsidRPr="004F301A">
        <w:rPr>
          <w:rFonts w:ascii="Times New Roman" w:hAnsi="Times New Roman"/>
          <w:lang w:val="en-US"/>
        </w:rPr>
        <w:t xml:space="preserve"> The system was named IMAX, a contraction of the words “maximum image”, and the first film produced for it, the 16-minute short </w:t>
      </w:r>
      <w:r w:rsidRPr="004F301A">
        <w:rPr>
          <w:rFonts w:ascii="Times New Roman" w:hAnsi="Times New Roman"/>
          <w:i/>
          <w:lang w:val="en-US"/>
        </w:rPr>
        <w:t>Tiger Child</w:t>
      </w:r>
      <w:r w:rsidRPr="004F301A">
        <w:rPr>
          <w:rFonts w:ascii="Times New Roman" w:hAnsi="Times New Roman"/>
          <w:lang w:val="en-US"/>
        </w:rPr>
        <w:t xml:space="preserve"> (1970), premiered in the temporary inflatable Fuji Pavilion at Expo ’70 to great acclaim. As Gillett reported </w:t>
      </w:r>
      <w:r w:rsidR="00352743" w:rsidRPr="004F301A">
        <w:rPr>
          <w:rFonts w:ascii="Times New Roman" w:hAnsi="Times New Roman"/>
          <w:lang w:val="en-US"/>
        </w:rPr>
        <w:t>during</w:t>
      </w:r>
      <w:r w:rsidRPr="004F301A">
        <w:rPr>
          <w:rFonts w:ascii="Times New Roman" w:hAnsi="Times New Roman"/>
          <w:lang w:val="en-US"/>
        </w:rPr>
        <w:t xml:space="preserve"> his visit to the exposition:</w:t>
      </w:r>
    </w:p>
    <w:p w14:paraId="06B858C9" w14:textId="77777777" w:rsidR="008851F2" w:rsidRPr="004F301A" w:rsidRDefault="008851F2" w:rsidP="008851F2">
      <w:pPr>
        <w:spacing w:before="100" w:beforeAutospacing="1" w:line="480" w:lineRule="auto"/>
        <w:rPr>
          <w:rFonts w:ascii="Times New Roman" w:hAnsi="Times New Roman"/>
          <w:lang w:val="en-US"/>
        </w:rPr>
      </w:pPr>
    </w:p>
    <w:p w14:paraId="6932C9E5" w14:textId="77777777" w:rsidR="008851F2" w:rsidRPr="004F301A" w:rsidRDefault="008851F2" w:rsidP="0067750C">
      <w:pPr>
        <w:spacing w:before="100" w:beforeAutospacing="1" w:line="480" w:lineRule="auto"/>
        <w:ind w:left="567" w:right="929"/>
        <w:jc w:val="both"/>
        <w:rPr>
          <w:rFonts w:ascii="Times New Roman" w:hAnsi="Times New Roman"/>
          <w:lang w:val="en-US"/>
        </w:rPr>
      </w:pPr>
      <w:r w:rsidRPr="004F301A">
        <w:rPr>
          <w:rFonts w:ascii="Times New Roman" w:hAnsi="Times New Roman"/>
          <w:lang w:val="en-US"/>
        </w:rPr>
        <w:t>After a brief look at the French Pavilion (very dark and full of little television screens), I make for the Fuji Pavilion where I have a pass. Here is one of the Expo’s main showpieces – a huge hall with a moving circular platform on which the audience stands, a centre area with 28 slide projectors throwing images on walls and ceiling, and a giant screen at the end on which a 210 mm. multi-image is shown (from one projector!). The work of a joint Japanese-Canadian team, this has the customary brotherhood of man theme but with often savage images of rioting, thalidomide babies and other contemporary horrors. The fully choral and orchestral accompaniment (through 126 speakers) must be the loudest stereo score ever; we all troop down the moving staircase at the end somewhat shaken and a little deaf.</w:t>
      </w:r>
      <w:r w:rsidRPr="004F301A">
        <w:rPr>
          <w:rStyle w:val="FootnoteReference"/>
          <w:rFonts w:ascii="Times New Roman" w:hAnsi="Times New Roman"/>
          <w:lang w:val="en-US"/>
        </w:rPr>
        <w:footnoteReference w:id="644"/>
      </w:r>
    </w:p>
    <w:p w14:paraId="5C783CD7" w14:textId="77777777" w:rsidR="008851F2" w:rsidRPr="004F301A" w:rsidRDefault="008851F2" w:rsidP="008851F2">
      <w:pPr>
        <w:spacing w:before="100" w:beforeAutospacing="1" w:line="480" w:lineRule="auto"/>
        <w:rPr>
          <w:rFonts w:ascii="Times New Roman" w:hAnsi="Times New Roman"/>
          <w:lang w:val="en-US"/>
        </w:rPr>
      </w:pPr>
    </w:p>
    <w:p w14:paraId="0BC2FE78" w14:textId="77777777" w:rsidR="008851F2" w:rsidRPr="004F301A" w:rsidRDefault="008851F2" w:rsidP="008851F2">
      <w:pPr>
        <w:spacing w:before="100" w:beforeAutospacing="1" w:line="480" w:lineRule="auto"/>
        <w:rPr>
          <w:rFonts w:ascii="Times New Roman" w:hAnsi="Times New Roman"/>
          <w:lang w:val="en-US"/>
        </w:rPr>
      </w:pPr>
      <w:r w:rsidRPr="004F301A">
        <w:rPr>
          <w:rFonts w:ascii="Times New Roman" w:hAnsi="Times New Roman"/>
          <w:lang w:val="en-US"/>
        </w:rPr>
        <w:t xml:space="preserve">Interestingly, Gillett’s mention of a ‘210 mm. multi-image’, if not a mistake, suggests that at the Expo ’70, multiple projectors were employed, although this is not corroborated elsewhere. Certainly by the time the first permanent sites were established, with the first, the </w:t>
      </w:r>
      <w:r w:rsidRPr="004F301A">
        <w:rPr>
          <w:rFonts w:ascii="Times New Roman" w:hAnsi="Times New Roman"/>
        </w:rPr>
        <w:t xml:space="preserve">Cinesphere opening in Toronto on 31 May 1971 with the specially commissioned 18-minute documentary </w:t>
      </w:r>
      <w:r w:rsidRPr="004F301A">
        <w:rPr>
          <w:rFonts w:ascii="Times New Roman" w:hAnsi="Times New Roman"/>
          <w:i/>
          <w:iCs/>
        </w:rPr>
        <w:t xml:space="preserve">North of the Superior </w:t>
      </w:r>
      <w:r w:rsidRPr="004F301A">
        <w:rPr>
          <w:rFonts w:ascii="Times New Roman" w:hAnsi="Times New Roman"/>
        </w:rPr>
        <w:t xml:space="preserve">(Graeme Ferguson, 1971), the </w:t>
      </w:r>
      <w:r w:rsidRPr="004F301A">
        <w:rPr>
          <w:rFonts w:ascii="Times New Roman" w:hAnsi="Times New Roman"/>
          <w:lang w:val="en-US"/>
        </w:rPr>
        <w:t xml:space="preserve">IMAX brand was used exclusively to refer to the single projector 15/70 system. Before long, the Multiscreen Corporation had been renamed to the </w:t>
      </w:r>
      <w:r w:rsidRPr="004F301A">
        <w:rPr>
          <w:rFonts w:ascii="Times New Roman" w:hAnsi="Times New Roman"/>
        </w:rPr>
        <w:t>IMAX Corporation.</w:t>
      </w:r>
    </w:p>
    <w:p w14:paraId="52A8E675" w14:textId="77777777" w:rsidR="008851F2" w:rsidRPr="004F301A" w:rsidRDefault="008851F2" w:rsidP="008851F2">
      <w:pPr>
        <w:spacing w:before="100" w:beforeAutospacing="1" w:line="480" w:lineRule="auto"/>
        <w:rPr>
          <w:rFonts w:ascii="Times New Roman" w:hAnsi="Times New Roman"/>
          <w:lang w:val="en-US"/>
        </w:rPr>
      </w:pPr>
    </w:p>
    <w:p w14:paraId="349DFE6E" w14:textId="3E6D0778" w:rsidR="008851F2" w:rsidRPr="004F301A" w:rsidRDefault="008851F2" w:rsidP="008851F2">
      <w:pPr>
        <w:spacing w:before="100" w:beforeAutospacing="1" w:line="480" w:lineRule="auto"/>
        <w:rPr>
          <w:rFonts w:ascii="Times New Roman" w:hAnsi="Times New Roman"/>
        </w:rPr>
      </w:pPr>
      <w:r w:rsidRPr="004F301A">
        <w:rPr>
          <w:rFonts w:ascii="Times New Roman" w:hAnsi="Times New Roman"/>
          <w:lang w:val="en-US"/>
        </w:rPr>
        <w:t xml:space="preserve">The history of IMAX reveals notable similarities to that of previous systems marketed as superior to conventional motion picture presentation, </w:t>
      </w:r>
      <w:r w:rsidR="00352743" w:rsidRPr="004F301A">
        <w:rPr>
          <w:rFonts w:ascii="Times New Roman" w:hAnsi="Times New Roman"/>
          <w:lang w:val="en-US"/>
        </w:rPr>
        <w:t xml:space="preserve">both </w:t>
      </w:r>
      <w:r w:rsidRPr="004F301A">
        <w:rPr>
          <w:rFonts w:ascii="Times New Roman" w:hAnsi="Times New Roman"/>
          <w:lang w:val="en-US"/>
        </w:rPr>
        <w:t>in terms of technological development and refinement, and the patterns of expansion of its exhibition outlets. The initial decision to opt for a more reliable and less cumbersome single projection format echoes Michael Todd’s</w:t>
      </w:r>
      <w:r w:rsidR="00352743" w:rsidRPr="004F301A">
        <w:rPr>
          <w:rFonts w:ascii="Times New Roman" w:hAnsi="Times New Roman"/>
          <w:lang w:val="en-US"/>
        </w:rPr>
        <w:t xml:space="preserve"> aforementioned</w:t>
      </w:r>
      <w:r w:rsidRPr="004F301A">
        <w:rPr>
          <w:rFonts w:ascii="Times New Roman" w:hAnsi="Times New Roman"/>
          <w:lang w:val="en-US"/>
        </w:rPr>
        <w:t xml:space="preserve"> stipulation for the Todd-AO system</w:t>
      </w:r>
      <w:r w:rsidR="00352743" w:rsidRPr="004F301A">
        <w:rPr>
          <w:rFonts w:ascii="Times New Roman" w:hAnsi="Times New Roman"/>
          <w:lang w:val="en-US"/>
        </w:rPr>
        <w:t>, that</w:t>
      </w:r>
      <w:r w:rsidRPr="004F301A">
        <w:rPr>
          <w:rFonts w:ascii="Times New Roman" w:hAnsi="Times New Roman"/>
          <w:lang w:val="en-US"/>
        </w:rPr>
        <w:t xml:space="preserve"> </w:t>
      </w:r>
      <w:r w:rsidRPr="004F301A">
        <w:rPr>
          <w:rFonts w:ascii="Times New Roman" w:hAnsi="Times New Roman"/>
        </w:rPr>
        <w:t>“everything comes out of one hole.” Like Cinerama, IMAX was i</w:t>
      </w:r>
      <w:r w:rsidR="00352743" w:rsidRPr="004F301A">
        <w:rPr>
          <w:rFonts w:ascii="Times New Roman" w:hAnsi="Times New Roman"/>
        </w:rPr>
        <w:t>ll-suited to dramatic features. I</w:t>
      </w:r>
      <w:r w:rsidRPr="004F301A">
        <w:rPr>
          <w:rFonts w:ascii="Times New Roman" w:hAnsi="Times New Roman"/>
        </w:rPr>
        <w:t xml:space="preserve">n the choice of subject matter for the various productions filmed and presented using the system, in which travelogues, science films and other documentary spectacles that foregrounded the technology predominated, there are parallels to the earlier three-strip system. Crucially, the establishment of exhibition sites that ‘located large-format exhibition at a distance from the commercial world of the private sector’, before </w:t>
      </w:r>
      <w:r w:rsidR="00352743" w:rsidRPr="004F301A">
        <w:rPr>
          <w:rFonts w:ascii="Times New Roman" w:hAnsi="Times New Roman"/>
        </w:rPr>
        <w:t>being</w:t>
      </w:r>
      <w:r w:rsidRPr="004F301A">
        <w:rPr>
          <w:rFonts w:ascii="Times New Roman" w:hAnsi="Times New Roman"/>
        </w:rPr>
        <w:t xml:space="preserve"> increasingly drawn into a more commercial context that resulted in change</w:t>
      </w:r>
      <w:r w:rsidR="00352743" w:rsidRPr="004F301A">
        <w:rPr>
          <w:rFonts w:ascii="Times New Roman" w:hAnsi="Times New Roman"/>
        </w:rPr>
        <w:t>s</w:t>
      </w:r>
      <w:r w:rsidRPr="004F301A">
        <w:rPr>
          <w:rFonts w:ascii="Times New Roman" w:hAnsi="Times New Roman"/>
        </w:rPr>
        <w:t xml:space="preserve"> in both production methods and film content, follows a very similar trajectory to that of both Todd-AO and Cinerama.</w:t>
      </w:r>
      <w:r w:rsidRPr="004F301A">
        <w:rPr>
          <w:rStyle w:val="FootnoteReference"/>
          <w:rFonts w:ascii="Times New Roman" w:hAnsi="Times New Roman"/>
        </w:rPr>
        <w:footnoteReference w:id="645"/>
      </w:r>
      <w:r w:rsidRPr="004F301A">
        <w:rPr>
          <w:rFonts w:ascii="Times New Roman" w:hAnsi="Times New Roman"/>
        </w:rPr>
        <w:t xml:space="preserve"> </w:t>
      </w:r>
    </w:p>
    <w:p w14:paraId="2C369954" w14:textId="77777777" w:rsidR="008851F2" w:rsidRPr="004F301A" w:rsidRDefault="008851F2" w:rsidP="008851F2">
      <w:pPr>
        <w:spacing w:before="100" w:beforeAutospacing="1" w:line="480" w:lineRule="auto"/>
        <w:rPr>
          <w:rFonts w:ascii="Times New Roman" w:hAnsi="Times New Roman"/>
        </w:rPr>
      </w:pPr>
    </w:p>
    <w:p w14:paraId="45A4FD6A" w14:textId="6B7CBA6D" w:rsidR="008851F2" w:rsidRPr="004F301A" w:rsidRDefault="008851F2" w:rsidP="008851F2">
      <w:pPr>
        <w:spacing w:before="100" w:beforeAutospacing="1" w:line="480" w:lineRule="auto"/>
        <w:rPr>
          <w:rFonts w:ascii="Times New Roman" w:hAnsi="Times New Roman"/>
        </w:rPr>
      </w:pPr>
      <w:r w:rsidRPr="004F301A">
        <w:rPr>
          <w:rFonts w:ascii="Times New Roman" w:hAnsi="Times New Roman"/>
        </w:rPr>
        <w:t xml:space="preserve">In </w:t>
      </w:r>
      <w:r w:rsidR="00352743" w:rsidRPr="004F301A">
        <w:rPr>
          <w:rFonts w:ascii="Times New Roman" w:hAnsi="Times New Roman"/>
        </w:rPr>
        <w:t>each</w:t>
      </w:r>
      <w:r w:rsidRPr="004F301A">
        <w:rPr>
          <w:rFonts w:ascii="Times New Roman" w:hAnsi="Times New Roman"/>
        </w:rPr>
        <w:t xml:space="preserve"> of these cases, the demands of the marketplace compromised the very features of </w:t>
      </w:r>
      <w:r w:rsidR="00352743" w:rsidRPr="004F301A">
        <w:rPr>
          <w:rFonts w:ascii="Times New Roman" w:hAnsi="Times New Roman"/>
        </w:rPr>
        <w:t>the</w:t>
      </w:r>
      <w:r w:rsidRPr="004F301A">
        <w:rPr>
          <w:rFonts w:ascii="Times New Roman" w:hAnsi="Times New Roman"/>
        </w:rPr>
        <w:t xml:space="preserve"> systems that made them so exclusive and unique in the first place. In order to understand this aspect further, it is necessary to look in a </w:t>
      </w:r>
      <w:r w:rsidR="00352743" w:rsidRPr="004F301A">
        <w:rPr>
          <w:rFonts w:ascii="Times New Roman" w:hAnsi="Times New Roman"/>
        </w:rPr>
        <w:t>little</w:t>
      </w:r>
      <w:r w:rsidRPr="004F301A">
        <w:rPr>
          <w:rFonts w:ascii="Times New Roman" w:hAnsi="Times New Roman"/>
        </w:rPr>
        <w:t xml:space="preserve"> more detail at the history of the IMAX brand, of which Paul McDonald notes: </w:t>
      </w:r>
    </w:p>
    <w:p w14:paraId="659A9370" w14:textId="77777777" w:rsidR="008851F2" w:rsidRPr="004F301A" w:rsidRDefault="008851F2" w:rsidP="008851F2">
      <w:pPr>
        <w:spacing w:before="100" w:beforeAutospacing="1" w:line="480" w:lineRule="auto"/>
        <w:rPr>
          <w:rFonts w:ascii="Times New Roman" w:hAnsi="Times New Roman"/>
        </w:rPr>
      </w:pPr>
    </w:p>
    <w:p w14:paraId="761717E9" w14:textId="0AE60C5F" w:rsidR="008851F2" w:rsidRPr="004F301A" w:rsidRDefault="008851F2" w:rsidP="0067750C">
      <w:pPr>
        <w:spacing w:before="100" w:beforeAutospacing="1" w:line="480" w:lineRule="auto"/>
        <w:ind w:left="567" w:right="929"/>
        <w:jc w:val="both"/>
        <w:rPr>
          <w:rFonts w:ascii="Times New Roman" w:hAnsi="Times New Roman"/>
        </w:rPr>
      </w:pPr>
      <w:r w:rsidRPr="004F301A">
        <w:rPr>
          <w:rFonts w:ascii="Times New Roman" w:hAnsi="Times New Roman"/>
        </w:rPr>
        <w:t>As an exhibit shown in the context of world expositions, IMAX remained an item of technological curiosity. Large-format presentation only became an industry after permanent purpose</w:t>
      </w:r>
      <w:r w:rsidR="00352743" w:rsidRPr="004F301A">
        <w:rPr>
          <w:rFonts w:ascii="Times New Roman" w:hAnsi="Times New Roman"/>
        </w:rPr>
        <w:t>-</w:t>
      </w:r>
      <w:r w:rsidRPr="004F301A">
        <w:rPr>
          <w:rFonts w:ascii="Times New Roman" w:hAnsi="Times New Roman"/>
        </w:rPr>
        <w:t>built theatres were constructed in the 1970s, and during the 1980s an array of producers and distributors entered the market.</w:t>
      </w:r>
      <w:r w:rsidRPr="004F301A">
        <w:rPr>
          <w:rStyle w:val="FootnoteReference"/>
          <w:rFonts w:ascii="Times New Roman" w:hAnsi="Times New Roman"/>
        </w:rPr>
        <w:footnoteReference w:id="646"/>
      </w:r>
    </w:p>
    <w:p w14:paraId="6EFD38E2" w14:textId="77777777" w:rsidR="008851F2" w:rsidRPr="004F301A" w:rsidRDefault="008851F2" w:rsidP="008851F2">
      <w:pPr>
        <w:spacing w:before="100" w:beforeAutospacing="1" w:line="480" w:lineRule="auto"/>
        <w:rPr>
          <w:rFonts w:ascii="Times New Roman" w:hAnsi="Times New Roman"/>
        </w:rPr>
      </w:pPr>
    </w:p>
    <w:p w14:paraId="037C1E08" w14:textId="43316D44" w:rsidR="008851F2" w:rsidRPr="004F301A" w:rsidRDefault="008851F2" w:rsidP="008851F2">
      <w:pPr>
        <w:spacing w:before="100" w:beforeAutospacing="1" w:line="480" w:lineRule="auto"/>
        <w:rPr>
          <w:rFonts w:ascii="Times New Roman" w:hAnsi="Times New Roman"/>
        </w:rPr>
      </w:pPr>
      <w:r w:rsidRPr="004F301A">
        <w:rPr>
          <w:rFonts w:ascii="Times New Roman" w:hAnsi="Times New Roman"/>
        </w:rPr>
        <w:t>Following the first permanent IMAX site in Toronto in 1971, came the first U.S. venue</w:t>
      </w:r>
      <w:r w:rsidR="00352743" w:rsidRPr="004F301A">
        <w:rPr>
          <w:rFonts w:ascii="Times New Roman" w:hAnsi="Times New Roman"/>
        </w:rPr>
        <w:t>,</w:t>
      </w:r>
      <w:r w:rsidRPr="004F301A">
        <w:rPr>
          <w:rFonts w:ascii="Times New Roman" w:hAnsi="Times New Roman"/>
        </w:rPr>
        <w:t xml:space="preserve"> in 1973</w:t>
      </w:r>
      <w:r w:rsidR="00352743" w:rsidRPr="004F301A">
        <w:rPr>
          <w:rFonts w:ascii="Times New Roman" w:hAnsi="Times New Roman"/>
        </w:rPr>
        <w:t>,</w:t>
      </w:r>
      <w:r w:rsidRPr="004F301A">
        <w:rPr>
          <w:rFonts w:ascii="Times New Roman" w:hAnsi="Times New Roman"/>
        </w:rPr>
        <w:t xml:space="preserve"> at the Reuben H. Fleet Science Center in San Diego</w:t>
      </w:r>
      <w:r w:rsidR="00352743" w:rsidRPr="004F301A">
        <w:rPr>
          <w:rFonts w:ascii="Times New Roman" w:hAnsi="Times New Roman"/>
        </w:rPr>
        <w:t>. Opening with the specially-</w:t>
      </w:r>
      <w:r w:rsidRPr="004F301A">
        <w:rPr>
          <w:rFonts w:ascii="Times New Roman" w:hAnsi="Times New Roman"/>
        </w:rPr>
        <w:t xml:space="preserve">commissioned </w:t>
      </w:r>
      <w:r w:rsidRPr="004F301A">
        <w:rPr>
          <w:rFonts w:ascii="Times New Roman" w:hAnsi="Times New Roman"/>
          <w:i/>
          <w:iCs/>
        </w:rPr>
        <w:t xml:space="preserve">Garden Isle </w:t>
      </w:r>
      <w:r w:rsidRPr="004F301A">
        <w:rPr>
          <w:rFonts w:ascii="Times New Roman" w:hAnsi="Times New Roman"/>
        </w:rPr>
        <w:t xml:space="preserve">(1973), it was the first site to use a refined </w:t>
      </w:r>
      <w:r w:rsidR="00352743" w:rsidRPr="004F301A">
        <w:rPr>
          <w:rFonts w:ascii="Times New Roman" w:hAnsi="Times New Roman"/>
        </w:rPr>
        <w:t xml:space="preserve">version of the </w:t>
      </w:r>
      <w:r w:rsidRPr="004F301A">
        <w:rPr>
          <w:rFonts w:ascii="Times New Roman" w:hAnsi="Times New Roman"/>
        </w:rPr>
        <w:t>system</w:t>
      </w:r>
      <w:r w:rsidR="00352743" w:rsidRPr="004F301A">
        <w:rPr>
          <w:rFonts w:ascii="Times New Roman" w:hAnsi="Times New Roman"/>
        </w:rPr>
        <w:t>, initially named OMNIMAX but subsequently rebranded as IMAX DOME,</w:t>
      </w:r>
      <w:r w:rsidRPr="004F301A">
        <w:rPr>
          <w:rFonts w:ascii="Times New Roman" w:hAnsi="Times New Roman"/>
        </w:rPr>
        <w:t xml:space="preserve"> that projected its images onto</w:t>
      </w:r>
      <w:r w:rsidR="00352743" w:rsidRPr="004F301A">
        <w:rPr>
          <w:rFonts w:ascii="Times New Roman" w:hAnsi="Times New Roman"/>
        </w:rPr>
        <w:t xml:space="preserve"> the</w:t>
      </w:r>
      <w:r w:rsidRPr="004F301A">
        <w:rPr>
          <w:rFonts w:ascii="Times New Roman" w:hAnsi="Times New Roman"/>
        </w:rPr>
        <w:t xml:space="preserve"> domed roof of its auditorium. This situation of IMAX within institutional venues such as museums and science centres was typical of the format</w:t>
      </w:r>
      <w:r w:rsidR="00352743" w:rsidRPr="004F301A">
        <w:rPr>
          <w:rFonts w:ascii="Times New Roman" w:hAnsi="Times New Roman"/>
        </w:rPr>
        <w:t>’</w:t>
      </w:r>
      <w:r w:rsidRPr="004F301A">
        <w:rPr>
          <w:rFonts w:ascii="Times New Roman" w:hAnsi="Times New Roman"/>
        </w:rPr>
        <w:t>s early evolution, with further installations at the National Air and Space Museum in Washington D.C. (in 1976), the Science Museum of Minnesota in St</w:t>
      </w:r>
      <w:r w:rsidR="00352743" w:rsidRPr="004F301A">
        <w:rPr>
          <w:rFonts w:ascii="Times New Roman" w:hAnsi="Times New Roman"/>
        </w:rPr>
        <w:t>.</w:t>
      </w:r>
      <w:r w:rsidRPr="004F301A">
        <w:rPr>
          <w:rFonts w:ascii="Times New Roman" w:hAnsi="Times New Roman"/>
        </w:rPr>
        <w:t xml:space="preserve"> Paul (in 1977), and the first venue outside of North America, the Hong Kong Space Museum (in 1979). Similar to Cinerama, the growth of IMAX venues </w:t>
      </w:r>
      <w:r w:rsidR="00352743" w:rsidRPr="004F301A">
        <w:rPr>
          <w:rFonts w:ascii="Times New Roman" w:hAnsi="Times New Roman"/>
        </w:rPr>
        <w:t xml:space="preserve">was </w:t>
      </w:r>
      <w:r w:rsidRPr="004F301A">
        <w:rPr>
          <w:rFonts w:ascii="Times New Roman" w:hAnsi="Times New Roman"/>
        </w:rPr>
        <w:t>initially slow, with around twenty sites, virtually all in North America, by the end of the decade. One significant difference, however, was that the IMAX Corporation was not exclusively responsible for producing large-format content for its own system, with a number of other enterprises entering this market during the decade.</w:t>
      </w:r>
      <w:r w:rsidRPr="004F301A">
        <w:rPr>
          <w:rStyle w:val="FootnoteReference"/>
          <w:rFonts w:ascii="Times New Roman" w:hAnsi="Times New Roman"/>
        </w:rPr>
        <w:footnoteReference w:id="647"/>
      </w:r>
    </w:p>
    <w:p w14:paraId="4B98C9FC" w14:textId="77777777" w:rsidR="008851F2" w:rsidRPr="004F301A" w:rsidRDefault="008851F2" w:rsidP="008851F2">
      <w:pPr>
        <w:spacing w:before="100" w:beforeAutospacing="1" w:line="480" w:lineRule="auto"/>
        <w:rPr>
          <w:rFonts w:ascii="Times New Roman" w:hAnsi="Times New Roman"/>
        </w:rPr>
      </w:pPr>
    </w:p>
    <w:p w14:paraId="3F89A16A" w14:textId="7C88C24E" w:rsidR="008851F2" w:rsidRPr="004F301A" w:rsidRDefault="008851F2" w:rsidP="008851F2">
      <w:pPr>
        <w:spacing w:before="100" w:beforeAutospacing="1" w:line="480" w:lineRule="auto"/>
        <w:rPr>
          <w:rFonts w:ascii="Times New Roman" w:hAnsi="Times New Roman"/>
        </w:rPr>
      </w:pPr>
      <w:r w:rsidRPr="004F301A">
        <w:rPr>
          <w:rFonts w:ascii="Times New Roman" w:hAnsi="Times New Roman"/>
        </w:rPr>
        <w:t>The first Japanese IMAX site did not open</w:t>
      </w:r>
      <w:r w:rsidR="00386F8D" w:rsidRPr="004F301A">
        <w:rPr>
          <w:rFonts w:ascii="Times New Roman" w:hAnsi="Times New Roman"/>
        </w:rPr>
        <w:t xml:space="preserve"> until relatively late, in 1982.</w:t>
      </w:r>
      <w:r w:rsidRPr="004F301A">
        <w:rPr>
          <w:rFonts w:ascii="Times New Roman" w:hAnsi="Times New Roman"/>
        </w:rPr>
        <w:t xml:space="preserve"> </w:t>
      </w:r>
      <w:r w:rsidR="00386F8D" w:rsidRPr="004F301A">
        <w:rPr>
          <w:rFonts w:ascii="Times New Roman" w:hAnsi="Times New Roman"/>
        </w:rPr>
        <w:t>However,</w:t>
      </w:r>
      <w:r w:rsidRPr="004F301A">
        <w:rPr>
          <w:rFonts w:ascii="Times New Roman" w:hAnsi="Times New Roman"/>
        </w:rPr>
        <w:t xml:space="preserve"> by 1990, nine out of the total 68 IMAX sites worldwide were situated in Japan, making it second only to the United States in terms of total number of venues.</w:t>
      </w:r>
      <w:r w:rsidRPr="004F301A">
        <w:rPr>
          <w:rStyle w:val="FootnoteReference"/>
          <w:rFonts w:ascii="Times New Roman" w:hAnsi="Times New Roman"/>
        </w:rPr>
        <w:footnoteReference w:id="648"/>
      </w:r>
      <w:r w:rsidRPr="004F301A">
        <w:rPr>
          <w:rFonts w:ascii="Times New Roman" w:hAnsi="Times New Roman"/>
        </w:rPr>
        <w:t xml:space="preserve"> </w:t>
      </w:r>
      <w:r w:rsidR="00386F8D" w:rsidRPr="004F301A">
        <w:rPr>
          <w:rFonts w:ascii="Times New Roman" w:hAnsi="Times New Roman"/>
        </w:rPr>
        <w:t>By</w:t>
      </w:r>
      <w:r w:rsidRPr="004F301A">
        <w:rPr>
          <w:rFonts w:ascii="Times New Roman" w:hAnsi="Times New Roman"/>
        </w:rPr>
        <w:t xml:space="preserve"> comparison, the United Kingdom boasted only one IMAX screen during the 1980s, installed at the National Media Museum in Bradford in 1983. Furthermore, a number of the IMAX Corporation’s later innovations were features of subsequent expositions in Japan. A black-and-white 3D system was showcased at the Fujitsu Pavilion at the 1985 International Exposition at Tsukuba with the eleven-minute </w:t>
      </w:r>
      <w:r w:rsidRPr="004F301A">
        <w:rPr>
          <w:rFonts w:ascii="Times New Roman" w:hAnsi="Times New Roman"/>
          <w:i/>
        </w:rPr>
        <w:t xml:space="preserve">We Are Born of the Stars </w:t>
      </w:r>
      <w:r w:rsidRPr="004F301A">
        <w:rPr>
          <w:rFonts w:ascii="Times New Roman" w:hAnsi="Times New Roman"/>
        </w:rPr>
        <w:t>(1985). Expo ’90 in Osaka not only saw the premiere of the new Solido dome projection system, which used liquid-crystal shutter headsets instead of polarised glasses to achieve a superior colour 3D effect, but also the IMAX Magic Carpet, which used two projectors, one of which showed its images on a screen visible through a transparent floor beneath the audience to give the illusion of flying.</w:t>
      </w:r>
      <w:r w:rsidRPr="004F301A">
        <w:rPr>
          <w:rStyle w:val="FootnoteReference"/>
          <w:rFonts w:ascii="Times New Roman" w:hAnsi="Times New Roman"/>
        </w:rPr>
        <w:footnoteReference w:id="649"/>
      </w:r>
    </w:p>
    <w:p w14:paraId="1E022352" w14:textId="77777777" w:rsidR="008851F2" w:rsidRPr="004F301A" w:rsidRDefault="008851F2" w:rsidP="008851F2">
      <w:pPr>
        <w:spacing w:before="100" w:beforeAutospacing="1" w:line="480" w:lineRule="auto"/>
        <w:rPr>
          <w:rFonts w:ascii="Times New Roman" w:hAnsi="Times New Roman"/>
        </w:rPr>
      </w:pPr>
    </w:p>
    <w:p w14:paraId="5311C306" w14:textId="44C3582A" w:rsidR="008851F2" w:rsidRPr="004F301A" w:rsidRDefault="008851F2" w:rsidP="008851F2">
      <w:pPr>
        <w:spacing w:before="100" w:beforeAutospacing="1" w:line="480" w:lineRule="auto"/>
        <w:rPr>
          <w:rFonts w:ascii="Times New Roman" w:hAnsi="Times New Roman"/>
        </w:rPr>
      </w:pPr>
      <w:r w:rsidRPr="004F301A">
        <w:rPr>
          <w:rFonts w:ascii="Times New Roman" w:hAnsi="Times New Roman"/>
        </w:rPr>
        <w:t>The expansion of IMAX</w:t>
      </w:r>
      <w:r w:rsidR="00386F8D" w:rsidRPr="004F301A">
        <w:rPr>
          <w:rFonts w:ascii="Times New Roman" w:hAnsi="Times New Roman"/>
        </w:rPr>
        <w:t xml:space="preserve"> progressed,</w:t>
      </w:r>
      <w:r w:rsidRPr="004F301A">
        <w:rPr>
          <w:rFonts w:ascii="Times New Roman" w:hAnsi="Times New Roman"/>
        </w:rPr>
        <w:t xml:space="preserve"> </w:t>
      </w:r>
      <w:r w:rsidR="00386F8D" w:rsidRPr="004F301A">
        <w:rPr>
          <w:rFonts w:ascii="Times New Roman" w:hAnsi="Times New Roman"/>
        </w:rPr>
        <w:t>with</w:t>
      </w:r>
      <w:r w:rsidRPr="004F301A">
        <w:rPr>
          <w:rFonts w:ascii="Times New Roman" w:hAnsi="Times New Roman"/>
        </w:rPr>
        <w:t xml:space="preserve"> the temporary installations at world fairs leading to</w:t>
      </w:r>
      <w:r w:rsidRPr="004F301A">
        <w:rPr>
          <w:rFonts w:ascii="Times New Roman" w:hAnsi="Times New Roman"/>
          <w:lang w:val="en-US"/>
        </w:rPr>
        <w:t xml:space="preserve"> new venues opening at major tourist attractions (one of the earliest in Japan was at the Space World theme park at Kita-Kyushu) and other commercial spaces, and finally, from the mid-1990s, a number of giant screens opening in conventional multiplex theatres, </w:t>
      </w:r>
      <w:r w:rsidR="00386F8D" w:rsidRPr="004F301A">
        <w:rPr>
          <w:rFonts w:ascii="Times New Roman" w:hAnsi="Times New Roman"/>
          <w:lang w:val="en-US"/>
        </w:rPr>
        <w:t>through</w:t>
      </w:r>
      <w:r w:rsidRPr="004F301A">
        <w:rPr>
          <w:rFonts w:ascii="Times New Roman" w:hAnsi="Times New Roman"/>
          <w:lang w:val="en-US"/>
        </w:rPr>
        <w:t xml:space="preserve"> deals between IMAX </w:t>
      </w:r>
      <w:r w:rsidR="00386F8D" w:rsidRPr="004F301A">
        <w:rPr>
          <w:rFonts w:ascii="Times New Roman" w:hAnsi="Times New Roman"/>
          <w:lang w:val="en-US"/>
        </w:rPr>
        <w:t>C</w:t>
      </w:r>
      <w:r w:rsidRPr="004F301A">
        <w:rPr>
          <w:rFonts w:ascii="Times New Roman" w:hAnsi="Times New Roman"/>
          <w:lang w:val="en-US"/>
        </w:rPr>
        <w:t>orporation and conventional 35mm exhibitors.</w:t>
      </w:r>
      <w:r w:rsidRPr="004F301A">
        <w:rPr>
          <w:rStyle w:val="FootnoteReference"/>
          <w:rFonts w:ascii="Times New Roman" w:hAnsi="Times New Roman"/>
          <w:lang w:val="en-US"/>
        </w:rPr>
        <w:footnoteReference w:id="650"/>
      </w:r>
      <w:r w:rsidRPr="004F301A">
        <w:rPr>
          <w:rFonts w:ascii="Times New Roman" w:hAnsi="Times New Roman"/>
          <w:lang w:val="en-US"/>
        </w:rPr>
        <w:t xml:space="preserve"> In Japan, the proliferation of venues </w:t>
      </w:r>
      <w:r w:rsidRPr="004F301A">
        <w:rPr>
          <w:rFonts w:ascii="Times New Roman" w:hAnsi="Times New Roman"/>
        </w:rPr>
        <w:t>not only coincided with the country’s dramatic economic growth, but also with large shifts in investment in the film industry by Japanese companies. However, as Tezuka Yoshiharu notes, this did not come from the established studio system:</w:t>
      </w:r>
    </w:p>
    <w:p w14:paraId="6B73ACE5" w14:textId="77777777" w:rsidR="008851F2" w:rsidRPr="004F301A" w:rsidRDefault="008851F2" w:rsidP="008851F2">
      <w:pPr>
        <w:spacing w:before="100" w:beforeAutospacing="1" w:line="480" w:lineRule="auto"/>
        <w:rPr>
          <w:rFonts w:ascii="Times New Roman" w:hAnsi="Times New Roman"/>
        </w:rPr>
      </w:pPr>
    </w:p>
    <w:p w14:paraId="4FBCC6B9" w14:textId="77777777" w:rsidR="008851F2" w:rsidRPr="004F301A" w:rsidRDefault="008851F2" w:rsidP="0067750C">
      <w:pPr>
        <w:spacing w:before="100" w:beforeAutospacing="1" w:line="480" w:lineRule="auto"/>
        <w:ind w:left="567" w:right="929"/>
        <w:jc w:val="both"/>
        <w:rPr>
          <w:rFonts w:ascii="Times New Roman" w:hAnsi="Times New Roman"/>
        </w:rPr>
      </w:pPr>
      <w:r w:rsidRPr="004F301A">
        <w:rPr>
          <w:rFonts w:ascii="Times New Roman" w:hAnsi="Times New Roman"/>
        </w:rPr>
        <w:t>For the down-and-out Japanese film industry of the 1980s, globalization and the arrival of the information age were a mixed blessing. All the big Japanese hardware companies suddenly became interested in film and other “software” businesses, but, ironically these Japanese companies were least interested in Japanese film per se. As part of the rise of Global Hollywood, these Japanese companies were widely buying into American and European film industries.</w:t>
      </w:r>
      <w:r w:rsidRPr="004F301A">
        <w:rPr>
          <w:rStyle w:val="FootnoteReference"/>
          <w:rFonts w:ascii="Times New Roman" w:hAnsi="Times New Roman"/>
        </w:rPr>
        <w:footnoteReference w:id="651"/>
      </w:r>
    </w:p>
    <w:p w14:paraId="18209907" w14:textId="77777777" w:rsidR="008851F2" w:rsidRPr="004F301A" w:rsidRDefault="008851F2" w:rsidP="008851F2">
      <w:pPr>
        <w:spacing w:before="100" w:beforeAutospacing="1" w:line="480" w:lineRule="auto"/>
        <w:rPr>
          <w:rFonts w:ascii="Times New Roman" w:hAnsi="Times New Roman"/>
        </w:rPr>
      </w:pPr>
    </w:p>
    <w:p w14:paraId="359B51A6" w14:textId="77777777" w:rsidR="008851F2" w:rsidRPr="004F301A" w:rsidRDefault="008851F2" w:rsidP="008851F2">
      <w:pPr>
        <w:spacing w:before="100" w:beforeAutospacing="1" w:line="480" w:lineRule="auto"/>
        <w:rPr>
          <w:rFonts w:ascii="Times New Roman" w:hAnsi="Times New Roman"/>
        </w:rPr>
      </w:pPr>
      <w:r w:rsidRPr="004F301A">
        <w:rPr>
          <w:rFonts w:ascii="Times New Roman" w:hAnsi="Times New Roman"/>
        </w:rPr>
        <w:t>During this period, the economic boundaries between national industries eroded significantly as a number of ‘acquisitions and mega-mergers in the 1990s made Hollywood into a global institution owned by multinationals within which Japanese capital played a substantial role.’</w:t>
      </w:r>
      <w:r w:rsidRPr="004F301A">
        <w:rPr>
          <w:rStyle w:val="FootnoteReference"/>
          <w:rFonts w:ascii="Times New Roman" w:hAnsi="Times New Roman"/>
        </w:rPr>
        <w:footnoteReference w:id="652"/>
      </w:r>
      <w:r w:rsidRPr="004F301A">
        <w:rPr>
          <w:rFonts w:ascii="Times New Roman" w:hAnsi="Times New Roman"/>
        </w:rPr>
        <w:t xml:space="preserve"> To name but two of the most noteworthy examples, the Sony Corporation bought Columbia Pictures for $3.4 billion in 1989, while in 1990, the electronics giant Matsushita Electronic (now Panasonic) acquired MCA-Universal for $6 billion. Sony, the conglomerate whose revolutions in the small-screen market had played such a deleterious role for Japan’s traditional film industry, invested substantially in the new giant screen market. This was initially, somewhat ironically, at the level of exhibition, with its American-based arm Sony Pictures Entertainment opening its first IMAX theatre at Lincoln Square in New York in November 1994, and Sony Music Entertainment Japan opening the SME Cinequest site in the Takashimaya Times Square building in the Shinjuku district of Tokyo in 1996.</w:t>
      </w:r>
      <w:r w:rsidRPr="004F301A">
        <w:rPr>
          <w:rStyle w:val="FootnoteReference"/>
          <w:rFonts w:ascii="Times New Roman" w:hAnsi="Times New Roman"/>
        </w:rPr>
        <w:footnoteReference w:id="653"/>
      </w:r>
      <w:r w:rsidRPr="004F301A">
        <w:rPr>
          <w:rFonts w:ascii="Times New Roman" w:hAnsi="Times New Roman"/>
        </w:rPr>
        <w:t xml:space="preserve"> The company later opened further sites outside of Japan, including venues in San Francisco (in 1999) and Berlin (in 2000).</w:t>
      </w:r>
    </w:p>
    <w:p w14:paraId="2298184F" w14:textId="77777777" w:rsidR="008851F2" w:rsidRPr="004F301A" w:rsidRDefault="008851F2" w:rsidP="008851F2">
      <w:pPr>
        <w:spacing w:before="100" w:beforeAutospacing="1" w:line="480" w:lineRule="auto"/>
        <w:rPr>
          <w:rFonts w:ascii="Times New Roman" w:hAnsi="Times New Roman"/>
        </w:rPr>
      </w:pPr>
    </w:p>
    <w:p w14:paraId="3FE961B8" w14:textId="40115CC9" w:rsidR="008851F2" w:rsidRPr="004F301A" w:rsidRDefault="008851F2" w:rsidP="008851F2">
      <w:pPr>
        <w:spacing w:before="100" w:beforeAutospacing="1" w:line="480" w:lineRule="auto"/>
        <w:rPr>
          <w:rFonts w:ascii="Times New Roman" w:hAnsi="Times New Roman"/>
        </w:rPr>
      </w:pPr>
      <w:r w:rsidRPr="004F301A">
        <w:rPr>
          <w:rFonts w:ascii="Times New Roman" w:hAnsi="Times New Roman"/>
        </w:rPr>
        <w:t xml:space="preserve">As had been the case with Cinerama, in an attempt to distance the format from conventional narrative cinema, the giant screen spectacles traditionally associated with IMAX were ostensibly educational in their nature, focussing on topics such as natural history, technology, foreign cultures and true tales of adventure. In 1995, the first dramatic feature shot in the IMAX format (which </w:t>
      </w:r>
      <w:r w:rsidR="00386F8D" w:rsidRPr="004F301A">
        <w:rPr>
          <w:rFonts w:ascii="Times New Roman" w:hAnsi="Times New Roman"/>
        </w:rPr>
        <w:t>also</w:t>
      </w:r>
      <w:r w:rsidRPr="004F301A">
        <w:rPr>
          <w:rFonts w:ascii="Times New Roman" w:hAnsi="Times New Roman"/>
        </w:rPr>
        <w:t xml:space="preserve"> includ</w:t>
      </w:r>
      <w:r w:rsidR="00386F8D" w:rsidRPr="004F301A">
        <w:rPr>
          <w:rFonts w:ascii="Times New Roman" w:hAnsi="Times New Roman"/>
        </w:rPr>
        <w:t>ed</w:t>
      </w:r>
      <w:r w:rsidRPr="004F301A">
        <w:rPr>
          <w:rFonts w:ascii="Times New Roman" w:hAnsi="Times New Roman"/>
        </w:rPr>
        <w:t xml:space="preserve"> a number of 3D sequences) was released. The 40-minute </w:t>
      </w:r>
      <w:r w:rsidRPr="004F301A">
        <w:rPr>
          <w:rFonts w:ascii="Times New Roman" w:hAnsi="Times New Roman"/>
          <w:i/>
        </w:rPr>
        <w:t xml:space="preserve">Wings of Courage </w:t>
      </w:r>
      <w:r w:rsidRPr="004F301A">
        <w:rPr>
          <w:rFonts w:ascii="Times New Roman" w:hAnsi="Times New Roman"/>
        </w:rPr>
        <w:t>was directed by the French filmmaker, Jean-Jacques Annaud, and featured Val Kilmer as a real-life airmail pilot who survives a crash in the Andes. The production was financed by Sony Pictures Classics, a subsidiary of Sony Corporation established to distribute American independent and foreign-language titles in the United States. The film was not a commercial success, due to a combination of the high production costs of the format coupled with the limited amount of venues worldwide capable of screening it.</w:t>
      </w:r>
      <w:r w:rsidRPr="004F301A">
        <w:rPr>
          <w:rStyle w:val="FootnoteReference"/>
          <w:rFonts w:ascii="Times New Roman" w:hAnsi="Times New Roman"/>
        </w:rPr>
        <w:footnoteReference w:id="654"/>
      </w:r>
      <w:r w:rsidRPr="004F301A">
        <w:rPr>
          <w:rFonts w:ascii="Times New Roman" w:hAnsi="Times New Roman"/>
        </w:rPr>
        <w:t xml:space="preserve"> Sony Pictures Classics persevered with a number of further 15/70 productions, including another dramatic feature, </w:t>
      </w:r>
      <w:r w:rsidRPr="004F301A">
        <w:rPr>
          <w:rFonts w:ascii="Times New Roman" w:hAnsi="Times New Roman"/>
          <w:i/>
          <w:iCs/>
          <w:lang w:val="en-US"/>
        </w:rPr>
        <w:t>Across the Sea of Time</w:t>
      </w:r>
      <w:r w:rsidRPr="004F301A">
        <w:rPr>
          <w:rFonts w:ascii="Times New Roman" w:hAnsi="Times New Roman"/>
          <w:lang w:val="en-US"/>
        </w:rPr>
        <w:t xml:space="preserve"> (Stephen Low, 1995), but after producing and distributing </w:t>
      </w:r>
      <w:r w:rsidRPr="004F301A">
        <w:rPr>
          <w:rFonts w:ascii="Times New Roman" w:hAnsi="Times New Roman"/>
          <w:i/>
          <w:lang w:val="en-US"/>
        </w:rPr>
        <w:t xml:space="preserve">Cirque de Soleil: Journey of Man </w:t>
      </w:r>
      <w:r w:rsidRPr="004F301A">
        <w:rPr>
          <w:rFonts w:ascii="Times New Roman" w:hAnsi="Times New Roman"/>
          <w:lang w:val="en-US"/>
        </w:rPr>
        <w:t xml:space="preserve">(1999), </w:t>
      </w:r>
      <w:r w:rsidR="00386F8D" w:rsidRPr="004F301A">
        <w:rPr>
          <w:rFonts w:ascii="Times New Roman" w:hAnsi="Times New Roman"/>
          <w:lang w:val="en-US"/>
        </w:rPr>
        <w:t>it</w:t>
      </w:r>
      <w:r w:rsidRPr="004F301A">
        <w:rPr>
          <w:rFonts w:ascii="Times New Roman" w:hAnsi="Times New Roman"/>
          <w:lang w:val="en-US"/>
        </w:rPr>
        <w:t xml:space="preserve"> </w:t>
      </w:r>
      <w:r w:rsidR="00386F8D" w:rsidRPr="004F301A">
        <w:rPr>
          <w:rFonts w:ascii="Times New Roman" w:hAnsi="Times New Roman"/>
          <w:lang w:val="en-US"/>
        </w:rPr>
        <w:t xml:space="preserve">withdrew from </w:t>
      </w:r>
      <w:r w:rsidRPr="004F301A">
        <w:rPr>
          <w:rFonts w:ascii="Times New Roman" w:hAnsi="Times New Roman"/>
          <w:lang w:val="en-US"/>
        </w:rPr>
        <w:t>the IMAX market.</w:t>
      </w:r>
      <w:r w:rsidRPr="004F301A">
        <w:rPr>
          <w:rStyle w:val="FootnoteReference"/>
          <w:rFonts w:ascii="Times New Roman" w:hAnsi="Times New Roman"/>
          <w:lang w:val="en-US"/>
        </w:rPr>
        <w:footnoteReference w:id="655"/>
      </w:r>
    </w:p>
    <w:p w14:paraId="7756B392" w14:textId="77777777" w:rsidR="008851F2" w:rsidRPr="004F301A" w:rsidRDefault="008851F2" w:rsidP="008851F2">
      <w:pPr>
        <w:spacing w:before="100" w:beforeAutospacing="1" w:line="480" w:lineRule="auto"/>
        <w:rPr>
          <w:rFonts w:ascii="Times New Roman" w:hAnsi="Times New Roman"/>
        </w:rPr>
      </w:pPr>
    </w:p>
    <w:p w14:paraId="5433DF2D" w14:textId="57CB24AA" w:rsidR="008851F2" w:rsidRPr="004F301A" w:rsidRDefault="008851F2" w:rsidP="008851F2">
      <w:pPr>
        <w:spacing w:before="100" w:beforeAutospacing="1" w:line="480" w:lineRule="auto"/>
        <w:rPr>
          <w:rFonts w:ascii="Times New Roman" w:hAnsi="Times New Roman"/>
        </w:rPr>
      </w:pPr>
      <w:r w:rsidRPr="004F301A">
        <w:rPr>
          <w:rFonts w:ascii="Times New Roman" w:hAnsi="Times New Roman"/>
        </w:rPr>
        <w:t xml:space="preserve">In cultural terms, there </w:t>
      </w:r>
      <w:r w:rsidR="00386F8D" w:rsidRPr="004F301A">
        <w:rPr>
          <w:rFonts w:ascii="Times New Roman" w:hAnsi="Times New Roman"/>
        </w:rPr>
        <w:t>is</w:t>
      </w:r>
      <w:r w:rsidRPr="004F301A">
        <w:rPr>
          <w:rFonts w:ascii="Times New Roman" w:hAnsi="Times New Roman"/>
        </w:rPr>
        <w:t xml:space="preserve"> nothing tangibly Japanese about the IMAX titles produced by Sony Pictures Classics. However, the involvement of this subsidiary of a larger Japanese enterprise is indicative of the global nature of film financing </w:t>
      </w:r>
      <w:r w:rsidR="00386F8D" w:rsidRPr="004F301A">
        <w:rPr>
          <w:rFonts w:ascii="Times New Roman" w:hAnsi="Times New Roman"/>
        </w:rPr>
        <w:t>from this</w:t>
      </w:r>
      <w:r w:rsidRPr="004F301A">
        <w:rPr>
          <w:rFonts w:ascii="Times New Roman" w:hAnsi="Times New Roman"/>
        </w:rPr>
        <w:t xml:space="preserve"> period. More significant, from an economic perspective, is the fact that such format-specific productions were not financially viable, and today IMAX owes a good degree of its continu</w:t>
      </w:r>
      <w:r w:rsidR="00386F8D" w:rsidRPr="004F301A">
        <w:rPr>
          <w:rFonts w:ascii="Times New Roman" w:hAnsi="Times New Roman"/>
        </w:rPr>
        <w:t>ing</w:t>
      </w:r>
      <w:r w:rsidRPr="004F301A">
        <w:rPr>
          <w:rFonts w:ascii="Times New Roman" w:hAnsi="Times New Roman"/>
        </w:rPr>
        <w:t xml:space="preserve"> existence to an increased synergy with Hollywood. With the introduction in 2002 of IMAX DMR, a computer programme that converts conventional 35mm productions to 15/70 print stock, IMAX venues have regularly played host to large-format “blow-up” versions of regular films produced by the Hollywood studios. </w:t>
      </w:r>
      <w:r w:rsidRPr="004F301A">
        <w:rPr>
          <w:rFonts w:ascii="Times New Roman" w:hAnsi="Times New Roman"/>
          <w:i/>
        </w:rPr>
        <w:t xml:space="preserve">Apollo 13 </w:t>
      </w:r>
      <w:r w:rsidRPr="004F301A">
        <w:rPr>
          <w:rFonts w:ascii="Times New Roman" w:hAnsi="Times New Roman"/>
        </w:rPr>
        <w:t xml:space="preserve">(Ron Howard, 1995) was remastered and reissued by IMAX on 20 September 2002, and </w:t>
      </w:r>
      <w:r w:rsidR="001729B0" w:rsidRPr="004F301A">
        <w:rPr>
          <w:rFonts w:ascii="Times New Roman" w:hAnsi="Times New Roman"/>
        </w:rPr>
        <w:t>Twentieth</w:t>
      </w:r>
      <w:r w:rsidRPr="004F301A">
        <w:rPr>
          <w:rFonts w:ascii="Times New Roman" w:hAnsi="Times New Roman"/>
        </w:rPr>
        <w:t xml:space="preserve"> Century-Fox optimis</w:t>
      </w:r>
      <w:r w:rsidR="001729B0" w:rsidRPr="004F301A">
        <w:rPr>
          <w:rFonts w:ascii="Times New Roman" w:hAnsi="Times New Roman"/>
        </w:rPr>
        <w:t>ed</w:t>
      </w:r>
      <w:r w:rsidRPr="004F301A">
        <w:rPr>
          <w:rFonts w:ascii="Times New Roman" w:hAnsi="Times New Roman"/>
        </w:rPr>
        <w:t xml:space="preserve"> George Lucas’ </w:t>
      </w:r>
      <w:r w:rsidRPr="004F301A">
        <w:rPr>
          <w:rFonts w:ascii="Times New Roman" w:hAnsi="Times New Roman"/>
          <w:i/>
        </w:rPr>
        <w:t>Star Wars, Episode II: Attack of the Clones</w:t>
      </w:r>
      <w:r w:rsidRPr="004F301A">
        <w:rPr>
          <w:rFonts w:ascii="Times New Roman" w:hAnsi="Times New Roman"/>
        </w:rPr>
        <w:t xml:space="preserve"> (2002) for ‘The IMAX Experience’ within 6 months of its original release date. As it became standard practice for the Hollywood studios to release IMAX DMR versions of its seasonal blockbusters, Sony once again entered the market through its subsidiary Sony Pictures Entertainment, releasing, among other titles, </w:t>
      </w:r>
      <w:r w:rsidRPr="004F301A">
        <w:rPr>
          <w:rFonts w:ascii="Times New Roman" w:hAnsi="Times New Roman"/>
          <w:i/>
        </w:rPr>
        <w:t>Spider-Man 2</w:t>
      </w:r>
      <w:r w:rsidRPr="004F301A">
        <w:rPr>
          <w:rFonts w:ascii="Times New Roman" w:hAnsi="Times New Roman"/>
        </w:rPr>
        <w:t xml:space="preserve"> (2004) and </w:t>
      </w:r>
      <w:r w:rsidRPr="004F301A">
        <w:rPr>
          <w:rFonts w:ascii="Times New Roman" w:hAnsi="Times New Roman"/>
          <w:i/>
        </w:rPr>
        <w:t xml:space="preserve">Spider-Man 3 </w:t>
      </w:r>
      <w:r w:rsidRPr="004F301A">
        <w:rPr>
          <w:rFonts w:ascii="Times New Roman" w:hAnsi="Times New Roman"/>
        </w:rPr>
        <w:t>(2007) to IMAX venues.</w:t>
      </w:r>
      <w:r w:rsidRPr="004F301A">
        <w:rPr>
          <w:rStyle w:val="FootnoteReference"/>
          <w:rFonts w:ascii="Times New Roman" w:hAnsi="Times New Roman"/>
        </w:rPr>
        <w:footnoteReference w:id="656"/>
      </w:r>
    </w:p>
    <w:p w14:paraId="650593FE" w14:textId="77777777" w:rsidR="008851F2" w:rsidRPr="004F301A" w:rsidRDefault="008851F2" w:rsidP="008851F2">
      <w:pPr>
        <w:spacing w:before="100" w:beforeAutospacing="1" w:line="480" w:lineRule="auto"/>
        <w:rPr>
          <w:rFonts w:ascii="Times New Roman" w:hAnsi="Times New Roman"/>
        </w:rPr>
      </w:pPr>
    </w:p>
    <w:p w14:paraId="220B5E87" w14:textId="6F06CBAE" w:rsidR="008851F2" w:rsidRPr="004F301A" w:rsidRDefault="008851F2" w:rsidP="008851F2">
      <w:pPr>
        <w:spacing w:before="100" w:beforeAutospacing="1" w:line="480" w:lineRule="auto"/>
        <w:rPr>
          <w:rFonts w:ascii="Times New Roman" w:hAnsi="Times New Roman"/>
        </w:rPr>
      </w:pPr>
      <w:r w:rsidRPr="004F301A">
        <w:rPr>
          <w:rFonts w:ascii="Times New Roman" w:hAnsi="Times New Roman"/>
        </w:rPr>
        <w:t xml:space="preserve">It is worth concluding by noting that only very few of the Hollywood films presented in IMAX versions have </w:t>
      </w:r>
      <w:r w:rsidR="004A2067" w:rsidRPr="004F301A">
        <w:rPr>
          <w:rFonts w:ascii="Times New Roman" w:hAnsi="Times New Roman"/>
        </w:rPr>
        <w:t xml:space="preserve">contained any </w:t>
      </w:r>
      <w:r w:rsidRPr="004F301A">
        <w:rPr>
          <w:rFonts w:ascii="Times New Roman" w:hAnsi="Times New Roman"/>
        </w:rPr>
        <w:t xml:space="preserve">sequences shot using the 15/70 cameras developed for the system, following the lead of </w:t>
      </w:r>
      <w:r w:rsidRPr="004F301A">
        <w:rPr>
          <w:rFonts w:ascii="Times New Roman" w:hAnsi="Times New Roman"/>
          <w:i/>
        </w:rPr>
        <w:t>The Dark Knight</w:t>
      </w:r>
      <w:r w:rsidRPr="004F301A">
        <w:rPr>
          <w:rFonts w:ascii="Times New Roman" w:hAnsi="Times New Roman"/>
        </w:rPr>
        <w:t xml:space="preserve"> (</w:t>
      </w:r>
      <w:r w:rsidR="004A2067" w:rsidRPr="004F301A">
        <w:rPr>
          <w:rFonts w:ascii="Times New Roman" w:hAnsi="Times New Roman"/>
        </w:rPr>
        <w:t xml:space="preserve">Christopher Nolan, </w:t>
      </w:r>
      <w:r w:rsidRPr="004F301A">
        <w:rPr>
          <w:rFonts w:ascii="Times New Roman" w:hAnsi="Times New Roman"/>
        </w:rPr>
        <w:t xml:space="preserve">2008), which featured a total of 30 minutes of such footage. Like the optical blow-ups of 35mm films that came increasingly to fill Cinerama screens in the 1960s, the image quality of the IMAX DMR optimised versions of standard releases are tangibly inferior to those productions shot using IMAX cameras, for the simple reason that one cannot add details to the image that weren’t originally captured during filming. With IMAX’s expansion into smaller </w:t>
      </w:r>
      <w:r w:rsidRPr="004F301A">
        <w:rPr>
          <w:rFonts w:ascii="Times New Roman" w:hAnsi="Times New Roman"/>
          <w:lang w:val="en-US"/>
        </w:rPr>
        <w:t xml:space="preserve">retrofitted auditoriums in multiplexes, rather than </w:t>
      </w:r>
      <w:r w:rsidRPr="004F301A">
        <w:rPr>
          <w:rFonts w:ascii="Times New Roman" w:hAnsi="Times New Roman"/>
        </w:rPr>
        <w:t xml:space="preserve">purpose-built venues, and with the introduction of digital projection systems in July 2008, IMAX has compromised many of the aspects that made it unique in an attempt to maintain its position within the global market. </w:t>
      </w:r>
    </w:p>
    <w:p w14:paraId="2936200F" w14:textId="77777777" w:rsidR="008851F2" w:rsidRPr="004F301A" w:rsidRDefault="008851F2" w:rsidP="008851F2">
      <w:pPr>
        <w:spacing w:before="100" w:beforeAutospacing="1" w:line="480" w:lineRule="auto"/>
        <w:rPr>
          <w:rFonts w:ascii="Times New Roman" w:hAnsi="Times New Roman"/>
        </w:rPr>
      </w:pPr>
    </w:p>
    <w:p w14:paraId="72C0C4A0" w14:textId="59454698" w:rsidR="004A2067" w:rsidRPr="004F301A" w:rsidRDefault="008851F2" w:rsidP="008851F2">
      <w:pPr>
        <w:spacing w:before="100" w:beforeAutospacing="1" w:line="480" w:lineRule="auto"/>
        <w:rPr>
          <w:rFonts w:ascii="Times New Roman" w:hAnsi="Times New Roman"/>
          <w:lang w:val="en-US"/>
        </w:rPr>
      </w:pPr>
      <w:r w:rsidRPr="004F301A">
        <w:rPr>
          <w:rFonts w:ascii="Times New Roman" w:hAnsi="Times New Roman"/>
        </w:rPr>
        <w:t xml:space="preserve">It is worth noting that non-fiction films specifically intended for IMAX presentation have continued to be made, including such titles as </w:t>
      </w:r>
      <w:r w:rsidRPr="004F301A">
        <w:rPr>
          <w:rFonts w:ascii="Times New Roman" w:hAnsi="Times New Roman"/>
          <w:i/>
          <w:iCs/>
          <w:lang w:val="en-US"/>
        </w:rPr>
        <w:t xml:space="preserve">Volcanoes of the Deep Sea </w:t>
      </w:r>
      <w:r w:rsidRPr="004F301A">
        <w:rPr>
          <w:rFonts w:ascii="Times New Roman" w:hAnsi="Times New Roman"/>
          <w:iCs/>
          <w:lang w:val="en-US"/>
        </w:rPr>
        <w:t xml:space="preserve">(Stephen Low, 2003), </w:t>
      </w:r>
      <w:r w:rsidRPr="004F301A">
        <w:rPr>
          <w:rFonts w:ascii="Times New Roman" w:hAnsi="Times New Roman"/>
          <w:i/>
          <w:iCs/>
          <w:lang w:val="en-US"/>
        </w:rPr>
        <w:t>Ghosts of the Abyss</w:t>
      </w:r>
      <w:r w:rsidRPr="004F301A">
        <w:rPr>
          <w:rFonts w:ascii="Times New Roman" w:hAnsi="Times New Roman"/>
          <w:iCs/>
          <w:lang w:val="en-US"/>
        </w:rPr>
        <w:t xml:space="preserve"> </w:t>
      </w:r>
      <w:r w:rsidRPr="004F301A">
        <w:rPr>
          <w:rFonts w:ascii="Times New Roman" w:hAnsi="Times New Roman"/>
        </w:rPr>
        <w:t xml:space="preserve">(James Cameron, 2003), </w:t>
      </w:r>
      <w:r w:rsidRPr="004F301A">
        <w:rPr>
          <w:rFonts w:ascii="Times New Roman" w:hAnsi="Times New Roman"/>
          <w:i/>
        </w:rPr>
        <w:t>Mystery of the Nile</w:t>
      </w:r>
      <w:r w:rsidRPr="004F301A">
        <w:rPr>
          <w:rFonts w:ascii="Times New Roman" w:hAnsi="Times New Roman"/>
        </w:rPr>
        <w:t xml:space="preserve"> (Jordi Llompart, 2005) and </w:t>
      </w:r>
      <w:r w:rsidRPr="004F301A">
        <w:rPr>
          <w:rFonts w:ascii="Times New Roman" w:hAnsi="Times New Roman"/>
          <w:bCs/>
          <w:i/>
          <w:iCs/>
          <w:lang w:val="en-US"/>
        </w:rPr>
        <w:t>Hidden Universe 3D</w:t>
      </w:r>
      <w:r w:rsidRPr="004F301A">
        <w:rPr>
          <w:rFonts w:ascii="Times New Roman" w:hAnsi="Times New Roman"/>
          <w:lang w:val="en-US"/>
        </w:rPr>
        <w:t xml:space="preserve"> (Russell Scott, 2013)</w:t>
      </w:r>
      <w:r w:rsidRPr="004F301A">
        <w:rPr>
          <w:rFonts w:ascii="Times New Roman" w:hAnsi="Times New Roman"/>
        </w:rPr>
        <w:t>. Moreover, as Paul MacDonald points out, ‘Hollywood’s 15/70 releases were surpassed at the box office by the types of educational and informational filmmaking for which large-format cinema was most familiarly known.’</w:t>
      </w:r>
      <w:r w:rsidRPr="004F301A">
        <w:rPr>
          <w:rStyle w:val="FootnoteReference"/>
          <w:rFonts w:ascii="Times New Roman" w:hAnsi="Times New Roman"/>
        </w:rPr>
        <w:footnoteReference w:id="657"/>
      </w:r>
      <w:r w:rsidRPr="004F301A">
        <w:rPr>
          <w:rFonts w:ascii="Times New Roman" w:hAnsi="Times New Roman"/>
        </w:rPr>
        <w:t xml:space="preserve"> While a digital camera has been developed by the IMAX Corporation, which was used to shoot approximately 10% of </w:t>
      </w:r>
      <w:r w:rsidRPr="004F301A">
        <w:rPr>
          <w:rFonts w:ascii="Times New Roman" w:hAnsi="Times New Roman"/>
          <w:bCs/>
          <w:i/>
          <w:iCs/>
          <w:lang w:val="en-US"/>
        </w:rPr>
        <w:t>Born to Be Wild</w:t>
      </w:r>
      <w:r w:rsidR="004065A8" w:rsidRPr="004F301A">
        <w:rPr>
          <w:rFonts w:ascii="Times New Roman" w:hAnsi="Times New Roman"/>
          <w:lang w:val="en-US"/>
        </w:rPr>
        <w:t xml:space="preserve"> </w:t>
      </w:r>
      <w:r w:rsidRPr="004F301A">
        <w:rPr>
          <w:rFonts w:ascii="Times New Roman" w:hAnsi="Times New Roman"/>
          <w:lang w:val="en-US"/>
        </w:rPr>
        <w:t xml:space="preserve">(David Lickley, 2011), </w:t>
      </w:r>
      <w:r w:rsidRPr="004F301A">
        <w:rPr>
          <w:rFonts w:ascii="Times New Roman" w:hAnsi="Times New Roman"/>
        </w:rPr>
        <w:t xml:space="preserve">films produced exclusively for the system continue to be shot on 15/70, and </w:t>
      </w:r>
      <w:r w:rsidRPr="004F301A">
        <w:rPr>
          <w:rFonts w:ascii="Times New Roman" w:hAnsi="Times New Roman"/>
          <w:lang w:val="en-US"/>
        </w:rPr>
        <w:t xml:space="preserve">there are currently no plans to abandon the higher-resolution film format for which IMAX is renowned. </w:t>
      </w:r>
    </w:p>
    <w:p w14:paraId="170EC82B" w14:textId="77777777" w:rsidR="004A2067" w:rsidRPr="004F301A" w:rsidRDefault="004A2067" w:rsidP="008851F2">
      <w:pPr>
        <w:spacing w:before="100" w:beforeAutospacing="1" w:line="480" w:lineRule="auto"/>
        <w:rPr>
          <w:rFonts w:ascii="Times New Roman" w:hAnsi="Times New Roman"/>
          <w:lang w:val="en-US"/>
        </w:rPr>
      </w:pPr>
    </w:p>
    <w:p w14:paraId="1C78B013" w14:textId="38573458" w:rsidR="008851F2" w:rsidRPr="004F301A" w:rsidRDefault="008851F2" w:rsidP="008851F2">
      <w:pPr>
        <w:spacing w:before="100" w:beforeAutospacing="1" w:line="480" w:lineRule="auto"/>
        <w:rPr>
          <w:rFonts w:ascii="Times New Roman" w:hAnsi="Times New Roman"/>
        </w:rPr>
      </w:pPr>
      <w:r w:rsidRPr="004F301A">
        <w:rPr>
          <w:rFonts w:ascii="Times New Roman" w:hAnsi="Times New Roman"/>
          <w:lang w:val="en-US"/>
        </w:rPr>
        <w:t xml:space="preserve">Nevertheless, digital projection was introduced to IMAX venues in 2008 and is now standard for the </w:t>
      </w:r>
      <w:r w:rsidRPr="004F301A">
        <w:rPr>
          <w:rFonts w:ascii="Times New Roman" w:hAnsi="Times New Roman"/>
        </w:rPr>
        <w:t xml:space="preserve">Hollywood optimizations. This adoption of digital technologies at the point of presentation </w:t>
      </w:r>
      <w:r w:rsidRPr="004F301A">
        <w:rPr>
          <w:rFonts w:ascii="Times New Roman" w:hAnsi="Times New Roman"/>
          <w:lang w:val="en-US"/>
        </w:rPr>
        <w:t>echoes developments in the</w:t>
      </w:r>
      <w:r w:rsidR="004A2067" w:rsidRPr="004F301A">
        <w:rPr>
          <w:rFonts w:ascii="Times New Roman" w:hAnsi="Times New Roman"/>
          <w:lang w:val="en-US"/>
        </w:rPr>
        <w:t xml:space="preserve"> conventional exhibition sector,</w:t>
      </w:r>
      <w:r w:rsidR="004065A8" w:rsidRPr="004F301A">
        <w:rPr>
          <w:rFonts w:ascii="Times New Roman" w:hAnsi="Times New Roman"/>
          <w:lang w:val="en-US"/>
        </w:rPr>
        <w:t xml:space="preserve"> </w:t>
      </w:r>
      <w:r w:rsidR="004A2067" w:rsidRPr="004F301A">
        <w:rPr>
          <w:rFonts w:ascii="Times New Roman" w:hAnsi="Times New Roman"/>
          <w:lang w:val="en-US"/>
        </w:rPr>
        <w:t>changes</w:t>
      </w:r>
      <w:r w:rsidRPr="004F301A">
        <w:rPr>
          <w:rFonts w:ascii="Times New Roman" w:hAnsi="Times New Roman"/>
          <w:lang w:val="en-US"/>
        </w:rPr>
        <w:t xml:space="preserve"> that </w:t>
      </w:r>
      <w:r w:rsidR="004A2067" w:rsidRPr="004F301A">
        <w:rPr>
          <w:rFonts w:ascii="Times New Roman" w:hAnsi="Times New Roman"/>
          <w:lang w:val="en-US"/>
        </w:rPr>
        <w:t xml:space="preserve">have </w:t>
      </w:r>
      <w:r w:rsidRPr="004F301A">
        <w:rPr>
          <w:rFonts w:ascii="Times New Roman" w:hAnsi="Times New Roman"/>
          <w:lang w:val="en-US"/>
        </w:rPr>
        <w:t>threaten</w:t>
      </w:r>
      <w:r w:rsidR="004A2067" w:rsidRPr="004F301A">
        <w:rPr>
          <w:rFonts w:ascii="Times New Roman" w:hAnsi="Times New Roman"/>
          <w:lang w:val="en-US"/>
        </w:rPr>
        <w:t>ed</w:t>
      </w:r>
      <w:r w:rsidRPr="004F301A">
        <w:rPr>
          <w:rFonts w:ascii="Times New Roman" w:hAnsi="Times New Roman"/>
          <w:lang w:val="en-US"/>
        </w:rPr>
        <w:t xml:space="preserve"> traditional notions of the art and industry of cinema,</w:t>
      </w:r>
      <w:r w:rsidR="004A2067" w:rsidRPr="004F301A">
        <w:rPr>
          <w:rFonts w:ascii="Times New Roman" w:hAnsi="Times New Roman"/>
          <w:lang w:val="en-US"/>
        </w:rPr>
        <w:t xml:space="preserve"> and have forced</w:t>
      </w:r>
      <w:r w:rsidRPr="004F301A">
        <w:rPr>
          <w:rFonts w:ascii="Times New Roman" w:hAnsi="Times New Roman"/>
          <w:lang w:val="en-US"/>
        </w:rPr>
        <w:t xml:space="preserve"> a </w:t>
      </w:r>
      <w:r w:rsidRPr="004F301A">
        <w:rPr>
          <w:rFonts w:ascii="Times New Roman" w:hAnsi="Times New Roman"/>
        </w:rPr>
        <w:t xml:space="preserve">comprehensive reconceptualization of the </w:t>
      </w:r>
      <w:r w:rsidR="004A2067" w:rsidRPr="004F301A">
        <w:rPr>
          <w:rFonts w:ascii="Times New Roman" w:hAnsi="Times New Roman"/>
        </w:rPr>
        <w:t xml:space="preserve">medium’s </w:t>
      </w:r>
      <w:r w:rsidRPr="004F301A">
        <w:rPr>
          <w:rFonts w:ascii="Times New Roman" w:hAnsi="Times New Roman"/>
        </w:rPr>
        <w:t xml:space="preserve">very essence. </w:t>
      </w:r>
    </w:p>
    <w:p w14:paraId="5D078D76" w14:textId="77777777" w:rsidR="008851F2" w:rsidRPr="004F301A" w:rsidRDefault="008851F2" w:rsidP="008851F2">
      <w:pPr>
        <w:spacing w:before="100" w:beforeAutospacing="1" w:line="480" w:lineRule="auto"/>
        <w:rPr>
          <w:rFonts w:ascii="Times New Roman" w:hAnsi="Times New Roman"/>
        </w:rPr>
      </w:pPr>
    </w:p>
    <w:p w14:paraId="05CAC96D" w14:textId="77777777" w:rsidR="008851F2" w:rsidRPr="004F301A" w:rsidRDefault="008851F2" w:rsidP="008851F2">
      <w:pPr>
        <w:spacing w:before="100" w:beforeAutospacing="1" w:line="480" w:lineRule="auto"/>
        <w:rPr>
          <w:rFonts w:ascii="Times New Roman" w:hAnsi="Times New Roman"/>
        </w:rPr>
      </w:pPr>
    </w:p>
    <w:p w14:paraId="4F9E211B" w14:textId="7FB8F83F" w:rsidR="008851F2" w:rsidRPr="004F301A" w:rsidRDefault="0097503B" w:rsidP="005966DE">
      <w:pPr>
        <w:pStyle w:val="Heading2"/>
      </w:pPr>
      <w:bookmarkStart w:id="1219" w:name="_Toc248824865"/>
      <w:bookmarkStart w:id="1220" w:name="_Toc248825328"/>
      <w:bookmarkStart w:id="1221" w:name="_Toc248912506"/>
      <w:bookmarkStart w:id="1222" w:name="_Toc248933068"/>
      <w:bookmarkStart w:id="1223" w:name="_Toc248131823"/>
      <w:bookmarkStart w:id="1224" w:name="_Toc248132075"/>
      <w:bookmarkStart w:id="1225" w:name="_Toc248551665"/>
      <w:bookmarkStart w:id="1226" w:name="_Toc248638740"/>
      <w:bookmarkStart w:id="1227" w:name="_Toc248823963"/>
      <w:bookmarkStart w:id="1228" w:name="_Toc248981139"/>
      <w:bookmarkStart w:id="1229" w:name="_Toc248985400"/>
      <w:bookmarkStart w:id="1230" w:name="_Toc248986457"/>
      <w:bookmarkStart w:id="1231" w:name="_Toc248987165"/>
      <w:r w:rsidRPr="004F301A">
        <w:t xml:space="preserve">8.4 </w:t>
      </w:r>
      <w:r w:rsidR="008851F2" w:rsidRPr="004F301A">
        <w:t>Cinema in the 21</w:t>
      </w:r>
      <w:r w:rsidR="008851F2" w:rsidRPr="004F301A">
        <w:rPr>
          <w:vertAlign w:val="superscript"/>
        </w:rPr>
        <w:t>st</w:t>
      </w:r>
      <w:r w:rsidR="008851F2" w:rsidRPr="004F301A">
        <w:t xml:space="preserve"> Century: </w:t>
      </w:r>
      <w:r w:rsidRPr="004F301A">
        <w:t>Japan and t</w:t>
      </w:r>
      <w:r w:rsidR="008851F2" w:rsidRPr="004F301A">
        <w:t>he Transition to Digital</w:t>
      </w:r>
      <w:bookmarkEnd w:id="1219"/>
      <w:bookmarkEnd w:id="1220"/>
      <w:bookmarkEnd w:id="1221"/>
      <w:bookmarkEnd w:id="1222"/>
      <w:bookmarkEnd w:id="1228"/>
      <w:bookmarkEnd w:id="1229"/>
      <w:bookmarkEnd w:id="1230"/>
      <w:bookmarkEnd w:id="1231"/>
      <w:r w:rsidR="008851F2" w:rsidRPr="004F301A">
        <w:t xml:space="preserve"> </w:t>
      </w:r>
      <w:bookmarkEnd w:id="1223"/>
      <w:bookmarkEnd w:id="1224"/>
      <w:bookmarkEnd w:id="1225"/>
      <w:bookmarkEnd w:id="1226"/>
      <w:bookmarkEnd w:id="1227"/>
    </w:p>
    <w:p w14:paraId="0068DFBB" w14:textId="77777777" w:rsidR="008851F2" w:rsidRPr="004F301A" w:rsidRDefault="008851F2" w:rsidP="008851F2">
      <w:pPr>
        <w:spacing w:before="100" w:beforeAutospacing="1" w:line="480" w:lineRule="auto"/>
        <w:rPr>
          <w:rFonts w:ascii="Times New Roman" w:hAnsi="Times New Roman"/>
        </w:rPr>
      </w:pPr>
    </w:p>
    <w:p w14:paraId="525BB105" w14:textId="4149C7C5" w:rsidR="008851F2" w:rsidRPr="004F301A" w:rsidRDefault="008851F2" w:rsidP="008851F2">
      <w:pPr>
        <w:spacing w:before="100" w:beforeAutospacing="1" w:line="480" w:lineRule="auto"/>
        <w:rPr>
          <w:rFonts w:ascii="Times New Roman" w:hAnsi="Times New Roman"/>
        </w:rPr>
      </w:pPr>
      <w:r w:rsidRPr="004F301A">
        <w:rPr>
          <w:rFonts w:ascii="Times New Roman" w:hAnsi="Times New Roman"/>
        </w:rPr>
        <w:t>Since the turn of the 21</w:t>
      </w:r>
      <w:r w:rsidRPr="004F301A">
        <w:rPr>
          <w:rFonts w:ascii="Times New Roman" w:hAnsi="Times New Roman"/>
          <w:vertAlign w:val="superscript"/>
        </w:rPr>
        <w:t>st</w:t>
      </w:r>
      <w:r w:rsidRPr="004F301A">
        <w:rPr>
          <w:rFonts w:ascii="Times New Roman" w:hAnsi="Times New Roman"/>
        </w:rPr>
        <w:t xml:space="preserve"> century, cinema has been undergoing a transition of greater significance than that which accompanied the introduction of widescreen formats in the 1950s. The switchover from analogue to digital technologies has occurred at a far more rapid and absolute pace, impacting not only at the levels of production and exhibition, but also</w:t>
      </w:r>
      <w:r w:rsidR="00C67A92" w:rsidRPr="004F301A">
        <w:rPr>
          <w:rFonts w:ascii="Times New Roman" w:hAnsi="Times New Roman"/>
        </w:rPr>
        <w:t>,</w:t>
      </w:r>
      <w:r w:rsidRPr="004F301A">
        <w:rPr>
          <w:rFonts w:ascii="Times New Roman" w:hAnsi="Times New Roman"/>
        </w:rPr>
        <w:t xml:space="preserve"> significantly</w:t>
      </w:r>
      <w:r w:rsidR="00C67A92" w:rsidRPr="004F301A">
        <w:rPr>
          <w:rFonts w:ascii="Times New Roman" w:hAnsi="Times New Roman"/>
        </w:rPr>
        <w:t>,</w:t>
      </w:r>
      <w:r w:rsidRPr="004F301A">
        <w:rPr>
          <w:rFonts w:ascii="Times New Roman" w:hAnsi="Times New Roman"/>
        </w:rPr>
        <w:t xml:space="preserve"> at the point of distribution.</w:t>
      </w:r>
    </w:p>
    <w:p w14:paraId="22A2ED7A" w14:textId="77777777" w:rsidR="008851F2" w:rsidRPr="004F301A" w:rsidRDefault="008851F2" w:rsidP="008851F2">
      <w:pPr>
        <w:spacing w:before="100" w:beforeAutospacing="1" w:line="480" w:lineRule="auto"/>
        <w:rPr>
          <w:rFonts w:ascii="Times New Roman" w:hAnsi="Times New Roman"/>
        </w:rPr>
      </w:pPr>
      <w:r w:rsidRPr="004F301A">
        <w:rPr>
          <w:rFonts w:ascii="Times New Roman" w:hAnsi="Times New Roman"/>
        </w:rPr>
        <w:t xml:space="preserve"> </w:t>
      </w:r>
    </w:p>
    <w:p w14:paraId="5F7D2F52" w14:textId="46819C52" w:rsidR="008851F2" w:rsidRPr="004F301A" w:rsidRDefault="008851F2" w:rsidP="008851F2">
      <w:pPr>
        <w:spacing w:before="100" w:beforeAutospacing="1" w:line="480" w:lineRule="auto"/>
        <w:rPr>
          <w:rFonts w:ascii="Times New Roman" w:hAnsi="Times New Roman"/>
        </w:rPr>
      </w:pPr>
      <w:r w:rsidRPr="004F301A">
        <w:rPr>
          <w:rFonts w:ascii="Times New Roman" w:hAnsi="Times New Roman"/>
        </w:rPr>
        <w:t>Leo Enticknap notes that by the end of the 1990s, ‘low-budget-feature films were being originated and edited entirely on digital video before being transferred to 35mm film for release.’</w:t>
      </w:r>
      <w:r w:rsidRPr="004F301A">
        <w:rPr>
          <w:rStyle w:val="FootnoteReference"/>
          <w:rFonts w:ascii="Times New Roman" w:hAnsi="Times New Roman"/>
        </w:rPr>
        <w:footnoteReference w:id="658"/>
      </w:r>
      <w:r w:rsidRPr="004F301A">
        <w:rPr>
          <w:rFonts w:ascii="Times New Roman" w:hAnsi="Times New Roman"/>
        </w:rPr>
        <w:t xml:space="preserve"> The emergence of the Digital Cinema Package (DCP), a collection of files delivered to venues on hard drives, as the new global exhibition standard between the period of 2009 to 2012, </w:t>
      </w:r>
      <w:r w:rsidRPr="004F301A">
        <w:rPr>
          <w:rFonts w:ascii="Times New Roman" w:eastAsia="TimesNewRomanPSMT" w:hAnsi="Times New Roman"/>
        </w:rPr>
        <w:t xml:space="preserve">has dramatically cut distribution overheads. The DCP circumvents the need for multiple copies of any given title on </w:t>
      </w:r>
      <w:r w:rsidRPr="004F301A">
        <w:rPr>
          <w:rFonts w:ascii="Times New Roman" w:hAnsi="Times New Roman"/>
        </w:rPr>
        <w:t xml:space="preserve">physical media such as celluloid film or digital tape, </w:t>
      </w:r>
      <w:r w:rsidRPr="004F301A">
        <w:rPr>
          <w:rFonts w:ascii="Times New Roman" w:eastAsia="TimesNewRomanPSMT" w:hAnsi="Times New Roman"/>
        </w:rPr>
        <w:t>allowing for more widespread release patterns simultaneously across multiple territories.</w:t>
      </w:r>
      <w:r w:rsidRPr="004F301A">
        <w:rPr>
          <w:rStyle w:val="FootnoteReference"/>
          <w:rFonts w:ascii="Times New Roman" w:hAnsi="Times New Roman"/>
          <w:lang w:val="en-US"/>
        </w:rPr>
        <w:footnoteReference w:id="659"/>
      </w:r>
    </w:p>
    <w:p w14:paraId="608D3A00" w14:textId="77777777" w:rsidR="008851F2" w:rsidRPr="004F301A" w:rsidRDefault="008851F2" w:rsidP="008851F2">
      <w:pPr>
        <w:spacing w:before="100" w:beforeAutospacing="1" w:line="480" w:lineRule="auto"/>
        <w:rPr>
          <w:rFonts w:ascii="Times New Roman" w:hAnsi="Times New Roman"/>
        </w:rPr>
      </w:pPr>
    </w:p>
    <w:p w14:paraId="67B430D1" w14:textId="77777777" w:rsidR="00C67A92" w:rsidRPr="004F301A" w:rsidRDefault="008851F2" w:rsidP="008851F2">
      <w:pPr>
        <w:spacing w:before="100" w:beforeAutospacing="1" w:line="480" w:lineRule="auto"/>
        <w:rPr>
          <w:rFonts w:ascii="Times New Roman" w:hAnsi="Times New Roman"/>
        </w:rPr>
      </w:pPr>
      <w:r w:rsidRPr="004F301A">
        <w:rPr>
          <w:rFonts w:ascii="Times New Roman" w:hAnsi="Times New Roman"/>
        </w:rPr>
        <w:t>A more comprehensive overview of this process across a decade in which digital and analogue technologies have co-existed belongs to another study. So too are the ramifications on other areas of moving image culture, although a number of commentators have pointed to the issues digitalisation raises with regards to archiving.</w:t>
      </w:r>
      <w:r w:rsidRPr="004F301A">
        <w:rPr>
          <w:rStyle w:val="FootnoteReference"/>
          <w:rFonts w:ascii="Times New Roman" w:hAnsi="Times New Roman"/>
        </w:rPr>
        <w:footnoteReference w:id="660"/>
      </w:r>
      <w:r w:rsidRPr="004F301A">
        <w:rPr>
          <w:rFonts w:ascii="Times New Roman" w:hAnsi="Times New Roman"/>
        </w:rPr>
        <w:t xml:space="preserve"> </w:t>
      </w:r>
    </w:p>
    <w:p w14:paraId="51F3A127" w14:textId="77777777" w:rsidR="00C67A92" w:rsidRPr="004F301A" w:rsidRDefault="00C67A92" w:rsidP="008851F2">
      <w:pPr>
        <w:spacing w:before="100" w:beforeAutospacing="1" w:line="480" w:lineRule="auto"/>
        <w:rPr>
          <w:rFonts w:ascii="Times New Roman" w:hAnsi="Times New Roman"/>
        </w:rPr>
      </w:pPr>
    </w:p>
    <w:p w14:paraId="24F6EA58" w14:textId="48F75ADF" w:rsidR="008851F2" w:rsidRPr="004F301A" w:rsidRDefault="00C67A92" w:rsidP="008851F2">
      <w:pPr>
        <w:spacing w:before="100" w:beforeAutospacing="1" w:line="480" w:lineRule="auto"/>
        <w:rPr>
          <w:rFonts w:ascii="Times New Roman" w:hAnsi="Times New Roman"/>
        </w:rPr>
      </w:pPr>
      <w:r w:rsidRPr="004F301A">
        <w:rPr>
          <w:rFonts w:ascii="Times New Roman" w:hAnsi="Times New Roman"/>
        </w:rPr>
        <w:t>Nevertheless</w:t>
      </w:r>
      <w:r w:rsidR="008851F2" w:rsidRPr="004F301A">
        <w:rPr>
          <w:rFonts w:ascii="Times New Roman" w:hAnsi="Times New Roman"/>
        </w:rPr>
        <w:t>, in the early 2010s, there were a number of key incidents that serve as indicators as to the extent to which celluloid film had effectively become a thing of the past. In June 2011, Technicolor closed its Los Angeles laboratory, while in October that same year, the three major motion picture camera manufacturers of ARRI, Panavision and Aaton announced they would cease production of traditional 35mm cameras to devote their resources exclusively to the design and manufacture of their digital successors. A month later, in November 2011, Twentieth Century</w:t>
      </w:r>
      <w:r w:rsidR="006248BA" w:rsidRPr="004F301A">
        <w:rPr>
          <w:rFonts w:ascii="Times New Roman" w:hAnsi="Times New Roman"/>
        </w:rPr>
        <w:t>-</w:t>
      </w:r>
      <w:r w:rsidR="008851F2" w:rsidRPr="004F301A">
        <w:rPr>
          <w:rFonts w:ascii="Times New Roman" w:hAnsi="Times New Roman"/>
        </w:rPr>
        <w:t xml:space="preserve">Fox declared it would cease supplying exhibitors with 35mm prints imminently, while in January 2012, Eastman Kodak filed for bankruptcy protection. In </w:t>
      </w:r>
      <w:r w:rsidR="008851F2" w:rsidRPr="004F301A">
        <w:rPr>
          <w:rFonts w:ascii="Times New Roman" w:hAnsi="Times New Roman"/>
          <w:bCs/>
          <w:lang w:val="en-US"/>
        </w:rPr>
        <w:t>March 2013, Eastman Kodak’s historical rival,</w:t>
      </w:r>
      <w:r w:rsidR="008851F2" w:rsidRPr="004F301A">
        <w:rPr>
          <w:rFonts w:ascii="Times New Roman" w:hAnsi="Times New Roman"/>
          <w:lang w:val="en-US"/>
        </w:rPr>
        <w:t xml:space="preserve"> Fuji, ceased selling 35mm negative and positive film stock.</w:t>
      </w:r>
      <w:r w:rsidR="008851F2" w:rsidRPr="004F301A">
        <w:rPr>
          <w:rStyle w:val="FootnoteReference"/>
          <w:rFonts w:ascii="Times New Roman" w:hAnsi="Times New Roman"/>
          <w:lang w:val="en-US"/>
        </w:rPr>
        <w:footnoteReference w:id="661"/>
      </w:r>
      <w:r w:rsidR="008851F2" w:rsidRPr="004F301A">
        <w:rPr>
          <w:rFonts w:ascii="Times New Roman" w:hAnsi="Times New Roman"/>
          <w:lang w:val="en-US"/>
        </w:rPr>
        <w:t xml:space="preserve"> Meanwhile, in 2013 David Hancock reported in </w:t>
      </w:r>
      <w:r w:rsidR="008851F2" w:rsidRPr="004F301A">
        <w:rPr>
          <w:rFonts w:ascii="Times New Roman" w:hAnsi="Times New Roman"/>
          <w:i/>
          <w:lang w:val="en-US"/>
        </w:rPr>
        <w:t>IHS Screen Digest</w:t>
      </w:r>
      <w:r w:rsidR="008851F2" w:rsidRPr="004F301A">
        <w:rPr>
          <w:rFonts w:ascii="Times New Roman" w:hAnsi="Times New Roman"/>
          <w:lang w:val="en-US"/>
        </w:rPr>
        <w:t xml:space="preserve"> that ‘for the first time, 35mm film in 2012 became the minority cinema format after nearly 90,000 screens went digital worldwide at the end of last year.’</w:t>
      </w:r>
      <w:r w:rsidR="008851F2" w:rsidRPr="004F301A">
        <w:rPr>
          <w:rStyle w:val="FootnoteReference"/>
          <w:rFonts w:ascii="Times New Roman" w:hAnsi="Times New Roman"/>
          <w:lang w:val="en-US"/>
        </w:rPr>
        <w:footnoteReference w:id="662"/>
      </w:r>
    </w:p>
    <w:p w14:paraId="2F88EB5D" w14:textId="77777777" w:rsidR="008851F2" w:rsidRPr="004F301A" w:rsidRDefault="008851F2" w:rsidP="008851F2">
      <w:pPr>
        <w:spacing w:before="100" w:beforeAutospacing="1" w:line="480" w:lineRule="auto"/>
        <w:rPr>
          <w:rFonts w:ascii="Times New Roman" w:hAnsi="Times New Roman"/>
        </w:rPr>
      </w:pPr>
    </w:p>
    <w:p w14:paraId="32BA2DDF" w14:textId="77777777" w:rsidR="008851F2" w:rsidRPr="004F301A" w:rsidRDefault="008851F2" w:rsidP="008851F2">
      <w:pPr>
        <w:spacing w:before="100" w:beforeAutospacing="1" w:line="480" w:lineRule="auto"/>
        <w:rPr>
          <w:rFonts w:ascii="Times New Roman" w:hAnsi="Times New Roman"/>
        </w:rPr>
      </w:pPr>
      <w:r w:rsidRPr="004F301A">
        <w:rPr>
          <w:rFonts w:ascii="Times New Roman" w:hAnsi="Times New Roman"/>
        </w:rPr>
        <w:t>It is instructive to frame the comprehensive transition to digital methods of production and presentation with reference to the introduction of widescreen in the 1950s. As Enticknap has observed, ‘history shows that new technologies which have required substantial investment at the exhibition end usually fail’, specifically citing the example of exhibitors’ rejection of Fox’s attempts to package CinemaScope with magnetic sound.</w:t>
      </w:r>
      <w:r w:rsidRPr="004F301A">
        <w:rPr>
          <w:rStyle w:val="FootnoteReference"/>
          <w:rFonts w:ascii="Times New Roman" w:hAnsi="Times New Roman"/>
        </w:rPr>
        <w:t xml:space="preserve"> </w:t>
      </w:r>
      <w:r w:rsidRPr="004F301A">
        <w:rPr>
          <w:rStyle w:val="FootnoteReference"/>
          <w:rFonts w:ascii="Times New Roman" w:hAnsi="Times New Roman"/>
        </w:rPr>
        <w:footnoteReference w:id="663"/>
      </w:r>
      <w:r w:rsidRPr="004F301A">
        <w:rPr>
          <w:rFonts w:ascii="Times New Roman" w:hAnsi="Times New Roman"/>
        </w:rPr>
        <w:t xml:space="preserve"> He emphasises this to draw parallels with Hollywood’s drive to force digital projection as a standard in the first decade of the twenty-first century in order to cut studio distribution costs by shifting the additional expenses to the exhibition sector.</w:t>
      </w:r>
      <w:r w:rsidRPr="004F301A">
        <w:rPr>
          <w:rStyle w:val="FootnoteReference"/>
          <w:rFonts w:ascii="Times New Roman" w:hAnsi="Times New Roman"/>
        </w:rPr>
        <w:footnoteReference w:id="664"/>
      </w:r>
      <w:r w:rsidRPr="004F301A">
        <w:rPr>
          <w:rFonts w:ascii="Times New Roman" w:hAnsi="Times New Roman"/>
        </w:rPr>
        <w:t xml:space="preserve"> Nevertheless, by the beginning of 2013 it was clear that the digital conversion of the global industry could be considered absolute and irreversible. </w:t>
      </w:r>
    </w:p>
    <w:p w14:paraId="2B7E8ABF" w14:textId="77777777" w:rsidR="008851F2" w:rsidRPr="004F301A" w:rsidRDefault="008851F2" w:rsidP="008851F2">
      <w:pPr>
        <w:spacing w:before="100" w:beforeAutospacing="1" w:line="480" w:lineRule="auto"/>
        <w:rPr>
          <w:rFonts w:ascii="Times New Roman" w:hAnsi="Times New Roman"/>
        </w:rPr>
      </w:pPr>
    </w:p>
    <w:p w14:paraId="309D86D9" w14:textId="6E6E894C" w:rsidR="008851F2" w:rsidRPr="004F301A" w:rsidRDefault="008851F2" w:rsidP="008851F2">
      <w:pPr>
        <w:spacing w:before="100" w:beforeAutospacing="1" w:line="480" w:lineRule="auto"/>
        <w:rPr>
          <w:rFonts w:ascii="Times New Roman" w:hAnsi="Times New Roman"/>
        </w:rPr>
      </w:pPr>
      <w:r w:rsidRPr="004F301A">
        <w:rPr>
          <w:rFonts w:ascii="Times New Roman" w:hAnsi="Times New Roman"/>
        </w:rPr>
        <w:t>Several areas pertaining to the relationship between production, exhibition and film aesthetics with regards to the Japanese industry and its situation in the global market during this transition can be identified as starting points for further research. In September and October 2012 alone, Tokyo’s traditional entertainment district of Asakusa, where Japan’s first purpose-built movie house, the Denki-kan, was erected in 1903, saw the closure of its last five long-established theatrical venues as part of an urban redevelopment project that left the area bereft of any screens. In the following year, many further venues across the country were closed. However, though the number of screens in Japan fell from 3,412 in 2010 to 3,290 in 2012 (attributable in part to the ‘ongoing effects from the March 11 disaster, economic difficulties in regional areas, and independent art cinemas grappling with shrinking DVD and theatrical revenues’), the first decade of the new millennium saw the overall screen count rise steadily from its all-time low of 1,734 in 1993, with the 2012 figure roughly matching that of the 3,246 venue tally for 1970.</w:t>
      </w:r>
      <w:r w:rsidRPr="004F301A">
        <w:rPr>
          <w:rStyle w:val="FootnoteReference"/>
          <w:rFonts w:ascii="Times New Roman" w:hAnsi="Times New Roman"/>
        </w:rPr>
        <w:footnoteReference w:id="665"/>
      </w:r>
      <w:r w:rsidRPr="004F301A">
        <w:rPr>
          <w:rFonts w:ascii="Times New Roman" w:hAnsi="Times New Roman"/>
        </w:rPr>
        <w:t xml:space="preserve"> Significantly, 2,765 of</w:t>
      </w:r>
      <w:r w:rsidR="00C67A92" w:rsidRPr="004F301A">
        <w:rPr>
          <w:rFonts w:ascii="Times New Roman" w:hAnsi="Times New Roman"/>
        </w:rPr>
        <w:t xml:space="preserve"> </w:t>
      </w:r>
      <w:r w:rsidRPr="004F301A">
        <w:rPr>
          <w:rFonts w:ascii="Times New Roman" w:hAnsi="Times New Roman"/>
        </w:rPr>
        <w:t>these 3,290 screens (84%) were contained in multi-screen cinema complexes.</w:t>
      </w:r>
      <w:r w:rsidRPr="004F301A">
        <w:rPr>
          <w:rStyle w:val="FootnoteReference"/>
          <w:rFonts w:ascii="Times New Roman" w:hAnsi="Times New Roman"/>
        </w:rPr>
        <w:footnoteReference w:id="666"/>
      </w:r>
      <w:r w:rsidRPr="004F301A">
        <w:rPr>
          <w:rFonts w:ascii="Times New Roman" w:hAnsi="Times New Roman"/>
        </w:rPr>
        <w:t xml:space="preserve"> </w:t>
      </w:r>
    </w:p>
    <w:p w14:paraId="264AF4EC" w14:textId="77777777" w:rsidR="008851F2" w:rsidRPr="004F301A" w:rsidRDefault="008851F2" w:rsidP="008851F2">
      <w:pPr>
        <w:spacing w:before="100" w:beforeAutospacing="1" w:line="480" w:lineRule="auto"/>
        <w:rPr>
          <w:rFonts w:ascii="Times New Roman" w:hAnsi="Times New Roman"/>
        </w:rPr>
      </w:pPr>
    </w:p>
    <w:p w14:paraId="24A2BD28" w14:textId="0BE89FEA" w:rsidR="008851F2" w:rsidRPr="004F301A" w:rsidRDefault="008851F2" w:rsidP="008851F2">
      <w:pPr>
        <w:spacing w:before="100" w:beforeAutospacing="1" w:line="480" w:lineRule="auto"/>
        <w:rPr>
          <w:rFonts w:ascii="Times New Roman" w:hAnsi="Times New Roman"/>
        </w:rPr>
      </w:pPr>
      <w:r w:rsidRPr="004F301A">
        <w:rPr>
          <w:rFonts w:ascii="Times New Roman" w:hAnsi="Times New Roman"/>
        </w:rPr>
        <w:t>Since the establishment of Japan’s first such venue, the Warner Mycal Ebina in 1993, the number of multiplex screens has risen dramatically, from 1,123 of the 2,524 total (44.5%) in 2000 through 2,454 out of 3,221 (76%) in 2007 to its 2012 level of 84%. A key driver in this expansion has been the T-Joy chain, ‘an exhibition joint venture backed by a total of 22 companies, including the Toei group.’</w:t>
      </w:r>
      <w:r w:rsidRPr="004F301A">
        <w:rPr>
          <w:rStyle w:val="FootnoteReference"/>
          <w:rFonts w:ascii="Times New Roman" w:hAnsi="Times New Roman"/>
        </w:rPr>
        <w:footnoteReference w:id="667"/>
      </w:r>
      <w:r w:rsidRPr="004F301A">
        <w:rPr>
          <w:rFonts w:ascii="Times New Roman" w:hAnsi="Times New Roman"/>
        </w:rPr>
        <w:t xml:space="preserve"> Just as the construction of new exhibition outlets </w:t>
      </w:r>
      <w:r w:rsidR="00C67A92" w:rsidRPr="004F301A">
        <w:rPr>
          <w:rFonts w:ascii="Times New Roman" w:hAnsi="Times New Roman"/>
        </w:rPr>
        <w:t xml:space="preserve">in the 1950s </w:t>
      </w:r>
      <w:r w:rsidRPr="004F301A">
        <w:rPr>
          <w:rFonts w:ascii="Times New Roman" w:hAnsi="Times New Roman"/>
        </w:rPr>
        <w:t>by several of the major companies (of which Toei, as has been detailed, was the most active) coincided with the start of widescreen production in Japan, so too has the growth of new cinema complexes facilitated the transition to digital. In December 2000, T-Joy opened its first ‘e-cinema’ complex in Hiroshima, which was capable of projecting digitised films downloaded from a communications satellite.</w:t>
      </w:r>
      <w:r w:rsidRPr="004F301A">
        <w:rPr>
          <w:rStyle w:val="FootnoteReference"/>
          <w:rFonts w:ascii="Times New Roman" w:hAnsi="Times New Roman"/>
        </w:rPr>
        <w:footnoteReference w:id="668"/>
      </w:r>
      <w:r w:rsidRPr="004F301A">
        <w:rPr>
          <w:rFonts w:ascii="Times New Roman" w:hAnsi="Times New Roman"/>
        </w:rPr>
        <w:t xml:space="preserve"> In 2001, </w:t>
      </w:r>
      <w:r w:rsidRPr="004F301A">
        <w:rPr>
          <w:rFonts w:ascii="Times New Roman" w:hAnsi="Times New Roman"/>
          <w:i/>
        </w:rPr>
        <w:t xml:space="preserve">Screen Daily </w:t>
      </w:r>
      <w:r w:rsidRPr="004F301A">
        <w:rPr>
          <w:rFonts w:ascii="Times New Roman" w:hAnsi="Times New Roman"/>
        </w:rPr>
        <w:t>reported that:</w:t>
      </w:r>
    </w:p>
    <w:p w14:paraId="123F5C95" w14:textId="77777777" w:rsidR="008851F2" w:rsidRPr="004F301A" w:rsidRDefault="008851F2" w:rsidP="008851F2">
      <w:pPr>
        <w:spacing w:before="100" w:beforeAutospacing="1" w:line="480" w:lineRule="auto"/>
        <w:rPr>
          <w:rFonts w:ascii="Times New Roman" w:hAnsi="Times New Roman"/>
        </w:rPr>
      </w:pPr>
    </w:p>
    <w:p w14:paraId="23CF8AAF" w14:textId="77777777" w:rsidR="008851F2" w:rsidRPr="004F301A" w:rsidRDefault="008851F2" w:rsidP="0067750C">
      <w:pPr>
        <w:tabs>
          <w:tab w:val="left" w:pos="8222"/>
        </w:tabs>
        <w:spacing w:before="100" w:beforeAutospacing="1" w:line="480" w:lineRule="auto"/>
        <w:ind w:left="567" w:right="929"/>
        <w:jc w:val="both"/>
        <w:rPr>
          <w:rFonts w:ascii="Times New Roman" w:hAnsi="Times New Roman"/>
        </w:rPr>
      </w:pPr>
      <w:r w:rsidRPr="004F301A">
        <w:rPr>
          <w:rFonts w:ascii="Times New Roman" w:hAnsi="Times New Roman"/>
          <w:lang w:val="en-US"/>
        </w:rPr>
        <w:t xml:space="preserve">Toei has been moving aggressively into digital filmmaking, producing a $11.6m (Y1.4bn) adaptation of a literary classic by Murasaki Shikibu, </w:t>
      </w:r>
      <w:r w:rsidRPr="004F301A">
        <w:rPr>
          <w:rFonts w:ascii="Times New Roman" w:hAnsi="Times New Roman"/>
          <w:i/>
          <w:iCs/>
          <w:lang w:val="en-US"/>
        </w:rPr>
        <w:t>A Thousand Year Love -- The Tale of Genji (Sennen No Koi - Genji Monogatari</w:t>
      </w:r>
      <w:r w:rsidRPr="004F301A">
        <w:rPr>
          <w:rFonts w:ascii="Times New Roman" w:hAnsi="Times New Roman"/>
          <w:lang w:val="en-US"/>
        </w:rPr>
        <w:t>), which is being shot and edited in both digital and non-digital formats. The film is currently in production and will be released domestically in January 2002.</w:t>
      </w:r>
      <w:r w:rsidRPr="004F301A">
        <w:rPr>
          <w:rStyle w:val="FootnoteReference"/>
          <w:rFonts w:ascii="Times New Roman" w:hAnsi="Times New Roman"/>
          <w:lang w:val="en-US"/>
        </w:rPr>
        <w:footnoteReference w:id="669"/>
      </w:r>
    </w:p>
    <w:p w14:paraId="6C082B25" w14:textId="77777777" w:rsidR="008851F2" w:rsidRPr="004F301A" w:rsidRDefault="008851F2" w:rsidP="008851F2">
      <w:pPr>
        <w:spacing w:before="100" w:beforeAutospacing="1" w:line="480" w:lineRule="auto"/>
        <w:rPr>
          <w:rFonts w:ascii="Times New Roman" w:hAnsi="Times New Roman"/>
        </w:rPr>
      </w:pPr>
    </w:p>
    <w:p w14:paraId="106C26E7" w14:textId="50967844" w:rsidR="008851F2" w:rsidRPr="004F301A" w:rsidRDefault="008851F2" w:rsidP="008851F2">
      <w:pPr>
        <w:spacing w:before="100" w:beforeAutospacing="1" w:line="480" w:lineRule="auto"/>
        <w:rPr>
          <w:rFonts w:ascii="Times New Roman" w:hAnsi="Times New Roman"/>
          <w:lang w:val="en-US"/>
        </w:rPr>
      </w:pPr>
      <w:r w:rsidRPr="004F301A">
        <w:rPr>
          <w:rFonts w:ascii="Times New Roman" w:hAnsi="Times New Roman"/>
        </w:rPr>
        <w:t>The new cinema complex environment, equipped with Digital Light Processing (DLP) projectors and data-transmission systems that allow for live broadcasts, are now the typical point of delivery for the shared theatrical experience. The growth in this part of the exhibition sector has seen the percentage of the nation’s screens equipped for digital projection rising from 29% in 2010 to 88% in 2012.</w:t>
      </w:r>
      <w:r w:rsidRPr="004F301A">
        <w:rPr>
          <w:rStyle w:val="FootnoteReference"/>
          <w:rFonts w:ascii="Times New Roman" w:hAnsi="Times New Roman"/>
        </w:rPr>
        <w:footnoteReference w:id="670"/>
      </w:r>
      <w:r w:rsidRPr="004F301A">
        <w:rPr>
          <w:rFonts w:ascii="Times New Roman" w:hAnsi="Times New Roman"/>
        </w:rPr>
        <w:t xml:space="preserve"> While this rise is impressive, it should be noted that Japan is slightl</w:t>
      </w:r>
      <w:r w:rsidR="00C67A92" w:rsidRPr="004F301A">
        <w:rPr>
          <w:rFonts w:ascii="Times New Roman" w:hAnsi="Times New Roman"/>
        </w:rPr>
        <w:t xml:space="preserve">y lagging behind other nation’s </w:t>
      </w:r>
      <w:r w:rsidRPr="004F301A">
        <w:rPr>
          <w:rFonts w:ascii="Times New Roman" w:hAnsi="Times New Roman"/>
        </w:rPr>
        <w:t>in this respect, with Bordwell reporting that by the end of 2012, 100% of screens in t</w:t>
      </w:r>
      <w:r w:rsidRPr="004F301A">
        <w:rPr>
          <w:rFonts w:ascii="Times New Roman" w:hAnsi="Times New Roman"/>
          <w:lang w:val="en-US"/>
        </w:rPr>
        <w:t>he Netherlands, Denmark, Norway and South Korea were equipped for the new format, with the United Kingdom at 93% and France at 92%.</w:t>
      </w:r>
      <w:r w:rsidRPr="004F301A">
        <w:rPr>
          <w:rStyle w:val="FootnoteReference"/>
          <w:rFonts w:ascii="Times New Roman" w:hAnsi="Times New Roman"/>
          <w:lang w:val="en-US"/>
        </w:rPr>
        <w:footnoteReference w:id="671"/>
      </w:r>
    </w:p>
    <w:p w14:paraId="201D1428" w14:textId="77777777" w:rsidR="008851F2" w:rsidRPr="004F301A" w:rsidRDefault="008851F2" w:rsidP="008851F2">
      <w:pPr>
        <w:spacing w:before="100" w:beforeAutospacing="1" w:line="480" w:lineRule="auto"/>
        <w:rPr>
          <w:rFonts w:ascii="Times New Roman" w:hAnsi="Times New Roman"/>
        </w:rPr>
      </w:pPr>
    </w:p>
    <w:p w14:paraId="169B0AC4" w14:textId="2DB92785" w:rsidR="008851F2" w:rsidRPr="004F301A" w:rsidRDefault="008851F2" w:rsidP="008851F2">
      <w:pPr>
        <w:spacing w:before="100" w:beforeAutospacing="1" w:line="480" w:lineRule="auto"/>
        <w:rPr>
          <w:rFonts w:ascii="Times New Roman" w:hAnsi="Times New Roman"/>
        </w:rPr>
      </w:pPr>
      <w:r w:rsidRPr="004F301A">
        <w:rPr>
          <w:rFonts w:ascii="Times New Roman" w:hAnsi="Times New Roman"/>
        </w:rPr>
        <w:t xml:space="preserve">In </w:t>
      </w:r>
      <w:r w:rsidRPr="004F301A">
        <w:rPr>
          <w:rFonts w:ascii="Times New Roman" w:hAnsi="Times New Roman"/>
          <w:i/>
        </w:rPr>
        <w:t>Japanese Cinema in the Digital Age</w:t>
      </w:r>
      <w:r w:rsidRPr="004F301A">
        <w:rPr>
          <w:rFonts w:ascii="Times New Roman" w:hAnsi="Times New Roman"/>
        </w:rPr>
        <w:t>, Mitsuyo Wada-Marciano details how this change in viewing environments has significantly shaped the type of films produced, leading to a ‘prevalence of independent films with their low-spectacle and personal narratives, which are thoroughly compatible with the diminished size of the screen’ of the cinema complex.</w:t>
      </w:r>
      <w:r w:rsidRPr="004F301A">
        <w:rPr>
          <w:rStyle w:val="FootnoteReference"/>
          <w:rFonts w:ascii="Times New Roman" w:hAnsi="Times New Roman"/>
        </w:rPr>
        <w:t xml:space="preserve"> </w:t>
      </w:r>
      <w:r w:rsidRPr="004F301A">
        <w:rPr>
          <w:rStyle w:val="FootnoteReference"/>
          <w:rFonts w:ascii="Times New Roman" w:hAnsi="Times New Roman"/>
        </w:rPr>
        <w:footnoteReference w:id="672"/>
      </w:r>
      <w:r w:rsidRPr="004F301A">
        <w:rPr>
          <w:rFonts w:ascii="Times New Roman" w:hAnsi="Times New Roman"/>
        </w:rPr>
        <w:t xml:space="preserve"> Such productions are in keeping with Belton’s observations of cinema’s ‘“devolution” back into a narrow-screen phenomenon.’</w:t>
      </w:r>
      <w:r w:rsidRPr="004F301A">
        <w:rPr>
          <w:rStyle w:val="FootnoteReference"/>
          <w:rFonts w:ascii="Times New Roman" w:hAnsi="Times New Roman"/>
        </w:rPr>
        <w:footnoteReference w:id="673"/>
      </w:r>
      <w:r w:rsidRPr="004F301A">
        <w:rPr>
          <w:rFonts w:ascii="Times New Roman" w:hAnsi="Times New Roman"/>
        </w:rPr>
        <w:t xml:space="preserve"> In this context</w:t>
      </w:r>
      <w:r w:rsidR="00C67A92" w:rsidRPr="004F301A">
        <w:rPr>
          <w:rFonts w:ascii="Times New Roman" w:hAnsi="Times New Roman"/>
        </w:rPr>
        <w:t>,</w:t>
      </w:r>
      <w:r w:rsidRPr="004F301A">
        <w:rPr>
          <w:rFonts w:ascii="Times New Roman" w:hAnsi="Times New Roman"/>
        </w:rPr>
        <w:t xml:space="preserve"> it is important to remember that the adoption of digital filmmaking technologies, offering significant advantages in terms of production costs, preceded digital exhibition by several years. As early as 2000, titles such as Hiroki Ryûichi’s </w:t>
      </w:r>
      <w:r w:rsidRPr="004F301A">
        <w:rPr>
          <w:rFonts w:ascii="Times New Roman" w:hAnsi="Times New Roman"/>
          <w:i/>
        </w:rPr>
        <w:t xml:space="preserve">Tokyo Trash Baby </w:t>
      </w:r>
      <w:r w:rsidRPr="004F301A">
        <w:rPr>
          <w:rFonts w:ascii="Times New Roman" w:hAnsi="Times New Roman"/>
        </w:rPr>
        <w:t>(</w:t>
      </w:r>
      <w:r w:rsidRPr="004F301A">
        <w:rPr>
          <w:rFonts w:ascii="Times New Roman" w:hAnsi="Times New Roman"/>
          <w:i/>
          <w:iCs/>
          <w:lang w:val="en-US"/>
        </w:rPr>
        <w:t>Tôkyô gomi onna</w:t>
      </w:r>
      <w:r w:rsidRPr="004F301A">
        <w:rPr>
          <w:rFonts w:ascii="Times New Roman" w:hAnsi="Times New Roman"/>
          <w:iCs/>
          <w:lang w:val="en-US"/>
        </w:rPr>
        <w:t xml:space="preserve">) and Miike Takashi’s </w:t>
      </w:r>
      <w:r w:rsidRPr="004F301A">
        <w:rPr>
          <w:rFonts w:ascii="Times New Roman" w:hAnsi="Times New Roman"/>
          <w:i/>
          <w:iCs/>
          <w:lang w:val="en-US"/>
        </w:rPr>
        <w:t xml:space="preserve">Visitor Q </w:t>
      </w:r>
      <w:r w:rsidRPr="004F301A">
        <w:rPr>
          <w:rFonts w:ascii="Times New Roman" w:hAnsi="Times New Roman"/>
          <w:iCs/>
          <w:lang w:val="en-US"/>
        </w:rPr>
        <w:t>(</w:t>
      </w:r>
      <w:r w:rsidRPr="004F301A">
        <w:rPr>
          <w:rFonts w:ascii="Times New Roman" w:hAnsi="Times New Roman"/>
          <w:i/>
          <w:lang w:val="en-US"/>
        </w:rPr>
        <w:t>Bijitaa Q</w:t>
      </w:r>
      <w:r w:rsidRPr="004F301A">
        <w:rPr>
          <w:rFonts w:ascii="Times New Roman" w:hAnsi="Times New Roman"/>
          <w:lang w:val="en-US"/>
        </w:rPr>
        <w:t>)</w:t>
      </w:r>
      <w:r w:rsidRPr="004F301A">
        <w:rPr>
          <w:rFonts w:ascii="Times New Roman" w:hAnsi="Times New Roman"/>
        </w:rPr>
        <w:t xml:space="preserve"> were filmed on video and blown up to 35mm for theatrical distribution.</w:t>
      </w:r>
      <w:r w:rsidRPr="004F301A">
        <w:rPr>
          <w:rStyle w:val="FootnoteReference"/>
          <w:rFonts w:ascii="Times New Roman" w:hAnsi="Times New Roman"/>
        </w:rPr>
        <w:footnoteReference w:id="674"/>
      </w:r>
      <w:r w:rsidRPr="004F301A">
        <w:rPr>
          <w:rFonts w:ascii="Times New Roman" w:hAnsi="Times New Roman"/>
        </w:rPr>
        <w:t xml:space="preserve"> </w:t>
      </w:r>
    </w:p>
    <w:p w14:paraId="54F8B893" w14:textId="77777777" w:rsidR="008851F2" w:rsidRPr="004F301A" w:rsidRDefault="008851F2" w:rsidP="008851F2">
      <w:pPr>
        <w:spacing w:before="100" w:beforeAutospacing="1" w:line="480" w:lineRule="auto"/>
        <w:rPr>
          <w:rFonts w:ascii="Times New Roman" w:hAnsi="Times New Roman"/>
        </w:rPr>
      </w:pPr>
    </w:p>
    <w:p w14:paraId="64CDC228" w14:textId="56CA39D7" w:rsidR="008851F2" w:rsidRPr="004F301A" w:rsidRDefault="008851F2" w:rsidP="008851F2">
      <w:pPr>
        <w:spacing w:before="100" w:beforeAutospacing="1" w:line="480" w:lineRule="auto"/>
        <w:rPr>
          <w:rFonts w:ascii="Times New Roman" w:hAnsi="Times New Roman"/>
        </w:rPr>
      </w:pPr>
      <w:r w:rsidRPr="004F301A">
        <w:rPr>
          <w:rFonts w:ascii="Times New Roman" w:hAnsi="Times New Roman"/>
        </w:rPr>
        <w:t xml:space="preserve">Further research is required into the pace of adoption of digital filmmaking technologies in Japan across the decade. Moreover, a number of successive digital formats emerged to replace 35mm for exhibition during this transitional phase, </w:t>
      </w:r>
      <w:r w:rsidR="00C67A92" w:rsidRPr="004F301A">
        <w:rPr>
          <w:rFonts w:ascii="Times New Roman" w:hAnsi="Times New Roman"/>
        </w:rPr>
        <w:t>beginning</w:t>
      </w:r>
      <w:r w:rsidRPr="004F301A">
        <w:rPr>
          <w:rFonts w:ascii="Times New Roman" w:hAnsi="Times New Roman"/>
        </w:rPr>
        <w:t xml:space="preserve"> with tape-based </w:t>
      </w:r>
      <w:r w:rsidR="00C67A92" w:rsidRPr="004F301A">
        <w:rPr>
          <w:rFonts w:ascii="Times New Roman" w:hAnsi="Times New Roman"/>
        </w:rPr>
        <w:t>media</w:t>
      </w:r>
      <w:r w:rsidRPr="004F301A">
        <w:rPr>
          <w:rFonts w:ascii="Times New Roman" w:hAnsi="Times New Roman"/>
        </w:rPr>
        <w:t xml:space="preserve"> such as </w:t>
      </w:r>
      <w:r w:rsidRPr="004F301A">
        <w:rPr>
          <w:rFonts w:ascii="Times New Roman" w:hAnsi="Times New Roman"/>
          <w:lang w:val="en-US"/>
        </w:rPr>
        <w:t xml:space="preserve">Digital Betacam (Digibeta), </w:t>
      </w:r>
      <w:r w:rsidRPr="004F301A">
        <w:rPr>
          <w:rFonts w:ascii="Times New Roman" w:hAnsi="Times New Roman"/>
        </w:rPr>
        <w:t xml:space="preserve">DVCam and </w:t>
      </w:r>
      <w:r w:rsidRPr="004F301A">
        <w:rPr>
          <w:rFonts w:ascii="Times New Roman" w:hAnsi="Times New Roman"/>
          <w:lang w:val="en-US"/>
        </w:rPr>
        <w:t xml:space="preserve">HDCam, before </w:t>
      </w:r>
      <w:r w:rsidRPr="004F301A">
        <w:rPr>
          <w:rFonts w:ascii="Times New Roman" w:hAnsi="Times New Roman"/>
        </w:rPr>
        <w:t>the DCP became the standard method of delivery to exhibition sites. The exact periods of when and to what extent these various formats were adopted and remained in use is also unclear.</w:t>
      </w:r>
    </w:p>
    <w:p w14:paraId="449E61CE" w14:textId="77777777" w:rsidR="008851F2" w:rsidRPr="004F301A" w:rsidRDefault="008851F2" w:rsidP="008851F2">
      <w:pPr>
        <w:spacing w:before="100" w:beforeAutospacing="1" w:line="480" w:lineRule="auto"/>
        <w:rPr>
          <w:rFonts w:ascii="Times New Roman" w:hAnsi="Times New Roman"/>
        </w:rPr>
      </w:pPr>
    </w:p>
    <w:p w14:paraId="0B1AFD8C" w14:textId="0E099950" w:rsidR="008851F2" w:rsidRPr="004F301A" w:rsidRDefault="008851F2" w:rsidP="008851F2">
      <w:pPr>
        <w:spacing w:before="100" w:beforeAutospacing="1" w:line="480" w:lineRule="auto"/>
        <w:rPr>
          <w:rFonts w:ascii="Times New Roman" w:hAnsi="Times New Roman"/>
        </w:rPr>
      </w:pPr>
      <w:r w:rsidRPr="004F301A">
        <w:rPr>
          <w:rFonts w:ascii="Times New Roman" w:hAnsi="Times New Roman"/>
        </w:rPr>
        <w:t>It is revealing that this same period saw an increased convergence</w:t>
      </w:r>
      <w:r w:rsidR="00C67A92" w:rsidRPr="004F301A">
        <w:rPr>
          <w:rFonts w:ascii="Times New Roman" w:hAnsi="Times New Roman"/>
        </w:rPr>
        <w:t xml:space="preserve"> with Japan’s broadcasting industry</w:t>
      </w:r>
      <w:r w:rsidRPr="004F301A">
        <w:rPr>
          <w:rFonts w:ascii="Times New Roman" w:hAnsi="Times New Roman"/>
        </w:rPr>
        <w:t xml:space="preserve">. Many of the decade’s most successful live-action </w:t>
      </w:r>
      <w:r w:rsidR="00C67A92" w:rsidRPr="004F301A">
        <w:rPr>
          <w:rFonts w:ascii="Times New Roman" w:hAnsi="Times New Roman"/>
        </w:rPr>
        <w:t xml:space="preserve">domestic </w:t>
      </w:r>
      <w:r w:rsidRPr="004F301A">
        <w:rPr>
          <w:rFonts w:ascii="Times New Roman" w:hAnsi="Times New Roman"/>
        </w:rPr>
        <w:t xml:space="preserve">releases, including </w:t>
      </w:r>
      <w:r w:rsidRPr="004F301A">
        <w:rPr>
          <w:rFonts w:ascii="Times New Roman" w:hAnsi="Times New Roman"/>
          <w:i/>
        </w:rPr>
        <w:t>Bayside Shakedown 2</w:t>
      </w:r>
      <w:r w:rsidRPr="004F301A">
        <w:rPr>
          <w:rFonts w:ascii="Times New Roman" w:hAnsi="Times New Roman"/>
        </w:rPr>
        <w:t xml:space="preserve"> (</w:t>
      </w:r>
      <w:r w:rsidRPr="004F301A">
        <w:rPr>
          <w:rFonts w:ascii="Times New Roman" w:hAnsi="Times New Roman"/>
          <w:i/>
        </w:rPr>
        <w:t>Odoru daisôsasen The Movie 2</w:t>
      </w:r>
      <w:r w:rsidRPr="004F301A">
        <w:rPr>
          <w:rFonts w:ascii="Times New Roman" w:hAnsi="Times New Roman"/>
        </w:rPr>
        <w:t xml:space="preserve">, Motohiro Katsuyuki, 2003), </w:t>
      </w:r>
      <w:r w:rsidRPr="004F301A">
        <w:rPr>
          <w:rFonts w:ascii="Times New Roman" w:hAnsi="Times New Roman"/>
          <w:i/>
        </w:rPr>
        <w:t>Crying Out Love, in the Center of the World</w:t>
      </w:r>
      <w:r w:rsidRPr="004F301A">
        <w:rPr>
          <w:rFonts w:ascii="Times New Roman" w:hAnsi="Times New Roman"/>
        </w:rPr>
        <w:t xml:space="preserve"> (</w:t>
      </w:r>
      <w:r w:rsidRPr="004F301A">
        <w:rPr>
          <w:rFonts w:ascii="Times New Roman" w:hAnsi="Times New Roman"/>
          <w:i/>
        </w:rPr>
        <w:t>Sekai no chûshin de, ai o sakebu</w:t>
      </w:r>
      <w:r w:rsidRPr="004F301A">
        <w:rPr>
          <w:rFonts w:ascii="Times New Roman" w:hAnsi="Times New Roman"/>
        </w:rPr>
        <w:t xml:space="preserve">, Yukisada Isao, 2004) and </w:t>
      </w:r>
      <w:r w:rsidRPr="004F301A">
        <w:rPr>
          <w:rFonts w:ascii="Times New Roman" w:hAnsi="Times New Roman"/>
          <w:i/>
        </w:rPr>
        <w:t>Boys over Flowers: Final</w:t>
      </w:r>
      <w:r w:rsidRPr="004F301A">
        <w:rPr>
          <w:rFonts w:ascii="Times New Roman" w:hAnsi="Times New Roman"/>
        </w:rPr>
        <w:t xml:space="preserve"> (</w:t>
      </w:r>
      <w:r w:rsidRPr="004F301A">
        <w:rPr>
          <w:rFonts w:ascii="Times New Roman" w:hAnsi="Times New Roman"/>
          <w:i/>
        </w:rPr>
        <w:t>Hana yori dango: Fainaru</w:t>
      </w:r>
      <w:r w:rsidRPr="004F301A">
        <w:rPr>
          <w:rFonts w:ascii="Times New Roman" w:hAnsi="Times New Roman"/>
        </w:rPr>
        <w:t xml:space="preserve">, Ishii Yasuharu, 2008), were theatrical spin-offs of popular television dramas. Also highly lucrative were the </w:t>
      </w:r>
      <w:r w:rsidRPr="004F301A">
        <w:rPr>
          <w:rFonts w:ascii="Times New Roman" w:hAnsi="Times New Roman"/>
          <w:lang w:val="en-US"/>
        </w:rPr>
        <w:t xml:space="preserve">animated titles aimed at the children’s market, which featured characters and scenarios similarly established in alternate media fields such as video games and </w:t>
      </w:r>
      <w:r w:rsidRPr="004F301A">
        <w:rPr>
          <w:rFonts w:ascii="Times New Roman" w:hAnsi="Times New Roman"/>
          <w:i/>
          <w:iCs/>
          <w:lang w:val="en-US"/>
        </w:rPr>
        <w:t>manga</w:t>
      </w:r>
      <w:r w:rsidRPr="004F301A">
        <w:rPr>
          <w:rFonts w:ascii="Times New Roman" w:hAnsi="Times New Roman"/>
          <w:iCs/>
          <w:lang w:val="en-US"/>
        </w:rPr>
        <w:t>,</w:t>
      </w:r>
      <w:r w:rsidRPr="004F301A">
        <w:rPr>
          <w:rFonts w:ascii="Times New Roman" w:hAnsi="Times New Roman"/>
          <w:lang w:val="en-US"/>
        </w:rPr>
        <w:t xml:space="preserve"> and include </w:t>
      </w:r>
      <w:r w:rsidRPr="004F301A">
        <w:rPr>
          <w:rFonts w:ascii="Times New Roman" w:hAnsi="Times New Roman"/>
        </w:rPr>
        <w:t xml:space="preserve">the annual </w:t>
      </w:r>
      <w:r w:rsidRPr="004F301A">
        <w:rPr>
          <w:rFonts w:ascii="Times New Roman" w:hAnsi="Times New Roman"/>
          <w:lang w:val="en-US"/>
        </w:rPr>
        <w:t xml:space="preserve">theatrical </w:t>
      </w:r>
      <w:r w:rsidR="00431224" w:rsidRPr="004F301A">
        <w:rPr>
          <w:rFonts w:ascii="Times New Roman" w:hAnsi="Times New Roman"/>
          <w:lang w:val="en-US"/>
        </w:rPr>
        <w:t>instalments</w:t>
      </w:r>
      <w:r w:rsidRPr="004F301A">
        <w:rPr>
          <w:rFonts w:ascii="Times New Roman" w:hAnsi="Times New Roman"/>
          <w:lang w:val="en-US"/>
        </w:rPr>
        <w:t xml:space="preserve"> of the </w:t>
      </w:r>
      <w:r w:rsidRPr="004F301A">
        <w:rPr>
          <w:rFonts w:ascii="Times New Roman" w:hAnsi="Times New Roman"/>
          <w:i/>
          <w:iCs/>
          <w:lang w:val="en-US"/>
        </w:rPr>
        <w:t xml:space="preserve">Pokémon </w:t>
      </w:r>
      <w:r w:rsidRPr="004F301A">
        <w:rPr>
          <w:rFonts w:ascii="Times New Roman" w:hAnsi="Times New Roman"/>
          <w:lang w:val="en-US"/>
        </w:rPr>
        <w:t xml:space="preserve">and </w:t>
      </w:r>
      <w:r w:rsidRPr="004F301A">
        <w:rPr>
          <w:rFonts w:ascii="Times New Roman" w:hAnsi="Times New Roman"/>
          <w:i/>
          <w:iCs/>
          <w:lang w:val="en-US"/>
        </w:rPr>
        <w:t xml:space="preserve">Detective Conan </w:t>
      </w:r>
      <w:r w:rsidRPr="004F301A">
        <w:rPr>
          <w:rFonts w:ascii="Times New Roman" w:hAnsi="Times New Roman"/>
          <w:lang w:val="en-US"/>
        </w:rPr>
        <w:t>(</w:t>
      </w:r>
      <w:r w:rsidRPr="004F301A">
        <w:rPr>
          <w:rFonts w:ascii="Times New Roman" w:hAnsi="Times New Roman"/>
          <w:i/>
          <w:iCs/>
          <w:lang w:val="en-US"/>
        </w:rPr>
        <w:t>Meitantai Conan</w:t>
      </w:r>
      <w:r w:rsidRPr="004F301A">
        <w:rPr>
          <w:rFonts w:ascii="Times New Roman" w:hAnsi="Times New Roman"/>
          <w:lang w:val="en-US"/>
        </w:rPr>
        <w:t>) films.</w:t>
      </w:r>
      <w:r w:rsidRPr="004F301A">
        <w:rPr>
          <w:rStyle w:val="FootnoteReference"/>
          <w:rFonts w:ascii="Times New Roman" w:hAnsi="Times New Roman"/>
        </w:rPr>
        <w:footnoteReference w:id="675"/>
      </w:r>
      <w:r w:rsidRPr="004F301A">
        <w:rPr>
          <w:rFonts w:ascii="Times New Roman" w:hAnsi="Times New Roman"/>
          <w:lang w:val="en-US"/>
        </w:rPr>
        <w:t xml:space="preserve"> All of these externally-produced titles were distributed by Toho, whose releases in 2008 gained a significant 38% share of the domestic market, once more emphasizing the centrality of exhibition to studio practices.</w:t>
      </w:r>
      <w:r w:rsidRPr="004F301A">
        <w:rPr>
          <w:rStyle w:val="FootnoteReference"/>
          <w:rFonts w:ascii="Times New Roman" w:hAnsi="Times New Roman"/>
          <w:lang w:val="en-US"/>
        </w:rPr>
        <w:footnoteReference w:id="676"/>
      </w:r>
    </w:p>
    <w:p w14:paraId="257D91F1" w14:textId="77777777" w:rsidR="008851F2" w:rsidRPr="004F301A" w:rsidRDefault="008851F2" w:rsidP="008851F2">
      <w:pPr>
        <w:spacing w:before="100" w:beforeAutospacing="1" w:line="480" w:lineRule="auto"/>
        <w:rPr>
          <w:rFonts w:ascii="Times New Roman" w:hAnsi="Times New Roman"/>
        </w:rPr>
      </w:pPr>
    </w:p>
    <w:p w14:paraId="5D549939" w14:textId="38339C28" w:rsidR="008851F2" w:rsidRPr="004F301A" w:rsidRDefault="008851F2" w:rsidP="008851F2">
      <w:pPr>
        <w:spacing w:before="100" w:beforeAutospacing="1" w:line="480" w:lineRule="auto"/>
        <w:rPr>
          <w:rFonts w:ascii="Times New Roman" w:hAnsi="Times New Roman"/>
        </w:rPr>
      </w:pPr>
      <w:r w:rsidRPr="004F301A">
        <w:rPr>
          <w:rFonts w:ascii="Times New Roman" w:hAnsi="Times New Roman"/>
        </w:rPr>
        <w:t xml:space="preserve">Meanwhile, while the number of domestic releases in Japan ran concurrent to the rising screen count, </w:t>
      </w:r>
      <w:r w:rsidR="00431224" w:rsidRPr="004F301A">
        <w:rPr>
          <w:rFonts w:ascii="Times New Roman" w:hAnsi="Times New Roman"/>
        </w:rPr>
        <w:t xml:space="preserve">as had been the case in the 1950s, </w:t>
      </w:r>
      <w:r w:rsidRPr="004F301A">
        <w:rPr>
          <w:rFonts w:ascii="Times New Roman" w:hAnsi="Times New Roman"/>
        </w:rPr>
        <w:t xml:space="preserve">cinema attendances did not rise at the same rate. In 2000, the 282 domestic releases attracted a total of 135,390,000 viewers </w:t>
      </w:r>
      <w:r w:rsidRPr="004F301A">
        <w:rPr>
          <w:rFonts w:ascii="Times New Roman" w:hAnsi="Times New Roman"/>
          <w:lang w:val="en-US"/>
        </w:rPr>
        <w:t>(an approximate</w:t>
      </w:r>
      <w:r w:rsidR="00431224" w:rsidRPr="004F301A">
        <w:rPr>
          <w:rFonts w:ascii="Times New Roman" w:hAnsi="Times New Roman"/>
          <w:lang w:val="en-US"/>
        </w:rPr>
        <w:t xml:space="preserve"> average of</w:t>
      </w:r>
      <w:r w:rsidRPr="004F301A">
        <w:rPr>
          <w:rFonts w:ascii="Times New Roman" w:hAnsi="Times New Roman"/>
          <w:lang w:val="en-US"/>
        </w:rPr>
        <w:t xml:space="preserve"> 480,000 viewers per film)</w:t>
      </w:r>
      <w:r w:rsidRPr="004F301A">
        <w:rPr>
          <w:rFonts w:ascii="Times New Roman" w:hAnsi="Times New Roman"/>
        </w:rPr>
        <w:t xml:space="preserve">. The </w:t>
      </w:r>
      <w:r w:rsidRPr="004F301A">
        <w:rPr>
          <w:rFonts w:ascii="Times New Roman" w:hAnsi="Times New Roman"/>
          <w:lang w:val="en-US"/>
        </w:rPr>
        <w:t>356 releases in 2005 attracted 160,453,000 viewers (approximate</w:t>
      </w:r>
      <w:r w:rsidR="00431224" w:rsidRPr="004F301A">
        <w:rPr>
          <w:rFonts w:ascii="Times New Roman" w:hAnsi="Times New Roman"/>
          <w:lang w:val="en-US"/>
        </w:rPr>
        <w:t>ly</w:t>
      </w:r>
      <w:r w:rsidRPr="004F301A">
        <w:rPr>
          <w:rFonts w:ascii="Times New Roman" w:hAnsi="Times New Roman"/>
          <w:lang w:val="en-US"/>
        </w:rPr>
        <w:t xml:space="preserve"> 450,000 per film), while the 408 releases in 2010 attracted 174,358,000 attendances (approximate</w:t>
      </w:r>
      <w:r w:rsidR="00431224" w:rsidRPr="004F301A">
        <w:rPr>
          <w:rFonts w:ascii="Times New Roman" w:hAnsi="Times New Roman"/>
          <w:lang w:val="en-US"/>
        </w:rPr>
        <w:t>ly</w:t>
      </w:r>
      <w:r w:rsidRPr="004F301A">
        <w:rPr>
          <w:rFonts w:ascii="Times New Roman" w:hAnsi="Times New Roman"/>
          <w:lang w:val="en-US"/>
        </w:rPr>
        <w:t xml:space="preserve"> 427,000 per film).</w:t>
      </w:r>
      <w:r w:rsidRPr="004F301A">
        <w:rPr>
          <w:rStyle w:val="FootnoteReference"/>
          <w:rFonts w:ascii="Times New Roman" w:hAnsi="Times New Roman"/>
          <w:lang w:val="en-US"/>
        </w:rPr>
        <w:footnoteReference w:id="677"/>
      </w:r>
      <w:r w:rsidRPr="004F301A">
        <w:rPr>
          <w:rFonts w:ascii="Times New Roman" w:hAnsi="Times New Roman"/>
          <w:lang w:val="en-US"/>
        </w:rPr>
        <w:t xml:space="preserve"> </w:t>
      </w:r>
      <w:r w:rsidRPr="004F301A">
        <w:rPr>
          <w:rFonts w:ascii="Times New Roman" w:hAnsi="Times New Roman"/>
        </w:rPr>
        <w:t>In 2012, the Eir</w:t>
      </w:r>
      <w:r w:rsidR="00431224" w:rsidRPr="004F301A">
        <w:rPr>
          <w:rFonts w:ascii="Times New Roman" w:hAnsi="Times New Roman"/>
        </w:rPr>
        <w:t>e</w:t>
      </w:r>
      <w:r w:rsidRPr="004F301A">
        <w:rPr>
          <w:rFonts w:ascii="Times New Roman" w:hAnsi="Times New Roman"/>
        </w:rPr>
        <w:t xml:space="preserve">n figures for the number of </w:t>
      </w:r>
      <w:r w:rsidR="00431224" w:rsidRPr="004F301A">
        <w:rPr>
          <w:rFonts w:ascii="Times New Roman" w:hAnsi="Times New Roman"/>
        </w:rPr>
        <w:t>releases</w:t>
      </w:r>
      <w:r w:rsidRPr="004F301A">
        <w:rPr>
          <w:rFonts w:ascii="Times New Roman" w:hAnsi="Times New Roman"/>
        </w:rPr>
        <w:t xml:space="preserve"> in Japan began to include what is commonly termed ODS (‘Other Digital Stuff’), referring to the exclusive one-off broadcasting of live and pre-recorded material such as sports and music events to cinema screens. This accounts for the dramatic rise from 441</w:t>
      </w:r>
      <w:r w:rsidR="00431224" w:rsidRPr="004F301A">
        <w:rPr>
          <w:rFonts w:ascii="Times New Roman" w:hAnsi="Times New Roman"/>
        </w:rPr>
        <w:t xml:space="preserve"> domestic releases</w:t>
      </w:r>
      <w:r w:rsidRPr="004F301A">
        <w:rPr>
          <w:rFonts w:ascii="Times New Roman" w:hAnsi="Times New Roman"/>
        </w:rPr>
        <w:t xml:space="preserve"> in 2011 to 554 in 2012 (of which ODS constituted 75 locally</w:t>
      </w:r>
      <w:r w:rsidR="00431224" w:rsidRPr="004F301A">
        <w:rPr>
          <w:rFonts w:ascii="Times New Roman" w:hAnsi="Times New Roman"/>
        </w:rPr>
        <w:t>-</w:t>
      </w:r>
      <w:r w:rsidRPr="004F301A">
        <w:rPr>
          <w:rFonts w:ascii="Times New Roman" w:hAnsi="Times New Roman"/>
        </w:rPr>
        <w:t>produced titles).</w:t>
      </w:r>
      <w:r w:rsidRPr="004F301A">
        <w:rPr>
          <w:rStyle w:val="FootnoteReference"/>
          <w:rFonts w:ascii="Times New Roman" w:hAnsi="Times New Roman"/>
        </w:rPr>
        <w:footnoteReference w:id="678"/>
      </w:r>
    </w:p>
    <w:p w14:paraId="11871546" w14:textId="77777777" w:rsidR="008851F2" w:rsidRPr="004F301A" w:rsidRDefault="008851F2" w:rsidP="008851F2">
      <w:pPr>
        <w:spacing w:before="100" w:beforeAutospacing="1" w:line="480" w:lineRule="auto"/>
        <w:rPr>
          <w:rFonts w:ascii="Times New Roman" w:hAnsi="Times New Roman"/>
        </w:rPr>
      </w:pPr>
    </w:p>
    <w:p w14:paraId="0647D1AF" w14:textId="77777777" w:rsidR="008851F2" w:rsidRPr="004F301A" w:rsidRDefault="008851F2" w:rsidP="008851F2">
      <w:pPr>
        <w:spacing w:before="100" w:beforeAutospacing="1" w:line="480" w:lineRule="auto"/>
        <w:rPr>
          <w:rFonts w:ascii="Times New Roman" w:hAnsi="Times New Roman"/>
          <w:lang w:val="en-US"/>
        </w:rPr>
      </w:pPr>
      <w:r w:rsidRPr="004F301A">
        <w:rPr>
          <w:rFonts w:ascii="Times New Roman" w:hAnsi="Times New Roman"/>
        </w:rPr>
        <w:t>The situation has meant that individual titles, particularly those with more modest budgets, have struggled to find audiences in an environment that has increasingly favoured the major companies. According to Satô Naoki, the president of Nikkatsu, ‘While the majors produced less than 20% of the total number of Japanese releases in 2011, they earned more than 80% of the total box office.</w:t>
      </w:r>
      <w:r w:rsidRPr="004F301A">
        <w:rPr>
          <w:rFonts w:ascii="Times New Roman" w:hAnsi="Times New Roman"/>
          <w:lang w:val="en-US"/>
        </w:rPr>
        <w:t xml:space="preserve"> This polarization, the loss of the middle ground, exactly reflects the economic and social disparities in Japan. Films that don’t establish a defined target audience won’t succeed.’</w:t>
      </w:r>
      <w:r w:rsidRPr="004F301A">
        <w:rPr>
          <w:rStyle w:val="FootnoteReference"/>
          <w:rFonts w:ascii="Times New Roman" w:hAnsi="Times New Roman"/>
          <w:lang w:val="en-US"/>
        </w:rPr>
        <w:footnoteReference w:id="679"/>
      </w:r>
      <w:r w:rsidRPr="004F301A">
        <w:rPr>
          <w:rFonts w:ascii="Times New Roman" w:hAnsi="Times New Roman"/>
          <w:lang w:val="en-US"/>
        </w:rPr>
        <w:t xml:space="preserve"> The situation is turning full circle to the Golden Age of the 1950s, in which low- and mid-budget independent releases have effectively been crowded out of the market.</w:t>
      </w:r>
    </w:p>
    <w:p w14:paraId="0C43E358" w14:textId="77777777" w:rsidR="008851F2" w:rsidRPr="004F301A" w:rsidRDefault="008851F2" w:rsidP="008851F2">
      <w:pPr>
        <w:spacing w:before="100" w:beforeAutospacing="1" w:line="480" w:lineRule="auto"/>
        <w:rPr>
          <w:rFonts w:ascii="Times New Roman" w:hAnsi="Times New Roman"/>
        </w:rPr>
      </w:pPr>
    </w:p>
    <w:p w14:paraId="2375665C" w14:textId="77777777" w:rsidR="008851F2" w:rsidRPr="004F301A" w:rsidRDefault="008851F2" w:rsidP="008851F2">
      <w:pPr>
        <w:spacing w:before="100" w:beforeAutospacing="1" w:line="480" w:lineRule="auto"/>
        <w:rPr>
          <w:rFonts w:ascii="Times New Roman" w:hAnsi="Times New Roman"/>
        </w:rPr>
      </w:pPr>
      <w:r w:rsidRPr="004F301A">
        <w:rPr>
          <w:rFonts w:ascii="Times New Roman" w:hAnsi="Times New Roman"/>
        </w:rPr>
        <w:t>Despite the issues facing conventional cinema exhibition, new digital technologies have also seen a rise in audiences for the domestic product via post-theatrical media such as DVD, Blu-ray and Video on Demand services. Wada-Marciano argues that when one takes into account the large numbers of such home-format viewers, the domestic industry is, in fact, in not such a different state of health as it was in its peak year of attendances in 1958, despite the very different manner in which audiences now consume cinema.</w:t>
      </w:r>
      <w:r w:rsidRPr="004F301A">
        <w:rPr>
          <w:rStyle w:val="FootnoteReference"/>
          <w:rFonts w:ascii="Times New Roman" w:hAnsi="Times New Roman"/>
        </w:rPr>
        <w:footnoteReference w:id="680"/>
      </w:r>
      <w:r w:rsidRPr="004F301A">
        <w:rPr>
          <w:rFonts w:ascii="Times New Roman" w:hAnsi="Times New Roman"/>
        </w:rPr>
        <w:t xml:space="preserve"> </w:t>
      </w:r>
    </w:p>
    <w:p w14:paraId="69E4A485" w14:textId="77777777" w:rsidR="008851F2" w:rsidRPr="004F301A" w:rsidRDefault="008851F2" w:rsidP="008851F2">
      <w:pPr>
        <w:spacing w:before="100" w:beforeAutospacing="1" w:line="480" w:lineRule="auto"/>
        <w:rPr>
          <w:rFonts w:ascii="Times New Roman" w:hAnsi="Times New Roman"/>
        </w:rPr>
      </w:pPr>
    </w:p>
    <w:p w14:paraId="28723088" w14:textId="77777777" w:rsidR="0097503B" w:rsidRPr="004F301A" w:rsidRDefault="0097503B" w:rsidP="008851F2">
      <w:pPr>
        <w:spacing w:before="100" w:beforeAutospacing="1" w:line="480" w:lineRule="auto"/>
        <w:rPr>
          <w:rFonts w:ascii="Times New Roman" w:hAnsi="Times New Roman"/>
        </w:rPr>
      </w:pPr>
    </w:p>
    <w:p w14:paraId="2C39A4B0" w14:textId="76189753" w:rsidR="0097503B" w:rsidRPr="004F301A" w:rsidRDefault="0097503B" w:rsidP="0097503B">
      <w:pPr>
        <w:pStyle w:val="Heading2"/>
      </w:pPr>
      <w:bookmarkStart w:id="1232" w:name="_Toc248824866"/>
      <w:bookmarkStart w:id="1233" w:name="_Toc248825329"/>
      <w:bookmarkStart w:id="1234" w:name="_Toc248912507"/>
      <w:bookmarkStart w:id="1235" w:name="_Toc248933069"/>
      <w:bookmarkStart w:id="1236" w:name="_Toc248981140"/>
      <w:bookmarkStart w:id="1237" w:name="_Toc248985401"/>
      <w:bookmarkStart w:id="1238" w:name="_Toc248986458"/>
      <w:bookmarkStart w:id="1239" w:name="_Toc248987166"/>
      <w:r w:rsidRPr="004F301A">
        <w:t>8.5 Increased Immersion: 3D and 4DX</w:t>
      </w:r>
      <w:bookmarkEnd w:id="1232"/>
      <w:bookmarkEnd w:id="1233"/>
      <w:bookmarkEnd w:id="1234"/>
      <w:bookmarkEnd w:id="1235"/>
      <w:bookmarkEnd w:id="1236"/>
      <w:bookmarkEnd w:id="1237"/>
      <w:bookmarkEnd w:id="1238"/>
      <w:bookmarkEnd w:id="1239"/>
    </w:p>
    <w:p w14:paraId="3A6FCCE1" w14:textId="77777777" w:rsidR="0097503B" w:rsidRPr="004F301A" w:rsidRDefault="0097503B" w:rsidP="008851F2">
      <w:pPr>
        <w:spacing w:before="100" w:beforeAutospacing="1" w:line="480" w:lineRule="auto"/>
        <w:rPr>
          <w:rFonts w:ascii="Times New Roman" w:hAnsi="Times New Roman"/>
        </w:rPr>
      </w:pPr>
    </w:p>
    <w:p w14:paraId="03887F00" w14:textId="4674B012" w:rsidR="008851F2" w:rsidRPr="004F301A" w:rsidRDefault="008851F2" w:rsidP="008851F2">
      <w:pPr>
        <w:spacing w:before="100" w:beforeAutospacing="1" w:line="480" w:lineRule="auto"/>
        <w:rPr>
          <w:rFonts w:ascii="Times New Roman" w:hAnsi="Times New Roman"/>
        </w:rPr>
      </w:pPr>
      <w:r w:rsidRPr="004F301A">
        <w:rPr>
          <w:rFonts w:ascii="Times New Roman" w:hAnsi="Times New Roman"/>
        </w:rPr>
        <w:t>The realisation by the industry at large that theatrical venues are no longer the primary site of consumption for its product has also influenced the form and the type of films produced. The most significant aspect in this regards is that whereas digital media preserve the innovations of the analogue era, such as wider aspect ratios, colour, stereophonic and 5.1 surround sound, all of which have become established aspects of modern film aesthetics, digital exhibition in itself does not add anything more to the theatrical experience. Debate rages as to whether a 4K digital scan of a film projected via the latest DLP technology is of a similar standard even to conventional 35mm.</w:t>
      </w:r>
      <w:r w:rsidRPr="004F301A">
        <w:rPr>
          <w:rStyle w:val="FootnoteReference"/>
          <w:rFonts w:ascii="Times New Roman" w:hAnsi="Times New Roman"/>
        </w:rPr>
        <w:footnoteReference w:id="681"/>
      </w:r>
      <w:r w:rsidRPr="004F301A">
        <w:rPr>
          <w:rFonts w:ascii="Times New Roman" w:hAnsi="Times New Roman"/>
        </w:rPr>
        <w:t xml:space="preserve"> It is certain that digital projection doesn’t yield a perceptibly superior viewing experience in the way that the introduction of </w:t>
      </w:r>
      <w:r w:rsidR="00431224" w:rsidRPr="004F301A">
        <w:rPr>
          <w:rFonts w:ascii="Times New Roman" w:hAnsi="Times New Roman"/>
        </w:rPr>
        <w:t>’</w:t>
      </w:r>
      <w:r w:rsidRPr="004F301A">
        <w:rPr>
          <w:rFonts w:ascii="Times New Roman" w:hAnsi="Times New Roman"/>
        </w:rPr>
        <w:t xml:space="preserve">scope formats did. The inescapable fact remains that aside from experiencing a film in a communal environment on a larger screen (though often not substantially so in the era of the multiplex and widescreen television), for many consumers there is often not enough difference between viewing a film theatrically </w:t>
      </w:r>
      <w:r w:rsidR="00431224" w:rsidRPr="004F301A">
        <w:rPr>
          <w:rFonts w:ascii="Times New Roman" w:hAnsi="Times New Roman"/>
        </w:rPr>
        <w:t xml:space="preserve">or </w:t>
      </w:r>
      <w:r w:rsidRPr="004F301A">
        <w:rPr>
          <w:rFonts w:ascii="Times New Roman" w:hAnsi="Times New Roman"/>
        </w:rPr>
        <w:t xml:space="preserve">on home-viewing media to justify the high cost of cinema </w:t>
      </w:r>
      <w:r w:rsidR="00431224" w:rsidRPr="004F301A">
        <w:rPr>
          <w:rFonts w:ascii="Times New Roman" w:hAnsi="Times New Roman"/>
        </w:rPr>
        <w:t>admission</w:t>
      </w:r>
      <w:r w:rsidRPr="004F301A">
        <w:rPr>
          <w:rFonts w:ascii="Times New Roman" w:hAnsi="Times New Roman"/>
        </w:rPr>
        <w:t>.</w:t>
      </w:r>
    </w:p>
    <w:p w14:paraId="267CE012" w14:textId="77777777" w:rsidR="008851F2" w:rsidRPr="004F301A" w:rsidRDefault="008851F2" w:rsidP="008851F2">
      <w:pPr>
        <w:spacing w:before="100" w:beforeAutospacing="1" w:line="480" w:lineRule="auto"/>
        <w:rPr>
          <w:rFonts w:ascii="Times New Roman" w:hAnsi="Times New Roman"/>
        </w:rPr>
      </w:pPr>
    </w:p>
    <w:p w14:paraId="1FACC771" w14:textId="2C3D47A6" w:rsidR="008851F2" w:rsidRPr="004F301A" w:rsidRDefault="008851F2" w:rsidP="008851F2">
      <w:pPr>
        <w:spacing w:before="100" w:beforeAutospacing="1" w:line="480" w:lineRule="auto"/>
        <w:rPr>
          <w:rFonts w:ascii="Times New Roman" w:hAnsi="Times New Roman"/>
          <w:lang w:val="en-US"/>
        </w:rPr>
      </w:pPr>
      <w:r w:rsidRPr="004F301A">
        <w:rPr>
          <w:rFonts w:ascii="Times New Roman" w:hAnsi="Times New Roman"/>
        </w:rPr>
        <w:t xml:space="preserve">To this end, exhibitors have needed to offer various incentives to lure audiences back into the auditorium in order to subsidise the costs of upgrading to digital projection. David Bordwell isolates two periods of significant digital adoption in the US: between 2004 and 2005, when the number of screens grew from 80 to 1500, and between 2009 and 2012, when the figure stood at </w:t>
      </w:r>
      <w:r w:rsidRPr="004F301A">
        <w:rPr>
          <w:rFonts w:ascii="Times New Roman" w:hAnsi="Times New Roman"/>
          <w:lang w:val="en-US"/>
        </w:rPr>
        <w:t>‘about 7400 digital screens; a year later there were nearly 15,000. Then the acceleration began. Ten thousand screens converted in 2011 and eight thousand more the following year.’</w:t>
      </w:r>
      <w:r w:rsidRPr="004F301A">
        <w:rPr>
          <w:rStyle w:val="FootnoteReference"/>
          <w:rFonts w:ascii="Times New Roman" w:hAnsi="Times New Roman"/>
          <w:lang w:val="en-US"/>
        </w:rPr>
        <w:footnoteReference w:id="682"/>
      </w:r>
      <w:r w:rsidRPr="004F301A">
        <w:rPr>
          <w:rFonts w:ascii="Times New Roman" w:hAnsi="Times New Roman"/>
          <w:lang w:val="en-US"/>
        </w:rPr>
        <w:t xml:space="preserve"> On both occasions, he notes that the expansion was driven by </w:t>
      </w:r>
      <w:r w:rsidR="00E2506F" w:rsidRPr="004F301A">
        <w:rPr>
          <w:rFonts w:ascii="Times New Roman" w:hAnsi="Times New Roman"/>
          <w:lang w:val="en-US"/>
        </w:rPr>
        <w:t xml:space="preserve">the return of </w:t>
      </w:r>
      <w:r w:rsidRPr="004F301A">
        <w:rPr>
          <w:rFonts w:ascii="Times New Roman" w:hAnsi="Times New Roman"/>
          <w:lang w:val="en-US"/>
        </w:rPr>
        <w:t>3D, and that the conversion costs to digital for individual exhibitors was partly underwritten by surcharges on ticket prices for 3D films.</w:t>
      </w:r>
    </w:p>
    <w:p w14:paraId="426BF6AB" w14:textId="77777777" w:rsidR="008851F2" w:rsidRPr="004F301A" w:rsidRDefault="008851F2" w:rsidP="008851F2">
      <w:pPr>
        <w:spacing w:before="100" w:beforeAutospacing="1" w:line="480" w:lineRule="auto"/>
        <w:rPr>
          <w:rFonts w:ascii="Times New Roman" w:hAnsi="Times New Roman"/>
          <w:lang w:val="en-US"/>
        </w:rPr>
      </w:pPr>
    </w:p>
    <w:p w14:paraId="42E2D5F0" w14:textId="4CCDECE6" w:rsidR="008851F2" w:rsidRPr="004F301A" w:rsidRDefault="008851F2" w:rsidP="008851F2">
      <w:pPr>
        <w:spacing w:before="100" w:beforeAutospacing="1" w:line="480" w:lineRule="auto"/>
        <w:rPr>
          <w:rFonts w:ascii="Times New Roman" w:hAnsi="Times New Roman"/>
          <w:lang w:val="en-US"/>
        </w:rPr>
      </w:pPr>
      <w:r w:rsidRPr="004F301A">
        <w:rPr>
          <w:rFonts w:ascii="Times New Roman" w:hAnsi="Times New Roman"/>
          <w:lang w:val="en-US"/>
        </w:rPr>
        <w:t xml:space="preserve">Whereas 3D had been offered as one particular panacea for falling attendances due to the increased saturation of television in the early 1950s, it ultimately failed because the equipment was unreliable and expensive to operate, and was superseded by widescreen technologies such as CinemaScope. In contrast, </w:t>
      </w:r>
      <w:r w:rsidR="00E2506F" w:rsidRPr="004F301A">
        <w:rPr>
          <w:rFonts w:ascii="Times New Roman" w:hAnsi="Times New Roman"/>
          <w:lang w:val="en-US"/>
        </w:rPr>
        <w:t>t</w:t>
      </w:r>
      <w:r w:rsidRPr="004F301A">
        <w:rPr>
          <w:rFonts w:ascii="Times New Roman" w:hAnsi="Times New Roman"/>
          <w:lang w:val="en-US"/>
        </w:rPr>
        <w:t xml:space="preserve">he more reliable projection of films in 3D provided by digital technologies was a clear driving force in the move away from celluloid, with the global box-office success of James Cameron’s </w:t>
      </w:r>
      <w:r w:rsidRPr="004F301A">
        <w:rPr>
          <w:rFonts w:ascii="Times New Roman" w:hAnsi="Times New Roman"/>
          <w:i/>
          <w:lang w:val="en-US"/>
        </w:rPr>
        <w:t xml:space="preserve">Avatar </w:t>
      </w:r>
      <w:r w:rsidRPr="004F301A">
        <w:rPr>
          <w:rFonts w:ascii="Times New Roman" w:hAnsi="Times New Roman"/>
          <w:lang w:val="en-US"/>
        </w:rPr>
        <w:t>(2009) leading the change.</w:t>
      </w:r>
      <w:r w:rsidR="00E2506F" w:rsidRPr="004F301A">
        <w:rPr>
          <w:rStyle w:val="FootnoteReference"/>
          <w:rFonts w:ascii="Times New Roman" w:hAnsi="Times New Roman"/>
          <w:lang w:val="en-US"/>
        </w:rPr>
        <w:footnoteReference w:id="683"/>
      </w:r>
    </w:p>
    <w:p w14:paraId="13362D89" w14:textId="77777777" w:rsidR="008851F2" w:rsidRPr="004F301A" w:rsidRDefault="008851F2" w:rsidP="008851F2">
      <w:pPr>
        <w:spacing w:before="100" w:beforeAutospacing="1" w:line="480" w:lineRule="auto"/>
        <w:rPr>
          <w:rFonts w:ascii="Times New Roman" w:hAnsi="Times New Roman"/>
          <w:lang w:val="en-US"/>
        </w:rPr>
      </w:pPr>
    </w:p>
    <w:p w14:paraId="207D8FFA" w14:textId="0EFD864C" w:rsidR="008851F2" w:rsidRPr="004F301A" w:rsidRDefault="008851F2" w:rsidP="008851F2">
      <w:pPr>
        <w:spacing w:before="100" w:beforeAutospacing="1" w:line="480" w:lineRule="auto"/>
        <w:rPr>
          <w:rFonts w:ascii="Times New Roman" w:hAnsi="Times New Roman"/>
          <w:lang w:val="en-US"/>
        </w:rPr>
      </w:pPr>
      <w:r w:rsidRPr="004F301A">
        <w:rPr>
          <w:rFonts w:ascii="Times New Roman" w:hAnsi="Times New Roman"/>
          <w:lang w:val="en-US"/>
        </w:rPr>
        <w:t xml:space="preserve">In 2010, </w:t>
      </w:r>
      <w:r w:rsidRPr="004F301A">
        <w:rPr>
          <w:rFonts w:ascii="Times New Roman" w:hAnsi="Times New Roman"/>
          <w:i/>
          <w:lang w:val="en-US"/>
        </w:rPr>
        <w:t xml:space="preserve">Avatar </w:t>
      </w:r>
      <w:r w:rsidRPr="004F301A">
        <w:rPr>
          <w:rFonts w:ascii="Times New Roman" w:hAnsi="Times New Roman"/>
          <w:lang w:val="en-US"/>
        </w:rPr>
        <w:t>became the top-grossing film of all time at the Japanese box office, mirroring its success in other parts of the world. The</w:t>
      </w:r>
      <w:r w:rsidR="00E2506F" w:rsidRPr="004F301A">
        <w:rPr>
          <w:rFonts w:ascii="Times New Roman" w:hAnsi="Times New Roman"/>
          <w:lang w:val="en-US"/>
        </w:rPr>
        <w:t xml:space="preserve"> year’s</w:t>
      </w:r>
      <w:r w:rsidRPr="004F301A">
        <w:rPr>
          <w:rFonts w:ascii="Times New Roman" w:hAnsi="Times New Roman"/>
          <w:lang w:val="en-US"/>
        </w:rPr>
        <w:t xml:space="preserve"> next four </w:t>
      </w:r>
      <w:r w:rsidR="00E2506F" w:rsidRPr="004F301A">
        <w:rPr>
          <w:rFonts w:ascii="Times New Roman" w:hAnsi="Times New Roman"/>
          <w:lang w:val="en-US"/>
        </w:rPr>
        <w:t>highest</w:t>
      </w:r>
      <w:r w:rsidRPr="004F301A">
        <w:rPr>
          <w:rFonts w:ascii="Times New Roman" w:hAnsi="Times New Roman"/>
          <w:lang w:val="en-US"/>
        </w:rPr>
        <w:t>-</w:t>
      </w:r>
      <w:r w:rsidR="00E2506F" w:rsidRPr="004F301A">
        <w:rPr>
          <w:rFonts w:ascii="Times New Roman" w:hAnsi="Times New Roman"/>
          <w:lang w:val="en-US"/>
        </w:rPr>
        <w:t xml:space="preserve">earning </w:t>
      </w:r>
      <w:r w:rsidRPr="004F301A">
        <w:rPr>
          <w:rFonts w:ascii="Times New Roman" w:hAnsi="Times New Roman"/>
          <w:lang w:val="en-US"/>
        </w:rPr>
        <w:t xml:space="preserve">imports were </w:t>
      </w:r>
      <w:r w:rsidRPr="004F301A">
        <w:rPr>
          <w:rFonts w:ascii="Times New Roman" w:hAnsi="Times New Roman"/>
          <w:i/>
          <w:lang w:val="en-US"/>
        </w:rPr>
        <w:t>Alice in Wonderland</w:t>
      </w:r>
      <w:r w:rsidRPr="004F301A">
        <w:rPr>
          <w:rFonts w:ascii="Times New Roman" w:hAnsi="Times New Roman"/>
          <w:lang w:val="en-US"/>
        </w:rPr>
        <w:t xml:space="preserve"> (Tim Burton, 2010), </w:t>
      </w:r>
      <w:r w:rsidRPr="004F301A">
        <w:rPr>
          <w:rFonts w:ascii="Times New Roman" w:hAnsi="Times New Roman"/>
          <w:i/>
          <w:lang w:val="en-US"/>
        </w:rPr>
        <w:t>Toy Story 3</w:t>
      </w:r>
      <w:r w:rsidRPr="004F301A">
        <w:rPr>
          <w:rFonts w:ascii="Times New Roman" w:hAnsi="Times New Roman"/>
          <w:lang w:val="en-US"/>
        </w:rPr>
        <w:t xml:space="preserve"> (Lee Unkrich, 2010), </w:t>
      </w:r>
      <w:r w:rsidRPr="004F301A">
        <w:rPr>
          <w:rFonts w:ascii="Times New Roman" w:hAnsi="Times New Roman"/>
          <w:i/>
          <w:lang w:val="en-US"/>
        </w:rPr>
        <w:t>Up</w:t>
      </w:r>
      <w:r w:rsidRPr="004F301A">
        <w:rPr>
          <w:rFonts w:ascii="Times New Roman" w:hAnsi="Times New Roman"/>
          <w:lang w:val="en-US"/>
        </w:rPr>
        <w:t xml:space="preserve"> (Pete Docter, 2009) and </w:t>
      </w:r>
      <w:r w:rsidRPr="004F301A">
        <w:rPr>
          <w:rFonts w:ascii="Times New Roman" w:hAnsi="Times New Roman"/>
          <w:i/>
          <w:lang w:val="en-US"/>
        </w:rPr>
        <w:t>Resident Evil: Afterlife</w:t>
      </w:r>
      <w:r w:rsidRPr="004F301A">
        <w:rPr>
          <w:rFonts w:ascii="Times New Roman" w:hAnsi="Times New Roman"/>
          <w:lang w:val="en-US"/>
        </w:rPr>
        <w:t xml:space="preserve"> (Paul W.S. Anderson, 2010), all of which were produced in 3D or, in the case of Burton’s film, post-converted for 3D release. The second highest-grossing domestic title, after Studio Ghibli’s </w:t>
      </w:r>
      <w:r w:rsidRPr="004F301A">
        <w:rPr>
          <w:rFonts w:ascii="Times New Roman" w:hAnsi="Times New Roman"/>
          <w:i/>
          <w:lang w:val="en-US"/>
        </w:rPr>
        <w:t xml:space="preserve">Arietty </w:t>
      </w:r>
      <w:r w:rsidRPr="004F301A">
        <w:rPr>
          <w:rFonts w:ascii="Times New Roman" w:hAnsi="Times New Roman"/>
          <w:lang w:val="en-US"/>
        </w:rPr>
        <w:t>(</w:t>
      </w:r>
      <w:r w:rsidRPr="004F301A">
        <w:rPr>
          <w:rFonts w:ascii="Times New Roman" w:hAnsi="Times New Roman"/>
          <w:i/>
          <w:lang w:val="en-US"/>
        </w:rPr>
        <w:t>Karigurashi no Arrietti</w:t>
      </w:r>
      <w:r w:rsidRPr="004F301A">
        <w:rPr>
          <w:rFonts w:ascii="Times New Roman" w:hAnsi="Times New Roman"/>
          <w:lang w:val="en-US"/>
        </w:rPr>
        <w:t xml:space="preserve">, ‎Yonebayashi Hiromasa, 2010), was </w:t>
      </w:r>
      <w:r w:rsidRPr="004F301A">
        <w:rPr>
          <w:rFonts w:ascii="Times New Roman" w:hAnsi="Times New Roman"/>
          <w:i/>
          <w:lang w:val="en-US"/>
        </w:rPr>
        <w:t xml:space="preserve">Umizaru 3: Last Message </w:t>
      </w:r>
      <w:r w:rsidRPr="004F301A">
        <w:rPr>
          <w:rFonts w:ascii="Times New Roman" w:hAnsi="Times New Roman"/>
          <w:lang w:val="en-US"/>
        </w:rPr>
        <w:t>(</w:t>
      </w:r>
      <w:r w:rsidRPr="004F301A">
        <w:rPr>
          <w:rFonts w:ascii="Times New Roman" w:hAnsi="Times New Roman"/>
          <w:i/>
          <w:lang w:val="en-US"/>
        </w:rPr>
        <w:t>THE LAST MESSAGE: Umizaru</w:t>
      </w:r>
      <w:r w:rsidRPr="004F301A">
        <w:rPr>
          <w:rFonts w:ascii="Times New Roman" w:hAnsi="Times New Roman"/>
          <w:lang w:val="en-US"/>
        </w:rPr>
        <w:t xml:space="preserve">, Hasumi Eiichirô, 2010), the third theatrical feature based on the Fuji TV series about scuba-diving Japanese Coast Guards and the first live-action 3D feature to be released by the distributor Toho. </w:t>
      </w:r>
      <w:r w:rsidR="00E2506F" w:rsidRPr="004F301A">
        <w:rPr>
          <w:rFonts w:ascii="Times New Roman" w:hAnsi="Times New Roman"/>
          <w:lang w:val="en-US"/>
        </w:rPr>
        <w:t>In 2011,</w:t>
      </w:r>
      <w:r w:rsidRPr="004F301A">
        <w:rPr>
          <w:rFonts w:ascii="Times New Roman" w:hAnsi="Times New Roman"/>
          <w:lang w:val="en-US"/>
        </w:rPr>
        <w:t xml:space="preserve"> </w:t>
      </w:r>
      <w:r w:rsidRPr="004F301A">
        <w:rPr>
          <w:rFonts w:ascii="Times New Roman" w:hAnsi="Times New Roman"/>
          <w:i/>
          <w:lang w:val="en-US"/>
        </w:rPr>
        <w:t>UniJapan</w:t>
      </w:r>
      <w:r w:rsidRPr="004F301A">
        <w:rPr>
          <w:rFonts w:ascii="Times New Roman" w:hAnsi="Times New Roman"/>
          <w:lang w:val="en-US"/>
        </w:rPr>
        <w:t xml:space="preserve"> </w:t>
      </w:r>
      <w:r w:rsidR="00E2506F" w:rsidRPr="004F301A">
        <w:rPr>
          <w:rFonts w:ascii="Times New Roman" w:hAnsi="Times New Roman"/>
          <w:lang w:val="en-US"/>
        </w:rPr>
        <w:t>reported</w:t>
      </w:r>
      <w:r w:rsidRPr="004F301A">
        <w:rPr>
          <w:rFonts w:ascii="Times New Roman" w:hAnsi="Times New Roman"/>
          <w:lang w:val="en-US"/>
        </w:rPr>
        <w:t xml:space="preserve"> that:</w:t>
      </w:r>
    </w:p>
    <w:p w14:paraId="5733E192" w14:textId="77777777" w:rsidR="008851F2" w:rsidRPr="004F301A" w:rsidRDefault="008851F2" w:rsidP="008851F2">
      <w:pPr>
        <w:spacing w:before="100" w:beforeAutospacing="1" w:line="480" w:lineRule="auto"/>
        <w:rPr>
          <w:rFonts w:ascii="Times New Roman" w:hAnsi="Times New Roman"/>
          <w:lang w:val="en-US"/>
        </w:rPr>
      </w:pPr>
    </w:p>
    <w:p w14:paraId="7C617D45" w14:textId="77777777" w:rsidR="008851F2" w:rsidRPr="004F301A" w:rsidRDefault="008851F2" w:rsidP="0067750C">
      <w:pPr>
        <w:spacing w:before="100" w:beforeAutospacing="1" w:line="480" w:lineRule="auto"/>
        <w:ind w:left="567" w:right="929"/>
        <w:jc w:val="both"/>
        <w:rPr>
          <w:rFonts w:ascii="Times New Roman" w:hAnsi="Times New Roman"/>
          <w:lang w:val="en-US"/>
        </w:rPr>
      </w:pPr>
      <w:r w:rsidRPr="004F301A">
        <w:rPr>
          <w:rFonts w:ascii="Times New Roman" w:hAnsi="Times New Roman"/>
          <w:lang w:val="en-US"/>
        </w:rPr>
        <w:t>In 2010, 3D lead the way to further digitalization of cinema. There are now 763 3D screens among the 980 screens [out of 3,412] equipped for digital projection across the nation. By 2011, most studio cinema screens will have been digitalized, and the era of celluloid-less cinemas will nearly be upon us.</w:t>
      </w:r>
      <w:r w:rsidRPr="004F301A">
        <w:rPr>
          <w:rStyle w:val="FootnoteReference"/>
          <w:rFonts w:ascii="Times New Roman" w:hAnsi="Times New Roman"/>
          <w:lang w:val="en-US"/>
        </w:rPr>
        <w:footnoteReference w:id="684"/>
      </w:r>
    </w:p>
    <w:p w14:paraId="4D8991D0" w14:textId="77777777" w:rsidR="008851F2" w:rsidRPr="004F301A" w:rsidRDefault="008851F2" w:rsidP="008851F2">
      <w:pPr>
        <w:spacing w:before="100" w:beforeAutospacing="1" w:line="480" w:lineRule="auto"/>
        <w:rPr>
          <w:rFonts w:ascii="Times New Roman" w:hAnsi="Times New Roman"/>
          <w:lang w:val="en-US"/>
        </w:rPr>
      </w:pPr>
    </w:p>
    <w:p w14:paraId="31ABA956" w14:textId="677D4BBF" w:rsidR="008851F2" w:rsidRPr="004F301A" w:rsidRDefault="008851F2" w:rsidP="008851F2">
      <w:pPr>
        <w:spacing w:before="100" w:beforeAutospacing="1" w:line="480" w:lineRule="auto"/>
        <w:rPr>
          <w:rFonts w:ascii="Times New Roman" w:hAnsi="Times New Roman"/>
        </w:rPr>
      </w:pPr>
      <w:r w:rsidRPr="004F301A">
        <w:rPr>
          <w:rFonts w:ascii="Times New Roman" w:hAnsi="Times New Roman"/>
          <w:lang w:val="en-US"/>
        </w:rPr>
        <w:t>The growth in 3D-capable digital screens in Japan in 2010 represented the fastest worldwide, with overall revenues from the format second only to those of the United States.</w:t>
      </w:r>
      <w:r w:rsidRPr="004F301A">
        <w:rPr>
          <w:rStyle w:val="FootnoteReference"/>
          <w:rFonts w:ascii="Times New Roman" w:hAnsi="Times New Roman"/>
          <w:lang w:val="en-US"/>
        </w:rPr>
        <w:footnoteReference w:id="685"/>
      </w:r>
      <w:r w:rsidRPr="004F301A">
        <w:rPr>
          <w:rFonts w:ascii="Times New Roman" w:hAnsi="Times New Roman"/>
          <w:lang w:val="en-US"/>
        </w:rPr>
        <w:t xml:space="preserve"> The year also saw a 7.1% increase in box-office takings: this was partially attributable to the 300-400 </w:t>
      </w:r>
      <w:r w:rsidR="001570E2" w:rsidRPr="004F301A">
        <w:rPr>
          <w:rFonts w:ascii="Times New Roman" w:hAnsi="Times New Roman"/>
          <w:lang w:val="en-US"/>
        </w:rPr>
        <w:t>Y</w:t>
      </w:r>
      <w:r w:rsidRPr="004F301A">
        <w:rPr>
          <w:rFonts w:ascii="Times New Roman" w:hAnsi="Times New Roman"/>
          <w:lang w:val="en-US"/>
        </w:rPr>
        <w:t xml:space="preserve">en surplus ticket price on 3D films, although </w:t>
      </w:r>
      <w:r w:rsidRPr="004F301A">
        <w:rPr>
          <w:rFonts w:ascii="Times New Roman" w:hAnsi="Times New Roman"/>
        </w:rPr>
        <w:t xml:space="preserve">admissions in general rose by 3%, to </w:t>
      </w:r>
      <w:r w:rsidRPr="004F301A">
        <w:rPr>
          <w:rFonts w:ascii="Times New Roman" w:hAnsi="Times New Roman"/>
          <w:lang w:val="en-US"/>
        </w:rPr>
        <w:t xml:space="preserve">the highest figure since 1974. This growth in overall earnings was largely </w:t>
      </w:r>
      <w:r w:rsidR="001570E2" w:rsidRPr="004F301A">
        <w:rPr>
          <w:rFonts w:ascii="Times New Roman" w:hAnsi="Times New Roman"/>
          <w:lang w:val="en-US"/>
        </w:rPr>
        <w:t>attributable</w:t>
      </w:r>
      <w:r w:rsidRPr="004F301A">
        <w:rPr>
          <w:rFonts w:ascii="Times New Roman" w:hAnsi="Times New Roman"/>
          <w:lang w:val="en-US"/>
        </w:rPr>
        <w:t xml:space="preserve"> to </w:t>
      </w:r>
      <w:r w:rsidR="001570E2" w:rsidRPr="004F301A">
        <w:rPr>
          <w:rFonts w:ascii="Times New Roman" w:hAnsi="Times New Roman"/>
          <w:lang w:val="en-US"/>
        </w:rPr>
        <w:t>the</w:t>
      </w:r>
      <w:r w:rsidRPr="004F301A">
        <w:rPr>
          <w:rFonts w:ascii="Times New Roman" w:hAnsi="Times New Roman"/>
          <w:lang w:val="en-US"/>
        </w:rPr>
        <w:t xml:space="preserve"> Hollywood 3D blockbusters such as </w:t>
      </w:r>
      <w:r w:rsidRPr="004F301A">
        <w:rPr>
          <w:rFonts w:ascii="Times New Roman" w:hAnsi="Times New Roman"/>
          <w:i/>
          <w:lang w:val="en-US"/>
        </w:rPr>
        <w:t xml:space="preserve">Avatar </w:t>
      </w:r>
      <w:r w:rsidRPr="004F301A">
        <w:rPr>
          <w:rFonts w:ascii="Times New Roman" w:hAnsi="Times New Roman"/>
          <w:lang w:val="en-US"/>
        </w:rPr>
        <w:t>(although the market share for foreign imports was only 46.4%)</w:t>
      </w:r>
      <w:r w:rsidRPr="004F301A">
        <w:rPr>
          <w:rFonts w:ascii="Times New Roman" w:hAnsi="Times New Roman"/>
        </w:rPr>
        <w:t>.</w:t>
      </w:r>
      <w:r w:rsidRPr="004F301A">
        <w:rPr>
          <w:rStyle w:val="FootnoteReference"/>
          <w:rFonts w:ascii="Times New Roman" w:hAnsi="Times New Roman"/>
        </w:rPr>
        <w:footnoteReference w:id="686"/>
      </w:r>
      <w:r w:rsidRPr="004F301A">
        <w:rPr>
          <w:rFonts w:ascii="Times New Roman" w:hAnsi="Times New Roman"/>
        </w:rPr>
        <w:t xml:space="preserve"> However, it should be noted that domestic 3D productions such as </w:t>
      </w:r>
      <w:r w:rsidRPr="004F301A">
        <w:rPr>
          <w:rFonts w:ascii="Times New Roman" w:hAnsi="Times New Roman"/>
          <w:i/>
          <w:iCs/>
          <w:lang w:val="en-US"/>
        </w:rPr>
        <w:t xml:space="preserve">The Shock Labyrinth 3D </w:t>
      </w:r>
      <w:r w:rsidRPr="004F301A">
        <w:rPr>
          <w:rFonts w:ascii="Times New Roman" w:hAnsi="Times New Roman"/>
          <w:lang w:val="en-US"/>
        </w:rPr>
        <w:t>(</w:t>
      </w:r>
      <w:r w:rsidRPr="004F301A">
        <w:rPr>
          <w:rFonts w:ascii="Times New Roman" w:hAnsi="Times New Roman"/>
          <w:i/>
          <w:iCs/>
          <w:lang w:val="en-US"/>
        </w:rPr>
        <w:t>Senritsu meikyû 3D</w:t>
      </w:r>
      <w:r w:rsidRPr="004F301A">
        <w:rPr>
          <w:rFonts w:ascii="Times New Roman" w:hAnsi="Times New Roman"/>
          <w:lang w:val="en-US"/>
        </w:rPr>
        <w:t xml:space="preserve">, Shimizu Takashi, 2009), </w:t>
      </w:r>
      <w:r w:rsidRPr="004F301A">
        <w:rPr>
          <w:rFonts w:ascii="Times New Roman" w:hAnsi="Times New Roman"/>
          <w:i/>
          <w:lang w:val="en-US"/>
        </w:rPr>
        <w:t>Garo: Red Requiem</w:t>
      </w:r>
      <w:r w:rsidRPr="004F301A">
        <w:rPr>
          <w:rFonts w:ascii="Times New Roman" w:hAnsi="Times New Roman"/>
          <w:lang w:val="en-US"/>
        </w:rPr>
        <w:t xml:space="preserve"> (Amemiya Keita, 2010),</w:t>
      </w:r>
      <w:r w:rsidR="00F15D8F" w:rsidRPr="004F301A">
        <w:rPr>
          <w:rFonts w:ascii="Times New Roman" w:hAnsi="Times New Roman"/>
          <w:lang w:val="en-US"/>
        </w:rPr>
        <w:t xml:space="preserve"> and</w:t>
      </w:r>
      <w:r w:rsidRPr="004F301A">
        <w:rPr>
          <w:rFonts w:ascii="Times New Roman" w:hAnsi="Times New Roman"/>
          <w:lang w:val="en-US"/>
        </w:rPr>
        <w:t xml:space="preserve"> the post-converted re-release in 2010 of </w:t>
      </w:r>
      <w:r w:rsidRPr="004F301A">
        <w:rPr>
          <w:rFonts w:ascii="Times New Roman" w:hAnsi="Times New Roman"/>
          <w:i/>
          <w:iCs/>
          <w:lang w:val="en-US"/>
        </w:rPr>
        <w:t xml:space="preserve">Battle Royale </w:t>
      </w:r>
      <w:r w:rsidRPr="004F301A">
        <w:rPr>
          <w:rFonts w:ascii="Times New Roman" w:hAnsi="Times New Roman"/>
          <w:iCs/>
          <w:lang w:val="en-US"/>
        </w:rPr>
        <w:t>(</w:t>
      </w:r>
      <w:r w:rsidRPr="004F301A">
        <w:rPr>
          <w:rFonts w:ascii="Times New Roman" w:hAnsi="Times New Roman"/>
          <w:i/>
          <w:iCs/>
          <w:lang w:val="en-US"/>
        </w:rPr>
        <w:t>Batoru rowaiaru</w:t>
      </w:r>
      <w:r w:rsidRPr="004F301A">
        <w:rPr>
          <w:rFonts w:ascii="Times New Roman" w:hAnsi="Times New Roman"/>
          <w:lang w:val="en-US"/>
        </w:rPr>
        <w:t xml:space="preserve">, Fukasaku Kinji, 2000), overseen by its director’s son, Fukasaku Kenta, were not so profitable at the local box office, nor were they widely </w:t>
      </w:r>
      <w:r w:rsidR="001570E2" w:rsidRPr="004F301A">
        <w:rPr>
          <w:rFonts w:ascii="Times New Roman" w:hAnsi="Times New Roman"/>
          <w:lang w:val="en-US"/>
        </w:rPr>
        <w:t>released</w:t>
      </w:r>
      <w:r w:rsidRPr="004F301A">
        <w:rPr>
          <w:rFonts w:ascii="Times New Roman" w:hAnsi="Times New Roman"/>
          <w:lang w:val="en-US"/>
        </w:rPr>
        <w:t xml:space="preserve"> overseas. Furthermore, although </w:t>
      </w:r>
      <w:r w:rsidRPr="004F301A">
        <w:rPr>
          <w:rFonts w:ascii="Times New Roman" w:hAnsi="Times New Roman"/>
          <w:i/>
          <w:lang w:val="en-US"/>
        </w:rPr>
        <w:t>Hara-Kiri: Death of a Samurai</w:t>
      </w:r>
      <w:r w:rsidRPr="004F301A">
        <w:rPr>
          <w:rFonts w:ascii="Times New Roman" w:hAnsi="Times New Roman"/>
          <w:lang w:val="en-US"/>
        </w:rPr>
        <w:t xml:space="preserve"> (</w:t>
      </w:r>
      <w:r w:rsidRPr="004F301A">
        <w:rPr>
          <w:rFonts w:ascii="Times New Roman" w:hAnsi="Times New Roman"/>
          <w:i/>
          <w:lang w:val="en-US"/>
        </w:rPr>
        <w:t>Ichimei</w:t>
      </w:r>
      <w:r w:rsidRPr="004F301A">
        <w:rPr>
          <w:rFonts w:ascii="Times New Roman" w:hAnsi="Times New Roman"/>
          <w:lang w:val="en-US"/>
        </w:rPr>
        <w:t xml:space="preserve">, Miike Takashi, 2011) became the first 3D film from any country to play in competition at Cannes, it was </w:t>
      </w:r>
      <w:r w:rsidR="001570E2" w:rsidRPr="004F301A">
        <w:rPr>
          <w:rFonts w:ascii="Times New Roman" w:hAnsi="Times New Roman"/>
          <w:lang w:val="en-US"/>
        </w:rPr>
        <w:t xml:space="preserve">only </w:t>
      </w:r>
      <w:r w:rsidRPr="004F301A">
        <w:rPr>
          <w:rFonts w:ascii="Times New Roman" w:hAnsi="Times New Roman"/>
          <w:lang w:val="en-US"/>
        </w:rPr>
        <w:t xml:space="preserve">distributed outside of Japan in </w:t>
      </w:r>
      <w:r w:rsidR="001570E2" w:rsidRPr="004F301A">
        <w:rPr>
          <w:rFonts w:ascii="Times New Roman" w:hAnsi="Times New Roman"/>
          <w:lang w:val="en-US"/>
        </w:rPr>
        <w:t xml:space="preserve">its </w:t>
      </w:r>
      <w:r w:rsidRPr="004F301A">
        <w:rPr>
          <w:rFonts w:ascii="Times New Roman" w:hAnsi="Times New Roman"/>
          <w:lang w:val="en-US"/>
        </w:rPr>
        <w:t xml:space="preserve">2D version. </w:t>
      </w:r>
    </w:p>
    <w:p w14:paraId="218C1ABE" w14:textId="77777777" w:rsidR="008851F2" w:rsidRPr="004F301A" w:rsidRDefault="008851F2" w:rsidP="008851F2">
      <w:pPr>
        <w:spacing w:before="100" w:beforeAutospacing="1" w:line="480" w:lineRule="auto"/>
        <w:rPr>
          <w:rFonts w:ascii="Times New Roman" w:hAnsi="Times New Roman"/>
          <w:lang w:val="en-US"/>
        </w:rPr>
      </w:pPr>
    </w:p>
    <w:p w14:paraId="16EA9DFA" w14:textId="3E474717" w:rsidR="008851F2" w:rsidRPr="004F301A" w:rsidRDefault="008851F2" w:rsidP="001570E2">
      <w:pPr>
        <w:spacing w:before="100" w:beforeAutospacing="1" w:line="480" w:lineRule="auto"/>
        <w:rPr>
          <w:rFonts w:ascii="Times New Roman" w:hAnsi="Times New Roman"/>
          <w:lang w:val="en-US"/>
        </w:rPr>
      </w:pPr>
      <w:r w:rsidRPr="004F301A">
        <w:rPr>
          <w:rFonts w:ascii="Times New Roman" w:hAnsi="Times New Roman"/>
          <w:lang w:val="en-US"/>
        </w:rPr>
        <w:t xml:space="preserve">In conclusion, it appears that 3D has yet to </w:t>
      </w:r>
      <w:r w:rsidR="001570E2" w:rsidRPr="004F301A">
        <w:rPr>
          <w:rFonts w:ascii="Times New Roman" w:hAnsi="Times New Roman"/>
          <w:lang w:val="en-US"/>
        </w:rPr>
        <w:t>become a significant aspect of domestic production.</w:t>
      </w:r>
      <w:r w:rsidRPr="004F301A">
        <w:rPr>
          <w:rFonts w:ascii="Times New Roman" w:hAnsi="Times New Roman"/>
          <w:lang w:val="en-US"/>
        </w:rPr>
        <w:t xml:space="preserve"> Meanwhile, the drop in attendances for the higher-priced 3D releases in 2011</w:t>
      </w:r>
      <w:r w:rsidR="001570E2" w:rsidRPr="004F301A">
        <w:rPr>
          <w:rFonts w:ascii="Times New Roman" w:hAnsi="Times New Roman"/>
          <w:lang w:val="en-US"/>
        </w:rPr>
        <w:t>, in Japan as in the rest of the world,</w:t>
      </w:r>
      <w:r w:rsidRPr="004F301A">
        <w:rPr>
          <w:rFonts w:ascii="Times New Roman" w:hAnsi="Times New Roman"/>
          <w:lang w:val="en-US"/>
        </w:rPr>
        <w:t xml:space="preserve"> suggests the novelty of such presentations </w:t>
      </w:r>
      <w:r w:rsidR="003F68AE" w:rsidRPr="004F301A">
        <w:rPr>
          <w:rFonts w:ascii="Times New Roman" w:hAnsi="Times New Roman"/>
          <w:lang w:val="en-US"/>
        </w:rPr>
        <w:t>has been</w:t>
      </w:r>
      <w:r w:rsidRPr="004F301A">
        <w:rPr>
          <w:rFonts w:ascii="Times New Roman" w:hAnsi="Times New Roman"/>
          <w:lang w:val="en-US"/>
        </w:rPr>
        <w:t xml:space="preserve"> short-lived.</w:t>
      </w:r>
      <w:r w:rsidRPr="004F301A">
        <w:rPr>
          <w:rStyle w:val="FootnoteReference"/>
          <w:rFonts w:ascii="Times New Roman" w:hAnsi="Times New Roman"/>
          <w:lang w:val="en-US"/>
        </w:rPr>
        <w:footnoteReference w:id="687"/>
      </w:r>
      <w:r w:rsidRPr="004F301A">
        <w:rPr>
          <w:rFonts w:ascii="Times New Roman" w:hAnsi="Times New Roman"/>
          <w:lang w:val="en-US"/>
        </w:rPr>
        <w:t xml:space="preserve"> In this area, it is crucial to note that both foreign and domestic films have not been produced exclusively </w:t>
      </w:r>
      <w:r w:rsidR="001570E2" w:rsidRPr="004F301A">
        <w:rPr>
          <w:rFonts w:ascii="Times New Roman" w:hAnsi="Times New Roman"/>
          <w:lang w:val="en-US"/>
        </w:rPr>
        <w:t xml:space="preserve">for 3D presentation, with flat </w:t>
      </w:r>
      <w:r w:rsidRPr="004F301A">
        <w:rPr>
          <w:rFonts w:ascii="Times New Roman" w:hAnsi="Times New Roman"/>
          <w:lang w:val="en-US"/>
        </w:rPr>
        <w:t xml:space="preserve">2D versions of the same titles released simultaneously. </w:t>
      </w:r>
      <w:r w:rsidR="006C06D8" w:rsidRPr="004F301A">
        <w:rPr>
          <w:rFonts w:ascii="Times New Roman" w:hAnsi="Times New Roman"/>
          <w:lang w:val="en-US"/>
        </w:rPr>
        <w:t xml:space="preserve">With </w:t>
      </w:r>
      <w:r w:rsidR="00F15D8F" w:rsidRPr="004F301A">
        <w:rPr>
          <w:rFonts w:ascii="Times New Roman" w:hAnsi="Times New Roman"/>
          <w:lang w:val="en-US"/>
        </w:rPr>
        <w:t>only just</w:t>
      </w:r>
      <w:r w:rsidR="006C06D8" w:rsidRPr="004F301A">
        <w:rPr>
          <w:rFonts w:ascii="Times New Roman" w:hAnsi="Times New Roman"/>
          <w:lang w:val="en-US"/>
        </w:rPr>
        <w:t xml:space="preserve"> over half of the digital screens across the world </w:t>
      </w:r>
      <w:r w:rsidRPr="004F301A">
        <w:rPr>
          <w:rFonts w:ascii="Times New Roman" w:hAnsi="Times New Roman"/>
          <w:lang w:val="en-US"/>
        </w:rPr>
        <w:t>capable of 3D projection by the end of 201</w:t>
      </w:r>
      <w:r w:rsidR="006C06D8" w:rsidRPr="004F301A">
        <w:rPr>
          <w:rFonts w:ascii="Times New Roman" w:hAnsi="Times New Roman"/>
          <w:lang w:val="en-US"/>
        </w:rPr>
        <w:t>2</w:t>
      </w:r>
      <w:r w:rsidRPr="004F301A">
        <w:rPr>
          <w:rFonts w:ascii="Times New Roman" w:hAnsi="Times New Roman"/>
          <w:lang w:val="en-US"/>
        </w:rPr>
        <w:t>, the financial reasoning behind this is obvious.</w:t>
      </w:r>
      <w:r w:rsidR="006C06D8" w:rsidRPr="004F301A">
        <w:rPr>
          <w:rStyle w:val="FootnoteReference"/>
          <w:rFonts w:ascii="Times New Roman" w:hAnsi="Times New Roman"/>
          <w:lang w:val="en-US"/>
        </w:rPr>
        <w:footnoteReference w:id="688"/>
      </w:r>
      <w:r w:rsidRPr="004F301A">
        <w:rPr>
          <w:rFonts w:ascii="Times New Roman" w:hAnsi="Times New Roman"/>
          <w:lang w:val="en-US"/>
        </w:rPr>
        <w:t xml:space="preserve"> More critically, unlike the introduction of widescreen formats in the 1950s, 3D has never been </w:t>
      </w:r>
      <w:r w:rsidR="00F15D8F" w:rsidRPr="004F301A">
        <w:rPr>
          <w:rFonts w:ascii="Times New Roman" w:hAnsi="Times New Roman"/>
          <w:lang w:val="en-US"/>
        </w:rPr>
        <w:t>touted</w:t>
      </w:r>
      <w:r w:rsidRPr="004F301A">
        <w:rPr>
          <w:rFonts w:ascii="Times New Roman" w:hAnsi="Times New Roman"/>
          <w:lang w:val="en-US"/>
        </w:rPr>
        <w:t xml:space="preserve"> by the industry as a new standard, and the global trend has been that, within just two years of the groundbreaking release of </w:t>
      </w:r>
      <w:r w:rsidRPr="004F301A">
        <w:rPr>
          <w:rFonts w:ascii="Times New Roman" w:hAnsi="Times New Roman"/>
          <w:i/>
          <w:lang w:val="en-US"/>
        </w:rPr>
        <w:t>Avatar</w:t>
      </w:r>
      <w:r w:rsidRPr="004F301A">
        <w:rPr>
          <w:rFonts w:ascii="Times New Roman" w:hAnsi="Times New Roman"/>
          <w:lang w:val="en-US"/>
        </w:rPr>
        <w:t xml:space="preserve">, audiences were </w:t>
      </w:r>
      <w:r w:rsidR="00F15D8F" w:rsidRPr="004F301A">
        <w:rPr>
          <w:rFonts w:ascii="Times New Roman" w:hAnsi="Times New Roman"/>
          <w:lang w:val="en-US"/>
        </w:rPr>
        <w:t xml:space="preserve">already </w:t>
      </w:r>
      <w:r w:rsidRPr="004F301A">
        <w:rPr>
          <w:rFonts w:ascii="Times New Roman" w:hAnsi="Times New Roman"/>
          <w:lang w:val="en-US"/>
        </w:rPr>
        <w:t>tending to favour the 2D alternative versions of Hollywood 3D productions rather than pay the inflated ticket prices.</w:t>
      </w:r>
      <w:r w:rsidRPr="004F301A">
        <w:rPr>
          <w:rStyle w:val="FootnoteReference"/>
          <w:rFonts w:ascii="Times New Roman" w:hAnsi="Times New Roman"/>
          <w:lang w:val="en-US"/>
        </w:rPr>
        <w:footnoteReference w:id="689"/>
      </w:r>
    </w:p>
    <w:p w14:paraId="41BB4714" w14:textId="77777777" w:rsidR="008851F2" w:rsidRPr="004F301A" w:rsidRDefault="008851F2" w:rsidP="008851F2">
      <w:pPr>
        <w:spacing w:before="100" w:beforeAutospacing="1" w:line="480" w:lineRule="auto"/>
        <w:rPr>
          <w:rFonts w:ascii="Times New Roman" w:hAnsi="Times New Roman"/>
        </w:rPr>
      </w:pPr>
    </w:p>
    <w:p w14:paraId="48A29A24" w14:textId="570B620E" w:rsidR="008851F2" w:rsidRPr="004F301A" w:rsidRDefault="00F15D8F" w:rsidP="008851F2">
      <w:pPr>
        <w:spacing w:before="100" w:beforeAutospacing="1" w:line="480" w:lineRule="auto"/>
        <w:rPr>
          <w:rFonts w:ascii="Times New Roman" w:hAnsi="Times New Roman"/>
          <w:lang w:val="en-US"/>
        </w:rPr>
      </w:pPr>
      <w:r w:rsidRPr="004F301A">
        <w:rPr>
          <w:rFonts w:ascii="Times New Roman" w:hAnsi="Times New Roman"/>
        </w:rPr>
        <w:t>What</w:t>
      </w:r>
      <w:r w:rsidR="008851F2" w:rsidRPr="004F301A">
        <w:rPr>
          <w:rFonts w:ascii="Times New Roman" w:hAnsi="Times New Roman"/>
        </w:rPr>
        <w:t xml:space="preserve"> is interesting</w:t>
      </w:r>
      <w:r w:rsidRPr="004F301A">
        <w:rPr>
          <w:rFonts w:ascii="Times New Roman" w:hAnsi="Times New Roman"/>
        </w:rPr>
        <w:t xml:space="preserve"> abour</w:t>
      </w:r>
      <w:r w:rsidR="008851F2" w:rsidRPr="004F301A">
        <w:rPr>
          <w:rFonts w:ascii="Times New Roman" w:hAnsi="Times New Roman"/>
        </w:rPr>
        <w:t xml:space="preserve"> </w:t>
      </w:r>
      <w:r w:rsidRPr="004F301A">
        <w:rPr>
          <w:rFonts w:ascii="Times New Roman" w:hAnsi="Times New Roman"/>
        </w:rPr>
        <w:t>how</w:t>
      </w:r>
      <w:r w:rsidR="008851F2" w:rsidRPr="004F301A">
        <w:rPr>
          <w:rFonts w:ascii="Times New Roman" w:hAnsi="Times New Roman"/>
        </w:rPr>
        <w:t xml:space="preserve"> Japan has followed </w:t>
      </w:r>
      <w:r w:rsidR="008851F2" w:rsidRPr="004F301A">
        <w:rPr>
          <w:rFonts w:ascii="Times New Roman" w:hAnsi="Times New Roman"/>
          <w:lang w:val="en-US"/>
        </w:rPr>
        <w:t>North American and</w:t>
      </w:r>
      <w:r w:rsidRPr="004F301A">
        <w:rPr>
          <w:rFonts w:ascii="Times New Roman" w:hAnsi="Times New Roman"/>
          <w:lang w:val="en-US"/>
        </w:rPr>
        <w:t xml:space="preserve"> Europe in its desertion of 3D, is that t</w:t>
      </w:r>
      <w:r w:rsidR="008851F2" w:rsidRPr="004F301A">
        <w:rPr>
          <w:rFonts w:ascii="Times New Roman" w:hAnsi="Times New Roman"/>
          <w:lang w:val="en-US"/>
        </w:rPr>
        <w:t>he most marked and continuous growth for the format has been in other Asian markets, particularly China and South Korea, with BBC News reporting in 2012 that:</w:t>
      </w:r>
    </w:p>
    <w:p w14:paraId="1D3F519E" w14:textId="77777777" w:rsidR="008851F2" w:rsidRPr="004F301A" w:rsidRDefault="008851F2" w:rsidP="008851F2">
      <w:pPr>
        <w:spacing w:before="100" w:beforeAutospacing="1" w:line="480" w:lineRule="auto"/>
        <w:rPr>
          <w:rFonts w:ascii="Times New Roman" w:hAnsi="Times New Roman"/>
          <w:lang w:val="en-US"/>
        </w:rPr>
      </w:pPr>
    </w:p>
    <w:p w14:paraId="212ADD29" w14:textId="77777777" w:rsidR="008851F2" w:rsidRPr="004F301A" w:rsidRDefault="008851F2" w:rsidP="0067750C">
      <w:pPr>
        <w:spacing w:before="100" w:beforeAutospacing="1" w:line="480" w:lineRule="auto"/>
        <w:ind w:left="567" w:right="929"/>
        <w:jc w:val="both"/>
        <w:rPr>
          <w:rFonts w:ascii="Times New Roman" w:hAnsi="Times New Roman"/>
        </w:rPr>
      </w:pPr>
      <w:r w:rsidRPr="004F301A">
        <w:rPr>
          <w:rFonts w:ascii="Times New Roman" w:hAnsi="Times New Roman"/>
        </w:rPr>
        <w:t>China alone has around 10,000 screens equipped for 3D – that’s almost a quarter of the worldwide total. And where Chinese audiences have been offered a choice between seeing the same film in 3D or flat in 2D, they’ve overwhelmingly chosen the former.</w:t>
      </w:r>
      <w:r w:rsidRPr="004F301A">
        <w:rPr>
          <w:rStyle w:val="FootnoteReference"/>
          <w:rFonts w:ascii="Times New Roman" w:hAnsi="Times New Roman"/>
        </w:rPr>
        <w:footnoteReference w:id="690"/>
      </w:r>
    </w:p>
    <w:p w14:paraId="54AAF371" w14:textId="77777777" w:rsidR="008851F2" w:rsidRPr="004F301A" w:rsidRDefault="008851F2" w:rsidP="008851F2">
      <w:pPr>
        <w:spacing w:before="100" w:beforeAutospacing="1" w:line="480" w:lineRule="auto"/>
        <w:ind w:left="567" w:right="503"/>
        <w:jc w:val="both"/>
        <w:rPr>
          <w:rFonts w:ascii="Times New Roman" w:hAnsi="Times New Roman"/>
        </w:rPr>
      </w:pPr>
    </w:p>
    <w:p w14:paraId="3D4A2A57" w14:textId="77777777" w:rsidR="008851F2" w:rsidRPr="004F301A" w:rsidRDefault="008851F2" w:rsidP="008851F2">
      <w:pPr>
        <w:spacing w:before="100" w:beforeAutospacing="1" w:line="480" w:lineRule="auto"/>
        <w:rPr>
          <w:rFonts w:ascii="Times New Roman" w:hAnsi="Times New Roman"/>
        </w:rPr>
      </w:pPr>
      <w:r w:rsidRPr="004F301A">
        <w:rPr>
          <w:rFonts w:ascii="Times New Roman" w:hAnsi="Times New Roman"/>
        </w:rPr>
        <w:t>As Bordwell notes of the more general adoption of digital technologies, by the end of 2012, the exhibition sector in South Korea had completely switched to digital projection, while ‘China is the growth engine. Rising living standards and swelling attendance have triggered a building frenzy. Over 85%, or 21,407 screens are already digital, and on average, each day adds at least eight new screens.’</w:t>
      </w:r>
      <w:r w:rsidRPr="004F301A">
        <w:rPr>
          <w:rStyle w:val="FootnoteReference"/>
          <w:rFonts w:ascii="Times New Roman" w:hAnsi="Times New Roman"/>
        </w:rPr>
        <w:footnoteReference w:id="691"/>
      </w:r>
      <w:r w:rsidRPr="004F301A">
        <w:rPr>
          <w:rFonts w:ascii="Times New Roman" w:hAnsi="Times New Roman"/>
        </w:rPr>
        <w:t xml:space="preserve"> This pattern reveals marked similarities with Japan’s transition to widescreen production and exhibition in the late 1950s, which was spurred by a massive expansion of the country’s exhibition sector. </w:t>
      </w:r>
    </w:p>
    <w:p w14:paraId="614721D9" w14:textId="77777777" w:rsidR="008851F2" w:rsidRPr="004F301A" w:rsidRDefault="008851F2" w:rsidP="008851F2">
      <w:pPr>
        <w:spacing w:before="100" w:beforeAutospacing="1" w:line="480" w:lineRule="auto"/>
        <w:rPr>
          <w:rFonts w:ascii="Times New Roman" w:hAnsi="Times New Roman"/>
        </w:rPr>
      </w:pPr>
    </w:p>
    <w:p w14:paraId="00EA5E4C" w14:textId="0D42381C" w:rsidR="008851F2" w:rsidRPr="004F301A" w:rsidRDefault="008851F2" w:rsidP="008851F2">
      <w:pPr>
        <w:spacing w:before="100" w:beforeAutospacing="1" w:line="480" w:lineRule="auto"/>
        <w:rPr>
          <w:rFonts w:ascii="Times New Roman" w:hAnsi="Times New Roman"/>
        </w:rPr>
      </w:pPr>
      <w:r w:rsidRPr="004F301A">
        <w:rPr>
          <w:rFonts w:ascii="Times New Roman" w:hAnsi="Times New Roman"/>
        </w:rPr>
        <w:t>It is in mainland Asia that the next revolution in film exhibition practices is currently underway. Developed by the CJ 4DPlex subsidiary of the South Korea company CJ CGV, Asia’s largest multiplex chain, the 4DX system represents</w:t>
      </w:r>
      <w:r w:rsidR="00F15D8F" w:rsidRPr="004F301A">
        <w:rPr>
          <w:rFonts w:ascii="Times New Roman" w:hAnsi="Times New Roman"/>
        </w:rPr>
        <w:t xml:space="preserve"> perhaps</w:t>
      </w:r>
      <w:r w:rsidRPr="004F301A">
        <w:rPr>
          <w:rFonts w:ascii="Times New Roman" w:hAnsi="Times New Roman"/>
        </w:rPr>
        <w:t xml:space="preserve"> the ultimate attempt to elevate the cinema experience to a level over that provided by home-viewing media. As well as </w:t>
      </w:r>
      <w:r w:rsidR="00F15D8F" w:rsidRPr="004F301A">
        <w:rPr>
          <w:rFonts w:ascii="Times New Roman" w:hAnsi="Times New Roman"/>
        </w:rPr>
        <w:t>3D’s</w:t>
      </w:r>
      <w:r w:rsidRPr="004F301A">
        <w:rPr>
          <w:rFonts w:ascii="Times New Roman" w:hAnsi="Times New Roman"/>
        </w:rPr>
        <w:t xml:space="preserve"> added dimension of depth, the system includes mechanised seats that vibrate, roll, pitch and yaw in tandem with camera motion, and environmental effects such as jets of air or water that can be directed at the head and back of the neck, stroboscopic lighting in the auditorium and cascades of bubbles, billows of smoke and diffusions of aromatic vapours.</w:t>
      </w:r>
      <w:r w:rsidRPr="004F301A">
        <w:rPr>
          <w:rStyle w:val="FootnoteReference"/>
          <w:rFonts w:ascii="Times New Roman" w:hAnsi="Times New Roman"/>
        </w:rPr>
        <w:footnoteReference w:id="692"/>
      </w:r>
    </w:p>
    <w:p w14:paraId="3A3042A1" w14:textId="77777777" w:rsidR="008851F2" w:rsidRPr="004F301A" w:rsidRDefault="008851F2" w:rsidP="008851F2">
      <w:pPr>
        <w:spacing w:before="100" w:beforeAutospacing="1" w:line="480" w:lineRule="auto"/>
        <w:rPr>
          <w:rFonts w:ascii="Times New Roman" w:hAnsi="Times New Roman"/>
        </w:rPr>
      </w:pPr>
    </w:p>
    <w:p w14:paraId="51F51E65" w14:textId="77777777" w:rsidR="006248BA" w:rsidRPr="004F301A" w:rsidRDefault="008851F2" w:rsidP="008851F2">
      <w:pPr>
        <w:spacing w:before="100" w:beforeAutospacing="1" w:line="480" w:lineRule="auto"/>
        <w:rPr>
          <w:rFonts w:ascii="Times New Roman" w:hAnsi="Times New Roman"/>
        </w:rPr>
      </w:pPr>
      <w:r w:rsidRPr="004F301A">
        <w:rPr>
          <w:rFonts w:ascii="Times New Roman" w:hAnsi="Times New Roman"/>
        </w:rPr>
        <w:t xml:space="preserve">4DX is of interest in that it is purely an exhibition technology, not a production format. 4DX installations are situated in retrofitted multiplex </w:t>
      </w:r>
      <w:r w:rsidR="00F15D8F" w:rsidRPr="004F301A">
        <w:rPr>
          <w:rFonts w:ascii="Times New Roman" w:hAnsi="Times New Roman"/>
        </w:rPr>
        <w:t>venues</w:t>
      </w:r>
      <w:r w:rsidRPr="004F301A">
        <w:rPr>
          <w:rFonts w:ascii="Times New Roman" w:hAnsi="Times New Roman"/>
        </w:rPr>
        <w:t>, and the films presented using the system are fundamentally the same as</w:t>
      </w:r>
      <w:r w:rsidR="00F15D8F" w:rsidRPr="004F301A">
        <w:rPr>
          <w:rFonts w:ascii="Times New Roman" w:hAnsi="Times New Roman"/>
        </w:rPr>
        <w:t xml:space="preserve"> those that</w:t>
      </w:r>
      <w:r w:rsidRPr="004F301A">
        <w:rPr>
          <w:rFonts w:ascii="Times New Roman" w:hAnsi="Times New Roman"/>
        </w:rPr>
        <w:t xml:space="preserve"> can be seen in conventional theatres, albeit accompanied by the sensory embellishments created by the CJ 4DPlex programmers. The first 4DX presentation occurred in Seoul in January 2009, for the South Korean release of </w:t>
      </w:r>
      <w:r w:rsidRPr="004F301A">
        <w:rPr>
          <w:rFonts w:ascii="Times New Roman" w:hAnsi="Times New Roman"/>
          <w:i/>
        </w:rPr>
        <w:t>Avatar</w:t>
      </w:r>
      <w:r w:rsidRPr="004F301A">
        <w:rPr>
          <w:rFonts w:ascii="Times New Roman" w:hAnsi="Times New Roman"/>
        </w:rPr>
        <w:t>, and so far the system has been used almost exclusively for Hollywood blockbuster titles</w:t>
      </w:r>
      <w:r w:rsidR="006248BA" w:rsidRPr="004F301A">
        <w:rPr>
          <w:rFonts w:ascii="Times New Roman" w:hAnsi="Times New Roman"/>
        </w:rPr>
        <w:t xml:space="preserve">, although there have also been 4DX releases of two Japanese films; </w:t>
      </w:r>
      <w:r w:rsidR="006248BA" w:rsidRPr="004F301A">
        <w:rPr>
          <w:rFonts w:ascii="Times New Roman" w:hAnsi="Times New Roman"/>
          <w:lang w:val="en-US"/>
        </w:rPr>
        <w:t>the horror film</w:t>
      </w:r>
      <w:r w:rsidR="00F15D8F" w:rsidRPr="004F301A">
        <w:rPr>
          <w:rFonts w:ascii="Times New Roman" w:hAnsi="Times New Roman"/>
          <w:lang w:val="en-US"/>
        </w:rPr>
        <w:t xml:space="preserve"> </w:t>
      </w:r>
      <w:r w:rsidR="00F15D8F" w:rsidRPr="004F301A">
        <w:rPr>
          <w:rFonts w:ascii="Times New Roman" w:hAnsi="Times New Roman"/>
          <w:i/>
          <w:lang w:val="en-US"/>
        </w:rPr>
        <w:t>Sadako 3D</w:t>
      </w:r>
      <w:r w:rsidR="00F15D8F" w:rsidRPr="004F301A">
        <w:rPr>
          <w:rFonts w:ascii="Times New Roman" w:hAnsi="Times New Roman"/>
          <w:lang w:val="en-US"/>
        </w:rPr>
        <w:t xml:space="preserve"> (Hanabusa Tsutomu, 2012)</w:t>
      </w:r>
      <w:r w:rsidR="006248BA" w:rsidRPr="004F301A">
        <w:rPr>
          <w:rFonts w:ascii="Times New Roman" w:hAnsi="Times New Roman"/>
          <w:lang w:val="en-US"/>
        </w:rPr>
        <w:t xml:space="preserve"> and </w:t>
      </w:r>
      <w:r w:rsidR="006248BA" w:rsidRPr="004F301A">
        <w:rPr>
          <w:rFonts w:ascii="Times New Roman" w:hAnsi="Times New Roman"/>
        </w:rPr>
        <w:t xml:space="preserve">the 2D Toei Animation production of </w:t>
      </w:r>
      <w:r w:rsidR="006248BA" w:rsidRPr="004F301A">
        <w:rPr>
          <w:rFonts w:ascii="Times New Roman" w:hAnsi="Times New Roman"/>
          <w:i/>
        </w:rPr>
        <w:t xml:space="preserve">Dragon Ball Z: Battle of Gods </w:t>
      </w:r>
      <w:r w:rsidR="006248BA" w:rsidRPr="004F301A">
        <w:rPr>
          <w:rFonts w:ascii="Times New Roman" w:hAnsi="Times New Roman"/>
        </w:rPr>
        <w:t>(</w:t>
      </w:r>
      <w:r w:rsidR="006248BA" w:rsidRPr="004F301A">
        <w:rPr>
          <w:rFonts w:ascii="Times New Roman" w:hAnsi="Times New Roman"/>
          <w:i/>
          <w:iCs/>
          <w:lang w:val="en-US"/>
        </w:rPr>
        <w:t>Doragon Bōru Zetto: Kami to Kami</w:t>
      </w:r>
      <w:r w:rsidR="006248BA" w:rsidRPr="004F301A">
        <w:rPr>
          <w:rFonts w:ascii="Times New Roman" w:hAnsi="Times New Roman"/>
          <w:iCs/>
          <w:lang w:val="en-US"/>
        </w:rPr>
        <w:t>, Hosoda Masahiro, 2013</w:t>
      </w:r>
      <w:r w:rsidR="006248BA" w:rsidRPr="004F301A">
        <w:rPr>
          <w:rFonts w:ascii="Times New Roman" w:hAnsi="Times New Roman"/>
        </w:rPr>
        <w:t>).</w:t>
      </w:r>
      <w:r w:rsidRPr="004F301A">
        <w:rPr>
          <w:rFonts w:ascii="Times New Roman" w:hAnsi="Times New Roman"/>
        </w:rPr>
        <w:t xml:space="preserve"> </w:t>
      </w:r>
    </w:p>
    <w:p w14:paraId="4DB03431" w14:textId="77777777" w:rsidR="006248BA" w:rsidRPr="004F301A" w:rsidRDefault="006248BA" w:rsidP="008851F2">
      <w:pPr>
        <w:spacing w:before="100" w:beforeAutospacing="1" w:line="480" w:lineRule="auto"/>
        <w:rPr>
          <w:rFonts w:ascii="Times New Roman" w:hAnsi="Times New Roman"/>
        </w:rPr>
      </w:pPr>
    </w:p>
    <w:p w14:paraId="6878FD18" w14:textId="7BCF11AA" w:rsidR="008851F2" w:rsidRPr="004F301A" w:rsidRDefault="008851F2" w:rsidP="008851F2">
      <w:pPr>
        <w:spacing w:before="100" w:beforeAutospacing="1" w:line="480" w:lineRule="auto"/>
        <w:rPr>
          <w:rFonts w:ascii="Times New Roman" w:hAnsi="Times New Roman"/>
        </w:rPr>
      </w:pPr>
      <w:r w:rsidRPr="004F301A">
        <w:rPr>
          <w:rFonts w:ascii="Times New Roman" w:hAnsi="Times New Roman"/>
        </w:rPr>
        <w:t>In contrast to previous site-specific exhibition formats such as Cinerama and IMAX, one of the most significant aspects of 4DX is its rapid expansion across territories in Southeast Asia, South America, Eastern Europe and the Middle East, with no sites currently in North America or Western Europe, although these are planned.</w:t>
      </w:r>
      <w:r w:rsidRPr="004F301A">
        <w:rPr>
          <w:rStyle w:val="FootnoteReference"/>
          <w:rFonts w:ascii="Times New Roman" w:hAnsi="Times New Roman"/>
        </w:rPr>
        <w:footnoteReference w:id="693"/>
      </w:r>
      <w:r w:rsidRPr="004F301A">
        <w:rPr>
          <w:rFonts w:ascii="Times New Roman" w:hAnsi="Times New Roman"/>
        </w:rPr>
        <w:t xml:space="preserve"> As of 2013, all of the 4DX installations were in countries such as China, Indonesia, Brazil, Mexico, Poland, Hungary, Israel and Russia, with just one a Japanese installation, which opened in Nagoya on 26 April 2013 with a presentation of </w:t>
      </w:r>
      <w:r w:rsidRPr="004F301A">
        <w:rPr>
          <w:rFonts w:ascii="Times New Roman" w:hAnsi="Times New Roman"/>
          <w:i/>
        </w:rPr>
        <w:t xml:space="preserve">Iron Man 3 </w:t>
      </w:r>
      <w:r w:rsidRPr="004F301A">
        <w:rPr>
          <w:rFonts w:ascii="Times New Roman" w:hAnsi="Times New Roman"/>
        </w:rPr>
        <w:t>(Shane Black, 2013).</w:t>
      </w:r>
      <w:r w:rsidRPr="004F301A">
        <w:rPr>
          <w:rStyle w:val="FootnoteReference"/>
          <w:rFonts w:ascii="Times New Roman" w:hAnsi="Times New Roman"/>
        </w:rPr>
        <w:footnoteReference w:id="694"/>
      </w:r>
      <w:r w:rsidRPr="004F301A">
        <w:rPr>
          <w:rFonts w:ascii="Times New Roman" w:hAnsi="Times New Roman"/>
        </w:rPr>
        <w:t xml:space="preserve"> </w:t>
      </w:r>
    </w:p>
    <w:p w14:paraId="04926886" w14:textId="77777777" w:rsidR="008851F2" w:rsidRPr="004F301A" w:rsidRDefault="008851F2" w:rsidP="008851F2">
      <w:pPr>
        <w:spacing w:before="100" w:beforeAutospacing="1" w:line="480" w:lineRule="auto"/>
        <w:rPr>
          <w:rFonts w:ascii="Times New Roman" w:hAnsi="Times New Roman"/>
        </w:rPr>
      </w:pPr>
    </w:p>
    <w:p w14:paraId="7FC0983E" w14:textId="457400EB" w:rsidR="008851F2" w:rsidRPr="004F301A" w:rsidRDefault="008851F2" w:rsidP="008851F2">
      <w:pPr>
        <w:spacing w:before="100" w:beforeAutospacing="1" w:line="480" w:lineRule="auto"/>
        <w:rPr>
          <w:rFonts w:ascii="Times New Roman" w:hAnsi="Times New Roman"/>
          <w:lang w:val="en-US"/>
        </w:rPr>
      </w:pPr>
      <w:r w:rsidRPr="004F301A">
        <w:rPr>
          <w:rFonts w:ascii="Times New Roman" w:hAnsi="Times New Roman"/>
        </w:rPr>
        <w:t>Whether 4DX proves to be a long-term solution for declining theatrical attendances worldwide, or just one of the many alternative technologies that have fallen in and out of favour over the past century remains to be seen. At present, its expansion suggests that audiences are content to pay the inflated ticket prices for the experience.</w:t>
      </w:r>
      <w:r w:rsidRPr="004F301A">
        <w:rPr>
          <w:rStyle w:val="FootnoteReference"/>
          <w:rFonts w:ascii="Times New Roman" w:hAnsi="Times New Roman"/>
        </w:rPr>
        <w:footnoteReference w:id="695"/>
      </w:r>
      <w:r w:rsidRPr="004F301A">
        <w:rPr>
          <w:rFonts w:ascii="Times New Roman" w:hAnsi="Times New Roman"/>
        </w:rPr>
        <w:t xml:space="preserve"> Along with the growth of digital and 3D projection, 4DX at the very least serves as a signpost that whereas cinema production is still strongly the reserve of Hollywood, with its global distribution networks ensuring a constant demand for its product, the future of cinema exhibition might well be</w:t>
      </w:r>
      <w:r w:rsidR="006248BA" w:rsidRPr="004F301A">
        <w:rPr>
          <w:rFonts w:ascii="Times New Roman" w:hAnsi="Times New Roman"/>
        </w:rPr>
        <w:t xml:space="preserve"> defined within</w:t>
      </w:r>
      <w:r w:rsidRPr="004F301A">
        <w:rPr>
          <w:rFonts w:ascii="Times New Roman" w:hAnsi="Times New Roman"/>
        </w:rPr>
        <w:t xml:space="preserve"> Asia. The close partnering of </w:t>
      </w:r>
      <w:r w:rsidRPr="004F301A">
        <w:rPr>
          <w:rFonts w:ascii="Times New Roman" w:hAnsi="Times New Roman"/>
          <w:lang w:val="en-US"/>
        </w:rPr>
        <w:t>the CJ 4DPlex programmers with Twentieth Century</w:t>
      </w:r>
      <w:r w:rsidR="006248BA" w:rsidRPr="004F301A">
        <w:rPr>
          <w:rFonts w:ascii="Times New Roman" w:hAnsi="Times New Roman"/>
          <w:lang w:val="en-US"/>
        </w:rPr>
        <w:t>-</w:t>
      </w:r>
      <w:r w:rsidRPr="004F301A">
        <w:rPr>
          <w:rFonts w:ascii="Times New Roman" w:hAnsi="Times New Roman"/>
          <w:lang w:val="en-US"/>
        </w:rPr>
        <w:t xml:space="preserve">Fox and LightStorm Entertainment during the preparation of the 4DX version of </w:t>
      </w:r>
      <w:r w:rsidRPr="004F301A">
        <w:rPr>
          <w:rFonts w:ascii="Times New Roman" w:hAnsi="Times New Roman"/>
          <w:i/>
          <w:lang w:val="en-US"/>
        </w:rPr>
        <w:t xml:space="preserve">Titanic </w:t>
      </w:r>
      <w:r w:rsidRPr="004F301A">
        <w:rPr>
          <w:rFonts w:ascii="Times New Roman" w:hAnsi="Times New Roman"/>
          <w:lang w:val="en-US"/>
        </w:rPr>
        <w:t>(James Cameron, 1997) in 2012 suggests that a potentially fascinating synergy between Western and Eastern production partners is well within grasp if there should come such a time when films are explicitly produced with the technology in mind.</w:t>
      </w:r>
    </w:p>
    <w:p w14:paraId="1A9D923D" w14:textId="77777777" w:rsidR="008851F2" w:rsidRPr="004F301A" w:rsidRDefault="008851F2" w:rsidP="008851F2">
      <w:pPr>
        <w:spacing w:before="100" w:beforeAutospacing="1" w:line="480" w:lineRule="auto"/>
        <w:rPr>
          <w:rFonts w:ascii="Times New Roman" w:hAnsi="Times New Roman"/>
        </w:rPr>
      </w:pPr>
    </w:p>
    <w:p w14:paraId="29FFF0A0" w14:textId="0778611B" w:rsidR="008851F2" w:rsidRPr="004F301A" w:rsidRDefault="008851F2" w:rsidP="008851F2">
      <w:pPr>
        <w:spacing w:before="100" w:beforeAutospacing="1" w:line="480" w:lineRule="auto"/>
        <w:rPr>
          <w:rFonts w:ascii="Times New Roman" w:hAnsi="Times New Roman"/>
        </w:rPr>
      </w:pPr>
      <w:r w:rsidRPr="004F301A">
        <w:rPr>
          <w:rFonts w:ascii="Times New Roman" w:hAnsi="Times New Roman"/>
        </w:rPr>
        <w:t xml:space="preserve">Nevertheless, the appeal of 4DX to audience demands for sensory satiation represents </w:t>
      </w:r>
      <w:r w:rsidR="006248BA" w:rsidRPr="004F301A">
        <w:rPr>
          <w:rFonts w:ascii="Times New Roman" w:hAnsi="Times New Roman"/>
        </w:rPr>
        <w:t xml:space="preserve">only </w:t>
      </w:r>
      <w:r w:rsidRPr="004F301A">
        <w:rPr>
          <w:rFonts w:ascii="Times New Roman" w:hAnsi="Times New Roman"/>
        </w:rPr>
        <w:t>one of many conduits through which viewers</w:t>
      </w:r>
      <w:r w:rsidR="006248BA" w:rsidRPr="004F301A">
        <w:rPr>
          <w:rFonts w:ascii="Times New Roman" w:hAnsi="Times New Roman"/>
        </w:rPr>
        <w:t xml:space="preserve"> now</w:t>
      </w:r>
      <w:r w:rsidRPr="004F301A">
        <w:rPr>
          <w:rFonts w:ascii="Times New Roman" w:hAnsi="Times New Roman"/>
        </w:rPr>
        <w:t xml:space="preserve"> consume moving images. There are types of narratives that are less well-suited to the display of spectacle for the sake of spectacle, and a large proportion of film consumption exists and will continue to exist via home-viewing media. The development of ever more immersive formats, aimed at recreating the human sensorium within a communal setting, need not threaten the existence of films that engage the viewer on a more intellectual level through dialogue, narrative construction and sophisticated montage or compositional techniques. </w:t>
      </w:r>
    </w:p>
    <w:p w14:paraId="5ABEE205" w14:textId="77777777" w:rsidR="008851F2" w:rsidRPr="004F301A" w:rsidRDefault="008851F2" w:rsidP="008851F2">
      <w:pPr>
        <w:spacing w:before="100" w:beforeAutospacing="1" w:line="480" w:lineRule="auto"/>
        <w:rPr>
          <w:rFonts w:ascii="Times New Roman" w:hAnsi="Times New Roman"/>
        </w:rPr>
      </w:pPr>
    </w:p>
    <w:p w14:paraId="67F1C6FC" w14:textId="77777777" w:rsidR="008851F2" w:rsidRPr="004F301A" w:rsidRDefault="008851F2" w:rsidP="008851F2">
      <w:pPr>
        <w:spacing w:before="100" w:beforeAutospacing="1" w:line="480" w:lineRule="auto"/>
        <w:rPr>
          <w:rFonts w:ascii="Times New Roman" w:hAnsi="Times New Roman"/>
        </w:rPr>
      </w:pPr>
      <w:r w:rsidRPr="004F301A">
        <w:rPr>
          <w:rFonts w:ascii="Times New Roman" w:hAnsi="Times New Roman"/>
        </w:rPr>
        <w:t>Whether at a national or international level, the evolution of cinema has never been towards a teleological endpoint, and Bazin’s myth of a “total cinema” is but one of the many directions in which the moving image media is moving towards. Films can be analysed or enjoyed as historical records, art and entertainment, for cinema is all of these things, but above all, as Belton writes, ‘the motion picture remains an experiential phenomenon whose existence continues to be abstract rather than concrete and whose essence cannot be located in any material source.’</w:t>
      </w:r>
      <w:r w:rsidRPr="004F301A">
        <w:rPr>
          <w:rStyle w:val="FootnoteReference"/>
          <w:rFonts w:ascii="Times New Roman" w:hAnsi="Times New Roman"/>
        </w:rPr>
        <w:footnoteReference w:id="696"/>
      </w:r>
      <w:r w:rsidRPr="004F301A">
        <w:rPr>
          <w:rFonts w:ascii="Times New Roman" w:hAnsi="Times New Roman"/>
        </w:rPr>
        <w:t>As the history of widescreen cinema demonstrates, throughout its relatively short history of little over a century, cinematic form and content has been influenced by a variety of external and internal factors, including technological changes, exhibition contexts, economic factors such as shifting audience demographics, historical events, cultural circumstances and the aesthetic tastes of the age. Change is the only constant.</w:t>
      </w:r>
    </w:p>
    <w:p w14:paraId="416BA456" w14:textId="77777777" w:rsidR="008851F2" w:rsidRPr="004F301A" w:rsidRDefault="008851F2" w:rsidP="008851F2">
      <w:pPr>
        <w:spacing w:before="100" w:beforeAutospacing="1" w:line="480" w:lineRule="auto"/>
        <w:rPr>
          <w:rFonts w:ascii="Times New Roman" w:hAnsi="Times New Roman"/>
        </w:rPr>
      </w:pPr>
    </w:p>
    <w:p w14:paraId="598C5B92" w14:textId="138687B3" w:rsidR="008851F2" w:rsidRPr="004F301A" w:rsidRDefault="008851F2" w:rsidP="008851F2">
      <w:pPr>
        <w:spacing w:before="100" w:beforeAutospacing="1" w:line="480" w:lineRule="auto"/>
        <w:rPr>
          <w:rFonts w:ascii="Times New Roman" w:hAnsi="Times New Roman"/>
        </w:rPr>
      </w:pPr>
      <w:r w:rsidRPr="004F301A">
        <w:rPr>
          <w:rFonts w:ascii="Times New Roman" w:hAnsi="Times New Roman"/>
        </w:rPr>
        <w:t xml:space="preserve">It is interesting to conjecture what </w:t>
      </w:r>
      <w:r w:rsidR="006248BA" w:rsidRPr="004F301A">
        <w:rPr>
          <w:rFonts w:ascii="Times New Roman" w:hAnsi="Times New Roman"/>
        </w:rPr>
        <w:t>part</w:t>
      </w:r>
      <w:r w:rsidRPr="004F301A">
        <w:rPr>
          <w:rFonts w:ascii="Times New Roman" w:hAnsi="Times New Roman"/>
        </w:rPr>
        <w:t xml:space="preserve"> Japan will play in the</w:t>
      </w:r>
      <w:r w:rsidR="006248BA" w:rsidRPr="004F301A">
        <w:rPr>
          <w:rFonts w:ascii="Times New Roman" w:hAnsi="Times New Roman"/>
        </w:rPr>
        <w:t xml:space="preserve"> medium’s</w:t>
      </w:r>
      <w:r w:rsidRPr="004F301A">
        <w:rPr>
          <w:rFonts w:ascii="Times New Roman" w:hAnsi="Times New Roman"/>
        </w:rPr>
        <w:t xml:space="preserve"> unfolding process</w:t>
      </w:r>
      <w:r w:rsidR="006248BA" w:rsidRPr="004F301A">
        <w:rPr>
          <w:rFonts w:ascii="Times New Roman" w:hAnsi="Times New Roman"/>
        </w:rPr>
        <w:t xml:space="preserve"> of development</w:t>
      </w:r>
      <w:r w:rsidRPr="004F301A">
        <w:rPr>
          <w:rFonts w:ascii="Times New Roman" w:hAnsi="Times New Roman"/>
        </w:rPr>
        <w:t xml:space="preserve">. </w:t>
      </w:r>
      <w:r w:rsidR="006248BA" w:rsidRPr="004F301A">
        <w:rPr>
          <w:rFonts w:ascii="Times New Roman" w:hAnsi="Times New Roman"/>
        </w:rPr>
        <w:t>As has been detailed, i</w:t>
      </w:r>
      <w:r w:rsidRPr="004F301A">
        <w:rPr>
          <w:rFonts w:ascii="Times New Roman" w:hAnsi="Times New Roman"/>
        </w:rPr>
        <w:t xml:space="preserve">n the 1950s, </w:t>
      </w:r>
      <w:r w:rsidR="006248BA" w:rsidRPr="004F301A">
        <w:rPr>
          <w:rFonts w:ascii="Times New Roman" w:hAnsi="Times New Roman"/>
        </w:rPr>
        <w:t>the country</w:t>
      </w:r>
      <w:r w:rsidRPr="004F301A">
        <w:rPr>
          <w:rFonts w:ascii="Times New Roman" w:hAnsi="Times New Roman"/>
        </w:rPr>
        <w:t xml:space="preserve"> played a central role within Southeast Asian film </w:t>
      </w:r>
      <w:r w:rsidR="006248BA" w:rsidRPr="004F301A">
        <w:rPr>
          <w:rFonts w:ascii="Times New Roman" w:hAnsi="Times New Roman"/>
        </w:rPr>
        <w:t>production</w:t>
      </w:r>
      <w:r w:rsidRPr="004F301A">
        <w:rPr>
          <w:rFonts w:ascii="Times New Roman" w:hAnsi="Times New Roman"/>
        </w:rPr>
        <w:t xml:space="preserve">. Nagata Masaichi was </w:t>
      </w:r>
      <w:r w:rsidR="006248BA" w:rsidRPr="004F301A">
        <w:rPr>
          <w:rFonts w:ascii="Times New Roman" w:hAnsi="Times New Roman"/>
        </w:rPr>
        <w:t>a</w:t>
      </w:r>
      <w:r w:rsidRPr="004F301A">
        <w:rPr>
          <w:rFonts w:ascii="Times New Roman" w:hAnsi="Times New Roman"/>
        </w:rPr>
        <w:t xml:space="preserve"> key driver of the establishment of the </w:t>
      </w:r>
      <w:r w:rsidR="006248BA" w:rsidRPr="004F301A">
        <w:rPr>
          <w:rFonts w:ascii="Times New Roman" w:hAnsi="Times New Roman"/>
        </w:rPr>
        <w:t>first film festival in the region</w:t>
      </w:r>
      <w:r w:rsidRPr="004F301A">
        <w:rPr>
          <w:rFonts w:ascii="Times New Roman" w:hAnsi="Times New Roman"/>
        </w:rPr>
        <w:t xml:space="preserve">, a number of international co-productions were initiated by Japanese companies, colour film from other Asian producers was processed at Tokyo’s Far East Laboratory, and Japanese </w:t>
      </w:r>
      <w:r w:rsidR="006248BA" w:rsidRPr="004F301A">
        <w:rPr>
          <w:rFonts w:ascii="Times New Roman" w:hAnsi="Times New Roman"/>
        </w:rPr>
        <w:t>’</w:t>
      </w:r>
      <w:r w:rsidRPr="004F301A">
        <w:rPr>
          <w:rFonts w:ascii="Times New Roman" w:hAnsi="Times New Roman"/>
        </w:rPr>
        <w:t xml:space="preserve">scope technologies formed the basis of the systems adopted by </w:t>
      </w:r>
      <w:r w:rsidR="006248BA" w:rsidRPr="004F301A">
        <w:rPr>
          <w:rFonts w:ascii="Times New Roman" w:hAnsi="Times New Roman"/>
        </w:rPr>
        <w:t xml:space="preserve">industries in </w:t>
      </w:r>
      <w:r w:rsidRPr="004F301A">
        <w:rPr>
          <w:rFonts w:ascii="Times New Roman" w:hAnsi="Times New Roman"/>
        </w:rPr>
        <w:t xml:space="preserve">countries such as Hong Kong. </w:t>
      </w:r>
    </w:p>
    <w:p w14:paraId="78A1D231" w14:textId="77777777" w:rsidR="008851F2" w:rsidRPr="004F301A" w:rsidRDefault="008851F2" w:rsidP="008851F2">
      <w:pPr>
        <w:spacing w:before="100" w:beforeAutospacing="1" w:line="480" w:lineRule="auto"/>
        <w:rPr>
          <w:rFonts w:ascii="Times New Roman" w:hAnsi="Times New Roman"/>
        </w:rPr>
      </w:pPr>
    </w:p>
    <w:p w14:paraId="534E1579" w14:textId="7E27AB81" w:rsidR="008851F2" w:rsidRPr="004F301A" w:rsidRDefault="008851F2" w:rsidP="008851F2">
      <w:pPr>
        <w:spacing w:before="100" w:beforeAutospacing="1" w:line="480" w:lineRule="auto"/>
        <w:rPr>
          <w:rFonts w:ascii="Times New Roman" w:hAnsi="Times New Roman"/>
        </w:rPr>
      </w:pPr>
      <w:r w:rsidRPr="004F301A">
        <w:rPr>
          <w:rFonts w:ascii="Times New Roman" w:hAnsi="Times New Roman"/>
        </w:rPr>
        <w:t>However, as Tezuka Yoshiharu notes, ‘As the economic power of other Asian countries rapidly caught up with Japan’s, the latest cinematic technologies became available to them more or less simultaneously. This made Japan’s technological superiority much less evident.’</w:t>
      </w:r>
      <w:r w:rsidRPr="004F301A">
        <w:rPr>
          <w:rStyle w:val="FootnoteReference"/>
          <w:rFonts w:ascii="Times New Roman" w:hAnsi="Times New Roman"/>
        </w:rPr>
        <w:footnoteReference w:id="697"/>
      </w:r>
      <w:r w:rsidRPr="004F301A">
        <w:rPr>
          <w:rFonts w:ascii="Times New Roman" w:hAnsi="Times New Roman"/>
        </w:rPr>
        <w:t xml:space="preserve"> Furthermore, </w:t>
      </w:r>
      <w:r w:rsidR="004D2AFC" w:rsidRPr="004F301A">
        <w:rPr>
          <w:rFonts w:ascii="Times New Roman" w:hAnsi="Times New Roman"/>
        </w:rPr>
        <w:t>although</w:t>
      </w:r>
      <w:r w:rsidRPr="004F301A">
        <w:rPr>
          <w:rFonts w:ascii="Times New Roman" w:hAnsi="Times New Roman"/>
        </w:rPr>
        <w:t xml:space="preserve"> the box office share of domestic productions has continued to grow in Japan since 2000, none of the ‘Japanese TV-based blockbusters has made an impact in neighbouring Asian countries, let alone been successfully exported to Europe or the US market.’</w:t>
      </w:r>
      <w:r w:rsidRPr="004F301A">
        <w:rPr>
          <w:rStyle w:val="FootnoteReference"/>
          <w:rFonts w:ascii="Times New Roman" w:hAnsi="Times New Roman"/>
        </w:rPr>
        <w:footnoteReference w:id="698"/>
      </w:r>
      <w:r w:rsidR="004D2AFC" w:rsidRPr="004F301A">
        <w:rPr>
          <w:rFonts w:ascii="Times New Roman" w:hAnsi="Times New Roman"/>
        </w:rPr>
        <w:t xml:space="preserve"> Meanwhile, in 2012, Japan slipped to third position behind China as the world’s second largest exhibition market.</w:t>
      </w:r>
      <w:r w:rsidR="004D2AFC" w:rsidRPr="004F301A">
        <w:rPr>
          <w:rStyle w:val="FootnoteReference"/>
          <w:rFonts w:ascii="Times New Roman" w:hAnsi="Times New Roman"/>
        </w:rPr>
        <w:footnoteReference w:id="699"/>
      </w:r>
      <w:r w:rsidR="004D2AFC" w:rsidRPr="004F301A">
        <w:rPr>
          <w:rFonts w:ascii="Times New Roman" w:hAnsi="Times New Roman"/>
        </w:rPr>
        <w:t xml:space="preserve"> </w:t>
      </w:r>
    </w:p>
    <w:p w14:paraId="22BE0DC1" w14:textId="77777777" w:rsidR="004D2AFC" w:rsidRPr="004F301A" w:rsidRDefault="004D2AFC" w:rsidP="008851F2">
      <w:pPr>
        <w:spacing w:before="100" w:beforeAutospacing="1" w:line="480" w:lineRule="auto"/>
        <w:rPr>
          <w:rFonts w:ascii="Times New Roman" w:hAnsi="Times New Roman"/>
        </w:rPr>
      </w:pPr>
    </w:p>
    <w:p w14:paraId="759A9B72" w14:textId="77777777" w:rsidR="008851F2" w:rsidRPr="004F301A" w:rsidRDefault="008851F2" w:rsidP="008851F2">
      <w:pPr>
        <w:spacing w:before="100" w:beforeAutospacing="1" w:line="480" w:lineRule="auto"/>
        <w:rPr>
          <w:rFonts w:ascii="Times New Roman" w:hAnsi="Times New Roman"/>
        </w:rPr>
      </w:pPr>
      <w:r w:rsidRPr="004F301A">
        <w:rPr>
          <w:rFonts w:ascii="Times New Roman" w:hAnsi="Times New Roman"/>
        </w:rPr>
        <w:t>However, since its inception, the industry of Japan has shown an extraordinary resilience and, in the long term at least, a remarkable ability to adapt to the circumstances of the day. There is no reason to assume that this cannot continue to be the case.</w:t>
      </w:r>
    </w:p>
    <w:p w14:paraId="474A521C" w14:textId="77777777" w:rsidR="008851F2" w:rsidRPr="004F301A" w:rsidRDefault="008851F2" w:rsidP="008851F2">
      <w:pPr>
        <w:spacing w:before="100" w:beforeAutospacing="1" w:line="480" w:lineRule="auto"/>
        <w:rPr>
          <w:rFonts w:ascii="Times New Roman" w:hAnsi="Times New Roman"/>
        </w:rPr>
      </w:pPr>
    </w:p>
    <w:p w14:paraId="0B476258" w14:textId="77777777" w:rsidR="00B1210B" w:rsidRPr="004F301A" w:rsidRDefault="00B1210B" w:rsidP="008851F2">
      <w:pPr>
        <w:spacing w:before="100" w:beforeAutospacing="1" w:line="480" w:lineRule="auto"/>
        <w:rPr>
          <w:rFonts w:ascii="Times New Roman" w:hAnsi="Times New Roman"/>
          <w:lang w:val="en-US"/>
        </w:rPr>
        <w:sectPr w:rsidR="00B1210B" w:rsidRPr="004F301A" w:rsidSect="00D0047F">
          <w:footnotePr>
            <w:numRestart w:val="eachSect"/>
          </w:footnotePr>
          <w:pgSz w:w="11900" w:h="16840"/>
          <w:pgMar w:top="1440" w:right="1800" w:bottom="1440" w:left="1800" w:header="708" w:footer="708" w:gutter="0"/>
          <w:pgNumType w:chapStyle="1"/>
          <w:cols w:space="708"/>
          <w:docGrid w:linePitch="360"/>
        </w:sectPr>
      </w:pPr>
    </w:p>
    <w:p w14:paraId="7B7F68A2" w14:textId="77777777" w:rsidR="001714BB" w:rsidRPr="004F301A" w:rsidRDefault="001714BB" w:rsidP="001714BB">
      <w:pPr>
        <w:pageBreakBefore/>
        <w:spacing w:before="100" w:beforeAutospacing="1" w:line="480" w:lineRule="auto"/>
        <w:rPr>
          <w:rFonts w:ascii="Times New Roman" w:hAnsi="Times New Roman"/>
        </w:rPr>
      </w:pPr>
    </w:p>
    <w:p w14:paraId="61DDFFEB" w14:textId="642E5108" w:rsidR="001714BB" w:rsidRPr="004F301A" w:rsidRDefault="00DA1D0D" w:rsidP="00DA1D0D">
      <w:pPr>
        <w:pStyle w:val="Heading1"/>
      </w:pPr>
      <w:bookmarkStart w:id="1240" w:name="_Toc248825330"/>
      <w:bookmarkStart w:id="1241" w:name="_Toc248912508"/>
      <w:bookmarkStart w:id="1242" w:name="_Toc248933070"/>
      <w:bookmarkStart w:id="1243" w:name="_Toc248981141"/>
      <w:bookmarkStart w:id="1244" w:name="_Toc248985402"/>
      <w:bookmarkStart w:id="1245" w:name="_Toc248986459"/>
      <w:bookmarkStart w:id="1246" w:name="_Toc248987167"/>
      <w:r w:rsidRPr="004F301A">
        <w:t>9.</w:t>
      </w:r>
      <w:r w:rsidR="001714BB" w:rsidRPr="004F301A">
        <w:t xml:space="preserve"> Bibliography</w:t>
      </w:r>
      <w:bookmarkEnd w:id="1240"/>
      <w:bookmarkEnd w:id="1241"/>
      <w:bookmarkEnd w:id="1242"/>
      <w:bookmarkEnd w:id="1243"/>
      <w:bookmarkEnd w:id="1244"/>
      <w:bookmarkEnd w:id="1245"/>
      <w:bookmarkEnd w:id="1246"/>
    </w:p>
    <w:p w14:paraId="48C55CF8" w14:textId="77777777" w:rsidR="000A5C11" w:rsidRPr="004F301A" w:rsidRDefault="000A5C11" w:rsidP="00186DD8">
      <w:pPr>
        <w:spacing w:before="100" w:beforeAutospacing="1"/>
        <w:rPr>
          <w:rFonts w:ascii="Times New Roman" w:hAnsi="Times New Roman"/>
        </w:rPr>
      </w:pPr>
    </w:p>
    <w:p w14:paraId="1317485C" w14:textId="77777777" w:rsidR="008348B1" w:rsidRPr="004F301A" w:rsidRDefault="008348B1" w:rsidP="00186DD8">
      <w:pPr>
        <w:spacing w:before="100" w:beforeAutospacing="1"/>
        <w:rPr>
          <w:rFonts w:ascii="Times New Roman" w:hAnsi="Times New Roman"/>
        </w:rPr>
      </w:pPr>
    </w:p>
    <w:p w14:paraId="1C3106D3" w14:textId="77777777" w:rsidR="001714BB" w:rsidRPr="004F301A" w:rsidRDefault="001714BB" w:rsidP="00186DD8">
      <w:pPr>
        <w:spacing w:before="100" w:beforeAutospacing="1"/>
        <w:rPr>
          <w:rFonts w:ascii="Times New Roman" w:hAnsi="Times New Roman"/>
        </w:rPr>
      </w:pPr>
      <w:r w:rsidRPr="004F301A">
        <w:rPr>
          <w:rFonts w:ascii="Times New Roman" w:hAnsi="Times New Roman"/>
          <w:b/>
          <w:bCs/>
          <w:u w:val="single"/>
        </w:rPr>
        <w:t>Books (English language)</w:t>
      </w:r>
    </w:p>
    <w:p w14:paraId="1FDF97CF" w14:textId="77777777" w:rsidR="001714BB" w:rsidRPr="004F301A" w:rsidRDefault="001714BB" w:rsidP="00186DD8">
      <w:pPr>
        <w:spacing w:before="100" w:beforeAutospacing="1"/>
        <w:rPr>
          <w:rFonts w:ascii="Times New Roman" w:hAnsi="Times New Roman"/>
        </w:rPr>
      </w:pPr>
    </w:p>
    <w:p w14:paraId="29D5E83C" w14:textId="7B8C9B4B" w:rsidR="002462F5" w:rsidRPr="004F301A" w:rsidRDefault="002462F5" w:rsidP="00186DD8">
      <w:pPr>
        <w:spacing w:before="100" w:beforeAutospacing="1"/>
        <w:rPr>
          <w:rFonts w:ascii="Times New Roman" w:hAnsi="Times New Roman"/>
        </w:rPr>
      </w:pPr>
      <w:r w:rsidRPr="004F301A">
        <w:rPr>
          <w:rFonts w:ascii="Times New Roman" w:hAnsi="Times New Roman"/>
        </w:rPr>
        <w:t xml:space="preserve">Anderson, Joseph L. and Donald Richie, </w:t>
      </w:r>
      <w:r w:rsidRPr="004F301A">
        <w:rPr>
          <w:rFonts w:ascii="Times New Roman" w:hAnsi="Times New Roman"/>
          <w:i/>
          <w:iCs/>
        </w:rPr>
        <w:t>The Japanese Film: Art and Industry</w:t>
      </w:r>
      <w:r w:rsidRPr="004F301A">
        <w:rPr>
          <w:rFonts w:ascii="Times New Roman" w:hAnsi="Times New Roman"/>
        </w:rPr>
        <w:t xml:space="preserve"> (Rutland, V</w:t>
      </w:r>
      <w:r w:rsidR="006955FF" w:rsidRPr="004F301A">
        <w:rPr>
          <w:rFonts w:ascii="Times New Roman" w:hAnsi="Times New Roman"/>
        </w:rPr>
        <w:t>T</w:t>
      </w:r>
      <w:r w:rsidRPr="004F301A">
        <w:rPr>
          <w:rFonts w:ascii="Times New Roman" w:hAnsi="Times New Roman"/>
        </w:rPr>
        <w:t>: Charles E. Tuttle, 1959; Expanded ed. Princeton, NJ: Princeton University Press, 1982)</w:t>
      </w:r>
    </w:p>
    <w:p w14:paraId="795AF732" w14:textId="77777777" w:rsidR="002A1905" w:rsidRPr="004F301A" w:rsidRDefault="002A1905" w:rsidP="002A1905">
      <w:pPr>
        <w:spacing w:before="100" w:beforeAutospacing="1"/>
        <w:rPr>
          <w:rFonts w:ascii="Times New Roman" w:hAnsi="Times New Roman"/>
          <w:lang w:val="en-US"/>
        </w:rPr>
      </w:pPr>
      <w:r w:rsidRPr="004F301A">
        <w:rPr>
          <w:rFonts w:ascii="Times New Roman" w:hAnsi="Times New Roman"/>
          <w:lang w:val="en-US"/>
        </w:rPr>
        <w:t xml:space="preserve">Arnheim, Rudolph, </w:t>
      </w:r>
      <w:r w:rsidRPr="004F301A">
        <w:rPr>
          <w:rFonts w:ascii="Times New Roman" w:hAnsi="Times New Roman"/>
          <w:i/>
          <w:lang w:val="en-US"/>
        </w:rPr>
        <w:t>Film</w:t>
      </w:r>
      <w:r w:rsidRPr="004F301A">
        <w:rPr>
          <w:rFonts w:ascii="Times New Roman" w:hAnsi="Times New Roman"/>
          <w:lang w:val="en-US"/>
        </w:rPr>
        <w:t>, trans. L.M. Sieveking and Ian F. D. Morrow (London: Faber and Faber, 1933)</w:t>
      </w:r>
    </w:p>
    <w:p w14:paraId="4B0A8452" w14:textId="141D77DC" w:rsidR="001714BB" w:rsidRPr="004F301A" w:rsidRDefault="001714BB" w:rsidP="00186DD8">
      <w:pPr>
        <w:spacing w:before="100" w:beforeAutospacing="1"/>
        <w:rPr>
          <w:rFonts w:ascii="Times New Roman" w:hAnsi="Times New Roman"/>
        </w:rPr>
      </w:pPr>
      <w:r w:rsidRPr="004F301A">
        <w:rPr>
          <w:rFonts w:ascii="Times New Roman" w:hAnsi="Times New Roman"/>
        </w:rPr>
        <w:t xml:space="preserve">Belton, John. </w:t>
      </w:r>
      <w:r w:rsidRPr="004F301A">
        <w:rPr>
          <w:rFonts w:ascii="Times New Roman" w:hAnsi="Times New Roman"/>
          <w:i/>
          <w:iCs/>
        </w:rPr>
        <w:t>Widescreen Cinema</w:t>
      </w:r>
      <w:r w:rsidR="000520BC" w:rsidRPr="004F301A">
        <w:rPr>
          <w:rFonts w:ascii="Times New Roman" w:hAnsi="Times New Roman"/>
        </w:rPr>
        <w:t xml:space="preserve"> </w:t>
      </w:r>
      <w:r w:rsidR="002462F5" w:rsidRPr="004F301A">
        <w:rPr>
          <w:rFonts w:ascii="Times New Roman" w:hAnsi="Times New Roman"/>
        </w:rPr>
        <w:t>(</w:t>
      </w:r>
      <w:r w:rsidRPr="004F301A">
        <w:rPr>
          <w:rFonts w:ascii="Times New Roman" w:hAnsi="Times New Roman"/>
        </w:rPr>
        <w:t>Cambridge,</w:t>
      </w:r>
      <w:r w:rsidR="006955FF" w:rsidRPr="004F301A">
        <w:rPr>
          <w:rFonts w:ascii="Times New Roman" w:hAnsi="Times New Roman"/>
        </w:rPr>
        <w:t xml:space="preserve"> MA</w:t>
      </w:r>
      <w:r w:rsidRPr="004F301A">
        <w:rPr>
          <w:rFonts w:ascii="Times New Roman" w:hAnsi="Times New Roman"/>
        </w:rPr>
        <w:t>:</w:t>
      </w:r>
      <w:r w:rsidR="000520BC" w:rsidRPr="004F301A">
        <w:rPr>
          <w:rFonts w:ascii="Times New Roman" w:hAnsi="Times New Roman"/>
        </w:rPr>
        <w:t xml:space="preserve"> Harvard University Press, 1992</w:t>
      </w:r>
      <w:r w:rsidR="002462F5" w:rsidRPr="004F301A">
        <w:rPr>
          <w:rFonts w:ascii="Times New Roman" w:hAnsi="Times New Roman"/>
        </w:rPr>
        <w:t>)</w:t>
      </w:r>
    </w:p>
    <w:p w14:paraId="12FB033E" w14:textId="1CB5B611" w:rsidR="004C0794" w:rsidRPr="004F301A" w:rsidRDefault="004C0794" w:rsidP="00186DD8">
      <w:pPr>
        <w:spacing w:before="100" w:beforeAutospacing="1"/>
        <w:rPr>
          <w:rFonts w:ascii="Times New Roman" w:hAnsi="Times New Roman"/>
        </w:rPr>
      </w:pPr>
      <w:r w:rsidRPr="004F301A">
        <w:rPr>
          <w:rFonts w:ascii="Times New Roman" w:hAnsi="Times New Roman"/>
        </w:rPr>
        <w:t xml:space="preserve">Bernstein, Matthew and Gaylyn Studlar, </w:t>
      </w:r>
      <w:r w:rsidRPr="004F301A">
        <w:rPr>
          <w:rFonts w:ascii="Times New Roman" w:hAnsi="Times New Roman"/>
          <w:i/>
          <w:iCs/>
        </w:rPr>
        <w:t>Visions of the East: Orientalism in Film</w:t>
      </w:r>
      <w:r w:rsidRPr="004F301A">
        <w:rPr>
          <w:rFonts w:ascii="Times New Roman" w:hAnsi="Times New Roman"/>
        </w:rPr>
        <w:t xml:space="preserve"> (New Jersey: Rutgers University Press, 1997)</w:t>
      </w:r>
    </w:p>
    <w:p w14:paraId="44916982" w14:textId="3D933A43" w:rsidR="00056E62" w:rsidRPr="004F301A" w:rsidRDefault="00056E62" w:rsidP="00056E62">
      <w:pPr>
        <w:spacing w:before="100" w:beforeAutospacing="1"/>
        <w:rPr>
          <w:rFonts w:ascii="Times New Roman" w:hAnsi="Times New Roman"/>
        </w:rPr>
      </w:pPr>
      <w:r w:rsidRPr="004F301A">
        <w:rPr>
          <w:rFonts w:ascii="Times New Roman" w:hAnsi="Times New Roman"/>
        </w:rPr>
        <w:t xml:space="preserve">Bock, Audie, </w:t>
      </w:r>
      <w:r w:rsidRPr="004F301A">
        <w:rPr>
          <w:rFonts w:ascii="Times New Roman" w:hAnsi="Times New Roman"/>
          <w:i/>
        </w:rPr>
        <w:t>Japanese Film Directors</w:t>
      </w:r>
      <w:r w:rsidRPr="004F301A">
        <w:rPr>
          <w:rFonts w:ascii="Times New Roman" w:hAnsi="Times New Roman"/>
        </w:rPr>
        <w:t xml:space="preserve"> </w:t>
      </w:r>
      <w:r w:rsidR="002462F5" w:rsidRPr="004F301A">
        <w:rPr>
          <w:rFonts w:ascii="Times New Roman" w:hAnsi="Times New Roman"/>
        </w:rPr>
        <w:t>(</w:t>
      </w:r>
      <w:r w:rsidRPr="004F301A">
        <w:rPr>
          <w:rFonts w:ascii="Times New Roman" w:hAnsi="Times New Roman"/>
        </w:rPr>
        <w:t>Tokyo: Kodansha, 1978</w:t>
      </w:r>
      <w:r w:rsidR="002462F5" w:rsidRPr="004F301A">
        <w:rPr>
          <w:rFonts w:ascii="Times New Roman" w:hAnsi="Times New Roman"/>
        </w:rPr>
        <w:t>)</w:t>
      </w:r>
    </w:p>
    <w:p w14:paraId="524FAC55" w14:textId="4BA06F7E" w:rsidR="00056E62" w:rsidRPr="004F301A" w:rsidRDefault="00056E62" w:rsidP="00186DD8">
      <w:pPr>
        <w:spacing w:before="100" w:beforeAutospacing="1"/>
        <w:rPr>
          <w:rFonts w:ascii="Times New Roman" w:hAnsi="Times New Roman"/>
          <w:lang w:val="en-US"/>
        </w:rPr>
      </w:pPr>
      <w:r w:rsidRPr="004F301A">
        <w:rPr>
          <w:rFonts w:ascii="Times New Roman" w:hAnsi="Times New Roman"/>
        </w:rPr>
        <w:t>Bordwell, David</w:t>
      </w:r>
      <w:r w:rsidRPr="004F301A">
        <w:rPr>
          <w:rFonts w:ascii="Times New Roman" w:hAnsi="Times New Roman"/>
          <w:lang w:val="en-US"/>
        </w:rPr>
        <w:t xml:space="preserve">, </w:t>
      </w:r>
      <w:r w:rsidRPr="004F301A">
        <w:rPr>
          <w:rFonts w:ascii="Times New Roman" w:hAnsi="Times New Roman"/>
          <w:i/>
          <w:lang w:val="en-US"/>
        </w:rPr>
        <w:t>On the History of Film Style</w:t>
      </w:r>
      <w:r w:rsidRPr="004F301A">
        <w:rPr>
          <w:rFonts w:ascii="Times New Roman" w:hAnsi="Times New Roman"/>
          <w:lang w:val="en-US"/>
        </w:rPr>
        <w:t xml:space="preserve"> </w:t>
      </w:r>
      <w:r w:rsidR="002462F5" w:rsidRPr="004F301A">
        <w:rPr>
          <w:rFonts w:ascii="Times New Roman" w:hAnsi="Times New Roman"/>
          <w:lang w:val="en-US"/>
        </w:rPr>
        <w:t>(</w:t>
      </w:r>
      <w:r w:rsidRPr="004F301A">
        <w:rPr>
          <w:rFonts w:ascii="Times New Roman" w:hAnsi="Times New Roman"/>
          <w:lang w:val="en-US"/>
        </w:rPr>
        <w:t>Cambridge,</w:t>
      </w:r>
      <w:r w:rsidR="006955FF" w:rsidRPr="004F301A">
        <w:rPr>
          <w:rFonts w:ascii="Times New Roman" w:hAnsi="Times New Roman"/>
          <w:lang w:val="en-US"/>
        </w:rPr>
        <w:t xml:space="preserve"> MA</w:t>
      </w:r>
      <w:r w:rsidRPr="004F301A">
        <w:rPr>
          <w:rFonts w:ascii="Times New Roman" w:hAnsi="Times New Roman"/>
          <w:lang w:val="en-US"/>
        </w:rPr>
        <w:t>:</w:t>
      </w:r>
      <w:r w:rsidR="002462F5" w:rsidRPr="004F301A">
        <w:rPr>
          <w:rFonts w:ascii="Times New Roman" w:hAnsi="Times New Roman"/>
          <w:lang w:val="en-US"/>
        </w:rPr>
        <w:t xml:space="preserve"> Harvard University Press, 1997)</w:t>
      </w:r>
    </w:p>
    <w:p w14:paraId="366AAF83" w14:textId="4B692AB2" w:rsidR="00056E62" w:rsidRPr="004F301A" w:rsidRDefault="00056E62" w:rsidP="00056E62">
      <w:pPr>
        <w:spacing w:before="100" w:beforeAutospacing="1"/>
        <w:rPr>
          <w:rFonts w:ascii="Times New Roman" w:hAnsi="Times New Roman"/>
        </w:rPr>
      </w:pPr>
      <w:r w:rsidRPr="004F301A">
        <w:rPr>
          <w:rFonts w:ascii="Times New Roman" w:hAnsi="Times New Roman"/>
        </w:rPr>
        <w:t xml:space="preserve">Bordwell, David and Kristin Thompson, </w:t>
      </w:r>
      <w:r w:rsidRPr="004F301A">
        <w:rPr>
          <w:rFonts w:ascii="Times New Roman" w:hAnsi="Times New Roman"/>
          <w:i/>
        </w:rPr>
        <w:t>Film Art: An Introduction</w:t>
      </w:r>
      <w:r w:rsidRPr="004F301A">
        <w:rPr>
          <w:rFonts w:ascii="Times New Roman" w:hAnsi="Times New Roman"/>
        </w:rPr>
        <w:t xml:space="preserve"> (7th International ed.) </w:t>
      </w:r>
      <w:r w:rsidR="006955FF" w:rsidRPr="004F301A">
        <w:rPr>
          <w:rFonts w:ascii="Times New Roman" w:hAnsi="Times New Roman"/>
        </w:rPr>
        <w:t>(</w:t>
      </w:r>
      <w:r w:rsidRPr="004F301A">
        <w:rPr>
          <w:rFonts w:ascii="Times New Roman" w:hAnsi="Times New Roman"/>
        </w:rPr>
        <w:t>New York: McGraw-Hill, 2004</w:t>
      </w:r>
      <w:r w:rsidR="006955FF" w:rsidRPr="004F301A">
        <w:rPr>
          <w:rFonts w:ascii="Times New Roman" w:hAnsi="Times New Roman"/>
        </w:rPr>
        <w:t>)</w:t>
      </w:r>
    </w:p>
    <w:p w14:paraId="56FFB9AC" w14:textId="1883E2CE" w:rsidR="00056E62" w:rsidRPr="004F301A" w:rsidRDefault="00056E62" w:rsidP="00056E62">
      <w:pPr>
        <w:spacing w:before="100" w:beforeAutospacing="1"/>
        <w:rPr>
          <w:rFonts w:ascii="Times New Roman" w:hAnsi="Times New Roman"/>
        </w:rPr>
      </w:pPr>
      <w:r w:rsidRPr="004F301A">
        <w:rPr>
          <w:rFonts w:ascii="Times New Roman" w:hAnsi="Times New Roman"/>
        </w:rPr>
        <w:t xml:space="preserve">Breakwell, Ian, </w:t>
      </w:r>
      <w:r w:rsidRPr="004F301A">
        <w:rPr>
          <w:rFonts w:ascii="Times New Roman" w:hAnsi="Times New Roman"/>
          <w:i/>
          <w:iCs/>
        </w:rPr>
        <w:t>An Actor’s Revenge (BFI Film Classics series)</w:t>
      </w:r>
      <w:r w:rsidRPr="004F301A">
        <w:rPr>
          <w:rFonts w:ascii="Times New Roman" w:hAnsi="Times New Roman"/>
        </w:rPr>
        <w:t xml:space="preserve"> </w:t>
      </w:r>
      <w:r w:rsidR="006955FF" w:rsidRPr="004F301A">
        <w:rPr>
          <w:rFonts w:ascii="Times New Roman" w:hAnsi="Times New Roman"/>
        </w:rPr>
        <w:t>(London: BFI Publishing, 1995)</w:t>
      </w:r>
    </w:p>
    <w:p w14:paraId="7ADE9467" w14:textId="2E8BF8E4" w:rsidR="00C978E6" w:rsidRPr="004F301A" w:rsidRDefault="00C978E6" w:rsidP="00056E62">
      <w:pPr>
        <w:spacing w:before="100" w:beforeAutospacing="1"/>
        <w:rPr>
          <w:rFonts w:ascii="Times New Roman" w:hAnsi="Times New Roman"/>
        </w:rPr>
      </w:pPr>
      <w:r w:rsidRPr="004F301A">
        <w:rPr>
          <w:rFonts w:ascii="Times New Roman" w:hAnsi="Times New Roman"/>
          <w:lang w:val="en-US"/>
        </w:rPr>
        <w:t xml:space="preserve">Brownlow, Kevin, </w:t>
      </w:r>
      <w:r w:rsidRPr="004F301A">
        <w:rPr>
          <w:rFonts w:ascii="Times New Roman" w:hAnsi="Times New Roman"/>
          <w:i/>
          <w:lang w:val="en-US"/>
        </w:rPr>
        <w:t>Napoleon: Abel Gance’s Classic Film</w:t>
      </w:r>
      <w:r w:rsidRPr="004F301A">
        <w:rPr>
          <w:rFonts w:ascii="Times New Roman" w:hAnsi="Times New Roman"/>
          <w:lang w:val="en-US"/>
        </w:rPr>
        <w:t xml:space="preserve"> (London: Jonathan Cape</w:t>
      </w:r>
      <w:r w:rsidR="006955FF" w:rsidRPr="004F301A">
        <w:rPr>
          <w:rFonts w:ascii="Times New Roman" w:hAnsi="Times New Roman"/>
          <w:lang w:val="en-US"/>
        </w:rPr>
        <w:t>, 1983, 2004 edition)</w:t>
      </w:r>
    </w:p>
    <w:p w14:paraId="6D83093D" w14:textId="64E215BB" w:rsidR="001714BB" w:rsidRPr="004F301A" w:rsidRDefault="006955FF" w:rsidP="00186DD8">
      <w:pPr>
        <w:spacing w:before="100" w:beforeAutospacing="1"/>
        <w:rPr>
          <w:rFonts w:ascii="Times New Roman" w:hAnsi="Times New Roman"/>
        </w:rPr>
      </w:pPr>
      <w:r w:rsidRPr="004F301A">
        <w:rPr>
          <w:rFonts w:ascii="Times New Roman" w:hAnsi="Times New Roman"/>
        </w:rPr>
        <w:t>Burch, Noël,</w:t>
      </w:r>
      <w:r w:rsidR="001714BB" w:rsidRPr="004F301A">
        <w:rPr>
          <w:rFonts w:ascii="Times New Roman" w:hAnsi="Times New Roman"/>
        </w:rPr>
        <w:t xml:space="preserve"> </w:t>
      </w:r>
      <w:r w:rsidR="001714BB" w:rsidRPr="004F301A">
        <w:rPr>
          <w:rFonts w:ascii="Times New Roman" w:hAnsi="Times New Roman"/>
          <w:i/>
          <w:iCs/>
        </w:rPr>
        <w:t>To the Distant Observer: Form and Meaning in the Japanese Cinema</w:t>
      </w:r>
      <w:r w:rsidR="001714BB" w:rsidRPr="004F301A">
        <w:rPr>
          <w:rFonts w:ascii="Times New Roman" w:hAnsi="Times New Roman"/>
        </w:rPr>
        <w:t xml:space="preserve"> </w:t>
      </w:r>
      <w:r w:rsidRPr="004F301A">
        <w:rPr>
          <w:rFonts w:ascii="Times New Roman" w:hAnsi="Times New Roman"/>
        </w:rPr>
        <w:t>(</w:t>
      </w:r>
      <w:r w:rsidR="001714BB" w:rsidRPr="004F301A">
        <w:rPr>
          <w:rFonts w:ascii="Times New Roman" w:hAnsi="Times New Roman"/>
        </w:rPr>
        <w:t>Berkeley</w:t>
      </w:r>
      <w:r w:rsidRPr="004F301A">
        <w:rPr>
          <w:rFonts w:ascii="Times New Roman" w:hAnsi="Times New Roman"/>
        </w:rPr>
        <w:t>, CA</w:t>
      </w:r>
      <w:r w:rsidR="001714BB" w:rsidRPr="004F301A">
        <w:rPr>
          <w:rFonts w:ascii="Times New Roman" w:hAnsi="Times New Roman"/>
        </w:rPr>
        <w:t>:</w:t>
      </w:r>
      <w:r w:rsidRPr="004F301A">
        <w:rPr>
          <w:rFonts w:ascii="Times New Roman" w:hAnsi="Times New Roman"/>
        </w:rPr>
        <w:t xml:space="preserve"> University of California, 1979)</w:t>
      </w:r>
    </w:p>
    <w:p w14:paraId="570665FD" w14:textId="090BEF27" w:rsidR="005911BB" w:rsidRPr="004F301A" w:rsidRDefault="005911BB" w:rsidP="00186DD8">
      <w:pPr>
        <w:spacing w:before="100" w:beforeAutospacing="1"/>
        <w:rPr>
          <w:rFonts w:ascii="Times New Roman" w:hAnsi="Times New Roman"/>
        </w:rPr>
      </w:pPr>
      <w:r w:rsidRPr="004F301A">
        <w:rPr>
          <w:rFonts w:ascii="Times New Roman" w:hAnsi="Times New Roman"/>
        </w:rPr>
        <w:t xml:space="preserve">Carr, Robert E. Carr and R.M. Hayes, </w:t>
      </w:r>
      <w:r w:rsidRPr="004F301A">
        <w:rPr>
          <w:rFonts w:ascii="Times New Roman" w:hAnsi="Times New Roman"/>
          <w:i/>
        </w:rPr>
        <w:t>Wide Screen Movies: A History and Filmography of Wide Gauge Filmmaking</w:t>
      </w:r>
      <w:r w:rsidRPr="004F301A">
        <w:rPr>
          <w:rFonts w:ascii="Times New Roman" w:hAnsi="Times New Roman"/>
        </w:rPr>
        <w:t xml:space="preserve"> </w:t>
      </w:r>
      <w:r w:rsidR="006955FF" w:rsidRPr="004F301A">
        <w:rPr>
          <w:rFonts w:ascii="Times New Roman" w:hAnsi="Times New Roman"/>
        </w:rPr>
        <w:t>(</w:t>
      </w:r>
      <w:r w:rsidRPr="004F301A">
        <w:rPr>
          <w:rFonts w:ascii="Times New Roman" w:hAnsi="Times New Roman"/>
        </w:rPr>
        <w:t>Jefferson, NC: McFarland, 19</w:t>
      </w:r>
      <w:r w:rsidR="006955FF" w:rsidRPr="004F301A">
        <w:rPr>
          <w:rFonts w:ascii="Times New Roman" w:hAnsi="Times New Roman"/>
        </w:rPr>
        <w:t>88)</w:t>
      </w:r>
    </w:p>
    <w:p w14:paraId="2B838C6E" w14:textId="39944EBC" w:rsidR="003F2F0B" w:rsidRPr="004F301A" w:rsidRDefault="003F2F0B" w:rsidP="00186DD8">
      <w:pPr>
        <w:spacing w:before="100" w:beforeAutospacing="1"/>
        <w:rPr>
          <w:rFonts w:ascii="Times New Roman" w:hAnsi="Times New Roman"/>
        </w:rPr>
      </w:pPr>
      <w:r w:rsidRPr="004F301A">
        <w:rPr>
          <w:rFonts w:ascii="Times New Roman" w:hAnsi="Times New Roman"/>
        </w:rPr>
        <w:t xml:space="preserve">Chanan, Michael, </w:t>
      </w:r>
      <w:r w:rsidRPr="004F301A">
        <w:rPr>
          <w:rFonts w:ascii="Times New Roman" w:hAnsi="Times New Roman"/>
          <w:i/>
        </w:rPr>
        <w:t>The Dream That Kicks: The Prehistory and Early Years of Cinema in Britain</w:t>
      </w:r>
      <w:r w:rsidR="006955FF" w:rsidRPr="004F301A">
        <w:rPr>
          <w:rFonts w:ascii="Times New Roman" w:hAnsi="Times New Roman"/>
          <w:i/>
        </w:rPr>
        <w:t xml:space="preserve"> </w:t>
      </w:r>
      <w:r w:rsidR="006955FF" w:rsidRPr="004F301A">
        <w:rPr>
          <w:rFonts w:ascii="Times New Roman" w:hAnsi="Times New Roman"/>
        </w:rPr>
        <w:t>(2nd ed.)</w:t>
      </w:r>
      <w:r w:rsidRPr="004F301A">
        <w:rPr>
          <w:rFonts w:ascii="Times New Roman" w:hAnsi="Times New Roman"/>
        </w:rPr>
        <w:t xml:space="preserve"> </w:t>
      </w:r>
      <w:r w:rsidR="006955FF" w:rsidRPr="004F301A">
        <w:rPr>
          <w:rFonts w:ascii="Times New Roman" w:hAnsi="Times New Roman"/>
        </w:rPr>
        <w:t>(</w:t>
      </w:r>
      <w:r w:rsidRPr="004F301A">
        <w:rPr>
          <w:rFonts w:ascii="Times New Roman" w:hAnsi="Times New Roman"/>
        </w:rPr>
        <w:t>London &amp; New York: Routledge, 1996</w:t>
      </w:r>
      <w:r w:rsidR="006955FF" w:rsidRPr="004F301A">
        <w:rPr>
          <w:rFonts w:ascii="Times New Roman" w:hAnsi="Times New Roman"/>
        </w:rPr>
        <w:t>)</w:t>
      </w:r>
    </w:p>
    <w:p w14:paraId="0DFC7050" w14:textId="71F9015D" w:rsidR="00B1210B" w:rsidRPr="004F301A" w:rsidRDefault="00B1210B" w:rsidP="00186DD8">
      <w:pPr>
        <w:spacing w:before="100" w:beforeAutospacing="1"/>
        <w:rPr>
          <w:rFonts w:ascii="Times New Roman" w:hAnsi="Times New Roman"/>
        </w:rPr>
      </w:pPr>
      <w:r w:rsidRPr="004F301A">
        <w:rPr>
          <w:rFonts w:ascii="Times New Roman" w:hAnsi="Times New Roman"/>
          <w:lang w:val="en-US"/>
        </w:rPr>
        <w:t xml:space="preserve">Couturier, Andy, </w:t>
      </w:r>
      <w:r w:rsidRPr="004F301A">
        <w:rPr>
          <w:rFonts w:ascii="Times New Roman" w:hAnsi="Times New Roman"/>
          <w:i/>
          <w:lang w:val="en-US"/>
        </w:rPr>
        <w:t>A Different Kind of Luxury: Japanese Lessons in Simple Living and Inner Abundance</w:t>
      </w:r>
      <w:r w:rsidRPr="004F301A">
        <w:rPr>
          <w:rFonts w:ascii="Times New Roman" w:hAnsi="Times New Roman"/>
          <w:lang w:val="en-US"/>
        </w:rPr>
        <w:t xml:space="preserve"> </w:t>
      </w:r>
      <w:r w:rsidR="006955FF" w:rsidRPr="004F301A">
        <w:rPr>
          <w:rFonts w:ascii="Times New Roman" w:hAnsi="Times New Roman"/>
          <w:lang w:val="en-US"/>
        </w:rPr>
        <w:t>(</w:t>
      </w:r>
      <w:r w:rsidRPr="004F301A">
        <w:rPr>
          <w:rFonts w:ascii="Times New Roman" w:hAnsi="Times New Roman"/>
          <w:lang w:val="en-US"/>
        </w:rPr>
        <w:t>Berkeley, CA: Stone Bridge Press, 2010</w:t>
      </w:r>
      <w:r w:rsidR="006955FF" w:rsidRPr="004F301A">
        <w:rPr>
          <w:rFonts w:ascii="Times New Roman" w:hAnsi="Times New Roman"/>
          <w:lang w:val="en-US"/>
        </w:rPr>
        <w:t>)</w:t>
      </w:r>
    </w:p>
    <w:p w14:paraId="75C50566" w14:textId="7616E9FA" w:rsidR="00056E62" w:rsidRPr="004F301A" w:rsidRDefault="00056E62" w:rsidP="00056E62">
      <w:pPr>
        <w:spacing w:before="100" w:beforeAutospacing="1"/>
        <w:rPr>
          <w:rFonts w:ascii="Times New Roman" w:hAnsi="Times New Roman"/>
        </w:rPr>
      </w:pPr>
      <w:r w:rsidRPr="004F301A">
        <w:rPr>
          <w:rFonts w:ascii="Times New Roman" w:hAnsi="Times New Roman"/>
        </w:rPr>
        <w:t xml:space="preserve">Dalle-Vache, Angela, </w:t>
      </w:r>
      <w:r w:rsidRPr="004F301A">
        <w:rPr>
          <w:rFonts w:ascii="Times New Roman" w:hAnsi="Times New Roman"/>
          <w:i/>
        </w:rPr>
        <w:t>Cinema and Painting: How Art is Used in Film</w:t>
      </w:r>
      <w:r w:rsidRPr="004F301A">
        <w:rPr>
          <w:rFonts w:ascii="Times New Roman" w:hAnsi="Times New Roman"/>
        </w:rPr>
        <w:t xml:space="preserve"> </w:t>
      </w:r>
      <w:r w:rsidR="007F67B4" w:rsidRPr="004F301A">
        <w:rPr>
          <w:rFonts w:ascii="Times New Roman" w:hAnsi="Times New Roman"/>
        </w:rPr>
        <w:t xml:space="preserve">(Austin: </w:t>
      </w:r>
      <w:r w:rsidRPr="004F301A">
        <w:rPr>
          <w:rFonts w:ascii="Times New Roman" w:hAnsi="Times New Roman"/>
        </w:rPr>
        <w:t>University of Texas Press, 1996</w:t>
      </w:r>
      <w:r w:rsidR="007F67B4" w:rsidRPr="004F301A">
        <w:rPr>
          <w:rFonts w:ascii="Times New Roman" w:hAnsi="Times New Roman"/>
        </w:rPr>
        <w:t>)</w:t>
      </w:r>
    </w:p>
    <w:p w14:paraId="5EFC19AC" w14:textId="77777777" w:rsidR="007C0C3A" w:rsidRPr="004F301A" w:rsidRDefault="007C0C3A" w:rsidP="007C0C3A">
      <w:pPr>
        <w:spacing w:before="100" w:beforeAutospacing="1"/>
        <w:rPr>
          <w:rFonts w:ascii="Times New Roman" w:hAnsi="Times New Roman"/>
        </w:rPr>
      </w:pPr>
      <w:r w:rsidRPr="004F301A">
        <w:rPr>
          <w:rFonts w:ascii="Times New Roman" w:hAnsi="Times New Roman"/>
        </w:rPr>
        <w:t xml:space="preserve">Desser, David, </w:t>
      </w:r>
      <w:r w:rsidRPr="004F301A">
        <w:rPr>
          <w:rFonts w:ascii="Times New Roman" w:hAnsi="Times New Roman"/>
          <w:i/>
          <w:iCs/>
        </w:rPr>
        <w:t>Eros plus Massacre: An Introduction to the Japanese New Wave Cinema</w:t>
      </w:r>
      <w:r w:rsidRPr="004F301A">
        <w:rPr>
          <w:rFonts w:ascii="Times New Roman" w:hAnsi="Times New Roman"/>
        </w:rPr>
        <w:t xml:space="preserve"> (Bloomington: Indiana University Press, 1988)</w:t>
      </w:r>
    </w:p>
    <w:p w14:paraId="7A93A84E" w14:textId="6777AE28" w:rsidR="008B580B" w:rsidRPr="004F301A" w:rsidRDefault="008B580B" w:rsidP="007C0C3A">
      <w:pPr>
        <w:spacing w:before="100" w:beforeAutospacing="1"/>
        <w:rPr>
          <w:rFonts w:ascii="Times New Roman" w:hAnsi="Times New Roman"/>
        </w:rPr>
      </w:pPr>
      <w:r w:rsidRPr="004F301A">
        <w:rPr>
          <w:rFonts w:ascii="Times New Roman" w:hAnsi="Times New Roman"/>
          <w:lang w:val="en-US"/>
        </w:rPr>
        <w:t xml:space="preserve">Domenig, Roland and Andreas Ungerböck (eds.), </w:t>
      </w:r>
      <w:r w:rsidRPr="004F301A">
        <w:rPr>
          <w:rFonts w:ascii="Times New Roman" w:hAnsi="Times New Roman"/>
          <w:i/>
          <w:iCs/>
          <w:lang w:val="en-US"/>
        </w:rPr>
        <w:t>Art Theatre Guild: Unabhängiges Japanisches Kino 1962–1984</w:t>
      </w:r>
      <w:r w:rsidRPr="004F301A">
        <w:rPr>
          <w:rFonts w:ascii="Times New Roman" w:hAnsi="Times New Roman"/>
          <w:lang w:val="en-US"/>
        </w:rPr>
        <w:t xml:space="preserve"> (Vienna: Vienna International Film Festival, 2003)</w:t>
      </w:r>
    </w:p>
    <w:p w14:paraId="70AF128D" w14:textId="1AEBFA04" w:rsidR="001714BB" w:rsidRPr="004F301A" w:rsidRDefault="001714BB" w:rsidP="00186DD8">
      <w:pPr>
        <w:spacing w:before="100" w:beforeAutospacing="1"/>
        <w:rPr>
          <w:rFonts w:ascii="Times New Roman" w:hAnsi="Times New Roman"/>
        </w:rPr>
      </w:pPr>
      <w:r w:rsidRPr="004F301A">
        <w:rPr>
          <w:rFonts w:ascii="Times New Roman" w:hAnsi="Times New Roman"/>
        </w:rPr>
        <w:t xml:space="preserve">Enticknap, Leo, </w:t>
      </w:r>
      <w:r w:rsidRPr="004F301A">
        <w:rPr>
          <w:rFonts w:ascii="Times New Roman" w:hAnsi="Times New Roman"/>
          <w:i/>
          <w:iCs/>
        </w:rPr>
        <w:t>Moving Image Technology: From Zoetrope to Digital</w:t>
      </w:r>
      <w:r w:rsidRPr="004F301A">
        <w:rPr>
          <w:rFonts w:ascii="Times New Roman" w:hAnsi="Times New Roman"/>
        </w:rPr>
        <w:t xml:space="preserve"> </w:t>
      </w:r>
      <w:r w:rsidR="007F67B4" w:rsidRPr="004F301A">
        <w:rPr>
          <w:rFonts w:ascii="Times New Roman" w:hAnsi="Times New Roman"/>
        </w:rPr>
        <w:t>(</w:t>
      </w:r>
      <w:r w:rsidRPr="004F301A">
        <w:rPr>
          <w:rFonts w:ascii="Times New Roman" w:hAnsi="Times New Roman"/>
        </w:rPr>
        <w:t>London: Wallflower, 2005</w:t>
      </w:r>
      <w:r w:rsidR="007F67B4" w:rsidRPr="004F301A">
        <w:rPr>
          <w:rFonts w:ascii="Times New Roman" w:hAnsi="Times New Roman"/>
        </w:rPr>
        <w:t>)</w:t>
      </w:r>
    </w:p>
    <w:p w14:paraId="2F678380" w14:textId="21C750D8" w:rsidR="007C25A9" w:rsidRPr="004F301A" w:rsidRDefault="001714BB" w:rsidP="007C25A9">
      <w:pPr>
        <w:spacing w:before="100" w:beforeAutospacing="1"/>
        <w:rPr>
          <w:rFonts w:ascii="Times New Roman" w:hAnsi="Times New Roman"/>
          <w:color w:val="000000"/>
        </w:rPr>
      </w:pPr>
      <w:r w:rsidRPr="004F301A">
        <w:rPr>
          <w:rFonts w:ascii="Times New Roman" w:hAnsi="Times New Roman"/>
          <w:color w:val="000000"/>
        </w:rPr>
        <w:t>Galbraith, Stuart IV</w:t>
      </w:r>
      <w:r w:rsidR="007F67B4" w:rsidRPr="004F301A">
        <w:rPr>
          <w:rFonts w:ascii="Times New Roman" w:hAnsi="Times New Roman"/>
          <w:color w:val="000000"/>
        </w:rPr>
        <w:t>,</w:t>
      </w:r>
      <w:r w:rsidR="007C25A9" w:rsidRPr="004F301A">
        <w:rPr>
          <w:rFonts w:ascii="Times New Roman" w:hAnsi="Times New Roman"/>
          <w:color w:val="000000"/>
          <w:lang w:val="en-US"/>
        </w:rPr>
        <w:t xml:space="preserve"> </w:t>
      </w:r>
      <w:r w:rsidR="007C25A9" w:rsidRPr="004F301A">
        <w:rPr>
          <w:rFonts w:ascii="Times New Roman" w:hAnsi="Times New Roman"/>
          <w:i/>
          <w:iCs/>
          <w:color w:val="000000"/>
          <w:lang w:val="en-US"/>
        </w:rPr>
        <w:t>The Japanese Filmography: A Complete Reference to 209 Filmmakers and the Over 1250 Films Released in the United States, 1900 through 1994</w:t>
      </w:r>
      <w:r w:rsidR="007C25A9" w:rsidRPr="004F301A">
        <w:rPr>
          <w:rFonts w:ascii="Times New Roman" w:hAnsi="Times New Roman"/>
          <w:color w:val="000000"/>
          <w:lang w:val="en-US"/>
        </w:rPr>
        <w:t xml:space="preserve"> </w:t>
      </w:r>
      <w:r w:rsidR="007F67B4" w:rsidRPr="004F301A">
        <w:rPr>
          <w:rFonts w:ascii="Times New Roman" w:hAnsi="Times New Roman"/>
          <w:color w:val="000000"/>
          <w:lang w:val="en-US"/>
        </w:rPr>
        <w:t>(</w:t>
      </w:r>
      <w:r w:rsidR="007C25A9" w:rsidRPr="004F301A">
        <w:rPr>
          <w:rFonts w:ascii="Times New Roman" w:hAnsi="Times New Roman"/>
          <w:color w:val="000000"/>
          <w:lang w:val="en-US"/>
        </w:rPr>
        <w:t>Jefferson, NC: McFarland, 1996</w:t>
      </w:r>
      <w:r w:rsidR="007F67B4" w:rsidRPr="004F301A">
        <w:rPr>
          <w:rFonts w:ascii="Times New Roman" w:hAnsi="Times New Roman"/>
          <w:color w:val="000000"/>
          <w:lang w:val="en-US"/>
        </w:rPr>
        <w:t>)</w:t>
      </w:r>
    </w:p>
    <w:p w14:paraId="312C97EC" w14:textId="47AC5A58" w:rsidR="001714BB" w:rsidRPr="004F301A" w:rsidRDefault="007F67B4" w:rsidP="00186DD8">
      <w:pPr>
        <w:spacing w:before="100" w:beforeAutospacing="1"/>
        <w:rPr>
          <w:rFonts w:ascii="Times New Roman" w:hAnsi="Times New Roman"/>
          <w:color w:val="000000"/>
        </w:rPr>
      </w:pPr>
      <w:r w:rsidRPr="004F301A">
        <w:rPr>
          <w:rFonts w:ascii="Times New Roman" w:hAnsi="Times New Roman"/>
          <w:color w:val="000000"/>
        </w:rPr>
        <w:t>Galbraith, Stuart IV,</w:t>
      </w:r>
      <w:r w:rsidR="001714BB" w:rsidRPr="004F301A">
        <w:rPr>
          <w:rFonts w:ascii="Times New Roman" w:hAnsi="Times New Roman"/>
          <w:color w:val="000000"/>
        </w:rPr>
        <w:t xml:space="preserve"> </w:t>
      </w:r>
      <w:r w:rsidR="001714BB" w:rsidRPr="004F301A">
        <w:rPr>
          <w:rFonts w:ascii="Times New Roman" w:hAnsi="Times New Roman"/>
          <w:i/>
          <w:iCs/>
          <w:color w:val="000000"/>
        </w:rPr>
        <w:t>The Toho Studios Story: A History and Complete Filmography</w:t>
      </w:r>
      <w:r w:rsidR="001714BB" w:rsidRPr="004F301A">
        <w:rPr>
          <w:rFonts w:ascii="Times New Roman" w:hAnsi="Times New Roman"/>
          <w:color w:val="000000"/>
        </w:rPr>
        <w:t xml:space="preserve"> </w:t>
      </w:r>
      <w:r w:rsidRPr="004F301A">
        <w:rPr>
          <w:rFonts w:ascii="Times New Roman" w:hAnsi="Times New Roman"/>
          <w:color w:val="000000"/>
        </w:rPr>
        <w:t>(</w:t>
      </w:r>
      <w:r w:rsidR="001714BB" w:rsidRPr="004F301A">
        <w:rPr>
          <w:rFonts w:ascii="Times New Roman" w:hAnsi="Times New Roman"/>
          <w:color w:val="000000"/>
        </w:rPr>
        <w:t>Lanham, M</w:t>
      </w:r>
      <w:r w:rsidRPr="004F301A">
        <w:rPr>
          <w:rFonts w:ascii="Times New Roman" w:hAnsi="Times New Roman"/>
          <w:color w:val="000000"/>
        </w:rPr>
        <w:t>D: Scarecrow Press, 2008)</w:t>
      </w:r>
    </w:p>
    <w:p w14:paraId="16CD0B15" w14:textId="379B6520" w:rsidR="00F27071" w:rsidRPr="004F301A" w:rsidRDefault="00F27071" w:rsidP="00F27071">
      <w:pPr>
        <w:spacing w:before="100" w:beforeAutospacing="1"/>
        <w:rPr>
          <w:rFonts w:ascii="Times New Roman" w:hAnsi="Times New Roman"/>
          <w:color w:val="000000"/>
        </w:rPr>
      </w:pPr>
      <w:r w:rsidRPr="004F301A">
        <w:rPr>
          <w:rFonts w:ascii="Times New Roman" w:hAnsi="Times New Roman"/>
          <w:color w:val="000000"/>
        </w:rPr>
        <w:t xml:space="preserve">Gerow, Aaron, </w:t>
      </w:r>
      <w:r w:rsidRPr="004F301A">
        <w:rPr>
          <w:rFonts w:ascii="Times New Roman" w:hAnsi="Times New Roman"/>
          <w:i/>
          <w:color w:val="000000"/>
        </w:rPr>
        <w:t>Visions of Japanese Modernity: Articulations of Cinema, Nation, and Spectatorship, 1895-1925</w:t>
      </w:r>
      <w:r w:rsidRPr="004F301A">
        <w:rPr>
          <w:rFonts w:ascii="Times New Roman" w:hAnsi="Times New Roman"/>
          <w:color w:val="000000"/>
        </w:rPr>
        <w:t xml:space="preserve"> </w:t>
      </w:r>
      <w:r w:rsidR="007F67B4" w:rsidRPr="004F301A">
        <w:rPr>
          <w:rFonts w:ascii="Times New Roman" w:hAnsi="Times New Roman"/>
          <w:color w:val="000000"/>
        </w:rPr>
        <w:t>(</w:t>
      </w:r>
      <w:r w:rsidRPr="004F301A">
        <w:rPr>
          <w:rFonts w:ascii="Times New Roman" w:hAnsi="Times New Roman"/>
          <w:color w:val="000000"/>
        </w:rPr>
        <w:t>Berkeley</w:t>
      </w:r>
      <w:r w:rsidR="007F67B4" w:rsidRPr="004F301A">
        <w:rPr>
          <w:rFonts w:ascii="Times New Roman" w:hAnsi="Times New Roman"/>
          <w:color w:val="000000"/>
        </w:rPr>
        <w:t>, CA</w:t>
      </w:r>
      <w:r w:rsidRPr="004F301A">
        <w:rPr>
          <w:rFonts w:ascii="Times New Roman" w:hAnsi="Times New Roman"/>
          <w:color w:val="000000"/>
        </w:rPr>
        <w:t>: Unive</w:t>
      </w:r>
      <w:r w:rsidR="007F67B4" w:rsidRPr="004F301A">
        <w:rPr>
          <w:rFonts w:ascii="Times New Roman" w:hAnsi="Times New Roman"/>
          <w:color w:val="000000"/>
        </w:rPr>
        <w:t>rsity of California Press, 2010)</w:t>
      </w:r>
    </w:p>
    <w:p w14:paraId="2CABB379" w14:textId="77777777" w:rsidR="007C0C3A" w:rsidRPr="004F301A" w:rsidRDefault="007C0C3A" w:rsidP="007C0C3A">
      <w:pPr>
        <w:spacing w:before="100" w:beforeAutospacing="1"/>
        <w:rPr>
          <w:rFonts w:ascii="Times New Roman" w:hAnsi="Times New Roman"/>
          <w:color w:val="000000"/>
        </w:rPr>
      </w:pPr>
      <w:r w:rsidRPr="004F301A">
        <w:rPr>
          <w:rFonts w:ascii="Times New Roman" w:hAnsi="Times New Roman"/>
          <w:color w:val="000000"/>
        </w:rPr>
        <w:t xml:space="preserve">Gregory, R.L., </w:t>
      </w:r>
      <w:r w:rsidRPr="004F301A">
        <w:rPr>
          <w:rFonts w:ascii="Times New Roman" w:hAnsi="Times New Roman"/>
          <w:i/>
          <w:iCs/>
          <w:color w:val="000000"/>
        </w:rPr>
        <w:t>The Intelligent Eye</w:t>
      </w:r>
      <w:r w:rsidRPr="004F301A">
        <w:rPr>
          <w:rFonts w:ascii="Times New Roman" w:hAnsi="Times New Roman"/>
          <w:color w:val="000000"/>
        </w:rPr>
        <w:t xml:space="preserve"> (London: Weidenfeld and Nicolson, 1971)</w:t>
      </w:r>
    </w:p>
    <w:p w14:paraId="19810C78" w14:textId="6BD7B194" w:rsidR="00F213C6" w:rsidRPr="004F301A" w:rsidRDefault="00F213C6" w:rsidP="00F213C6">
      <w:pPr>
        <w:spacing w:before="100" w:beforeAutospacing="1"/>
        <w:rPr>
          <w:rFonts w:ascii="Times New Roman" w:hAnsi="Times New Roman"/>
          <w:color w:val="000000"/>
        </w:rPr>
      </w:pPr>
      <w:r w:rsidRPr="004F301A">
        <w:rPr>
          <w:rFonts w:ascii="Times New Roman" w:hAnsi="Times New Roman"/>
          <w:color w:val="000000"/>
        </w:rPr>
        <w:t xml:space="preserve">Hagen, Margaret, </w:t>
      </w:r>
      <w:r w:rsidRPr="004F301A">
        <w:rPr>
          <w:rFonts w:ascii="Times New Roman" w:hAnsi="Times New Roman"/>
          <w:i/>
          <w:color w:val="000000"/>
        </w:rPr>
        <w:t>Varieties of Realism: Geometries of Representational</w:t>
      </w:r>
      <w:r w:rsidRPr="004F301A">
        <w:rPr>
          <w:rFonts w:ascii="Times New Roman" w:hAnsi="Times New Roman"/>
          <w:color w:val="000000"/>
        </w:rPr>
        <w:t xml:space="preserve"> </w:t>
      </w:r>
      <w:r w:rsidR="007F67B4" w:rsidRPr="004F301A">
        <w:rPr>
          <w:rFonts w:ascii="Times New Roman" w:hAnsi="Times New Roman"/>
          <w:color w:val="000000"/>
        </w:rPr>
        <w:t>(</w:t>
      </w:r>
      <w:r w:rsidR="00506AFC" w:rsidRPr="004F301A">
        <w:rPr>
          <w:rFonts w:ascii="Times New Roman" w:hAnsi="Times New Roman"/>
        </w:rPr>
        <w:t>New York</w:t>
      </w:r>
      <w:r w:rsidR="007F67B4" w:rsidRPr="004F301A">
        <w:rPr>
          <w:rFonts w:ascii="Times New Roman" w:hAnsi="Times New Roman"/>
        </w:rPr>
        <w:t xml:space="preserve">: </w:t>
      </w:r>
      <w:r w:rsidRPr="004F301A">
        <w:rPr>
          <w:rFonts w:ascii="Times New Roman" w:hAnsi="Times New Roman"/>
          <w:color w:val="000000"/>
        </w:rPr>
        <w:t>C</w:t>
      </w:r>
      <w:r w:rsidR="007F67B4" w:rsidRPr="004F301A">
        <w:rPr>
          <w:rFonts w:ascii="Times New Roman" w:hAnsi="Times New Roman"/>
          <w:color w:val="000000"/>
        </w:rPr>
        <w:t>ambridge University Press, 1986)</w:t>
      </w:r>
    </w:p>
    <w:p w14:paraId="532EF002" w14:textId="62FFC8E5" w:rsidR="001714BB" w:rsidRPr="004F301A" w:rsidRDefault="001714BB" w:rsidP="00186DD8">
      <w:pPr>
        <w:spacing w:before="100" w:beforeAutospacing="1"/>
        <w:rPr>
          <w:rFonts w:ascii="Times New Roman" w:hAnsi="Times New Roman"/>
        </w:rPr>
      </w:pPr>
      <w:r w:rsidRPr="004F301A">
        <w:rPr>
          <w:rFonts w:ascii="Times New Roman" w:hAnsi="Times New Roman"/>
        </w:rPr>
        <w:t xml:space="preserve">Haines, Richard W., </w:t>
      </w:r>
      <w:r w:rsidRPr="004F301A">
        <w:rPr>
          <w:rFonts w:ascii="Times New Roman" w:hAnsi="Times New Roman"/>
          <w:i/>
          <w:iCs/>
        </w:rPr>
        <w:t>Technicolor Movies: The History of Dye Transfer Printing</w:t>
      </w:r>
      <w:r w:rsidR="005911BB" w:rsidRPr="004F301A">
        <w:rPr>
          <w:rFonts w:ascii="Times New Roman" w:hAnsi="Times New Roman"/>
        </w:rPr>
        <w:t xml:space="preserve"> </w:t>
      </w:r>
      <w:r w:rsidR="00506AFC" w:rsidRPr="004F301A">
        <w:rPr>
          <w:rFonts w:ascii="Times New Roman" w:hAnsi="Times New Roman"/>
        </w:rPr>
        <w:t>(</w:t>
      </w:r>
      <w:r w:rsidRPr="004F301A">
        <w:rPr>
          <w:rFonts w:ascii="Times New Roman" w:hAnsi="Times New Roman"/>
        </w:rPr>
        <w:t>Jefferson, NC: McFarland, 1993</w:t>
      </w:r>
      <w:r w:rsidR="00506AFC" w:rsidRPr="004F301A">
        <w:rPr>
          <w:rFonts w:ascii="Times New Roman" w:hAnsi="Times New Roman"/>
        </w:rPr>
        <w:t xml:space="preserve">; </w:t>
      </w:r>
      <w:r w:rsidRPr="004F301A">
        <w:rPr>
          <w:rFonts w:ascii="Times New Roman" w:hAnsi="Times New Roman"/>
        </w:rPr>
        <w:t>2003 rep</w:t>
      </w:r>
      <w:r w:rsidR="000A5C11" w:rsidRPr="004F301A">
        <w:rPr>
          <w:rFonts w:ascii="Times New Roman" w:hAnsi="Times New Roman"/>
        </w:rPr>
        <w:t>rint)</w:t>
      </w:r>
    </w:p>
    <w:p w14:paraId="4ABA4C3A" w14:textId="3A2BD83F" w:rsidR="001714BB" w:rsidRPr="004F301A" w:rsidRDefault="001714BB" w:rsidP="00186DD8">
      <w:pPr>
        <w:spacing w:before="100" w:beforeAutospacing="1"/>
        <w:rPr>
          <w:rFonts w:ascii="Times New Roman" w:hAnsi="Times New Roman"/>
        </w:rPr>
      </w:pPr>
      <w:r w:rsidRPr="004F301A">
        <w:rPr>
          <w:rFonts w:ascii="Times New Roman" w:hAnsi="Times New Roman"/>
        </w:rPr>
        <w:t xml:space="preserve">Hanson, Stuart, </w:t>
      </w:r>
      <w:r w:rsidRPr="004F301A">
        <w:rPr>
          <w:rFonts w:ascii="Times New Roman" w:hAnsi="Times New Roman"/>
          <w:i/>
          <w:iCs/>
        </w:rPr>
        <w:t>From Silent Screen to Multi-Screen: A History of Cinema Exhibition in Britain Since 1896</w:t>
      </w:r>
      <w:r w:rsidR="000520BC" w:rsidRPr="004F301A">
        <w:rPr>
          <w:rFonts w:ascii="Times New Roman" w:hAnsi="Times New Roman"/>
        </w:rPr>
        <w:t xml:space="preserve"> </w:t>
      </w:r>
      <w:r w:rsidR="00506AFC" w:rsidRPr="004F301A">
        <w:rPr>
          <w:rFonts w:ascii="Times New Roman" w:hAnsi="Times New Roman"/>
        </w:rPr>
        <w:t>(</w:t>
      </w:r>
      <w:r w:rsidRPr="004F301A">
        <w:rPr>
          <w:rFonts w:ascii="Times New Roman" w:hAnsi="Times New Roman"/>
        </w:rPr>
        <w:t>Manchester: Ma</w:t>
      </w:r>
      <w:r w:rsidR="000520BC" w:rsidRPr="004F301A">
        <w:rPr>
          <w:rFonts w:ascii="Times New Roman" w:hAnsi="Times New Roman"/>
        </w:rPr>
        <w:t>nchester University Press, 2007</w:t>
      </w:r>
      <w:r w:rsidR="00506AFC" w:rsidRPr="004F301A">
        <w:rPr>
          <w:rFonts w:ascii="Times New Roman" w:hAnsi="Times New Roman"/>
        </w:rPr>
        <w:t>)</w:t>
      </w:r>
    </w:p>
    <w:p w14:paraId="680B1C31" w14:textId="31E56B5D" w:rsidR="001714BB" w:rsidRPr="004F301A" w:rsidRDefault="001714BB" w:rsidP="00186DD8">
      <w:pPr>
        <w:spacing w:before="100" w:beforeAutospacing="1"/>
        <w:rPr>
          <w:rFonts w:ascii="Times New Roman" w:hAnsi="Times New Roman"/>
        </w:rPr>
      </w:pPr>
      <w:r w:rsidRPr="004F301A">
        <w:rPr>
          <w:rFonts w:ascii="Times New Roman" w:hAnsi="Times New Roman"/>
        </w:rPr>
        <w:t xml:space="preserve">Hirano, Kyoko, </w:t>
      </w:r>
      <w:r w:rsidRPr="004F301A">
        <w:rPr>
          <w:rFonts w:ascii="Times New Roman" w:hAnsi="Times New Roman"/>
          <w:i/>
          <w:iCs/>
        </w:rPr>
        <w:t>Mr. Smith Goes to Tokyo: Japanese Cinema under the American Occupation,</w:t>
      </w:r>
      <w:r w:rsidR="00186DD8" w:rsidRPr="004F301A">
        <w:rPr>
          <w:rFonts w:ascii="Times New Roman" w:hAnsi="Times New Roman"/>
        </w:rPr>
        <w:t xml:space="preserve"> </w:t>
      </w:r>
      <w:r w:rsidRPr="004F301A">
        <w:rPr>
          <w:rFonts w:ascii="Times New Roman" w:hAnsi="Times New Roman"/>
          <w:i/>
          <w:iCs/>
        </w:rPr>
        <w:t>1945–1952</w:t>
      </w:r>
      <w:r w:rsidR="000520BC" w:rsidRPr="004F301A">
        <w:rPr>
          <w:rFonts w:ascii="Times New Roman" w:hAnsi="Times New Roman"/>
        </w:rPr>
        <w:t xml:space="preserve"> </w:t>
      </w:r>
      <w:r w:rsidR="00506AFC" w:rsidRPr="004F301A">
        <w:rPr>
          <w:rFonts w:ascii="Times New Roman" w:hAnsi="Times New Roman"/>
        </w:rPr>
        <w:t>(</w:t>
      </w:r>
      <w:r w:rsidRPr="004F301A">
        <w:rPr>
          <w:rFonts w:ascii="Times New Roman" w:hAnsi="Times New Roman"/>
        </w:rPr>
        <w:t>Washington, DC: Smithsonian Institute Press, 1992</w:t>
      </w:r>
      <w:r w:rsidR="00506AFC" w:rsidRPr="004F301A">
        <w:rPr>
          <w:rFonts w:ascii="Times New Roman" w:hAnsi="Times New Roman"/>
        </w:rPr>
        <w:t>)</w:t>
      </w:r>
    </w:p>
    <w:p w14:paraId="2B0BAAFA" w14:textId="2BF8BFF3" w:rsidR="00F213C6" w:rsidRPr="004F301A" w:rsidRDefault="00F213C6" w:rsidP="00F213C6">
      <w:pPr>
        <w:spacing w:before="100" w:beforeAutospacing="1"/>
        <w:rPr>
          <w:rFonts w:ascii="Times New Roman" w:hAnsi="Times New Roman"/>
        </w:rPr>
      </w:pPr>
      <w:r w:rsidRPr="004F301A">
        <w:rPr>
          <w:rFonts w:ascii="Times New Roman" w:hAnsi="Times New Roman"/>
        </w:rPr>
        <w:t>Hockney, David</w:t>
      </w:r>
      <w:r w:rsidR="00506AFC" w:rsidRPr="004F301A">
        <w:rPr>
          <w:rFonts w:ascii="Times New Roman" w:hAnsi="Times New Roman"/>
        </w:rPr>
        <w:t>,</w:t>
      </w:r>
      <w:r w:rsidRPr="004F301A">
        <w:rPr>
          <w:rFonts w:ascii="Times New Roman" w:hAnsi="Times New Roman"/>
        </w:rPr>
        <w:t xml:space="preserve"> </w:t>
      </w:r>
      <w:r w:rsidRPr="004F301A">
        <w:rPr>
          <w:rFonts w:ascii="Times New Roman" w:hAnsi="Times New Roman"/>
          <w:i/>
          <w:iCs/>
        </w:rPr>
        <w:t>Secret Knowledge: Rediscovering the Lost Techniques of the Old Masters</w:t>
      </w:r>
      <w:r w:rsidRPr="004F301A">
        <w:rPr>
          <w:rFonts w:ascii="Times New Roman" w:hAnsi="Times New Roman"/>
        </w:rPr>
        <w:t xml:space="preserve"> </w:t>
      </w:r>
      <w:r w:rsidR="00506AFC" w:rsidRPr="004F301A">
        <w:rPr>
          <w:rFonts w:ascii="Times New Roman" w:hAnsi="Times New Roman"/>
        </w:rPr>
        <w:t>(</w:t>
      </w:r>
      <w:r w:rsidRPr="004F301A">
        <w:rPr>
          <w:rFonts w:ascii="Times New Roman" w:hAnsi="Times New Roman"/>
        </w:rPr>
        <w:t>London: Thames and Hudson, 2001</w:t>
      </w:r>
      <w:r w:rsidR="00506AFC" w:rsidRPr="004F301A">
        <w:rPr>
          <w:rFonts w:ascii="Times New Roman" w:hAnsi="Times New Roman"/>
        </w:rPr>
        <w:t>;</w:t>
      </w:r>
      <w:r w:rsidRPr="004F301A">
        <w:rPr>
          <w:rFonts w:ascii="Times New Roman" w:hAnsi="Times New Roman"/>
        </w:rPr>
        <w:t xml:space="preserve"> revised </w:t>
      </w:r>
      <w:r w:rsidR="00506AFC" w:rsidRPr="004F301A">
        <w:rPr>
          <w:rFonts w:ascii="Times New Roman" w:hAnsi="Times New Roman"/>
        </w:rPr>
        <w:t>ed. 2006)</w:t>
      </w:r>
    </w:p>
    <w:p w14:paraId="3030B482" w14:textId="2DCE1571" w:rsidR="00F213C6" w:rsidRPr="004F301A" w:rsidRDefault="00F213C6" w:rsidP="00F213C6">
      <w:pPr>
        <w:spacing w:before="100" w:beforeAutospacing="1"/>
        <w:rPr>
          <w:rFonts w:ascii="Times New Roman" w:hAnsi="Times New Roman"/>
          <w:lang w:val="en-US"/>
        </w:rPr>
      </w:pPr>
      <w:r w:rsidRPr="004F301A">
        <w:rPr>
          <w:rFonts w:ascii="Times New Roman" w:hAnsi="Times New Roman"/>
        </w:rPr>
        <w:t xml:space="preserve">Hollander, Anne, </w:t>
      </w:r>
      <w:r w:rsidRPr="004F301A">
        <w:rPr>
          <w:rFonts w:ascii="Times New Roman" w:hAnsi="Times New Roman"/>
          <w:i/>
        </w:rPr>
        <w:t>Moving Pictures</w:t>
      </w:r>
      <w:r w:rsidRPr="004F301A">
        <w:rPr>
          <w:rFonts w:ascii="Times New Roman" w:hAnsi="Times New Roman"/>
        </w:rPr>
        <w:t xml:space="preserve"> </w:t>
      </w:r>
      <w:r w:rsidR="00506AFC" w:rsidRPr="004F301A">
        <w:rPr>
          <w:rFonts w:ascii="Times New Roman" w:hAnsi="Times New Roman"/>
        </w:rPr>
        <w:t>(</w:t>
      </w:r>
      <w:r w:rsidRPr="004F301A">
        <w:rPr>
          <w:rFonts w:ascii="Times New Roman" w:hAnsi="Times New Roman"/>
        </w:rPr>
        <w:t>New York: Alfred</w:t>
      </w:r>
      <w:r w:rsidR="00506AFC" w:rsidRPr="004F301A">
        <w:rPr>
          <w:rFonts w:ascii="Times New Roman" w:hAnsi="Times New Roman"/>
        </w:rPr>
        <w:t xml:space="preserve"> A. Knopf, 1989)</w:t>
      </w:r>
    </w:p>
    <w:p w14:paraId="0D457CD0" w14:textId="704CB341" w:rsidR="001714BB" w:rsidRPr="004F301A" w:rsidRDefault="001714BB" w:rsidP="00186DD8">
      <w:pPr>
        <w:spacing w:before="100" w:beforeAutospacing="1"/>
        <w:rPr>
          <w:rFonts w:ascii="Times New Roman" w:hAnsi="Times New Roman"/>
        </w:rPr>
      </w:pPr>
      <w:r w:rsidRPr="004F301A">
        <w:rPr>
          <w:rFonts w:ascii="Times New Roman" w:hAnsi="Times New Roman"/>
        </w:rPr>
        <w:t xml:space="preserve">Ito Masami, </w:t>
      </w:r>
      <w:r w:rsidRPr="004F301A">
        <w:rPr>
          <w:rFonts w:ascii="Times New Roman" w:hAnsi="Times New Roman"/>
          <w:i/>
          <w:iCs/>
        </w:rPr>
        <w:t>Broadcasting in Japan: Case-Studies on Broadcasting Systems</w:t>
      </w:r>
      <w:r w:rsidRPr="004F301A">
        <w:rPr>
          <w:rFonts w:ascii="Times New Roman" w:hAnsi="Times New Roman"/>
        </w:rPr>
        <w:t xml:space="preserve"> (London:</w:t>
      </w:r>
      <w:r w:rsidR="00506AFC" w:rsidRPr="004F301A">
        <w:rPr>
          <w:rFonts w:ascii="Times New Roman" w:hAnsi="Times New Roman"/>
        </w:rPr>
        <w:t xml:space="preserve"> Routledge, 1978; 2011 reprint)</w:t>
      </w:r>
    </w:p>
    <w:p w14:paraId="3DD1F873" w14:textId="37E16F1A" w:rsidR="00F118EC" w:rsidRPr="004F301A" w:rsidRDefault="00F118EC" w:rsidP="00F118EC">
      <w:pPr>
        <w:spacing w:before="100" w:beforeAutospacing="1"/>
        <w:rPr>
          <w:rFonts w:ascii="Times New Roman" w:hAnsi="Times New Roman"/>
        </w:rPr>
      </w:pPr>
      <w:r w:rsidRPr="004F301A">
        <w:rPr>
          <w:rFonts w:ascii="Times New Roman" w:hAnsi="Times New Roman"/>
          <w:lang w:val="en-US"/>
        </w:rPr>
        <w:t>Jacoby, Alexander</w:t>
      </w:r>
      <w:r w:rsidR="00C63854" w:rsidRPr="004F301A">
        <w:rPr>
          <w:rFonts w:ascii="Times New Roman" w:hAnsi="Times New Roman"/>
          <w:lang w:val="en-US"/>
        </w:rPr>
        <w:t>,</w:t>
      </w:r>
      <w:r w:rsidRPr="004F301A">
        <w:rPr>
          <w:rFonts w:ascii="Times New Roman" w:hAnsi="Times New Roman"/>
          <w:lang w:val="en-US"/>
        </w:rPr>
        <w:t xml:space="preserve"> </w:t>
      </w:r>
      <w:r w:rsidRPr="004F301A">
        <w:rPr>
          <w:rFonts w:ascii="Times New Roman" w:hAnsi="Times New Roman"/>
          <w:i/>
          <w:iCs/>
          <w:lang w:val="en-US"/>
        </w:rPr>
        <w:t>A Critical Handbook of Japanese Film Directors: From the Silent Era to the Present Day</w:t>
      </w:r>
      <w:r w:rsidR="000520BC" w:rsidRPr="004F301A">
        <w:rPr>
          <w:rFonts w:ascii="Times New Roman" w:hAnsi="Times New Roman"/>
          <w:lang w:val="en-US"/>
        </w:rPr>
        <w:t xml:space="preserve"> </w:t>
      </w:r>
      <w:r w:rsidR="00506AFC" w:rsidRPr="004F301A">
        <w:rPr>
          <w:rFonts w:ascii="Times New Roman" w:hAnsi="Times New Roman"/>
          <w:lang w:val="en-US"/>
        </w:rPr>
        <w:t>(</w:t>
      </w:r>
      <w:r w:rsidRPr="004F301A">
        <w:rPr>
          <w:rFonts w:ascii="Times New Roman" w:hAnsi="Times New Roman"/>
          <w:lang w:val="en-US"/>
        </w:rPr>
        <w:t>Berkeley, CA: Stone</w:t>
      </w:r>
      <w:r w:rsidR="00506AFC" w:rsidRPr="004F301A">
        <w:rPr>
          <w:rFonts w:ascii="Times New Roman" w:hAnsi="Times New Roman"/>
          <w:lang w:val="en-US"/>
        </w:rPr>
        <w:t xml:space="preserve"> Bridge Press, 2008)</w:t>
      </w:r>
    </w:p>
    <w:p w14:paraId="03DE8428" w14:textId="5D1A1BF4" w:rsidR="000520BC" w:rsidRPr="004F301A" w:rsidRDefault="000520BC" w:rsidP="00186DD8">
      <w:pPr>
        <w:spacing w:before="100" w:beforeAutospacing="1"/>
        <w:rPr>
          <w:rFonts w:ascii="Times New Roman" w:hAnsi="Times New Roman"/>
        </w:rPr>
      </w:pPr>
      <w:r w:rsidRPr="004F301A">
        <w:rPr>
          <w:rFonts w:ascii="Times New Roman" w:hAnsi="Times New Roman"/>
          <w:lang w:val="en-US"/>
        </w:rPr>
        <w:t xml:space="preserve">Kingslake, Rudolf, </w:t>
      </w:r>
      <w:r w:rsidRPr="004F301A">
        <w:rPr>
          <w:rFonts w:ascii="Times New Roman" w:hAnsi="Times New Roman"/>
          <w:i/>
          <w:lang w:val="en-US"/>
        </w:rPr>
        <w:t>A History of the Photographic Len</w:t>
      </w:r>
      <w:r w:rsidR="00F213C6" w:rsidRPr="004F301A">
        <w:rPr>
          <w:rFonts w:ascii="Times New Roman" w:hAnsi="Times New Roman"/>
          <w:i/>
          <w:lang w:val="en-US"/>
        </w:rPr>
        <w:t>s</w:t>
      </w:r>
      <w:r w:rsidR="00F213C6" w:rsidRPr="004F301A">
        <w:rPr>
          <w:rFonts w:ascii="Times New Roman" w:hAnsi="Times New Roman"/>
          <w:lang w:val="en-US"/>
        </w:rPr>
        <w:t xml:space="preserve"> </w:t>
      </w:r>
      <w:r w:rsidR="00506AFC" w:rsidRPr="004F301A">
        <w:rPr>
          <w:rFonts w:ascii="Times New Roman" w:hAnsi="Times New Roman"/>
          <w:lang w:val="en-US"/>
        </w:rPr>
        <w:t>(</w:t>
      </w:r>
      <w:r w:rsidR="00F213C6" w:rsidRPr="004F301A">
        <w:rPr>
          <w:rFonts w:ascii="Times New Roman" w:hAnsi="Times New Roman"/>
          <w:lang w:val="en-US"/>
        </w:rPr>
        <w:t>London: Academic Press, 1989</w:t>
      </w:r>
      <w:r w:rsidR="00506AFC" w:rsidRPr="004F301A">
        <w:rPr>
          <w:rFonts w:ascii="Times New Roman" w:hAnsi="Times New Roman"/>
          <w:lang w:val="en-US"/>
        </w:rPr>
        <w:t>)</w:t>
      </w:r>
    </w:p>
    <w:p w14:paraId="0A80B718" w14:textId="3B834000" w:rsidR="001714BB" w:rsidRPr="004F301A" w:rsidRDefault="001714BB" w:rsidP="00186DD8">
      <w:pPr>
        <w:spacing w:before="100" w:beforeAutospacing="1"/>
        <w:rPr>
          <w:rFonts w:ascii="Times New Roman" w:hAnsi="Times New Roman"/>
        </w:rPr>
      </w:pPr>
      <w:r w:rsidRPr="004F301A">
        <w:rPr>
          <w:rFonts w:ascii="Times New Roman" w:hAnsi="Times New Roman"/>
        </w:rPr>
        <w:t>Limbacher, James L.,</w:t>
      </w:r>
      <w:r w:rsidRPr="004F301A">
        <w:rPr>
          <w:rFonts w:ascii="Times New Roman" w:hAnsi="Times New Roman"/>
          <w:i/>
          <w:iCs/>
        </w:rPr>
        <w:t xml:space="preserve"> Four Aspects of the Film</w:t>
      </w:r>
      <w:r w:rsidR="000520BC" w:rsidRPr="004F301A">
        <w:rPr>
          <w:rFonts w:ascii="Times New Roman" w:hAnsi="Times New Roman"/>
        </w:rPr>
        <w:t xml:space="preserve"> </w:t>
      </w:r>
      <w:r w:rsidR="00506AFC" w:rsidRPr="004F301A">
        <w:rPr>
          <w:rFonts w:ascii="Times New Roman" w:hAnsi="Times New Roman"/>
        </w:rPr>
        <w:t>(</w:t>
      </w:r>
      <w:r w:rsidRPr="004F301A">
        <w:rPr>
          <w:rFonts w:ascii="Times New Roman" w:hAnsi="Times New Roman"/>
        </w:rPr>
        <w:t>Ne</w:t>
      </w:r>
      <w:r w:rsidR="000520BC" w:rsidRPr="004F301A">
        <w:rPr>
          <w:rFonts w:ascii="Times New Roman" w:hAnsi="Times New Roman"/>
        </w:rPr>
        <w:t>w York: Brussel &amp; Brussel, 1968</w:t>
      </w:r>
      <w:r w:rsidR="00506AFC" w:rsidRPr="004F301A">
        <w:rPr>
          <w:rFonts w:ascii="Times New Roman" w:hAnsi="Times New Roman"/>
        </w:rPr>
        <w:t>)</w:t>
      </w:r>
    </w:p>
    <w:p w14:paraId="55B57BD1" w14:textId="0FD9775E" w:rsidR="002F0DC2" w:rsidRPr="004F301A" w:rsidRDefault="002F0DC2" w:rsidP="002F0DC2">
      <w:pPr>
        <w:spacing w:before="100" w:beforeAutospacing="1"/>
        <w:rPr>
          <w:rFonts w:ascii="Times New Roman" w:hAnsi="Times New Roman"/>
        </w:rPr>
      </w:pPr>
      <w:r w:rsidRPr="004F301A">
        <w:rPr>
          <w:rFonts w:ascii="Times New Roman" w:hAnsi="Times New Roman"/>
        </w:rPr>
        <w:t xml:space="preserve">McDonald, Keiko I, </w:t>
      </w:r>
      <w:r w:rsidRPr="004F301A">
        <w:rPr>
          <w:rFonts w:ascii="Times New Roman" w:hAnsi="Times New Roman"/>
          <w:i/>
          <w:iCs/>
        </w:rPr>
        <w:t>Reading a Japanese Film: Cinema in Context</w:t>
      </w:r>
      <w:r w:rsidRPr="004F301A">
        <w:rPr>
          <w:rFonts w:ascii="Times New Roman" w:hAnsi="Times New Roman"/>
        </w:rPr>
        <w:t xml:space="preserve"> (Honolulu: University of Hawaii, 2006)</w:t>
      </w:r>
    </w:p>
    <w:p w14:paraId="06FCCEEA" w14:textId="386C0368" w:rsidR="001714BB" w:rsidRPr="004F301A" w:rsidRDefault="001714BB" w:rsidP="00186DD8">
      <w:pPr>
        <w:spacing w:before="100" w:beforeAutospacing="1"/>
        <w:rPr>
          <w:rFonts w:ascii="Times New Roman" w:hAnsi="Times New Roman"/>
        </w:rPr>
      </w:pPr>
      <w:r w:rsidRPr="004F301A">
        <w:rPr>
          <w:rFonts w:ascii="Times New Roman" w:hAnsi="Times New Roman"/>
        </w:rPr>
        <w:t xml:space="preserve">McKernan, Luke, </w:t>
      </w:r>
      <w:r w:rsidRPr="004F301A">
        <w:rPr>
          <w:rFonts w:ascii="Times New Roman" w:hAnsi="Times New Roman"/>
          <w:i/>
          <w:iCs/>
        </w:rPr>
        <w:t xml:space="preserve">‘Something More than a Mere Picture Show’: Charles Urban and the Early Non-Fiction Film in Great Britain and America, 1897-1925 </w:t>
      </w:r>
      <w:r w:rsidR="00C63854" w:rsidRPr="004F301A">
        <w:rPr>
          <w:rFonts w:ascii="Times New Roman" w:hAnsi="Times New Roman"/>
          <w:iCs/>
        </w:rPr>
        <w:t>(</w:t>
      </w:r>
      <w:r w:rsidRPr="004F301A">
        <w:rPr>
          <w:rFonts w:ascii="Times New Roman" w:hAnsi="Times New Roman"/>
        </w:rPr>
        <w:t>Ph</w:t>
      </w:r>
      <w:r w:rsidR="00C63854" w:rsidRPr="004F301A">
        <w:rPr>
          <w:rFonts w:ascii="Times New Roman" w:hAnsi="Times New Roman"/>
        </w:rPr>
        <w:t>D</w:t>
      </w:r>
      <w:r w:rsidRPr="004F301A">
        <w:rPr>
          <w:rFonts w:ascii="Times New Roman" w:hAnsi="Times New Roman"/>
        </w:rPr>
        <w:t xml:space="preserve"> diss., Birkbeck College, </w:t>
      </w:r>
      <w:r w:rsidR="00C63854" w:rsidRPr="004F301A">
        <w:rPr>
          <w:rFonts w:ascii="Times New Roman" w:hAnsi="Times New Roman"/>
        </w:rPr>
        <w:t>University of London, June 2003)</w:t>
      </w:r>
      <w:r w:rsidRPr="004F301A">
        <w:rPr>
          <w:rFonts w:ascii="Times New Roman" w:hAnsi="Times New Roman"/>
        </w:rPr>
        <w:t xml:space="preserve"> </w:t>
      </w:r>
    </w:p>
    <w:p w14:paraId="777750EF" w14:textId="5244E333" w:rsidR="009D6306" w:rsidRPr="004F301A" w:rsidRDefault="009D6306" w:rsidP="009D6306">
      <w:pPr>
        <w:spacing w:before="100" w:beforeAutospacing="1"/>
        <w:rPr>
          <w:rFonts w:ascii="Times New Roman" w:hAnsi="Times New Roman"/>
        </w:rPr>
      </w:pPr>
      <w:r w:rsidRPr="004F301A">
        <w:rPr>
          <w:rFonts w:ascii="Times New Roman" w:hAnsi="Times New Roman"/>
          <w:lang w:val="en-US"/>
        </w:rPr>
        <w:t xml:space="preserve">Mes, Tom, and Jasper Sharp, </w:t>
      </w:r>
      <w:r w:rsidRPr="004F301A">
        <w:rPr>
          <w:rFonts w:ascii="Times New Roman" w:hAnsi="Times New Roman"/>
          <w:i/>
          <w:iCs/>
          <w:lang w:val="en-US"/>
        </w:rPr>
        <w:t xml:space="preserve">The Midnight Eye Guide to New Japanese Film </w:t>
      </w:r>
      <w:r w:rsidRPr="004F301A">
        <w:rPr>
          <w:rFonts w:ascii="Times New Roman" w:hAnsi="Times New Roman"/>
          <w:lang w:val="en-US"/>
        </w:rPr>
        <w:t>(Berkeley, CA: Stone Bridge Press, 2004)</w:t>
      </w:r>
    </w:p>
    <w:p w14:paraId="0FD2B354" w14:textId="7719E54C" w:rsidR="008A2E83" w:rsidRPr="004F301A" w:rsidRDefault="008A2E83" w:rsidP="008A2E83">
      <w:pPr>
        <w:spacing w:before="100" w:beforeAutospacing="1"/>
        <w:rPr>
          <w:rFonts w:ascii="Times New Roman" w:hAnsi="Times New Roman"/>
        </w:rPr>
      </w:pPr>
      <w:r w:rsidRPr="004F301A">
        <w:rPr>
          <w:rFonts w:ascii="Times New Roman" w:hAnsi="Times New Roman"/>
        </w:rPr>
        <w:t xml:space="preserve">Miyao, Daisuke, </w:t>
      </w:r>
      <w:r w:rsidRPr="004F301A">
        <w:rPr>
          <w:rFonts w:ascii="Times New Roman" w:hAnsi="Times New Roman"/>
          <w:i/>
        </w:rPr>
        <w:t>The Aesthetics of Shadow: Lighting and Japanese Cinema</w:t>
      </w:r>
      <w:r w:rsidRPr="004F301A">
        <w:rPr>
          <w:rFonts w:ascii="Times New Roman" w:hAnsi="Times New Roman"/>
        </w:rPr>
        <w:t xml:space="preserve"> </w:t>
      </w:r>
      <w:r w:rsidR="000A5C11" w:rsidRPr="004F301A">
        <w:rPr>
          <w:rFonts w:ascii="Times New Roman" w:hAnsi="Times New Roman"/>
        </w:rPr>
        <w:t>(</w:t>
      </w:r>
      <w:r w:rsidRPr="004F301A">
        <w:rPr>
          <w:rFonts w:ascii="Times New Roman" w:hAnsi="Times New Roman"/>
          <w:lang w:val="en-US"/>
        </w:rPr>
        <w:t xml:space="preserve">Durham, </w:t>
      </w:r>
      <w:r w:rsidR="000A5C11" w:rsidRPr="004F301A">
        <w:rPr>
          <w:rFonts w:ascii="Times New Roman" w:hAnsi="Times New Roman"/>
          <w:lang w:val="en-US"/>
        </w:rPr>
        <w:t>NC: Duke University Press, 2013)</w:t>
      </w:r>
    </w:p>
    <w:p w14:paraId="2B9AAD84" w14:textId="6F7A0BED" w:rsidR="001714BB" w:rsidRPr="004F301A" w:rsidRDefault="001714BB" w:rsidP="00186DD8">
      <w:pPr>
        <w:spacing w:before="100" w:beforeAutospacing="1"/>
        <w:rPr>
          <w:rFonts w:ascii="Times New Roman" w:hAnsi="Times New Roman"/>
        </w:rPr>
      </w:pPr>
      <w:r w:rsidRPr="004F301A">
        <w:rPr>
          <w:rFonts w:ascii="Times New Roman" w:hAnsi="Times New Roman"/>
        </w:rPr>
        <w:t xml:space="preserve">Moubayed, Sami, </w:t>
      </w:r>
      <w:r w:rsidRPr="004F301A">
        <w:rPr>
          <w:rFonts w:ascii="Times New Roman" w:hAnsi="Times New Roman"/>
          <w:i/>
          <w:iCs/>
        </w:rPr>
        <w:t>Syria and the USA: Washington’s Relations with Damascus from Wilson to Eisenhower</w:t>
      </w:r>
      <w:r w:rsidRPr="004F301A">
        <w:rPr>
          <w:rFonts w:ascii="Times New Roman" w:hAnsi="Times New Roman"/>
        </w:rPr>
        <w:t xml:space="preserve"> (London: I.B.Tauris</w:t>
      </w:r>
      <w:r w:rsidR="000A5C11" w:rsidRPr="004F301A">
        <w:rPr>
          <w:rFonts w:ascii="Times New Roman" w:hAnsi="Times New Roman"/>
        </w:rPr>
        <w:t>, 2012)</w:t>
      </w:r>
    </w:p>
    <w:p w14:paraId="67FF77DE" w14:textId="128D5BB5" w:rsidR="001714BB" w:rsidRPr="004F301A" w:rsidRDefault="001714BB" w:rsidP="00186DD8">
      <w:pPr>
        <w:spacing w:before="100" w:beforeAutospacing="1"/>
        <w:rPr>
          <w:rFonts w:ascii="Times New Roman" w:hAnsi="Times New Roman"/>
        </w:rPr>
      </w:pPr>
      <w:r w:rsidRPr="004F301A">
        <w:rPr>
          <w:rFonts w:ascii="Times New Roman" w:hAnsi="Times New Roman"/>
        </w:rPr>
        <w:t xml:space="preserve">Neale, Steve, </w:t>
      </w:r>
      <w:r w:rsidRPr="004F301A">
        <w:rPr>
          <w:rFonts w:ascii="Times New Roman" w:hAnsi="Times New Roman"/>
          <w:i/>
          <w:iCs/>
        </w:rPr>
        <w:t>Cinema and Technology: Image, Sound, Colour</w:t>
      </w:r>
      <w:r w:rsidRPr="004F301A">
        <w:rPr>
          <w:rFonts w:ascii="Times New Roman" w:hAnsi="Times New Roman"/>
        </w:rPr>
        <w:t xml:space="preserve"> </w:t>
      </w:r>
      <w:r w:rsidR="00A064C2" w:rsidRPr="004F301A">
        <w:rPr>
          <w:rFonts w:ascii="Times New Roman" w:hAnsi="Times New Roman"/>
        </w:rPr>
        <w:t>(</w:t>
      </w:r>
      <w:r w:rsidRPr="004F301A">
        <w:rPr>
          <w:rFonts w:ascii="Times New Roman" w:hAnsi="Times New Roman"/>
        </w:rPr>
        <w:t xml:space="preserve">Bloomington, </w:t>
      </w:r>
      <w:r w:rsidR="004C0794" w:rsidRPr="004F301A">
        <w:rPr>
          <w:rFonts w:ascii="Times New Roman" w:hAnsi="Times New Roman"/>
        </w:rPr>
        <w:t>IN</w:t>
      </w:r>
      <w:r w:rsidRPr="004F301A">
        <w:rPr>
          <w:rFonts w:ascii="Times New Roman" w:hAnsi="Times New Roman"/>
        </w:rPr>
        <w:t>:</w:t>
      </w:r>
      <w:r w:rsidR="00A064C2" w:rsidRPr="004F301A">
        <w:rPr>
          <w:rFonts w:ascii="Times New Roman" w:hAnsi="Times New Roman"/>
        </w:rPr>
        <w:t xml:space="preserve"> Indiana University Press, 1985)</w:t>
      </w:r>
    </w:p>
    <w:p w14:paraId="4EA67476" w14:textId="6F666E5C" w:rsidR="001714BB" w:rsidRPr="004F301A" w:rsidRDefault="001714BB" w:rsidP="00186DD8">
      <w:pPr>
        <w:spacing w:before="100" w:beforeAutospacing="1"/>
        <w:rPr>
          <w:rFonts w:ascii="Times New Roman" w:hAnsi="Times New Roman"/>
        </w:rPr>
      </w:pPr>
      <w:r w:rsidRPr="004F301A">
        <w:rPr>
          <w:rFonts w:ascii="Times New Roman" w:hAnsi="Times New Roman"/>
        </w:rPr>
        <w:t xml:space="preserve">Petrie, Duncan, </w:t>
      </w:r>
      <w:r w:rsidRPr="004F301A">
        <w:rPr>
          <w:rFonts w:ascii="Times New Roman" w:hAnsi="Times New Roman"/>
          <w:i/>
          <w:iCs/>
        </w:rPr>
        <w:t>The British Cinematographer</w:t>
      </w:r>
      <w:r w:rsidRPr="004F301A">
        <w:rPr>
          <w:rFonts w:ascii="Times New Roman" w:hAnsi="Times New Roman"/>
        </w:rPr>
        <w:t xml:space="preserve"> </w:t>
      </w:r>
      <w:r w:rsidR="00A064C2" w:rsidRPr="004F301A">
        <w:rPr>
          <w:rFonts w:ascii="Times New Roman" w:hAnsi="Times New Roman"/>
        </w:rPr>
        <w:t>(London: BFI Publishing, 1996)</w:t>
      </w:r>
    </w:p>
    <w:p w14:paraId="6A1039E6" w14:textId="4F373C66" w:rsidR="007C0C3A" w:rsidRPr="004F301A" w:rsidRDefault="007C0C3A" w:rsidP="007C0C3A">
      <w:pPr>
        <w:spacing w:before="100" w:beforeAutospacing="1"/>
        <w:rPr>
          <w:rFonts w:ascii="Times New Roman" w:hAnsi="Times New Roman"/>
        </w:rPr>
      </w:pPr>
      <w:r w:rsidRPr="004F301A">
        <w:rPr>
          <w:rFonts w:ascii="Times New Roman" w:hAnsi="Times New Roman"/>
        </w:rPr>
        <w:t xml:space="preserve">Provinzano Linda, Howard Besser, Stephanie Boris and Frank Motofuji (eds), </w:t>
      </w:r>
      <w:r w:rsidRPr="004F301A">
        <w:rPr>
          <w:rFonts w:ascii="Times New Roman" w:hAnsi="Times New Roman"/>
          <w:i/>
          <w:iCs/>
        </w:rPr>
        <w:t>Films in the Collection of the Pacific Film Archive Volume I: Daiei Motion Picture Co., Ltd., Japan</w:t>
      </w:r>
      <w:r w:rsidRPr="004F301A">
        <w:rPr>
          <w:rFonts w:ascii="Times New Roman" w:hAnsi="Times New Roman"/>
        </w:rPr>
        <w:t xml:space="preserve"> (Berkeley, California: University Art Museum, 1979)</w:t>
      </w:r>
    </w:p>
    <w:p w14:paraId="37AED614" w14:textId="5CD9D731" w:rsidR="00596076" w:rsidRPr="004F301A" w:rsidRDefault="00596076" w:rsidP="00186DD8">
      <w:pPr>
        <w:spacing w:before="100" w:beforeAutospacing="1"/>
        <w:rPr>
          <w:rFonts w:ascii="Times New Roman" w:hAnsi="Times New Roman"/>
        </w:rPr>
      </w:pPr>
      <w:r w:rsidRPr="004F301A">
        <w:rPr>
          <w:rFonts w:ascii="Times New Roman" w:hAnsi="Times New Roman"/>
        </w:rPr>
        <w:t xml:space="preserve">Richie, Donald, </w:t>
      </w:r>
      <w:r w:rsidRPr="004F301A">
        <w:rPr>
          <w:rFonts w:ascii="Times New Roman" w:hAnsi="Times New Roman"/>
          <w:i/>
        </w:rPr>
        <w:t>The Films of Akira Kurosawa</w:t>
      </w:r>
      <w:r w:rsidRPr="004F301A">
        <w:rPr>
          <w:rFonts w:ascii="Times New Roman" w:hAnsi="Times New Roman"/>
        </w:rPr>
        <w:t xml:space="preserve"> (2nd ed) </w:t>
      </w:r>
      <w:r w:rsidR="00A064C2" w:rsidRPr="004F301A">
        <w:rPr>
          <w:rFonts w:ascii="Times New Roman" w:hAnsi="Times New Roman"/>
        </w:rPr>
        <w:t>(</w:t>
      </w:r>
      <w:r w:rsidRPr="004F301A">
        <w:rPr>
          <w:rFonts w:ascii="Times New Roman" w:hAnsi="Times New Roman"/>
        </w:rPr>
        <w:t>Berkeley</w:t>
      </w:r>
      <w:r w:rsidR="00A064C2" w:rsidRPr="004F301A">
        <w:rPr>
          <w:rFonts w:ascii="Times New Roman" w:hAnsi="Times New Roman"/>
        </w:rPr>
        <w:t>, CA</w:t>
      </w:r>
      <w:r w:rsidRPr="004F301A">
        <w:rPr>
          <w:rFonts w:ascii="Times New Roman" w:hAnsi="Times New Roman"/>
        </w:rPr>
        <w:t>: Unive</w:t>
      </w:r>
      <w:r w:rsidR="00A064C2" w:rsidRPr="004F301A">
        <w:rPr>
          <w:rFonts w:ascii="Times New Roman" w:hAnsi="Times New Roman"/>
        </w:rPr>
        <w:t>rsity of California Press, 1970)</w:t>
      </w:r>
    </w:p>
    <w:p w14:paraId="3A74C02C" w14:textId="3CE5304C" w:rsidR="007C0C3A" w:rsidRPr="004F301A" w:rsidRDefault="007C0C3A" w:rsidP="007C0C3A">
      <w:pPr>
        <w:spacing w:before="100" w:beforeAutospacing="1"/>
        <w:rPr>
          <w:rFonts w:ascii="Times New Roman" w:hAnsi="Times New Roman"/>
          <w:lang w:val="en-US"/>
        </w:rPr>
      </w:pPr>
      <w:r w:rsidRPr="004F301A">
        <w:rPr>
          <w:rFonts w:ascii="Times New Roman" w:hAnsi="Times New Roman"/>
          <w:lang w:val="en-US"/>
        </w:rPr>
        <w:t xml:space="preserve">Richie, Donald, </w:t>
      </w:r>
      <w:r w:rsidRPr="004F301A">
        <w:rPr>
          <w:rFonts w:ascii="Times New Roman" w:hAnsi="Times New Roman"/>
          <w:i/>
          <w:lang w:val="en-US"/>
        </w:rPr>
        <w:t>Japanese Cinema: An Introduction</w:t>
      </w:r>
      <w:r w:rsidRPr="004F301A">
        <w:rPr>
          <w:rFonts w:ascii="Times New Roman" w:hAnsi="Times New Roman"/>
          <w:lang w:val="en-US"/>
        </w:rPr>
        <w:t xml:space="preserve"> (Oxford: Oxford University Press, 1990)</w:t>
      </w:r>
    </w:p>
    <w:p w14:paraId="1E1D845A" w14:textId="77777777" w:rsidR="007C0C3A" w:rsidRPr="004F301A" w:rsidRDefault="007C0C3A" w:rsidP="007C0C3A">
      <w:pPr>
        <w:spacing w:before="100" w:beforeAutospacing="1"/>
        <w:rPr>
          <w:rFonts w:ascii="Times New Roman" w:hAnsi="Times New Roman"/>
        </w:rPr>
      </w:pPr>
      <w:r w:rsidRPr="004F301A">
        <w:rPr>
          <w:rFonts w:ascii="Times New Roman" w:hAnsi="Times New Roman"/>
        </w:rPr>
        <w:t xml:space="preserve">Richie, Donald, </w:t>
      </w:r>
      <w:r w:rsidRPr="004F301A">
        <w:rPr>
          <w:rFonts w:ascii="Times New Roman" w:hAnsi="Times New Roman"/>
          <w:i/>
        </w:rPr>
        <w:t>Japanese Cinema:</w:t>
      </w:r>
      <w:r w:rsidRPr="004F301A">
        <w:rPr>
          <w:rFonts w:ascii="Times New Roman" w:hAnsi="Times New Roman"/>
        </w:rPr>
        <w:t xml:space="preserve"> </w:t>
      </w:r>
      <w:r w:rsidRPr="004F301A">
        <w:rPr>
          <w:rFonts w:ascii="Times New Roman" w:hAnsi="Times New Roman"/>
          <w:i/>
          <w:iCs/>
        </w:rPr>
        <w:t>Film Style and National Character</w:t>
      </w:r>
      <w:r w:rsidRPr="004F301A">
        <w:rPr>
          <w:rFonts w:ascii="Times New Roman" w:hAnsi="Times New Roman"/>
        </w:rPr>
        <w:t xml:space="preserve"> (Garden City, NY: Doubleday, 1971)</w:t>
      </w:r>
    </w:p>
    <w:p w14:paraId="03D9269D" w14:textId="1E4A2843" w:rsidR="007C0C3A" w:rsidRPr="004F301A" w:rsidRDefault="007C0C3A" w:rsidP="007C0C3A">
      <w:pPr>
        <w:spacing w:before="100" w:beforeAutospacing="1"/>
        <w:rPr>
          <w:rFonts w:ascii="Times New Roman" w:hAnsi="Times New Roman"/>
        </w:rPr>
      </w:pPr>
      <w:r w:rsidRPr="004F301A">
        <w:rPr>
          <w:rFonts w:ascii="Times New Roman" w:hAnsi="Times New Roman"/>
        </w:rPr>
        <w:t xml:space="preserve">Richie, Donald, </w:t>
      </w:r>
      <w:r w:rsidRPr="004F301A">
        <w:rPr>
          <w:rFonts w:ascii="Times New Roman" w:hAnsi="Times New Roman"/>
          <w:i/>
          <w:iCs/>
        </w:rPr>
        <w:t>The Japanese Movie: An Illustrated History</w:t>
      </w:r>
      <w:r w:rsidRPr="004F301A">
        <w:rPr>
          <w:rFonts w:ascii="Times New Roman" w:hAnsi="Times New Roman"/>
        </w:rPr>
        <w:t xml:space="preserve"> (Tokyo: Kodansha International, 1966; rev. ed. New York: Kodansha, 1982)</w:t>
      </w:r>
    </w:p>
    <w:p w14:paraId="62CEB386" w14:textId="3BD05CAF" w:rsidR="001714BB" w:rsidRPr="004F301A" w:rsidRDefault="001714BB" w:rsidP="00186DD8">
      <w:pPr>
        <w:spacing w:before="100" w:beforeAutospacing="1"/>
        <w:rPr>
          <w:rFonts w:ascii="Times New Roman" w:hAnsi="Times New Roman"/>
        </w:rPr>
      </w:pPr>
      <w:r w:rsidRPr="004F301A">
        <w:rPr>
          <w:rFonts w:ascii="Times New Roman" w:hAnsi="Times New Roman"/>
          <w:color w:val="000000"/>
        </w:rPr>
        <w:t xml:space="preserve">Said, Edward W., </w:t>
      </w:r>
      <w:r w:rsidRPr="004F301A">
        <w:rPr>
          <w:rFonts w:ascii="Times New Roman" w:hAnsi="Times New Roman"/>
          <w:i/>
          <w:iCs/>
          <w:color w:val="000000"/>
        </w:rPr>
        <w:t>Orientalism</w:t>
      </w:r>
      <w:r w:rsidRPr="004F301A">
        <w:rPr>
          <w:rFonts w:ascii="Times New Roman" w:hAnsi="Times New Roman"/>
          <w:color w:val="000000"/>
        </w:rPr>
        <w:t xml:space="preserve"> </w:t>
      </w:r>
      <w:r w:rsidR="00A064C2" w:rsidRPr="004F301A">
        <w:rPr>
          <w:rFonts w:ascii="Times New Roman" w:hAnsi="Times New Roman"/>
          <w:color w:val="000000"/>
        </w:rPr>
        <w:t>(</w:t>
      </w:r>
      <w:r w:rsidR="00384C94" w:rsidRPr="004F301A">
        <w:rPr>
          <w:rFonts w:ascii="Times New Roman" w:hAnsi="Times New Roman"/>
          <w:color w:val="000000"/>
        </w:rPr>
        <w:t>New York: Random House</w:t>
      </w:r>
      <w:r w:rsidRPr="004F301A">
        <w:rPr>
          <w:rFonts w:ascii="Times New Roman" w:hAnsi="Times New Roman"/>
          <w:color w:val="000000"/>
        </w:rPr>
        <w:t>, 1978</w:t>
      </w:r>
      <w:r w:rsidR="00A064C2" w:rsidRPr="004F301A">
        <w:rPr>
          <w:rFonts w:ascii="Times New Roman" w:hAnsi="Times New Roman"/>
          <w:color w:val="000000"/>
        </w:rPr>
        <w:t>)</w:t>
      </w:r>
    </w:p>
    <w:p w14:paraId="2ECA01A9" w14:textId="29D41A84" w:rsidR="001714BB" w:rsidRPr="004F301A" w:rsidRDefault="001714BB" w:rsidP="00186DD8">
      <w:pPr>
        <w:spacing w:before="100" w:beforeAutospacing="1"/>
        <w:rPr>
          <w:rFonts w:ascii="Times New Roman" w:hAnsi="Times New Roman"/>
          <w:color w:val="000000"/>
        </w:rPr>
      </w:pPr>
      <w:r w:rsidRPr="004F301A">
        <w:rPr>
          <w:rFonts w:ascii="Times New Roman" w:hAnsi="Times New Roman"/>
          <w:color w:val="000000"/>
        </w:rPr>
        <w:t xml:space="preserve">Salt, Barry, </w:t>
      </w:r>
      <w:r w:rsidRPr="004F301A">
        <w:rPr>
          <w:rFonts w:ascii="Times New Roman" w:hAnsi="Times New Roman"/>
          <w:i/>
          <w:iCs/>
          <w:color w:val="000000"/>
        </w:rPr>
        <w:t xml:space="preserve">Film Style &amp; Technology: History &amp; Analysis </w:t>
      </w:r>
      <w:r w:rsidRPr="004F301A">
        <w:rPr>
          <w:rFonts w:ascii="Times New Roman" w:hAnsi="Times New Roman"/>
          <w:color w:val="000000"/>
        </w:rPr>
        <w:t>(3</w:t>
      </w:r>
      <w:r w:rsidRPr="004F301A">
        <w:rPr>
          <w:rFonts w:ascii="Times New Roman" w:hAnsi="Times New Roman"/>
          <w:color w:val="000000"/>
          <w:vertAlign w:val="superscript"/>
        </w:rPr>
        <w:t>rd</w:t>
      </w:r>
      <w:r w:rsidRPr="004F301A">
        <w:rPr>
          <w:rFonts w:ascii="Times New Roman" w:hAnsi="Times New Roman"/>
          <w:color w:val="000000"/>
        </w:rPr>
        <w:t xml:space="preserve"> ed.) </w:t>
      </w:r>
      <w:r w:rsidR="00384C94" w:rsidRPr="004F301A">
        <w:rPr>
          <w:rFonts w:ascii="Times New Roman" w:hAnsi="Times New Roman"/>
          <w:color w:val="000000"/>
        </w:rPr>
        <w:t>(</w:t>
      </w:r>
      <w:r w:rsidRPr="004F301A">
        <w:rPr>
          <w:rFonts w:ascii="Times New Roman" w:hAnsi="Times New Roman"/>
          <w:color w:val="000000"/>
        </w:rPr>
        <w:t>London: Starword, 2009</w:t>
      </w:r>
      <w:r w:rsidR="00384C94" w:rsidRPr="004F301A">
        <w:rPr>
          <w:rFonts w:ascii="Times New Roman" w:hAnsi="Times New Roman"/>
          <w:color w:val="000000"/>
        </w:rPr>
        <w:t>)</w:t>
      </w:r>
    </w:p>
    <w:p w14:paraId="570AD898" w14:textId="271BBA6E" w:rsidR="002F0DC2" w:rsidRPr="004F301A" w:rsidRDefault="002F0DC2" w:rsidP="00186DD8">
      <w:pPr>
        <w:spacing w:before="100" w:beforeAutospacing="1"/>
        <w:rPr>
          <w:rFonts w:ascii="Times New Roman" w:hAnsi="Times New Roman"/>
        </w:rPr>
      </w:pPr>
      <w:r w:rsidRPr="004F301A">
        <w:rPr>
          <w:rFonts w:ascii="Times New Roman" w:hAnsi="Times New Roman"/>
        </w:rPr>
        <w:t>S</w:t>
      </w:r>
      <w:r w:rsidR="002A1905" w:rsidRPr="004F301A">
        <w:rPr>
          <w:rFonts w:ascii="Times New Roman" w:hAnsi="Times New Roman"/>
        </w:rPr>
        <w:t xml:space="preserve">atô, Tadao, </w:t>
      </w:r>
      <w:r w:rsidRPr="004F301A">
        <w:rPr>
          <w:rFonts w:ascii="Times New Roman" w:hAnsi="Times New Roman"/>
          <w:i/>
          <w:iCs/>
        </w:rPr>
        <w:t>Currents in Japanese Cinema: Essays</w:t>
      </w:r>
      <w:r w:rsidR="002A1905" w:rsidRPr="004F301A">
        <w:rPr>
          <w:rFonts w:ascii="Times New Roman" w:hAnsi="Times New Roman"/>
          <w:i/>
          <w:iCs/>
        </w:rPr>
        <w:t xml:space="preserve"> by Tadao Sato</w:t>
      </w:r>
      <w:r w:rsidR="002A1905" w:rsidRPr="004F301A">
        <w:rPr>
          <w:rFonts w:ascii="Times New Roman" w:hAnsi="Times New Roman"/>
          <w:iCs/>
        </w:rPr>
        <w:t xml:space="preserve">, </w:t>
      </w:r>
      <w:r w:rsidR="002A1905" w:rsidRPr="004F301A">
        <w:rPr>
          <w:rFonts w:ascii="Times New Roman" w:hAnsi="Times New Roman"/>
        </w:rPr>
        <w:t>trans. Gregory Barrett</w:t>
      </w:r>
      <w:r w:rsidRPr="004F301A">
        <w:rPr>
          <w:rFonts w:ascii="Times New Roman" w:hAnsi="Times New Roman"/>
        </w:rPr>
        <w:t xml:space="preserve"> (</w:t>
      </w:r>
      <w:r w:rsidR="002A1905" w:rsidRPr="004F301A">
        <w:rPr>
          <w:rFonts w:ascii="Times New Roman" w:hAnsi="Times New Roman"/>
        </w:rPr>
        <w:t>Tokyo</w:t>
      </w:r>
      <w:r w:rsidRPr="004F301A">
        <w:rPr>
          <w:rFonts w:ascii="Times New Roman" w:hAnsi="Times New Roman"/>
        </w:rPr>
        <w:t>: Kodansha International, 1982)</w:t>
      </w:r>
    </w:p>
    <w:p w14:paraId="16AE6C0A" w14:textId="141FA3DC" w:rsidR="001714BB" w:rsidRPr="004F301A" w:rsidRDefault="00384C94" w:rsidP="00186DD8">
      <w:pPr>
        <w:spacing w:before="100" w:beforeAutospacing="1"/>
        <w:rPr>
          <w:rFonts w:ascii="Times New Roman" w:hAnsi="Times New Roman"/>
        </w:rPr>
      </w:pPr>
      <w:r w:rsidRPr="004F301A">
        <w:rPr>
          <w:rFonts w:ascii="Times New Roman" w:hAnsi="Times New Roman"/>
          <w:color w:val="000000"/>
        </w:rPr>
        <w:t>Schilling, Mark,</w:t>
      </w:r>
      <w:r w:rsidR="001714BB" w:rsidRPr="004F301A">
        <w:rPr>
          <w:rFonts w:ascii="Times New Roman" w:hAnsi="Times New Roman"/>
          <w:color w:val="000000"/>
        </w:rPr>
        <w:t xml:space="preserve"> </w:t>
      </w:r>
      <w:r w:rsidR="001714BB" w:rsidRPr="004F301A">
        <w:rPr>
          <w:rFonts w:ascii="Times New Roman" w:hAnsi="Times New Roman"/>
          <w:i/>
          <w:iCs/>
          <w:color w:val="000000"/>
        </w:rPr>
        <w:t>No Borders, No Limits: Nikkatsu Action Cinema</w:t>
      </w:r>
      <w:r w:rsidR="001714BB" w:rsidRPr="004F301A">
        <w:rPr>
          <w:rFonts w:ascii="Times New Roman" w:hAnsi="Times New Roman"/>
          <w:color w:val="000000"/>
        </w:rPr>
        <w:t xml:space="preserve"> </w:t>
      </w:r>
      <w:r w:rsidR="009D6306" w:rsidRPr="004F301A">
        <w:rPr>
          <w:rFonts w:ascii="Times New Roman" w:hAnsi="Times New Roman"/>
          <w:color w:val="000000"/>
        </w:rPr>
        <w:t>(</w:t>
      </w:r>
      <w:r w:rsidR="001714BB" w:rsidRPr="004F301A">
        <w:rPr>
          <w:rFonts w:ascii="Times New Roman" w:hAnsi="Times New Roman"/>
          <w:color w:val="000000"/>
        </w:rPr>
        <w:t>Godalming, UK: FAB Press, 2007</w:t>
      </w:r>
      <w:r w:rsidR="009D6306" w:rsidRPr="004F301A">
        <w:rPr>
          <w:rFonts w:ascii="Times New Roman" w:hAnsi="Times New Roman"/>
          <w:color w:val="000000"/>
        </w:rPr>
        <w:t>)</w:t>
      </w:r>
    </w:p>
    <w:p w14:paraId="3C738596" w14:textId="7B5A09EA" w:rsidR="001714BB" w:rsidRPr="004F301A" w:rsidRDefault="009D6306" w:rsidP="00186DD8">
      <w:pPr>
        <w:spacing w:before="100" w:beforeAutospacing="1"/>
        <w:rPr>
          <w:rFonts w:ascii="Times New Roman" w:hAnsi="Times New Roman"/>
        </w:rPr>
      </w:pPr>
      <w:r w:rsidRPr="004F301A">
        <w:rPr>
          <w:rFonts w:ascii="Times New Roman" w:hAnsi="Times New Roman"/>
          <w:color w:val="000000"/>
        </w:rPr>
        <w:t>Schilling, Mark,</w:t>
      </w:r>
      <w:r w:rsidR="001714BB" w:rsidRPr="004F301A">
        <w:rPr>
          <w:rFonts w:ascii="Times New Roman" w:hAnsi="Times New Roman"/>
          <w:color w:val="000000"/>
        </w:rPr>
        <w:t xml:space="preserve"> </w:t>
      </w:r>
      <w:r w:rsidR="001714BB" w:rsidRPr="004F301A">
        <w:rPr>
          <w:rFonts w:ascii="Times New Roman" w:hAnsi="Times New Roman"/>
          <w:i/>
          <w:iCs/>
          <w:color w:val="000000"/>
        </w:rPr>
        <w:t>Nudes! Guns! Ghosts! The Sensational Films of Shintoho</w:t>
      </w:r>
      <w:r w:rsidR="001714BB" w:rsidRPr="004F301A">
        <w:rPr>
          <w:rFonts w:ascii="Times New Roman" w:hAnsi="Times New Roman"/>
          <w:color w:val="000000"/>
        </w:rPr>
        <w:t xml:space="preserve"> </w:t>
      </w:r>
      <w:r w:rsidRPr="004F301A">
        <w:rPr>
          <w:rFonts w:ascii="Times New Roman" w:hAnsi="Times New Roman"/>
          <w:color w:val="000000"/>
        </w:rPr>
        <w:t>(</w:t>
      </w:r>
      <w:r w:rsidR="001714BB" w:rsidRPr="004F301A">
        <w:rPr>
          <w:rFonts w:ascii="Times New Roman" w:hAnsi="Times New Roman"/>
          <w:color w:val="000000"/>
        </w:rPr>
        <w:t>Udine, Italy: Centro Espressioni Cinematografiche, 2010</w:t>
      </w:r>
      <w:r w:rsidRPr="004F301A">
        <w:rPr>
          <w:rFonts w:ascii="Times New Roman" w:hAnsi="Times New Roman"/>
          <w:color w:val="000000"/>
        </w:rPr>
        <w:t>)</w:t>
      </w:r>
    </w:p>
    <w:p w14:paraId="36D8B00C" w14:textId="7E01DAE5" w:rsidR="001714BB" w:rsidRPr="004F301A" w:rsidRDefault="001714BB" w:rsidP="00186DD8">
      <w:pPr>
        <w:spacing w:before="100" w:beforeAutospacing="1"/>
        <w:rPr>
          <w:rFonts w:ascii="Times New Roman" w:hAnsi="Times New Roman"/>
        </w:rPr>
      </w:pPr>
      <w:r w:rsidRPr="004F301A">
        <w:rPr>
          <w:rFonts w:ascii="Times New Roman" w:hAnsi="Times New Roman"/>
        </w:rPr>
        <w:t xml:space="preserve">Sharp, Jasper </w:t>
      </w:r>
      <w:r w:rsidRPr="004F301A">
        <w:rPr>
          <w:rFonts w:ascii="Times New Roman" w:hAnsi="Times New Roman"/>
          <w:i/>
          <w:iCs/>
        </w:rPr>
        <w:t>Behind the Pink Curtain: The Complete History of Japanese Sex Cinema</w:t>
      </w:r>
      <w:r w:rsidRPr="004F301A">
        <w:rPr>
          <w:rFonts w:ascii="Times New Roman" w:hAnsi="Times New Roman"/>
        </w:rPr>
        <w:t xml:space="preserve"> </w:t>
      </w:r>
      <w:r w:rsidR="009D6306" w:rsidRPr="004F301A">
        <w:rPr>
          <w:rFonts w:ascii="Times New Roman" w:hAnsi="Times New Roman"/>
        </w:rPr>
        <w:t>(Godalming, UK: FAB Press, 2008)</w:t>
      </w:r>
    </w:p>
    <w:p w14:paraId="31E68D0F" w14:textId="310D3215" w:rsidR="001714BB" w:rsidRPr="004F301A" w:rsidRDefault="001714BB" w:rsidP="00186DD8">
      <w:pPr>
        <w:spacing w:before="100" w:beforeAutospacing="1"/>
        <w:rPr>
          <w:rFonts w:ascii="Times New Roman" w:hAnsi="Times New Roman"/>
        </w:rPr>
      </w:pPr>
      <w:r w:rsidRPr="004F301A">
        <w:rPr>
          <w:rFonts w:ascii="Times New Roman" w:hAnsi="Times New Roman"/>
        </w:rPr>
        <w:t xml:space="preserve">Sharp, Jasper, </w:t>
      </w:r>
      <w:r w:rsidRPr="004F301A">
        <w:rPr>
          <w:rFonts w:ascii="Times New Roman" w:hAnsi="Times New Roman"/>
          <w:i/>
          <w:iCs/>
        </w:rPr>
        <w:t>Historical Dictionary of Japanese Cinema</w:t>
      </w:r>
      <w:r w:rsidRPr="004F301A">
        <w:rPr>
          <w:rFonts w:ascii="Times New Roman" w:hAnsi="Times New Roman"/>
        </w:rPr>
        <w:t xml:space="preserve"> </w:t>
      </w:r>
      <w:r w:rsidR="009D6306" w:rsidRPr="004F301A">
        <w:rPr>
          <w:rFonts w:ascii="Times New Roman" w:hAnsi="Times New Roman"/>
        </w:rPr>
        <w:t>(</w:t>
      </w:r>
      <w:r w:rsidRPr="004F301A">
        <w:rPr>
          <w:rFonts w:ascii="Times New Roman" w:hAnsi="Times New Roman"/>
        </w:rPr>
        <w:t>La</w:t>
      </w:r>
      <w:r w:rsidR="009D6306" w:rsidRPr="004F301A">
        <w:rPr>
          <w:rFonts w:ascii="Times New Roman" w:hAnsi="Times New Roman"/>
        </w:rPr>
        <w:t>nham, MD: Scarecrow Press, 2011)</w:t>
      </w:r>
    </w:p>
    <w:p w14:paraId="74BE43F9" w14:textId="0E79A04C" w:rsidR="001714BB" w:rsidRPr="004F301A" w:rsidRDefault="001714BB" w:rsidP="00186DD8">
      <w:pPr>
        <w:spacing w:before="100" w:beforeAutospacing="1"/>
        <w:rPr>
          <w:rFonts w:ascii="Times New Roman" w:hAnsi="Times New Roman"/>
        </w:rPr>
      </w:pPr>
      <w:r w:rsidRPr="004F301A">
        <w:rPr>
          <w:rFonts w:ascii="Times New Roman" w:hAnsi="Times New Roman"/>
        </w:rPr>
        <w:t xml:space="preserve">Spiegel, Lynn, </w:t>
      </w:r>
      <w:r w:rsidRPr="004F301A">
        <w:rPr>
          <w:rFonts w:ascii="Times New Roman" w:hAnsi="Times New Roman"/>
          <w:i/>
          <w:iCs/>
        </w:rPr>
        <w:t>Make Room for TV: Television and the Family Ideal in Postwar America</w:t>
      </w:r>
      <w:r w:rsidR="009D6306" w:rsidRPr="004F301A">
        <w:rPr>
          <w:rFonts w:ascii="Times New Roman" w:hAnsi="Times New Roman"/>
        </w:rPr>
        <w:t xml:space="preserve"> (2</w:t>
      </w:r>
      <w:r w:rsidR="009D6306" w:rsidRPr="004F301A">
        <w:rPr>
          <w:rFonts w:ascii="Times New Roman" w:hAnsi="Times New Roman"/>
          <w:vertAlign w:val="superscript"/>
        </w:rPr>
        <w:t>nd</w:t>
      </w:r>
      <w:r w:rsidR="009D6306" w:rsidRPr="004F301A">
        <w:rPr>
          <w:rFonts w:ascii="Times New Roman" w:hAnsi="Times New Roman"/>
        </w:rPr>
        <w:t xml:space="preserve"> ed.)</w:t>
      </w:r>
      <w:r w:rsidRPr="004F301A">
        <w:rPr>
          <w:rFonts w:ascii="Times New Roman" w:hAnsi="Times New Roman"/>
        </w:rPr>
        <w:t xml:space="preserve"> </w:t>
      </w:r>
      <w:r w:rsidR="009D6306" w:rsidRPr="004F301A">
        <w:rPr>
          <w:rFonts w:ascii="Times New Roman" w:hAnsi="Times New Roman"/>
        </w:rPr>
        <w:t xml:space="preserve">(Chicago: </w:t>
      </w:r>
      <w:r w:rsidRPr="004F301A">
        <w:rPr>
          <w:rFonts w:ascii="Times New Roman" w:hAnsi="Times New Roman"/>
        </w:rPr>
        <w:t>University of Chicago Press, 1992</w:t>
      </w:r>
      <w:r w:rsidR="009D6306" w:rsidRPr="004F301A">
        <w:rPr>
          <w:rFonts w:ascii="Times New Roman" w:hAnsi="Times New Roman"/>
        </w:rPr>
        <w:t>)</w:t>
      </w:r>
    </w:p>
    <w:p w14:paraId="7632BFCD" w14:textId="5412BCB7" w:rsidR="002F0DC2" w:rsidRPr="004F301A" w:rsidRDefault="002F0DC2" w:rsidP="002F0DC2">
      <w:pPr>
        <w:spacing w:before="100" w:beforeAutospacing="1"/>
        <w:rPr>
          <w:rFonts w:ascii="Times New Roman" w:hAnsi="Times New Roman"/>
        </w:rPr>
      </w:pPr>
      <w:r w:rsidRPr="004F301A">
        <w:rPr>
          <w:rFonts w:ascii="Times New Roman" w:hAnsi="Times New Roman"/>
        </w:rPr>
        <w:t xml:space="preserve">Standish, Isolde, </w:t>
      </w:r>
      <w:r w:rsidRPr="004F301A">
        <w:rPr>
          <w:rFonts w:ascii="Times New Roman" w:hAnsi="Times New Roman"/>
          <w:i/>
          <w:iCs/>
        </w:rPr>
        <w:t>A New History of Japanese Cinema: A Century of Narrative Film</w:t>
      </w:r>
      <w:r w:rsidRPr="004F301A">
        <w:rPr>
          <w:rFonts w:ascii="Times New Roman" w:hAnsi="Times New Roman"/>
        </w:rPr>
        <w:t xml:space="preserve"> (New York: Continuum, 2005)</w:t>
      </w:r>
    </w:p>
    <w:p w14:paraId="304B6703" w14:textId="285673CF" w:rsidR="007C0C3A" w:rsidRPr="004F301A" w:rsidRDefault="007C0C3A" w:rsidP="007C0C3A">
      <w:pPr>
        <w:spacing w:before="100" w:beforeAutospacing="1"/>
        <w:rPr>
          <w:rFonts w:ascii="Times New Roman" w:hAnsi="Times New Roman"/>
        </w:rPr>
      </w:pPr>
      <w:r w:rsidRPr="004F301A">
        <w:rPr>
          <w:rFonts w:ascii="Times New Roman" w:hAnsi="Times New Roman"/>
        </w:rPr>
        <w:t xml:space="preserve">Stanley-Baker, Joan, </w:t>
      </w:r>
      <w:r w:rsidRPr="004F301A">
        <w:rPr>
          <w:rFonts w:ascii="Times New Roman" w:hAnsi="Times New Roman"/>
          <w:i/>
        </w:rPr>
        <w:t>Japanese Art</w:t>
      </w:r>
      <w:r w:rsidRPr="004F301A">
        <w:rPr>
          <w:rFonts w:ascii="Times New Roman" w:hAnsi="Times New Roman"/>
        </w:rPr>
        <w:t xml:space="preserve"> (London: Thames and Hudson, 1984; 1998 reprint)</w:t>
      </w:r>
    </w:p>
    <w:p w14:paraId="008F2564" w14:textId="1F72CC9F" w:rsidR="00B1210B" w:rsidRPr="004F301A" w:rsidRDefault="00B1210B" w:rsidP="00B1210B">
      <w:pPr>
        <w:spacing w:before="100" w:beforeAutospacing="1"/>
        <w:rPr>
          <w:rFonts w:ascii="Times New Roman" w:hAnsi="Times New Roman"/>
          <w:lang w:val="en-US"/>
        </w:rPr>
      </w:pPr>
      <w:r w:rsidRPr="004F301A">
        <w:rPr>
          <w:rFonts w:ascii="Times New Roman" w:hAnsi="Times New Roman"/>
          <w:lang w:val="en-US"/>
        </w:rPr>
        <w:t xml:space="preserve">Tezuka, Yoshiharu, </w:t>
      </w:r>
      <w:r w:rsidRPr="004F301A">
        <w:rPr>
          <w:rFonts w:ascii="Times New Roman" w:hAnsi="Times New Roman"/>
          <w:i/>
          <w:lang w:val="en-US"/>
        </w:rPr>
        <w:t>Japanese Cinema Goes Global: Filmworkers’ Journeys</w:t>
      </w:r>
      <w:r w:rsidRPr="004F301A">
        <w:rPr>
          <w:rFonts w:ascii="Times New Roman" w:hAnsi="Times New Roman"/>
          <w:lang w:val="en-US"/>
        </w:rPr>
        <w:t xml:space="preserve"> </w:t>
      </w:r>
      <w:r w:rsidR="009D6306" w:rsidRPr="004F301A">
        <w:rPr>
          <w:rFonts w:ascii="Times New Roman" w:hAnsi="Times New Roman"/>
          <w:lang w:val="en-US"/>
        </w:rPr>
        <w:t>(</w:t>
      </w:r>
      <w:r w:rsidRPr="004F301A">
        <w:rPr>
          <w:rFonts w:ascii="Times New Roman" w:hAnsi="Times New Roman"/>
          <w:lang w:val="en-US"/>
        </w:rPr>
        <w:t>Hong Kong: H</w:t>
      </w:r>
      <w:r w:rsidR="009D6306" w:rsidRPr="004F301A">
        <w:rPr>
          <w:rFonts w:ascii="Times New Roman" w:hAnsi="Times New Roman"/>
          <w:lang w:val="en-US"/>
        </w:rPr>
        <w:t>ong Kong University Press, 2012)</w:t>
      </w:r>
    </w:p>
    <w:p w14:paraId="0E8CB957" w14:textId="38049C12" w:rsidR="00716387" w:rsidRPr="004F301A" w:rsidRDefault="00716387" w:rsidP="00716387">
      <w:pPr>
        <w:spacing w:before="100" w:beforeAutospacing="1"/>
        <w:rPr>
          <w:rFonts w:ascii="Times New Roman" w:hAnsi="Times New Roman"/>
          <w:lang w:val="en-US"/>
        </w:rPr>
      </w:pPr>
      <w:r w:rsidRPr="004F301A">
        <w:rPr>
          <w:rFonts w:ascii="Times New Roman" w:hAnsi="Times New Roman"/>
          <w:lang w:val="en-US"/>
        </w:rPr>
        <w:t>Thornton, Sybil</w:t>
      </w:r>
      <w:r w:rsidR="009D6306" w:rsidRPr="004F301A">
        <w:rPr>
          <w:rFonts w:ascii="Times New Roman" w:hAnsi="Times New Roman"/>
          <w:lang w:val="en-US"/>
        </w:rPr>
        <w:t>,</w:t>
      </w:r>
      <w:r w:rsidRPr="004F301A">
        <w:rPr>
          <w:rFonts w:ascii="Times New Roman" w:hAnsi="Times New Roman"/>
          <w:lang w:val="en-US"/>
        </w:rPr>
        <w:t xml:space="preserve"> </w:t>
      </w:r>
      <w:r w:rsidRPr="004F301A">
        <w:rPr>
          <w:rFonts w:ascii="Times New Roman" w:hAnsi="Times New Roman"/>
          <w:i/>
          <w:iCs/>
          <w:lang w:val="en-US"/>
        </w:rPr>
        <w:t>The Japanese Period Film: A Critical Analysis</w:t>
      </w:r>
      <w:r w:rsidRPr="004F301A">
        <w:rPr>
          <w:rFonts w:ascii="Times New Roman" w:hAnsi="Times New Roman"/>
          <w:lang w:val="en-US"/>
        </w:rPr>
        <w:t xml:space="preserve"> </w:t>
      </w:r>
      <w:r w:rsidR="009D6306" w:rsidRPr="004F301A">
        <w:rPr>
          <w:rFonts w:ascii="Times New Roman" w:hAnsi="Times New Roman"/>
          <w:color w:val="000000"/>
          <w:lang w:val="en-US"/>
        </w:rPr>
        <w:t xml:space="preserve">(Jefferson, NC: McFarland, </w:t>
      </w:r>
      <w:r w:rsidR="009D6306" w:rsidRPr="004F301A">
        <w:rPr>
          <w:rFonts w:ascii="Times New Roman" w:hAnsi="Times New Roman"/>
          <w:lang w:val="en-US"/>
        </w:rPr>
        <w:t>2007)</w:t>
      </w:r>
    </w:p>
    <w:p w14:paraId="5282F974" w14:textId="7C8B737A" w:rsidR="001D7297" w:rsidRPr="004F301A" w:rsidRDefault="001D7297" w:rsidP="00716387">
      <w:pPr>
        <w:spacing w:before="100" w:beforeAutospacing="1"/>
        <w:rPr>
          <w:rFonts w:ascii="Times New Roman" w:hAnsi="Times New Roman"/>
          <w:lang w:val="en-US"/>
        </w:rPr>
      </w:pPr>
      <w:r w:rsidRPr="004F301A">
        <w:rPr>
          <w:rFonts w:ascii="Times New Roman" w:hAnsi="Times New Roman"/>
        </w:rPr>
        <w:t xml:space="preserve">Wada-Marciano, </w:t>
      </w:r>
      <w:r w:rsidRPr="004F301A">
        <w:rPr>
          <w:rFonts w:ascii="Times New Roman" w:hAnsi="Times New Roman"/>
          <w:i/>
        </w:rPr>
        <w:t>Japanese Cinema in the Digital Age</w:t>
      </w:r>
      <w:r w:rsidR="004C0794" w:rsidRPr="004F301A">
        <w:rPr>
          <w:rFonts w:ascii="Times New Roman" w:hAnsi="Times New Roman"/>
        </w:rPr>
        <w:t xml:space="preserve"> (Honolulu: University of Hawai</w:t>
      </w:r>
      <w:r w:rsidRPr="004F301A">
        <w:rPr>
          <w:rFonts w:ascii="Times New Roman" w:hAnsi="Times New Roman"/>
        </w:rPr>
        <w:t>i Press, 2012)</w:t>
      </w:r>
    </w:p>
    <w:p w14:paraId="12B0C9F0" w14:textId="4CA409E8" w:rsidR="001714BB" w:rsidRPr="004F301A" w:rsidRDefault="001714BB" w:rsidP="00186DD8">
      <w:pPr>
        <w:spacing w:before="100" w:beforeAutospacing="1"/>
        <w:rPr>
          <w:rFonts w:ascii="Times New Roman" w:hAnsi="Times New Roman"/>
        </w:rPr>
      </w:pPr>
      <w:r w:rsidRPr="004F301A">
        <w:rPr>
          <w:rFonts w:ascii="Times New Roman" w:hAnsi="Times New Roman"/>
          <w:color w:val="000000"/>
        </w:rPr>
        <w:t xml:space="preserve">Wada-Marciano, Mitsuyo, </w:t>
      </w:r>
      <w:r w:rsidRPr="004F301A">
        <w:rPr>
          <w:rFonts w:ascii="Times New Roman" w:hAnsi="Times New Roman"/>
          <w:i/>
          <w:iCs/>
          <w:color w:val="000000"/>
        </w:rPr>
        <w:t>Nippon Modern: Japanese Cinema of the 1920s and 1930s</w:t>
      </w:r>
      <w:r w:rsidRPr="004F301A">
        <w:rPr>
          <w:rFonts w:ascii="Times New Roman" w:hAnsi="Times New Roman"/>
          <w:color w:val="000000"/>
        </w:rPr>
        <w:t xml:space="preserve"> </w:t>
      </w:r>
      <w:r w:rsidR="001D7297" w:rsidRPr="004F301A">
        <w:rPr>
          <w:rFonts w:ascii="Times New Roman" w:hAnsi="Times New Roman"/>
          <w:color w:val="000000"/>
        </w:rPr>
        <w:t>(</w:t>
      </w:r>
      <w:r w:rsidRPr="004F301A">
        <w:rPr>
          <w:rFonts w:ascii="Times New Roman" w:hAnsi="Times New Roman"/>
          <w:color w:val="000000"/>
        </w:rPr>
        <w:t>Honolulu: U</w:t>
      </w:r>
      <w:r w:rsidR="001D7297" w:rsidRPr="004F301A">
        <w:rPr>
          <w:rFonts w:ascii="Times New Roman" w:hAnsi="Times New Roman"/>
          <w:color w:val="000000"/>
        </w:rPr>
        <w:t>niversity of Hawaii Press, 2008)</w:t>
      </w:r>
    </w:p>
    <w:p w14:paraId="233FB031" w14:textId="0AE2D5C8" w:rsidR="001714BB" w:rsidRPr="004F301A" w:rsidRDefault="001714BB" w:rsidP="00186DD8">
      <w:pPr>
        <w:spacing w:before="100" w:beforeAutospacing="1"/>
        <w:rPr>
          <w:rFonts w:ascii="Times New Roman" w:hAnsi="Times New Roman"/>
        </w:rPr>
      </w:pPr>
      <w:r w:rsidRPr="004F301A">
        <w:rPr>
          <w:rFonts w:ascii="Times New Roman" w:hAnsi="Times New Roman"/>
          <w:color w:val="000000"/>
        </w:rPr>
        <w:t xml:space="preserve">Yau Shuk-ting, Kinnia, </w:t>
      </w:r>
      <w:r w:rsidRPr="004F301A">
        <w:rPr>
          <w:rFonts w:ascii="Times New Roman" w:hAnsi="Times New Roman"/>
          <w:i/>
          <w:iCs/>
          <w:color w:val="000000"/>
        </w:rPr>
        <w:t>Japanese and Hong Kong Film Industries: Understanding the Origins of East Asian Film Networks</w:t>
      </w:r>
      <w:r w:rsidRPr="004F301A">
        <w:rPr>
          <w:rFonts w:ascii="Times New Roman" w:hAnsi="Times New Roman"/>
          <w:color w:val="000000"/>
        </w:rPr>
        <w:t xml:space="preserve"> </w:t>
      </w:r>
      <w:r w:rsidR="009D6306" w:rsidRPr="004F301A">
        <w:rPr>
          <w:rFonts w:ascii="Times New Roman" w:hAnsi="Times New Roman"/>
          <w:color w:val="000000"/>
        </w:rPr>
        <w:t>(</w:t>
      </w:r>
      <w:r w:rsidRPr="004F301A">
        <w:rPr>
          <w:rFonts w:ascii="Times New Roman" w:hAnsi="Times New Roman"/>
          <w:color w:val="000000"/>
        </w:rPr>
        <w:t>London &amp; New York: Routledge, 2010</w:t>
      </w:r>
      <w:r w:rsidR="009D6306" w:rsidRPr="004F301A">
        <w:rPr>
          <w:rFonts w:ascii="Times New Roman" w:hAnsi="Times New Roman"/>
          <w:color w:val="000000"/>
        </w:rPr>
        <w:t>)</w:t>
      </w:r>
    </w:p>
    <w:p w14:paraId="5D56FD86" w14:textId="19EDC80A" w:rsidR="001714BB" w:rsidRPr="004F301A" w:rsidRDefault="001714BB" w:rsidP="00186DD8">
      <w:pPr>
        <w:spacing w:before="100" w:beforeAutospacing="1"/>
        <w:rPr>
          <w:rFonts w:ascii="Times New Roman" w:hAnsi="Times New Roman"/>
        </w:rPr>
      </w:pPr>
      <w:r w:rsidRPr="004F301A">
        <w:rPr>
          <w:rFonts w:ascii="Times New Roman" w:hAnsi="Times New Roman"/>
        </w:rPr>
        <w:t xml:space="preserve">Zahlten, Alexander, </w:t>
      </w:r>
      <w:r w:rsidRPr="004F301A">
        <w:rPr>
          <w:rFonts w:ascii="Times New Roman" w:hAnsi="Times New Roman"/>
          <w:i/>
          <w:iCs/>
        </w:rPr>
        <w:t>The Role of Genre in Film From Japan: Transformations 1960s-2000s</w:t>
      </w:r>
      <w:r w:rsidRPr="004F301A">
        <w:rPr>
          <w:rFonts w:ascii="Times New Roman" w:hAnsi="Times New Roman"/>
        </w:rPr>
        <w:t xml:space="preserve"> </w:t>
      </w:r>
      <w:r w:rsidR="00C63854" w:rsidRPr="004F301A">
        <w:rPr>
          <w:rFonts w:ascii="Times New Roman" w:hAnsi="Times New Roman"/>
        </w:rPr>
        <w:t>(</w:t>
      </w:r>
      <w:r w:rsidRPr="004F301A">
        <w:rPr>
          <w:rFonts w:ascii="Times New Roman" w:hAnsi="Times New Roman"/>
        </w:rPr>
        <w:t>PhD diss., Johannes Guten</w:t>
      </w:r>
      <w:r w:rsidR="00C63854" w:rsidRPr="004F301A">
        <w:rPr>
          <w:rFonts w:ascii="Times New Roman" w:hAnsi="Times New Roman"/>
        </w:rPr>
        <w:t>berg University Mainz, May 2007)</w:t>
      </w:r>
      <w:r w:rsidRPr="004F301A">
        <w:rPr>
          <w:rFonts w:ascii="Times New Roman" w:hAnsi="Times New Roman"/>
        </w:rPr>
        <w:t xml:space="preserve"> </w:t>
      </w:r>
    </w:p>
    <w:p w14:paraId="6D48E095" w14:textId="42B805F2" w:rsidR="001714BB" w:rsidRPr="004F301A" w:rsidRDefault="001714BB" w:rsidP="00186DD8">
      <w:pPr>
        <w:spacing w:before="100" w:beforeAutospacing="1"/>
        <w:rPr>
          <w:rFonts w:ascii="Times New Roman" w:hAnsi="Times New Roman"/>
        </w:rPr>
      </w:pPr>
      <w:r w:rsidRPr="004F301A">
        <w:rPr>
          <w:rFonts w:ascii="Times New Roman" w:hAnsi="Times New Roman"/>
        </w:rPr>
        <w:t xml:space="preserve">Zone, Ray, </w:t>
      </w:r>
      <w:r w:rsidRPr="004F301A">
        <w:rPr>
          <w:rFonts w:ascii="Times New Roman" w:hAnsi="Times New Roman"/>
          <w:i/>
          <w:iCs/>
        </w:rPr>
        <w:t>Stereoscopic Cinema and the Origins of 3-D Film, 1838-1952</w:t>
      </w:r>
      <w:r w:rsidRPr="004F301A">
        <w:rPr>
          <w:rFonts w:ascii="Times New Roman" w:hAnsi="Times New Roman"/>
        </w:rPr>
        <w:t xml:space="preserve"> </w:t>
      </w:r>
      <w:r w:rsidR="001D7297" w:rsidRPr="004F301A">
        <w:rPr>
          <w:rFonts w:ascii="Times New Roman" w:hAnsi="Times New Roman"/>
        </w:rPr>
        <w:t>(</w:t>
      </w:r>
      <w:r w:rsidRPr="004F301A">
        <w:rPr>
          <w:rFonts w:ascii="Times New Roman" w:hAnsi="Times New Roman"/>
        </w:rPr>
        <w:t>Kentucky: Uni</w:t>
      </w:r>
      <w:r w:rsidR="001D7297" w:rsidRPr="004F301A">
        <w:rPr>
          <w:rFonts w:ascii="Times New Roman" w:hAnsi="Times New Roman"/>
        </w:rPr>
        <w:t>versity Press of Kentucky, 2007)</w:t>
      </w:r>
    </w:p>
    <w:p w14:paraId="1FDCAB58" w14:textId="77777777" w:rsidR="001714BB" w:rsidRPr="004F301A" w:rsidRDefault="001714BB" w:rsidP="00186DD8">
      <w:pPr>
        <w:spacing w:before="100" w:beforeAutospacing="1"/>
        <w:rPr>
          <w:rFonts w:ascii="Times New Roman" w:hAnsi="Times New Roman"/>
        </w:rPr>
      </w:pPr>
    </w:p>
    <w:p w14:paraId="4EAD219A" w14:textId="77777777" w:rsidR="001714BB" w:rsidRPr="004F301A" w:rsidRDefault="001714BB" w:rsidP="00186DD8">
      <w:pPr>
        <w:spacing w:before="100" w:beforeAutospacing="1"/>
        <w:rPr>
          <w:rFonts w:ascii="Times New Roman" w:hAnsi="Times New Roman"/>
        </w:rPr>
      </w:pPr>
    </w:p>
    <w:p w14:paraId="7F3F9FCD" w14:textId="77777777" w:rsidR="008348B1" w:rsidRPr="004F301A" w:rsidRDefault="008348B1" w:rsidP="00186DD8">
      <w:pPr>
        <w:spacing w:before="100" w:beforeAutospacing="1"/>
        <w:rPr>
          <w:rFonts w:ascii="Times New Roman" w:hAnsi="Times New Roman"/>
        </w:rPr>
      </w:pPr>
    </w:p>
    <w:p w14:paraId="48412320" w14:textId="77777777" w:rsidR="008348B1" w:rsidRPr="004F301A" w:rsidRDefault="008348B1" w:rsidP="00186DD8">
      <w:pPr>
        <w:spacing w:before="100" w:beforeAutospacing="1"/>
        <w:rPr>
          <w:rFonts w:ascii="Times New Roman" w:hAnsi="Times New Roman"/>
        </w:rPr>
      </w:pPr>
    </w:p>
    <w:p w14:paraId="05ED66BC" w14:textId="77777777" w:rsidR="008348B1" w:rsidRPr="004F301A" w:rsidRDefault="008348B1" w:rsidP="00186DD8">
      <w:pPr>
        <w:spacing w:before="100" w:beforeAutospacing="1"/>
        <w:rPr>
          <w:rFonts w:ascii="Times New Roman" w:hAnsi="Times New Roman"/>
        </w:rPr>
      </w:pPr>
    </w:p>
    <w:p w14:paraId="62EEFAF8" w14:textId="77777777" w:rsidR="001714BB" w:rsidRPr="004F301A" w:rsidRDefault="001714BB" w:rsidP="00186DD8">
      <w:pPr>
        <w:spacing w:before="100" w:beforeAutospacing="1"/>
        <w:rPr>
          <w:rFonts w:ascii="Times New Roman" w:hAnsi="Times New Roman"/>
        </w:rPr>
      </w:pPr>
      <w:r w:rsidRPr="004F301A">
        <w:rPr>
          <w:rFonts w:ascii="Times New Roman" w:hAnsi="Times New Roman"/>
          <w:b/>
          <w:bCs/>
          <w:u w:val="single"/>
        </w:rPr>
        <w:t>Chapters in Books (English language)</w:t>
      </w:r>
    </w:p>
    <w:p w14:paraId="051ED6C3" w14:textId="77777777" w:rsidR="001714BB" w:rsidRPr="004F301A" w:rsidRDefault="001714BB" w:rsidP="00186DD8">
      <w:pPr>
        <w:spacing w:before="100" w:beforeAutospacing="1"/>
        <w:rPr>
          <w:rFonts w:ascii="Times New Roman" w:hAnsi="Times New Roman"/>
        </w:rPr>
      </w:pPr>
    </w:p>
    <w:p w14:paraId="188C30BE" w14:textId="77777777" w:rsidR="004050EE" w:rsidRPr="004F301A" w:rsidRDefault="004050EE" w:rsidP="004050EE">
      <w:pPr>
        <w:spacing w:before="100" w:beforeAutospacing="1"/>
        <w:rPr>
          <w:rFonts w:ascii="Times New Roman" w:hAnsi="Times New Roman"/>
        </w:rPr>
      </w:pPr>
      <w:r w:rsidRPr="004F301A">
        <w:rPr>
          <w:rFonts w:ascii="Times New Roman" w:hAnsi="Times New Roman"/>
        </w:rPr>
        <w:t xml:space="preserve">Barr, Charles, ‘CinemaScope: Before and After’ in Gerald Mast and Mark Cohen (eds.), </w:t>
      </w:r>
      <w:r w:rsidRPr="004F301A">
        <w:rPr>
          <w:rFonts w:ascii="Times New Roman" w:hAnsi="Times New Roman"/>
          <w:i/>
          <w:iCs/>
        </w:rPr>
        <w:t>Film Theory and Criticism: Introductory Readings</w:t>
      </w:r>
      <w:r w:rsidRPr="004F301A">
        <w:rPr>
          <w:rFonts w:ascii="Times New Roman" w:hAnsi="Times New Roman"/>
        </w:rPr>
        <w:t xml:space="preserve"> (New York: Oxford, 1974), pp. 139-163. Reprinted from </w:t>
      </w:r>
      <w:r w:rsidRPr="004F301A">
        <w:rPr>
          <w:rFonts w:ascii="Times New Roman" w:hAnsi="Times New Roman"/>
          <w:i/>
          <w:iCs/>
        </w:rPr>
        <w:t>Film Quarterly</w:t>
      </w:r>
      <w:r w:rsidRPr="004F301A">
        <w:rPr>
          <w:rFonts w:ascii="Times New Roman" w:hAnsi="Times New Roman"/>
        </w:rPr>
        <w:t xml:space="preserve"> vol. 16, no. 4 (Summer, 1963), pp. 4-24.</w:t>
      </w:r>
    </w:p>
    <w:p w14:paraId="0B21A214" w14:textId="214E108F" w:rsidR="001714BB" w:rsidRPr="004F301A" w:rsidRDefault="001714BB" w:rsidP="00186DD8">
      <w:pPr>
        <w:spacing w:before="100" w:beforeAutospacing="1"/>
        <w:rPr>
          <w:rFonts w:ascii="Times New Roman" w:hAnsi="Times New Roman"/>
        </w:rPr>
      </w:pPr>
      <w:r w:rsidRPr="004F301A">
        <w:rPr>
          <w:rFonts w:ascii="Times New Roman" w:hAnsi="Times New Roman"/>
        </w:rPr>
        <w:t>Belton, John, ‘</w:t>
      </w:r>
      <w:r w:rsidR="0089195C" w:rsidRPr="004F301A">
        <w:rPr>
          <w:rFonts w:ascii="Times New Roman" w:hAnsi="Times New Roman"/>
        </w:rPr>
        <w:t>Fox and 50mm Film</w:t>
      </w:r>
      <w:r w:rsidRPr="004F301A">
        <w:rPr>
          <w:rFonts w:ascii="Times New Roman" w:hAnsi="Times New Roman"/>
        </w:rPr>
        <w:t xml:space="preserve">’ in John Belton, Sheldon Hall and Steve Neal </w:t>
      </w:r>
      <w:r w:rsidR="003E23E8" w:rsidRPr="004F301A">
        <w:rPr>
          <w:rFonts w:ascii="Times New Roman" w:hAnsi="Times New Roman"/>
        </w:rPr>
        <w:t xml:space="preserve">(eds.), </w:t>
      </w:r>
      <w:r w:rsidR="003E23E8" w:rsidRPr="004F301A">
        <w:rPr>
          <w:rFonts w:ascii="Times New Roman" w:hAnsi="Times New Roman"/>
          <w:i/>
          <w:iCs/>
        </w:rPr>
        <w:t xml:space="preserve">Widescreen Worldwide </w:t>
      </w:r>
      <w:r w:rsidRPr="004F301A">
        <w:rPr>
          <w:rFonts w:ascii="Times New Roman" w:hAnsi="Times New Roman"/>
        </w:rPr>
        <w:t>(</w:t>
      </w:r>
      <w:r w:rsidR="003E23E8" w:rsidRPr="004F301A">
        <w:rPr>
          <w:rFonts w:ascii="Times New Roman" w:hAnsi="Times New Roman"/>
        </w:rPr>
        <w:t>Bloomington and Indianapolis</w:t>
      </w:r>
      <w:r w:rsidRPr="004F301A">
        <w:rPr>
          <w:rFonts w:ascii="Times New Roman" w:hAnsi="Times New Roman"/>
        </w:rPr>
        <w:t xml:space="preserve">: Indiana University Press, 2010), pp. </w:t>
      </w:r>
      <w:r w:rsidR="0089195C" w:rsidRPr="004F301A">
        <w:rPr>
          <w:rFonts w:ascii="Times New Roman" w:hAnsi="Times New Roman"/>
        </w:rPr>
        <w:t>9</w:t>
      </w:r>
      <w:r w:rsidRPr="004F301A">
        <w:rPr>
          <w:rFonts w:ascii="Times New Roman" w:hAnsi="Times New Roman"/>
        </w:rPr>
        <w:t>-</w:t>
      </w:r>
      <w:r w:rsidR="0089195C" w:rsidRPr="004F301A">
        <w:rPr>
          <w:rFonts w:ascii="Times New Roman" w:hAnsi="Times New Roman"/>
        </w:rPr>
        <w:t>24</w:t>
      </w:r>
      <w:r w:rsidRPr="004F301A">
        <w:rPr>
          <w:rFonts w:ascii="Times New Roman" w:hAnsi="Times New Roman"/>
        </w:rPr>
        <w:t>.</w:t>
      </w:r>
    </w:p>
    <w:p w14:paraId="24538553" w14:textId="6DB3AF04" w:rsidR="0089195C" w:rsidRPr="004F301A" w:rsidRDefault="0089195C" w:rsidP="00186DD8">
      <w:pPr>
        <w:spacing w:before="100" w:beforeAutospacing="1"/>
        <w:rPr>
          <w:rFonts w:ascii="Times New Roman" w:hAnsi="Times New Roman"/>
        </w:rPr>
      </w:pPr>
      <w:r w:rsidRPr="004F301A">
        <w:rPr>
          <w:rFonts w:ascii="Times New Roman" w:hAnsi="Times New Roman"/>
        </w:rPr>
        <w:t xml:space="preserve">Belton, John, ‘Themes and Formats’ </w:t>
      </w:r>
      <w:r w:rsidR="003E23E8" w:rsidRPr="004F301A">
        <w:rPr>
          <w:rFonts w:ascii="Times New Roman" w:hAnsi="Times New Roman"/>
        </w:rPr>
        <w:t xml:space="preserve">in John Belton, Sheldon Hall and Steve Neal (eds.), </w:t>
      </w:r>
      <w:r w:rsidR="003E23E8" w:rsidRPr="004F301A">
        <w:rPr>
          <w:rFonts w:ascii="Times New Roman" w:hAnsi="Times New Roman"/>
          <w:i/>
          <w:iCs/>
        </w:rPr>
        <w:t xml:space="preserve">Widescreen Worldwide </w:t>
      </w:r>
      <w:r w:rsidR="003E23E8" w:rsidRPr="004F301A">
        <w:rPr>
          <w:rFonts w:ascii="Times New Roman" w:hAnsi="Times New Roman"/>
        </w:rPr>
        <w:t>(Bloomington and Indianapolis: Indiana University Press, 2010),</w:t>
      </w:r>
      <w:r w:rsidRPr="004F301A">
        <w:rPr>
          <w:rFonts w:ascii="Times New Roman" w:hAnsi="Times New Roman"/>
        </w:rPr>
        <w:t xml:space="preserve"> pp. 108-109.</w:t>
      </w:r>
    </w:p>
    <w:p w14:paraId="332E9380" w14:textId="3882E07B" w:rsidR="001714BB" w:rsidRPr="004F301A" w:rsidRDefault="001714BB" w:rsidP="00186DD8">
      <w:pPr>
        <w:spacing w:before="100" w:beforeAutospacing="1"/>
        <w:rPr>
          <w:rFonts w:ascii="Times New Roman" w:hAnsi="Times New Roman"/>
        </w:rPr>
      </w:pPr>
      <w:r w:rsidRPr="004F301A">
        <w:rPr>
          <w:rFonts w:ascii="Times New Roman" w:hAnsi="Times New Roman"/>
        </w:rPr>
        <w:t xml:space="preserve">Bordwell, David, ‘Another Shaw Production: Anamorphic Adventures in Hong Kong’ </w:t>
      </w:r>
      <w:r w:rsidR="003E23E8" w:rsidRPr="004F301A">
        <w:rPr>
          <w:rFonts w:ascii="Times New Roman" w:hAnsi="Times New Roman"/>
        </w:rPr>
        <w:t xml:space="preserve">in John Belton, Sheldon Hall and Steve Neal (eds.), </w:t>
      </w:r>
      <w:r w:rsidR="003E23E8" w:rsidRPr="004F301A">
        <w:rPr>
          <w:rFonts w:ascii="Times New Roman" w:hAnsi="Times New Roman"/>
          <w:i/>
          <w:iCs/>
        </w:rPr>
        <w:t xml:space="preserve">Widescreen Worldwide </w:t>
      </w:r>
      <w:r w:rsidR="003E23E8" w:rsidRPr="004F301A">
        <w:rPr>
          <w:rFonts w:ascii="Times New Roman" w:hAnsi="Times New Roman"/>
        </w:rPr>
        <w:t>(Bloomington and Indianapolis: Indiana University Press, 2010),</w:t>
      </w:r>
      <w:r w:rsidRPr="004F301A">
        <w:rPr>
          <w:rFonts w:ascii="Times New Roman" w:hAnsi="Times New Roman"/>
        </w:rPr>
        <w:t xml:space="preserve"> pp. 199-124. </w:t>
      </w:r>
    </w:p>
    <w:p w14:paraId="736A7CBE" w14:textId="77777777" w:rsidR="008B580B" w:rsidRPr="004F301A" w:rsidRDefault="008B580B" w:rsidP="008B580B">
      <w:pPr>
        <w:spacing w:before="100" w:beforeAutospacing="1"/>
        <w:rPr>
          <w:rFonts w:ascii="Times New Roman" w:hAnsi="Times New Roman"/>
        </w:rPr>
      </w:pPr>
      <w:r w:rsidRPr="004F301A">
        <w:rPr>
          <w:rFonts w:ascii="Times New Roman" w:hAnsi="Times New Roman"/>
        </w:rPr>
        <w:t xml:space="preserve">Burch, Noël, </w:t>
      </w:r>
      <w:r w:rsidRPr="004F301A">
        <w:rPr>
          <w:rFonts w:ascii="Times New Roman" w:hAnsi="Times New Roman"/>
          <w:i/>
          <w:iCs/>
        </w:rPr>
        <w:t>To the Distant Observer: Form and Meaning in the Japanese Cinema</w:t>
      </w:r>
      <w:r w:rsidRPr="004F301A">
        <w:rPr>
          <w:rFonts w:ascii="Times New Roman" w:hAnsi="Times New Roman"/>
        </w:rPr>
        <w:t>, (Berkeley, CA: University of California, 1979)</w:t>
      </w:r>
    </w:p>
    <w:p w14:paraId="1CDD60E1" w14:textId="38A06ABB" w:rsidR="001714BB" w:rsidRPr="004F301A" w:rsidRDefault="001714BB" w:rsidP="00186DD8">
      <w:pPr>
        <w:spacing w:before="100" w:beforeAutospacing="1"/>
        <w:rPr>
          <w:rFonts w:ascii="Times New Roman" w:hAnsi="Times New Roman"/>
        </w:rPr>
      </w:pPr>
      <w:r w:rsidRPr="004F301A">
        <w:rPr>
          <w:rFonts w:ascii="Times New Roman" w:hAnsi="Times New Roman"/>
        </w:rPr>
        <w:t xml:space="preserve">Chibnall, Steve, ‘The Scope of their Ambition: British Independent Film Production and Widescreen Formats in the 1950s’ </w:t>
      </w:r>
      <w:r w:rsidR="003E23E8" w:rsidRPr="004F301A">
        <w:rPr>
          <w:rFonts w:ascii="Times New Roman" w:hAnsi="Times New Roman"/>
        </w:rPr>
        <w:t xml:space="preserve">in John Belton, Sheldon Hall and Steve Neal (eds.), </w:t>
      </w:r>
      <w:r w:rsidR="003E23E8" w:rsidRPr="004F301A">
        <w:rPr>
          <w:rFonts w:ascii="Times New Roman" w:hAnsi="Times New Roman"/>
          <w:i/>
          <w:iCs/>
        </w:rPr>
        <w:t xml:space="preserve">Widescreen Worldwide </w:t>
      </w:r>
      <w:r w:rsidR="003E23E8" w:rsidRPr="004F301A">
        <w:rPr>
          <w:rFonts w:ascii="Times New Roman" w:hAnsi="Times New Roman"/>
        </w:rPr>
        <w:t>(Bloomington and Indianapolis: Indiana University Press, 2010)</w:t>
      </w:r>
      <w:r w:rsidRPr="004F301A">
        <w:rPr>
          <w:rFonts w:ascii="Times New Roman" w:hAnsi="Times New Roman"/>
        </w:rPr>
        <w:t>, pp. 149-161.</w:t>
      </w:r>
    </w:p>
    <w:p w14:paraId="2050ECDD" w14:textId="02AEC534" w:rsidR="00056E62" w:rsidRPr="004F301A" w:rsidRDefault="00056E62" w:rsidP="00186DD8">
      <w:pPr>
        <w:spacing w:before="100" w:beforeAutospacing="1"/>
        <w:rPr>
          <w:rFonts w:ascii="Times New Roman" w:hAnsi="Times New Roman"/>
        </w:rPr>
      </w:pPr>
      <w:r w:rsidRPr="004F301A">
        <w:rPr>
          <w:rFonts w:ascii="Times New Roman" w:hAnsi="Times New Roman"/>
        </w:rPr>
        <w:t xml:space="preserve">Contreras, Cynthia, ‘Kobayashi’s Widescreen Aesthetic’ </w:t>
      </w:r>
      <w:r w:rsidRPr="004F301A">
        <w:rPr>
          <w:rFonts w:ascii="Times New Roman" w:hAnsi="Times New Roman"/>
          <w:lang w:val="en-US"/>
        </w:rPr>
        <w:t>in</w:t>
      </w:r>
      <w:r w:rsidR="00C33BED" w:rsidRPr="004F301A">
        <w:rPr>
          <w:rFonts w:ascii="Times New Roman" w:hAnsi="Times New Roman"/>
          <w:lang w:val="en-US"/>
        </w:rPr>
        <w:t xml:space="preserve"> Linda C. Ehrlich and David Desser (eds.),</w:t>
      </w:r>
      <w:r w:rsidRPr="004F301A">
        <w:rPr>
          <w:rFonts w:ascii="Times New Roman" w:hAnsi="Times New Roman"/>
          <w:i/>
          <w:lang w:val="en-US"/>
        </w:rPr>
        <w:t xml:space="preserve"> Cinematic Landscapes: Observations on the Visual Arts and Cinema of China and Japan </w:t>
      </w:r>
      <w:r w:rsidR="00C33BED" w:rsidRPr="004F301A">
        <w:rPr>
          <w:rFonts w:ascii="Times New Roman" w:hAnsi="Times New Roman"/>
          <w:lang w:val="en-US"/>
        </w:rPr>
        <w:t>(</w:t>
      </w:r>
      <w:r w:rsidRPr="004F301A">
        <w:rPr>
          <w:rFonts w:ascii="Times New Roman" w:hAnsi="Times New Roman"/>
          <w:lang w:val="en-US"/>
        </w:rPr>
        <w:t>Austin: University of Texas Press, 1994</w:t>
      </w:r>
      <w:r w:rsidR="00C33BED" w:rsidRPr="004F301A">
        <w:rPr>
          <w:rFonts w:ascii="Times New Roman" w:hAnsi="Times New Roman"/>
          <w:lang w:val="en-US"/>
        </w:rPr>
        <w:t>)</w:t>
      </w:r>
      <w:r w:rsidRPr="004F301A">
        <w:rPr>
          <w:rFonts w:ascii="Times New Roman" w:hAnsi="Times New Roman"/>
          <w:lang w:val="en-US"/>
        </w:rPr>
        <w:t>,</w:t>
      </w:r>
      <w:r w:rsidRPr="004F301A">
        <w:rPr>
          <w:rFonts w:ascii="Times New Roman" w:hAnsi="Times New Roman"/>
          <w:i/>
          <w:lang w:val="en-US"/>
        </w:rPr>
        <w:t xml:space="preserve"> </w:t>
      </w:r>
      <w:r w:rsidRPr="004F301A">
        <w:rPr>
          <w:rFonts w:ascii="Times New Roman" w:hAnsi="Times New Roman"/>
        </w:rPr>
        <w:t>pp. 241-261.</w:t>
      </w:r>
    </w:p>
    <w:p w14:paraId="73DA673C" w14:textId="699FB270" w:rsidR="001714BB" w:rsidRPr="004F301A" w:rsidRDefault="001714BB" w:rsidP="00186DD8">
      <w:pPr>
        <w:spacing w:before="100" w:beforeAutospacing="1"/>
        <w:rPr>
          <w:rFonts w:ascii="Times New Roman" w:hAnsi="Times New Roman"/>
          <w:color w:val="000000"/>
        </w:rPr>
      </w:pPr>
      <w:r w:rsidRPr="004F301A">
        <w:rPr>
          <w:rFonts w:ascii="Times New Roman" w:hAnsi="Times New Roman"/>
          <w:color w:val="000000"/>
        </w:rPr>
        <w:t xml:space="preserve">Crosby, Eric, ‘Widescreen Composition and Transnational Influence: Early Anamorphic Filmmaking in Japan’ </w:t>
      </w:r>
      <w:r w:rsidR="002A0435" w:rsidRPr="004F301A">
        <w:rPr>
          <w:rFonts w:ascii="Times New Roman" w:hAnsi="Times New Roman"/>
        </w:rPr>
        <w:t xml:space="preserve">in John Belton, Sheldon Hall and Steve Neal (eds.), </w:t>
      </w:r>
      <w:r w:rsidR="002A0435" w:rsidRPr="004F301A">
        <w:rPr>
          <w:rFonts w:ascii="Times New Roman" w:hAnsi="Times New Roman"/>
          <w:i/>
          <w:iCs/>
        </w:rPr>
        <w:t xml:space="preserve">Widescreen Worldwide </w:t>
      </w:r>
      <w:r w:rsidR="002A0435" w:rsidRPr="004F301A">
        <w:rPr>
          <w:rFonts w:ascii="Times New Roman" w:hAnsi="Times New Roman"/>
        </w:rPr>
        <w:t>(Bloomington and Indianapolis: Indiana University Press, 2010)</w:t>
      </w:r>
      <w:r w:rsidRPr="004F301A">
        <w:rPr>
          <w:rFonts w:ascii="Times New Roman" w:hAnsi="Times New Roman"/>
          <w:color w:val="000000"/>
        </w:rPr>
        <w:t>, pp. 175-192.</w:t>
      </w:r>
    </w:p>
    <w:p w14:paraId="705C1E3B" w14:textId="43E673F6" w:rsidR="00056E62" w:rsidRPr="004F301A" w:rsidRDefault="00056E62" w:rsidP="00056E62">
      <w:pPr>
        <w:spacing w:before="100" w:beforeAutospacing="1"/>
        <w:rPr>
          <w:rFonts w:ascii="Times New Roman" w:hAnsi="Times New Roman"/>
        </w:rPr>
      </w:pPr>
      <w:r w:rsidRPr="004F301A">
        <w:rPr>
          <w:rFonts w:ascii="Times New Roman" w:hAnsi="Times New Roman"/>
        </w:rPr>
        <w:t>Davis</w:t>
      </w:r>
      <w:r w:rsidR="002A0435" w:rsidRPr="004F301A">
        <w:rPr>
          <w:rFonts w:ascii="Times New Roman" w:hAnsi="Times New Roman"/>
        </w:rPr>
        <w:t>,</w:t>
      </w:r>
      <w:r w:rsidRPr="004F301A">
        <w:rPr>
          <w:rFonts w:ascii="Times New Roman" w:hAnsi="Times New Roman"/>
        </w:rPr>
        <w:t xml:space="preserve"> William D., ‘</w:t>
      </w:r>
      <w:r w:rsidRPr="004F301A">
        <w:rPr>
          <w:rFonts w:ascii="Times New Roman" w:hAnsi="Times New Roman"/>
          <w:i/>
        </w:rPr>
        <w:t xml:space="preserve">Genroku Chûshingura </w:t>
      </w:r>
      <w:r w:rsidRPr="004F301A">
        <w:rPr>
          <w:rFonts w:ascii="Times New Roman" w:hAnsi="Times New Roman"/>
        </w:rPr>
        <w:t>and the Primacy of Perception’</w:t>
      </w:r>
      <w:r w:rsidR="00B84540" w:rsidRPr="004F301A">
        <w:rPr>
          <w:rFonts w:ascii="Times New Roman" w:hAnsi="Times New Roman"/>
          <w:lang w:val="en-US"/>
        </w:rPr>
        <w:t xml:space="preserve"> in Linda C. Ehrlich and David Desser (eds.),</w:t>
      </w:r>
      <w:r w:rsidR="00B84540" w:rsidRPr="004F301A">
        <w:rPr>
          <w:rFonts w:ascii="Times New Roman" w:hAnsi="Times New Roman"/>
          <w:i/>
          <w:lang w:val="en-US"/>
        </w:rPr>
        <w:t xml:space="preserve"> Cinematic Landscapes: Observations on the Visual Arts and Cinema of China and Japan </w:t>
      </w:r>
      <w:r w:rsidR="00B84540" w:rsidRPr="004F301A">
        <w:rPr>
          <w:rFonts w:ascii="Times New Roman" w:hAnsi="Times New Roman"/>
          <w:lang w:val="en-US"/>
        </w:rPr>
        <w:t>(Austin: University of Texas Press, 1994)</w:t>
      </w:r>
      <w:r w:rsidRPr="004F301A">
        <w:rPr>
          <w:rFonts w:ascii="Times New Roman" w:hAnsi="Times New Roman"/>
          <w:lang w:val="en-US"/>
        </w:rPr>
        <w:t xml:space="preserve">, </w:t>
      </w:r>
      <w:r w:rsidRPr="004F301A">
        <w:rPr>
          <w:rFonts w:ascii="Times New Roman" w:hAnsi="Times New Roman"/>
        </w:rPr>
        <w:t>pp. 187-215.</w:t>
      </w:r>
    </w:p>
    <w:p w14:paraId="27CA1B30" w14:textId="40C60B7C" w:rsidR="00F213C6" w:rsidRPr="004F301A" w:rsidRDefault="00F213C6" w:rsidP="00F213C6">
      <w:pPr>
        <w:spacing w:before="100" w:beforeAutospacing="1"/>
        <w:rPr>
          <w:rFonts w:ascii="Times New Roman" w:hAnsi="Times New Roman"/>
          <w:lang w:val="en-US"/>
        </w:rPr>
      </w:pPr>
      <w:r w:rsidRPr="004F301A">
        <w:rPr>
          <w:rFonts w:ascii="Times New Roman" w:hAnsi="Times New Roman"/>
          <w:lang w:val="en-US"/>
        </w:rPr>
        <w:t>Desser, David and Linda C. Ehrlich, ‘Editor’s Introduction’</w:t>
      </w:r>
      <w:r w:rsidR="00B84540" w:rsidRPr="004F301A">
        <w:rPr>
          <w:rFonts w:ascii="Times New Roman" w:hAnsi="Times New Roman"/>
          <w:lang w:val="en-US"/>
        </w:rPr>
        <w:t xml:space="preserve"> in Linda C. Ehrlich and David Desser (eds.),</w:t>
      </w:r>
      <w:r w:rsidR="00B84540" w:rsidRPr="004F301A">
        <w:rPr>
          <w:rFonts w:ascii="Times New Roman" w:hAnsi="Times New Roman"/>
          <w:i/>
          <w:lang w:val="en-US"/>
        </w:rPr>
        <w:t xml:space="preserve"> Cinematic Landscapes: Observations on the Visual Arts and Cinema of China and Japan </w:t>
      </w:r>
      <w:r w:rsidR="00B84540" w:rsidRPr="004F301A">
        <w:rPr>
          <w:rFonts w:ascii="Times New Roman" w:hAnsi="Times New Roman"/>
          <w:lang w:val="en-US"/>
        </w:rPr>
        <w:t>(Austin: University of Texas Press, 1994),</w:t>
      </w:r>
      <w:r w:rsidRPr="004F301A">
        <w:rPr>
          <w:rFonts w:ascii="Times New Roman" w:hAnsi="Times New Roman"/>
          <w:lang w:val="en-US"/>
        </w:rPr>
        <w:t xml:space="preserve"> pp. 3-12. </w:t>
      </w:r>
    </w:p>
    <w:p w14:paraId="72CCE195" w14:textId="682F5B15" w:rsidR="007C0C3A" w:rsidRPr="004F301A" w:rsidRDefault="001714BB" w:rsidP="007C0C3A">
      <w:pPr>
        <w:spacing w:before="100" w:beforeAutospacing="1"/>
        <w:rPr>
          <w:rFonts w:ascii="Times New Roman" w:hAnsi="Times New Roman"/>
        </w:rPr>
      </w:pPr>
      <w:r w:rsidRPr="004F301A">
        <w:rPr>
          <w:rFonts w:ascii="Times New Roman" w:hAnsi="Times New Roman"/>
        </w:rPr>
        <w:t xml:space="preserve">Dombrowski, Lisa, ‘Cheap But Wide: The Stylistic Exploitation of CinemaScope in </w:t>
      </w:r>
      <w:r w:rsidR="007C0C3A" w:rsidRPr="004F301A">
        <w:rPr>
          <w:rFonts w:ascii="Times New Roman" w:hAnsi="Times New Roman"/>
        </w:rPr>
        <w:t>Black-and-White Low-Budget American Films</w:t>
      </w:r>
      <w:r w:rsidRPr="004F301A">
        <w:rPr>
          <w:rFonts w:ascii="Times New Roman" w:hAnsi="Times New Roman"/>
        </w:rPr>
        <w:t xml:space="preserve">’ </w:t>
      </w:r>
      <w:r w:rsidR="002A0435" w:rsidRPr="004F301A">
        <w:rPr>
          <w:rFonts w:ascii="Times New Roman" w:hAnsi="Times New Roman"/>
        </w:rPr>
        <w:t xml:space="preserve">in John Belton, Sheldon Hall and Steve Neal (eds.), </w:t>
      </w:r>
      <w:r w:rsidR="002A0435" w:rsidRPr="004F301A">
        <w:rPr>
          <w:rFonts w:ascii="Times New Roman" w:hAnsi="Times New Roman"/>
          <w:i/>
          <w:iCs/>
        </w:rPr>
        <w:t xml:space="preserve">Widescreen Worldwide </w:t>
      </w:r>
      <w:r w:rsidR="002A0435" w:rsidRPr="004F301A">
        <w:rPr>
          <w:rFonts w:ascii="Times New Roman" w:hAnsi="Times New Roman"/>
        </w:rPr>
        <w:t>(Bloomington and Indianapolis: Indiana University Press, 2010)</w:t>
      </w:r>
      <w:r w:rsidR="00D425C9" w:rsidRPr="004F301A">
        <w:rPr>
          <w:rFonts w:ascii="Times New Roman" w:hAnsi="Times New Roman"/>
        </w:rPr>
        <w:t>, pp.</w:t>
      </w:r>
      <w:r w:rsidRPr="004F301A">
        <w:rPr>
          <w:rFonts w:ascii="Times New Roman" w:hAnsi="Times New Roman"/>
        </w:rPr>
        <w:t xml:space="preserve"> 63-70.</w:t>
      </w:r>
      <w:r w:rsidR="007C0C3A" w:rsidRPr="004F301A">
        <w:rPr>
          <w:rFonts w:ascii="Times New Roman" w:hAnsi="Times New Roman"/>
        </w:rPr>
        <w:t xml:space="preserve"> </w:t>
      </w:r>
    </w:p>
    <w:p w14:paraId="4B088E13" w14:textId="100BCC6E" w:rsidR="00F213C6" w:rsidRPr="004F301A" w:rsidRDefault="00F213C6" w:rsidP="00F213C6">
      <w:pPr>
        <w:spacing w:before="100" w:beforeAutospacing="1"/>
        <w:rPr>
          <w:rFonts w:ascii="Times New Roman" w:hAnsi="Times New Roman"/>
        </w:rPr>
      </w:pPr>
      <w:r w:rsidRPr="004F301A">
        <w:rPr>
          <w:rFonts w:ascii="Times New Roman" w:hAnsi="Times New Roman"/>
        </w:rPr>
        <w:t xml:space="preserve">Ehrlich, Linda C., ‘Playing with Form: Ichikawa’s </w:t>
      </w:r>
      <w:r w:rsidRPr="004F301A">
        <w:rPr>
          <w:rFonts w:ascii="Times New Roman" w:hAnsi="Times New Roman"/>
          <w:i/>
        </w:rPr>
        <w:t>An Actor’s Revenge</w:t>
      </w:r>
      <w:r w:rsidRPr="004F301A">
        <w:rPr>
          <w:rFonts w:ascii="Times New Roman" w:hAnsi="Times New Roman"/>
        </w:rPr>
        <w:t xml:space="preserve"> and the “Creative Print”’</w:t>
      </w:r>
      <w:r w:rsidR="00B84540" w:rsidRPr="004F301A">
        <w:rPr>
          <w:rFonts w:ascii="Times New Roman" w:hAnsi="Times New Roman"/>
          <w:lang w:val="en-US"/>
        </w:rPr>
        <w:t xml:space="preserve"> in Linda C. Ehrlich and David Desser (eds.),</w:t>
      </w:r>
      <w:r w:rsidR="00B84540" w:rsidRPr="004F301A">
        <w:rPr>
          <w:rFonts w:ascii="Times New Roman" w:hAnsi="Times New Roman"/>
          <w:i/>
          <w:lang w:val="en-US"/>
        </w:rPr>
        <w:t xml:space="preserve"> Cinematic Landscapes: Observations on the Visual Arts and Cinema of China and Japan </w:t>
      </w:r>
      <w:r w:rsidR="00B84540" w:rsidRPr="004F301A">
        <w:rPr>
          <w:rFonts w:ascii="Times New Roman" w:hAnsi="Times New Roman"/>
          <w:lang w:val="en-US"/>
        </w:rPr>
        <w:t>(Austin: University of Texas Press, 1994),</w:t>
      </w:r>
      <w:r w:rsidRPr="004F301A">
        <w:rPr>
          <w:rFonts w:ascii="Times New Roman" w:hAnsi="Times New Roman"/>
        </w:rPr>
        <w:t xml:space="preserve"> pp. 263-282.</w:t>
      </w:r>
    </w:p>
    <w:p w14:paraId="0C180BE9" w14:textId="0044EA53" w:rsidR="0089053C" w:rsidRPr="004F301A" w:rsidRDefault="00F213C6" w:rsidP="00B1210B">
      <w:pPr>
        <w:spacing w:before="100" w:beforeAutospacing="1"/>
        <w:rPr>
          <w:rFonts w:ascii="Times New Roman" w:hAnsi="Times New Roman"/>
          <w:lang w:val="en-US"/>
        </w:rPr>
      </w:pPr>
      <w:r w:rsidRPr="004F301A">
        <w:rPr>
          <w:rFonts w:ascii="Times New Roman" w:hAnsi="Times New Roman"/>
          <w:lang w:val="en-US"/>
        </w:rPr>
        <w:t xml:space="preserve">Eisenstein, Sergei, ‘The Cinematographic Principle and the Ideogram’ (1929) </w:t>
      </w:r>
      <w:r w:rsidR="0089053C" w:rsidRPr="004F301A">
        <w:rPr>
          <w:rFonts w:ascii="Times New Roman" w:hAnsi="Times New Roman"/>
          <w:lang w:val="en-US"/>
        </w:rPr>
        <w:t xml:space="preserve">in </w:t>
      </w:r>
      <w:r w:rsidR="0089053C" w:rsidRPr="004F301A">
        <w:rPr>
          <w:rFonts w:ascii="Times New Roman" w:hAnsi="Times New Roman"/>
          <w:iCs/>
          <w:lang w:val="en-US"/>
        </w:rPr>
        <w:t>Jay Leyda (ed. and trans.),</w:t>
      </w:r>
      <w:r w:rsidR="0089053C" w:rsidRPr="004F301A">
        <w:rPr>
          <w:rFonts w:ascii="Times New Roman" w:hAnsi="Times New Roman"/>
          <w:lang w:val="en-US"/>
        </w:rPr>
        <w:t xml:space="preserve"> </w:t>
      </w:r>
      <w:r w:rsidR="0089053C" w:rsidRPr="004F301A">
        <w:rPr>
          <w:rFonts w:ascii="Times New Roman" w:hAnsi="Times New Roman"/>
          <w:i/>
          <w:iCs/>
          <w:lang w:val="en-US"/>
        </w:rPr>
        <w:t xml:space="preserve">Film Form: Essays in Film Theory </w:t>
      </w:r>
      <w:r w:rsidR="0089053C" w:rsidRPr="004F301A">
        <w:rPr>
          <w:rFonts w:ascii="Times New Roman" w:hAnsi="Times New Roman"/>
          <w:iCs/>
          <w:lang w:val="en-US"/>
        </w:rPr>
        <w:t xml:space="preserve">(New York: Harcourt Brace, 1949), </w:t>
      </w:r>
      <w:r w:rsidR="0089053C" w:rsidRPr="004F301A">
        <w:rPr>
          <w:rFonts w:ascii="Times New Roman" w:hAnsi="Times New Roman"/>
          <w:lang w:val="en-US"/>
        </w:rPr>
        <w:t>pp. 28-44.</w:t>
      </w:r>
    </w:p>
    <w:p w14:paraId="1E7BA415" w14:textId="38E3060F" w:rsidR="00B1210B" w:rsidRPr="004F301A" w:rsidRDefault="00B1210B" w:rsidP="00B1210B">
      <w:pPr>
        <w:spacing w:before="100" w:beforeAutospacing="1"/>
        <w:rPr>
          <w:rFonts w:ascii="Times New Roman" w:hAnsi="Times New Roman"/>
        </w:rPr>
      </w:pPr>
      <w:r w:rsidRPr="004F301A">
        <w:rPr>
          <w:rFonts w:ascii="Times New Roman" w:hAnsi="Times New Roman"/>
        </w:rPr>
        <w:t>Eng, Lawrence, ‘The Fans Who Became Kings</w:t>
      </w:r>
      <w:r w:rsidR="0089053C" w:rsidRPr="004F301A">
        <w:rPr>
          <w:rFonts w:ascii="Times New Roman" w:hAnsi="Times New Roman"/>
        </w:rPr>
        <w:t xml:space="preserve"> - </w:t>
      </w:r>
      <w:r w:rsidRPr="004F301A">
        <w:rPr>
          <w:rFonts w:ascii="Times New Roman" w:hAnsi="Times New Roman"/>
        </w:rPr>
        <w:t xml:space="preserve">GAINAX and Otaku Culture’ in </w:t>
      </w:r>
      <w:r w:rsidRPr="004F301A">
        <w:rPr>
          <w:rFonts w:ascii="Times New Roman" w:hAnsi="Times New Roman"/>
          <w:i/>
        </w:rPr>
        <w:t>Ga-netchu! The Manga Anime Syndrome</w:t>
      </w:r>
      <w:r w:rsidRPr="004F301A">
        <w:rPr>
          <w:rFonts w:ascii="Times New Roman" w:hAnsi="Times New Roman"/>
        </w:rPr>
        <w:t xml:space="preserve"> </w:t>
      </w:r>
      <w:r w:rsidR="0089053C" w:rsidRPr="004F301A">
        <w:rPr>
          <w:rFonts w:ascii="Times New Roman" w:hAnsi="Times New Roman"/>
        </w:rPr>
        <w:t>(</w:t>
      </w:r>
      <w:r w:rsidRPr="004F301A">
        <w:rPr>
          <w:rFonts w:ascii="Times New Roman" w:hAnsi="Times New Roman"/>
        </w:rPr>
        <w:t>Frankfurt: Deutsches Filmmuseum, 2008</w:t>
      </w:r>
      <w:r w:rsidR="0089053C" w:rsidRPr="004F301A">
        <w:rPr>
          <w:rFonts w:ascii="Times New Roman" w:hAnsi="Times New Roman"/>
        </w:rPr>
        <w:t>)</w:t>
      </w:r>
      <w:r w:rsidRPr="004F301A">
        <w:rPr>
          <w:rFonts w:ascii="Times New Roman" w:hAnsi="Times New Roman"/>
        </w:rPr>
        <w:t>, pp. 86-93.</w:t>
      </w:r>
    </w:p>
    <w:p w14:paraId="40BFE7EF" w14:textId="3A98A2F2" w:rsidR="00F213C6" w:rsidRPr="004F301A" w:rsidRDefault="00AF37D0" w:rsidP="00F213C6">
      <w:pPr>
        <w:spacing w:before="100" w:beforeAutospacing="1"/>
        <w:rPr>
          <w:rFonts w:ascii="Times New Roman" w:hAnsi="Times New Roman"/>
          <w:lang w:val="en-US"/>
        </w:rPr>
      </w:pPr>
      <w:r w:rsidRPr="004F301A">
        <w:rPr>
          <w:rFonts w:ascii="Times New Roman" w:hAnsi="Times New Roman"/>
          <w:lang w:val="en-US"/>
        </w:rPr>
        <w:t>Geist</w:t>
      </w:r>
      <w:r w:rsidR="00F213C6" w:rsidRPr="004F301A">
        <w:rPr>
          <w:rFonts w:ascii="Times New Roman" w:hAnsi="Times New Roman"/>
          <w:lang w:val="en-US"/>
        </w:rPr>
        <w:t>, Kathe, ‘Playing with Space: Ozu and Two-Dimensional Design in Japan’</w:t>
      </w:r>
      <w:r w:rsidR="00B84540" w:rsidRPr="004F301A">
        <w:rPr>
          <w:rFonts w:ascii="Times New Roman" w:hAnsi="Times New Roman"/>
          <w:lang w:val="en-US"/>
        </w:rPr>
        <w:t xml:space="preserve"> in Linda C. Ehrlich and David Desser (eds.),</w:t>
      </w:r>
      <w:r w:rsidR="00B84540" w:rsidRPr="004F301A">
        <w:rPr>
          <w:rFonts w:ascii="Times New Roman" w:hAnsi="Times New Roman"/>
          <w:i/>
          <w:lang w:val="en-US"/>
        </w:rPr>
        <w:t xml:space="preserve"> Cinematic Landscapes: Observations on the Visual Arts and Cinema of China and Japan </w:t>
      </w:r>
      <w:r w:rsidR="00B84540" w:rsidRPr="004F301A">
        <w:rPr>
          <w:rFonts w:ascii="Times New Roman" w:hAnsi="Times New Roman"/>
          <w:lang w:val="en-US"/>
        </w:rPr>
        <w:t>(Austin: University of Texas Press, 1994),</w:t>
      </w:r>
      <w:r w:rsidR="00F213C6" w:rsidRPr="004F301A">
        <w:rPr>
          <w:rFonts w:ascii="Times New Roman" w:hAnsi="Times New Roman"/>
          <w:lang w:val="en-US"/>
        </w:rPr>
        <w:t xml:space="preserve"> pp. 283-298.</w:t>
      </w:r>
    </w:p>
    <w:p w14:paraId="41A8E92A" w14:textId="4507636F" w:rsidR="001714BB" w:rsidRPr="004F301A" w:rsidRDefault="001714BB" w:rsidP="00186DD8">
      <w:pPr>
        <w:spacing w:before="100" w:beforeAutospacing="1"/>
        <w:rPr>
          <w:rFonts w:ascii="Times New Roman" w:hAnsi="Times New Roman"/>
        </w:rPr>
      </w:pPr>
      <w:r w:rsidRPr="004F301A">
        <w:rPr>
          <w:rFonts w:ascii="Times New Roman" w:hAnsi="Times New Roman"/>
        </w:rPr>
        <w:t xml:space="preserve">Hall, Sheldon, ‘Alternative Versions in the Early Years of CinemaScope’ </w:t>
      </w:r>
      <w:r w:rsidR="002A0435" w:rsidRPr="004F301A">
        <w:rPr>
          <w:rFonts w:ascii="Times New Roman" w:hAnsi="Times New Roman"/>
        </w:rPr>
        <w:t xml:space="preserve">in John Belton, Sheldon Hall and Steve Neal (eds.), </w:t>
      </w:r>
      <w:r w:rsidR="002A0435" w:rsidRPr="004F301A">
        <w:rPr>
          <w:rFonts w:ascii="Times New Roman" w:hAnsi="Times New Roman"/>
          <w:i/>
          <w:iCs/>
        </w:rPr>
        <w:t xml:space="preserve">Widescreen Worldwide </w:t>
      </w:r>
      <w:r w:rsidR="002A0435" w:rsidRPr="004F301A">
        <w:rPr>
          <w:rFonts w:ascii="Times New Roman" w:hAnsi="Times New Roman"/>
        </w:rPr>
        <w:t>(Bloomington and Indianapolis: Indiana University Press, 2010)</w:t>
      </w:r>
      <w:r w:rsidRPr="004F301A">
        <w:rPr>
          <w:rFonts w:ascii="Times New Roman" w:hAnsi="Times New Roman"/>
          <w:color w:val="000000"/>
        </w:rPr>
        <w:t>, pp.</w:t>
      </w:r>
      <w:r w:rsidRPr="004F301A">
        <w:rPr>
          <w:rFonts w:ascii="Times New Roman" w:hAnsi="Times New Roman"/>
        </w:rPr>
        <w:t xml:space="preserve"> 113-131.</w:t>
      </w:r>
    </w:p>
    <w:p w14:paraId="471C31E0" w14:textId="435B9793" w:rsidR="004C0794" w:rsidRPr="004F301A" w:rsidRDefault="004C0794" w:rsidP="004C0794">
      <w:pPr>
        <w:spacing w:before="100" w:beforeAutospacing="1"/>
        <w:rPr>
          <w:rFonts w:ascii="Times New Roman" w:hAnsi="Times New Roman"/>
        </w:rPr>
      </w:pPr>
      <w:r w:rsidRPr="004F301A">
        <w:rPr>
          <w:rFonts w:ascii="Times New Roman" w:hAnsi="Times New Roman"/>
        </w:rPr>
        <w:t xml:space="preserve">Kozlovic, Anton Karl, ‘The Whore of Babylon: Suggestibility and the Art of Sexless Sex in Cecil B. DeMille’s </w:t>
      </w:r>
      <w:r w:rsidRPr="004F301A">
        <w:rPr>
          <w:rFonts w:ascii="Times New Roman" w:hAnsi="Times New Roman"/>
          <w:i/>
        </w:rPr>
        <w:t>Samson and Delilah</w:t>
      </w:r>
      <w:r w:rsidRPr="004F301A">
        <w:rPr>
          <w:rFonts w:ascii="Times New Roman" w:hAnsi="Times New Roman"/>
        </w:rPr>
        <w:t xml:space="preserve"> (1949)’ in </w:t>
      </w:r>
      <w:r w:rsidRPr="004F301A">
        <w:rPr>
          <w:rFonts w:ascii="Times New Roman" w:hAnsi="Times New Roman"/>
          <w:lang w:val="en-US"/>
        </w:rPr>
        <w:t>Dane Claussen (ed.),</w:t>
      </w:r>
      <w:r w:rsidRPr="004F301A">
        <w:rPr>
          <w:rFonts w:ascii="Times New Roman" w:hAnsi="Times New Roman"/>
        </w:rPr>
        <w:t xml:space="preserve"> </w:t>
      </w:r>
      <w:r w:rsidRPr="004F301A">
        <w:rPr>
          <w:rFonts w:ascii="Times New Roman" w:hAnsi="Times New Roman"/>
          <w:i/>
          <w:iCs/>
        </w:rPr>
        <w:t>Sex, Religion, Media</w:t>
      </w:r>
      <w:r w:rsidRPr="004F301A">
        <w:rPr>
          <w:rFonts w:ascii="Times New Roman" w:hAnsi="Times New Roman"/>
        </w:rPr>
        <w:t xml:space="preserve"> (Lanham, MD: Rowman and Littlefield, 2002), pp. 21-31.</w:t>
      </w:r>
    </w:p>
    <w:p w14:paraId="4AD8CE4D" w14:textId="67207C5C" w:rsidR="00BF2773" w:rsidRPr="004F301A" w:rsidRDefault="00BF2773" w:rsidP="00BF2773">
      <w:pPr>
        <w:spacing w:before="100" w:beforeAutospacing="1"/>
        <w:rPr>
          <w:rFonts w:ascii="Times New Roman" w:hAnsi="Times New Roman"/>
          <w:lang w:val="en-US"/>
        </w:rPr>
      </w:pPr>
      <w:r w:rsidRPr="004F301A">
        <w:rPr>
          <w:rFonts w:ascii="Times New Roman" w:hAnsi="Times New Roman"/>
          <w:lang w:val="en-US"/>
        </w:rPr>
        <w:t>Lee, Sherman, ‘Contrasts in Chinese and Japanese Art’</w:t>
      </w:r>
      <w:r w:rsidR="00B84540" w:rsidRPr="004F301A">
        <w:rPr>
          <w:rFonts w:ascii="Times New Roman" w:hAnsi="Times New Roman"/>
          <w:lang w:val="en-US"/>
        </w:rPr>
        <w:t xml:space="preserve"> in Linda C. Ehrlich and David Desser (eds.),</w:t>
      </w:r>
      <w:r w:rsidR="00B84540" w:rsidRPr="004F301A">
        <w:rPr>
          <w:rFonts w:ascii="Times New Roman" w:hAnsi="Times New Roman"/>
          <w:i/>
          <w:lang w:val="en-US"/>
        </w:rPr>
        <w:t xml:space="preserve"> Cinematic Landscapes: Observations on the Visual Arts and Cinema of China and Japan </w:t>
      </w:r>
      <w:r w:rsidR="00B84540" w:rsidRPr="004F301A">
        <w:rPr>
          <w:rFonts w:ascii="Times New Roman" w:hAnsi="Times New Roman"/>
          <w:lang w:val="en-US"/>
        </w:rPr>
        <w:t>(Austin: University of Texas Press, 1994),</w:t>
      </w:r>
      <w:r w:rsidRPr="004F301A">
        <w:rPr>
          <w:rFonts w:ascii="Times New Roman" w:hAnsi="Times New Roman"/>
          <w:lang w:val="en-US"/>
        </w:rPr>
        <w:t xml:space="preserve"> pp. 15-36.</w:t>
      </w:r>
    </w:p>
    <w:p w14:paraId="13AB7858" w14:textId="58E12642" w:rsidR="00B1210B" w:rsidRPr="004F301A" w:rsidRDefault="00B1210B" w:rsidP="00B1210B">
      <w:pPr>
        <w:spacing w:before="100" w:beforeAutospacing="1"/>
        <w:rPr>
          <w:rFonts w:ascii="Times New Roman" w:hAnsi="Times New Roman"/>
        </w:rPr>
      </w:pPr>
      <w:r w:rsidRPr="004F301A">
        <w:rPr>
          <w:rFonts w:ascii="Times New Roman" w:hAnsi="Times New Roman"/>
          <w:lang w:val="en-US"/>
        </w:rPr>
        <w:t xml:space="preserve">McDonald, Paul, ‘IMAX: The Hollywood Experience’ </w:t>
      </w:r>
      <w:r w:rsidR="002A0435" w:rsidRPr="004F301A">
        <w:rPr>
          <w:rFonts w:ascii="Times New Roman" w:hAnsi="Times New Roman"/>
        </w:rPr>
        <w:t xml:space="preserve">in John Belton, Sheldon Hall and Steve Neal (eds.), </w:t>
      </w:r>
      <w:r w:rsidR="002A0435" w:rsidRPr="004F301A">
        <w:rPr>
          <w:rFonts w:ascii="Times New Roman" w:hAnsi="Times New Roman"/>
          <w:i/>
          <w:iCs/>
        </w:rPr>
        <w:t xml:space="preserve">Widescreen Worldwide </w:t>
      </w:r>
      <w:r w:rsidR="002A0435" w:rsidRPr="004F301A">
        <w:rPr>
          <w:rFonts w:ascii="Times New Roman" w:hAnsi="Times New Roman"/>
        </w:rPr>
        <w:t>(Bloomington and Indianapolis: Indiana University Press, 2010)</w:t>
      </w:r>
      <w:r w:rsidRPr="004F301A">
        <w:rPr>
          <w:rFonts w:ascii="Times New Roman" w:hAnsi="Times New Roman"/>
        </w:rPr>
        <w:t>, pp. 41-57.</w:t>
      </w:r>
    </w:p>
    <w:p w14:paraId="0805D783" w14:textId="7E031A91" w:rsidR="00D425C9" w:rsidRPr="004F301A" w:rsidRDefault="00D425C9" w:rsidP="00D425C9">
      <w:pPr>
        <w:spacing w:before="100" w:beforeAutospacing="1"/>
        <w:rPr>
          <w:rFonts w:ascii="Times New Roman" w:hAnsi="Times New Roman"/>
        </w:rPr>
      </w:pPr>
      <w:r w:rsidRPr="004F301A">
        <w:rPr>
          <w:rFonts w:ascii="Times New Roman" w:hAnsi="Times New Roman"/>
        </w:rPr>
        <w:t>Neale, Steve, ‘Widescreen Composition in the Age of Television’ in</w:t>
      </w:r>
      <w:r w:rsidR="00774F18" w:rsidRPr="004F301A">
        <w:rPr>
          <w:rFonts w:ascii="Times New Roman" w:hAnsi="Times New Roman"/>
        </w:rPr>
        <w:t xml:space="preserve"> Steve Neale and Murray Smith (eds.),</w:t>
      </w:r>
      <w:r w:rsidRPr="004F301A">
        <w:rPr>
          <w:rFonts w:ascii="Times New Roman" w:hAnsi="Times New Roman"/>
        </w:rPr>
        <w:t xml:space="preserve"> </w:t>
      </w:r>
      <w:r w:rsidRPr="004F301A">
        <w:rPr>
          <w:rFonts w:ascii="Times New Roman" w:hAnsi="Times New Roman"/>
          <w:i/>
          <w:iCs/>
        </w:rPr>
        <w:t>Contemporary Hollywood Cinema</w:t>
      </w:r>
      <w:r w:rsidR="00774F18" w:rsidRPr="004F301A">
        <w:rPr>
          <w:rFonts w:ascii="Times New Roman" w:hAnsi="Times New Roman"/>
        </w:rPr>
        <w:t xml:space="preserve"> </w:t>
      </w:r>
      <w:r w:rsidRPr="004F301A">
        <w:rPr>
          <w:rFonts w:ascii="Times New Roman" w:hAnsi="Times New Roman"/>
        </w:rPr>
        <w:t>(New York: Routledge, 1998), pp. 130-</w:t>
      </w:r>
      <w:r w:rsidR="00774F18" w:rsidRPr="004F301A">
        <w:rPr>
          <w:rFonts w:ascii="Times New Roman" w:hAnsi="Times New Roman"/>
        </w:rPr>
        <w:t>1</w:t>
      </w:r>
      <w:r w:rsidRPr="004F301A">
        <w:rPr>
          <w:rFonts w:ascii="Times New Roman" w:hAnsi="Times New Roman"/>
        </w:rPr>
        <w:t>41.</w:t>
      </w:r>
    </w:p>
    <w:p w14:paraId="5262967A" w14:textId="1644169F" w:rsidR="008A2E83" w:rsidRPr="004F301A" w:rsidRDefault="008A2E83" w:rsidP="008A2E83">
      <w:pPr>
        <w:spacing w:before="100" w:beforeAutospacing="1"/>
        <w:rPr>
          <w:rFonts w:ascii="Times New Roman" w:hAnsi="Times New Roman"/>
          <w:lang w:val="en-US"/>
        </w:rPr>
      </w:pPr>
      <w:r w:rsidRPr="004F301A">
        <w:rPr>
          <w:rFonts w:ascii="Times New Roman" w:hAnsi="Times New Roman"/>
        </w:rPr>
        <w:t>Ni Zhen, ‘Classical Chinese Painting and Cinematographic Signification’</w:t>
      </w:r>
      <w:r w:rsidR="00B84540" w:rsidRPr="004F301A">
        <w:rPr>
          <w:rFonts w:ascii="Times New Roman" w:hAnsi="Times New Roman"/>
          <w:lang w:val="en-US"/>
        </w:rPr>
        <w:t xml:space="preserve"> in Linda C. Ehrlich and David Desser (eds.),</w:t>
      </w:r>
      <w:r w:rsidR="00B84540" w:rsidRPr="004F301A">
        <w:rPr>
          <w:rFonts w:ascii="Times New Roman" w:hAnsi="Times New Roman"/>
          <w:i/>
          <w:lang w:val="en-US"/>
        </w:rPr>
        <w:t xml:space="preserve"> Cinematic Landscapes: Observations on the Visual Arts and Cinema of China and Japan </w:t>
      </w:r>
      <w:r w:rsidR="00B84540" w:rsidRPr="004F301A">
        <w:rPr>
          <w:rFonts w:ascii="Times New Roman" w:hAnsi="Times New Roman"/>
          <w:lang w:val="en-US"/>
        </w:rPr>
        <w:t xml:space="preserve">(Austin: University of Texas Press, 1994), </w:t>
      </w:r>
      <w:r w:rsidRPr="004F301A">
        <w:rPr>
          <w:rFonts w:ascii="Times New Roman" w:hAnsi="Times New Roman"/>
        </w:rPr>
        <w:t>pp</w:t>
      </w:r>
      <w:r w:rsidRPr="004F301A">
        <w:rPr>
          <w:rFonts w:ascii="Times New Roman" w:hAnsi="Times New Roman"/>
          <w:lang w:val="en-US"/>
        </w:rPr>
        <w:t>. 63-80.</w:t>
      </w:r>
    </w:p>
    <w:p w14:paraId="769C5037" w14:textId="1B8186A0" w:rsidR="00B1210B" w:rsidRPr="004F301A" w:rsidRDefault="00B1210B" w:rsidP="00B1210B">
      <w:pPr>
        <w:spacing w:before="100" w:beforeAutospacing="1"/>
        <w:rPr>
          <w:rFonts w:ascii="Times New Roman" w:hAnsi="Times New Roman"/>
        </w:rPr>
      </w:pPr>
      <w:r w:rsidRPr="004F301A">
        <w:rPr>
          <w:rFonts w:ascii="Times New Roman" w:hAnsi="Times New Roman"/>
        </w:rPr>
        <w:t>Oguchi, Takayuki (trans</w:t>
      </w:r>
      <w:r w:rsidR="00DF06A0" w:rsidRPr="004F301A">
        <w:rPr>
          <w:rFonts w:ascii="Times New Roman" w:hAnsi="Times New Roman"/>
        </w:rPr>
        <w:t>.</w:t>
      </w:r>
      <w:r w:rsidRPr="004F301A">
        <w:rPr>
          <w:rFonts w:ascii="Times New Roman" w:hAnsi="Times New Roman"/>
        </w:rPr>
        <w:t xml:space="preserve"> Akiko Mizoguchi), ‘Large-scale Motion</w:t>
      </w:r>
      <w:r w:rsidR="00DF06A0" w:rsidRPr="004F301A">
        <w:rPr>
          <w:rFonts w:ascii="Times New Roman" w:hAnsi="Times New Roman"/>
        </w:rPr>
        <w:t xml:space="preserve"> Picture film Formats in Japan’</w:t>
      </w:r>
      <w:r w:rsidRPr="004F301A">
        <w:rPr>
          <w:rFonts w:ascii="Times New Roman" w:hAnsi="Times New Roman"/>
        </w:rPr>
        <w:t xml:space="preserve"> in </w:t>
      </w:r>
      <w:r w:rsidRPr="004F301A">
        <w:rPr>
          <w:rFonts w:ascii="Times New Roman" w:hAnsi="Times New Roman"/>
          <w:i/>
        </w:rPr>
        <w:t>Searching the Traces: Archival Study of Short-Lived Film Formats: Records of the International Film Symposium</w:t>
      </w:r>
      <w:r w:rsidRPr="004F301A">
        <w:rPr>
          <w:rFonts w:ascii="Times New Roman" w:hAnsi="Times New Roman"/>
        </w:rPr>
        <w:t xml:space="preserve"> </w:t>
      </w:r>
      <w:r w:rsidR="00DF06A0" w:rsidRPr="004F301A">
        <w:rPr>
          <w:rFonts w:ascii="Times New Roman" w:hAnsi="Times New Roman"/>
        </w:rPr>
        <w:t>(</w:t>
      </w:r>
      <w:r w:rsidRPr="004F301A">
        <w:rPr>
          <w:rFonts w:ascii="Times New Roman" w:hAnsi="Times New Roman"/>
        </w:rPr>
        <w:t>Tokyo: National Film Center, Tokyo, 2007</w:t>
      </w:r>
      <w:r w:rsidR="00DF06A0" w:rsidRPr="004F301A">
        <w:rPr>
          <w:rFonts w:ascii="Times New Roman" w:hAnsi="Times New Roman"/>
        </w:rPr>
        <w:t>)</w:t>
      </w:r>
      <w:r w:rsidRPr="004F301A">
        <w:rPr>
          <w:rFonts w:ascii="Times New Roman" w:hAnsi="Times New Roman"/>
        </w:rPr>
        <w:t xml:space="preserve">, pp 55-56. </w:t>
      </w:r>
    </w:p>
    <w:p w14:paraId="69A02CF7" w14:textId="7DBE3359" w:rsidR="0027028E" w:rsidRPr="004F301A" w:rsidRDefault="0027028E" w:rsidP="00B1210B">
      <w:pPr>
        <w:spacing w:before="100" w:beforeAutospacing="1"/>
        <w:rPr>
          <w:rFonts w:ascii="Times New Roman" w:hAnsi="Times New Roman"/>
        </w:rPr>
      </w:pPr>
      <w:r w:rsidRPr="004F301A">
        <w:rPr>
          <w:rFonts w:ascii="Times New Roman" w:hAnsi="Times New Roman"/>
          <w:lang w:val="en-US"/>
        </w:rPr>
        <w:t xml:space="preserve">Quandt, James, ‘Kon Ichikawa’s Method’ in James Quandt (ed.), </w:t>
      </w:r>
      <w:r w:rsidRPr="004F301A">
        <w:rPr>
          <w:rFonts w:ascii="Times New Roman" w:hAnsi="Times New Roman"/>
          <w:i/>
          <w:lang w:val="en-US"/>
        </w:rPr>
        <w:t xml:space="preserve">Kon Ichikawa </w:t>
      </w:r>
      <w:r w:rsidRPr="004F301A">
        <w:rPr>
          <w:rFonts w:ascii="Times New Roman" w:hAnsi="Times New Roman"/>
          <w:lang w:val="en-US"/>
        </w:rPr>
        <w:t>(Toronto: Cinematheque Ontario Monographs, 2001), pp. 95-103.</w:t>
      </w:r>
    </w:p>
    <w:p w14:paraId="5EA6DADE" w14:textId="6B16E56E" w:rsidR="008A2E83" w:rsidRPr="004F301A" w:rsidRDefault="008A2E83" w:rsidP="008A2E83">
      <w:pPr>
        <w:spacing w:before="100" w:beforeAutospacing="1"/>
        <w:rPr>
          <w:rFonts w:ascii="Times New Roman" w:hAnsi="Times New Roman"/>
          <w:lang w:val="en-US"/>
        </w:rPr>
      </w:pPr>
      <w:r w:rsidRPr="004F301A">
        <w:rPr>
          <w:rFonts w:ascii="Times New Roman" w:hAnsi="Times New Roman"/>
          <w:lang w:val="en-US"/>
        </w:rPr>
        <w:t>Quandt, James, ‘Pigs, Pimps and Pornographers: A Brief Introduction to the Films of Shohei Imamura’, in</w:t>
      </w:r>
      <w:r w:rsidR="00DF06A0" w:rsidRPr="004F301A">
        <w:rPr>
          <w:rFonts w:ascii="Times New Roman" w:hAnsi="Times New Roman"/>
          <w:lang w:val="en-US"/>
        </w:rPr>
        <w:t xml:space="preserve"> James Quandt (ed.),</w:t>
      </w:r>
      <w:r w:rsidRPr="004F301A">
        <w:rPr>
          <w:rFonts w:ascii="Times New Roman" w:hAnsi="Times New Roman"/>
          <w:lang w:val="en-US"/>
        </w:rPr>
        <w:t xml:space="preserve"> </w:t>
      </w:r>
      <w:r w:rsidRPr="004F301A">
        <w:rPr>
          <w:rFonts w:ascii="Times New Roman" w:hAnsi="Times New Roman"/>
          <w:i/>
          <w:lang w:val="en-US"/>
        </w:rPr>
        <w:t>Shohei Imamura</w:t>
      </w:r>
      <w:r w:rsidR="00DF06A0" w:rsidRPr="004F301A">
        <w:rPr>
          <w:rFonts w:ascii="Times New Roman" w:hAnsi="Times New Roman"/>
          <w:lang w:val="en-US"/>
        </w:rPr>
        <w:t xml:space="preserve"> (</w:t>
      </w:r>
      <w:r w:rsidRPr="004F301A">
        <w:rPr>
          <w:rFonts w:ascii="Times New Roman" w:hAnsi="Times New Roman"/>
          <w:lang w:val="en-US"/>
        </w:rPr>
        <w:t>Toronto: Cinematheque Ontario Monographs, 1997</w:t>
      </w:r>
      <w:r w:rsidR="00DF06A0" w:rsidRPr="004F301A">
        <w:rPr>
          <w:rFonts w:ascii="Times New Roman" w:hAnsi="Times New Roman"/>
          <w:lang w:val="en-US"/>
        </w:rPr>
        <w:t>),</w:t>
      </w:r>
      <w:r w:rsidRPr="004F301A">
        <w:rPr>
          <w:rFonts w:ascii="Times New Roman" w:hAnsi="Times New Roman"/>
          <w:lang w:val="en-US"/>
        </w:rPr>
        <w:t xml:space="preserve"> pp. 1-5.</w:t>
      </w:r>
    </w:p>
    <w:p w14:paraId="3D84E8A2" w14:textId="46D929EB" w:rsidR="00596076" w:rsidRPr="004F301A" w:rsidRDefault="00596076" w:rsidP="00596076">
      <w:pPr>
        <w:spacing w:before="100" w:beforeAutospacing="1"/>
        <w:rPr>
          <w:rFonts w:ascii="Times New Roman" w:hAnsi="Times New Roman"/>
          <w:lang w:val="en-US"/>
        </w:rPr>
      </w:pPr>
      <w:r w:rsidRPr="004F301A">
        <w:rPr>
          <w:rFonts w:ascii="Times New Roman" w:hAnsi="Times New Roman"/>
        </w:rPr>
        <w:t>Raine, Michael, ‘</w:t>
      </w:r>
      <w:r w:rsidRPr="004F301A">
        <w:rPr>
          <w:rFonts w:ascii="Times New Roman" w:hAnsi="Times New Roman"/>
          <w:lang w:val="en-US"/>
        </w:rPr>
        <w:t xml:space="preserve">Modernization without Modernity: Masumura Yasuzo’s </w:t>
      </w:r>
      <w:r w:rsidRPr="004F301A">
        <w:rPr>
          <w:rFonts w:ascii="Times New Roman" w:hAnsi="Times New Roman"/>
          <w:iCs/>
          <w:lang w:val="en-US"/>
        </w:rPr>
        <w:t xml:space="preserve">Giants and Toys </w:t>
      </w:r>
      <w:r w:rsidRPr="004F301A">
        <w:rPr>
          <w:rFonts w:ascii="Times New Roman" w:hAnsi="Times New Roman"/>
          <w:lang w:val="en-US"/>
        </w:rPr>
        <w:t>(1958)’ in</w:t>
      </w:r>
      <w:r w:rsidR="0027028E" w:rsidRPr="004F301A">
        <w:rPr>
          <w:rFonts w:ascii="Times New Roman" w:hAnsi="Times New Roman"/>
          <w:lang w:val="en-US"/>
        </w:rPr>
        <w:t xml:space="preserve"> Alastair Phillips and Julian Stringer (eds.),</w:t>
      </w:r>
      <w:r w:rsidRPr="004F301A">
        <w:rPr>
          <w:rFonts w:ascii="Times New Roman" w:hAnsi="Times New Roman"/>
          <w:lang w:val="en-US"/>
        </w:rPr>
        <w:t xml:space="preserve"> </w:t>
      </w:r>
      <w:r w:rsidRPr="004F301A">
        <w:rPr>
          <w:rFonts w:ascii="Times New Roman" w:hAnsi="Times New Roman"/>
          <w:i/>
          <w:iCs/>
          <w:lang w:val="en-US"/>
        </w:rPr>
        <w:t>Japanese Cinema: Texts and Contexts</w:t>
      </w:r>
      <w:r w:rsidRPr="004F301A">
        <w:rPr>
          <w:rFonts w:ascii="Times New Roman" w:hAnsi="Times New Roman"/>
          <w:lang w:val="en-US"/>
        </w:rPr>
        <w:t xml:space="preserve"> </w:t>
      </w:r>
      <w:r w:rsidR="0027028E" w:rsidRPr="004F301A">
        <w:rPr>
          <w:rFonts w:ascii="Times New Roman" w:hAnsi="Times New Roman"/>
          <w:lang w:val="en-US"/>
        </w:rPr>
        <w:t>(</w:t>
      </w:r>
      <w:r w:rsidRPr="004F301A">
        <w:rPr>
          <w:rFonts w:ascii="Times New Roman" w:hAnsi="Times New Roman"/>
          <w:lang w:val="en-US"/>
        </w:rPr>
        <w:t xml:space="preserve"> London</w:t>
      </w:r>
      <w:r w:rsidR="00E66FEA" w:rsidRPr="004F301A">
        <w:rPr>
          <w:rFonts w:ascii="Times New Roman" w:hAnsi="Times New Roman"/>
          <w:lang w:val="en-US"/>
        </w:rPr>
        <w:t xml:space="preserve"> and</w:t>
      </w:r>
      <w:r w:rsidRPr="004F301A">
        <w:rPr>
          <w:rFonts w:ascii="Times New Roman" w:hAnsi="Times New Roman"/>
          <w:lang w:val="en-US"/>
        </w:rPr>
        <w:t xml:space="preserve"> New York: Routledge, 2007</w:t>
      </w:r>
      <w:r w:rsidR="0027028E" w:rsidRPr="004F301A">
        <w:rPr>
          <w:rFonts w:ascii="Times New Roman" w:hAnsi="Times New Roman"/>
          <w:lang w:val="en-US"/>
        </w:rPr>
        <w:t>)</w:t>
      </w:r>
      <w:r w:rsidRPr="004F301A">
        <w:rPr>
          <w:rFonts w:ascii="Times New Roman" w:hAnsi="Times New Roman"/>
          <w:lang w:val="en-US"/>
        </w:rPr>
        <w:t>, p.</w:t>
      </w:r>
      <w:r w:rsidR="0027028E" w:rsidRPr="004F301A">
        <w:rPr>
          <w:rFonts w:ascii="Times New Roman" w:hAnsi="Times New Roman"/>
          <w:lang w:val="en-US"/>
        </w:rPr>
        <w:t xml:space="preserve"> </w:t>
      </w:r>
      <w:r w:rsidRPr="004F301A">
        <w:rPr>
          <w:rFonts w:ascii="Times New Roman" w:hAnsi="Times New Roman"/>
          <w:lang w:val="en-US"/>
        </w:rPr>
        <w:t>152-167.</w:t>
      </w:r>
    </w:p>
    <w:p w14:paraId="399A5C59" w14:textId="12190302" w:rsidR="00596076" w:rsidRPr="004F301A" w:rsidRDefault="00596076" w:rsidP="00596076">
      <w:pPr>
        <w:spacing w:before="100" w:beforeAutospacing="1"/>
        <w:rPr>
          <w:rFonts w:ascii="Times New Roman" w:hAnsi="Times New Roman"/>
          <w:lang w:val="en-US"/>
        </w:rPr>
      </w:pPr>
      <w:r w:rsidRPr="004F301A">
        <w:rPr>
          <w:rFonts w:ascii="Times New Roman" w:hAnsi="Times New Roman"/>
          <w:lang w:val="en-US"/>
        </w:rPr>
        <w:t>Richie, Donald, ‘A Definition of the Japanese Film’ in</w:t>
      </w:r>
      <w:r w:rsidR="0027028E" w:rsidRPr="004F301A">
        <w:rPr>
          <w:rFonts w:ascii="Times New Roman" w:hAnsi="Times New Roman"/>
          <w:lang w:val="en-US"/>
        </w:rPr>
        <w:t xml:space="preserve"> Donald Richie,</w:t>
      </w:r>
      <w:r w:rsidRPr="004F301A">
        <w:rPr>
          <w:rFonts w:ascii="Times New Roman" w:hAnsi="Times New Roman"/>
          <w:lang w:val="en-US"/>
        </w:rPr>
        <w:t xml:space="preserve"> </w:t>
      </w:r>
      <w:r w:rsidRPr="004F301A">
        <w:rPr>
          <w:rFonts w:ascii="Times New Roman" w:hAnsi="Times New Roman"/>
          <w:i/>
          <w:iCs/>
          <w:lang w:val="en-US"/>
        </w:rPr>
        <w:t>A Lateral View: Essays on Contemporary Japan</w:t>
      </w:r>
      <w:r w:rsidRPr="004F301A">
        <w:rPr>
          <w:rFonts w:ascii="Times New Roman" w:hAnsi="Times New Roman"/>
          <w:lang w:val="en-US"/>
        </w:rPr>
        <w:t xml:space="preserve"> </w:t>
      </w:r>
      <w:r w:rsidR="0027028E" w:rsidRPr="004F301A">
        <w:rPr>
          <w:rFonts w:ascii="Times New Roman" w:hAnsi="Times New Roman"/>
          <w:lang w:val="en-US"/>
        </w:rPr>
        <w:t>(</w:t>
      </w:r>
      <w:r w:rsidRPr="004F301A">
        <w:rPr>
          <w:rFonts w:ascii="Times New Roman" w:hAnsi="Times New Roman"/>
          <w:lang w:val="en-US"/>
        </w:rPr>
        <w:t>Berkeley, CA: Stone Bridge Press, 1992</w:t>
      </w:r>
      <w:r w:rsidR="0027028E" w:rsidRPr="004F301A">
        <w:rPr>
          <w:rFonts w:ascii="Times New Roman" w:hAnsi="Times New Roman"/>
          <w:lang w:val="en-US"/>
        </w:rPr>
        <w:t>)</w:t>
      </w:r>
      <w:r w:rsidRPr="004F301A">
        <w:rPr>
          <w:rFonts w:ascii="Times New Roman" w:hAnsi="Times New Roman"/>
          <w:lang w:val="en-US"/>
        </w:rPr>
        <w:t>, p. 170-184.</w:t>
      </w:r>
    </w:p>
    <w:p w14:paraId="215B9003" w14:textId="0F1DAF8F" w:rsidR="00596076" w:rsidRPr="004F301A" w:rsidRDefault="00596076" w:rsidP="00596076">
      <w:pPr>
        <w:spacing w:before="100" w:beforeAutospacing="1"/>
        <w:rPr>
          <w:rFonts w:ascii="Times New Roman" w:hAnsi="Times New Roman"/>
          <w:lang w:val="en-US"/>
        </w:rPr>
      </w:pPr>
      <w:r w:rsidRPr="004F301A">
        <w:rPr>
          <w:rFonts w:ascii="Times New Roman" w:hAnsi="Times New Roman"/>
          <w:lang w:val="en-US"/>
        </w:rPr>
        <w:t xml:space="preserve">Richie, Donald, ‘The Influence of Traditional Aesthetics on the Japanese Film’ </w:t>
      </w:r>
      <w:r w:rsidR="00B84540" w:rsidRPr="004F301A">
        <w:rPr>
          <w:rFonts w:ascii="Times New Roman" w:hAnsi="Times New Roman"/>
          <w:lang w:val="en-US"/>
        </w:rPr>
        <w:t>in Linda C. Ehrlich and David Desser (eds.),</w:t>
      </w:r>
      <w:r w:rsidR="00B84540" w:rsidRPr="004F301A">
        <w:rPr>
          <w:rFonts w:ascii="Times New Roman" w:hAnsi="Times New Roman"/>
          <w:i/>
          <w:lang w:val="en-US"/>
        </w:rPr>
        <w:t xml:space="preserve"> Cinematic Landscapes: Observations on the Visual Arts and Cinema of China and Japan </w:t>
      </w:r>
      <w:r w:rsidR="00B84540" w:rsidRPr="004F301A">
        <w:rPr>
          <w:rFonts w:ascii="Times New Roman" w:hAnsi="Times New Roman"/>
          <w:lang w:val="en-US"/>
        </w:rPr>
        <w:t>(Austin: University of Texas Press, 1994)</w:t>
      </w:r>
      <w:r w:rsidRPr="004F301A">
        <w:rPr>
          <w:rFonts w:ascii="Times New Roman" w:hAnsi="Times New Roman"/>
          <w:lang w:val="en-US"/>
        </w:rPr>
        <w:t>, pp. 155-165.</w:t>
      </w:r>
    </w:p>
    <w:p w14:paraId="00A50528" w14:textId="73F80EEB" w:rsidR="00596076" w:rsidRPr="004F301A" w:rsidRDefault="00596076" w:rsidP="00596076">
      <w:pPr>
        <w:spacing w:before="100" w:beforeAutospacing="1"/>
        <w:rPr>
          <w:rFonts w:ascii="Times New Roman" w:hAnsi="Times New Roman"/>
          <w:lang w:val="en-US"/>
        </w:rPr>
      </w:pPr>
      <w:r w:rsidRPr="004F301A">
        <w:rPr>
          <w:rFonts w:ascii="Times New Roman" w:hAnsi="Times New Roman"/>
          <w:lang w:val="en-US"/>
        </w:rPr>
        <w:t xml:space="preserve">Rimer, Thomas, ‘Film and the Visual Arts in Japan: An Introduction’ </w:t>
      </w:r>
      <w:r w:rsidR="00B84540" w:rsidRPr="004F301A">
        <w:rPr>
          <w:rFonts w:ascii="Times New Roman" w:hAnsi="Times New Roman"/>
          <w:lang w:val="en-US"/>
        </w:rPr>
        <w:t>in Linda C. Ehrlich and David Desser (eds.),</w:t>
      </w:r>
      <w:r w:rsidR="00B84540" w:rsidRPr="004F301A">
        <w:rPr>
          <w:rFonts w:ascii="Times New Roman" w:hAnsi="Times New Roman"/>
          <w:i/>
          <w:lang w:val="en-US"/>
        </w:rPr>
        <w:t xml:space="preserve"> Cinematic Landscapes: Observations on the Visual Arts and Cinema of China and Japan </w:t>
      </w:r>
      <w:r w:rsidR="00B84540" w:rsidRPr="004F301A">
        <w:rPr>
          <w:rFonts w:ascii="Times New Roman" w:hAnsi="Times New Roman"/>
          <w:lang w:val="en-US"/>
        </w:rPr>
        <w:t>(Austin: University of Texas Press, 1994),</w:t>
      </w:r>
      <w:r w:rsidRPr="004F301A">
        <w:rPr>
          <w:rFonts w:ascii="Times New Roman" w:hAnsi="Times New Roman"/>
          <w:lang w:val="en-US"/>
        </w:rPr>
        <w:t xml:space="preserve"> pp. 149-154.</w:t>
      </w:r>
    </w:p>
    <w:p w14:paraId="6B239360" w14:textId="746768B1" w:rsidR="00596076" w:rsidRPr="004F301A" w:rsidRDefault="00596076" w:rsidP="00596076">
      <w:pPr>
        <w:spacing w:before="100" w:beforeAutospacing="1"/>
        <w:rPr>
          <w:rFonts w:ascii="Times New Roman" w:hAnsi="Times New Roman"/>
        </w:rPr>
      </w:pPr>
      <w:r w:rsidRPr="004F301A">
        <w:rPr>
          <w:rFonts w:ascii="Times New Roman" w:hAnsi="Times New Roman"/>
        </w:rPr>
        <w:t>Satô, Tadao (trans. Ann Sherif) ‘Japanese Cinema and the Traditional Arts: Imagery, Technique and Cultural Context’</w:t>
      </w:r>
      <w:r w:rsidR="00B84540" w:rsidRPr="004F301A">
        <w:rPr>
          <w:rFonts w:ascii="Times New Roman" w:hAnsi="Times New Roman"/>
          <w:lang w:val="en-US"/>
        </w:rPr>
        <w:t xml:space="preserve"> in Linda C. Ehrlich and David Desser (eds.),</w:t>
      </w:r>
      <w:r w:rsidR="00B84540" w:rsidRPr="004F301A">
        <w:rPr>
          <w:rFonts w:ascii="Times New Roman" w:hAnsi="Times New Roman"/>
          <w:i/>
          <w:lang w:val="en-US"/>
        </w:rPr>
        <w:t xml:space="preserve"> Cinematic Landscapes: Observations on the Visual Arts and Cinema of China and Japan </w:t>
      </w:r>
      <w:r w:rsidR="00B84540" w:rsidRPr="004F301A">
        <w:rPr>
          <w:rFonts w:ascii="Times New Roman" w:hAnsi="Times New Roman"/>
          <w:lang w:val="en-US"/>
        </w:rPr>
        <w:t xml:space="preserve">(Austin: University of Texas Press, 1994), pp. </w:t>
      </w:r>
      <w:r w:rsidRPr="004F301A">
        <w:rPr>
          <w:rFonts w:ascii="Times New Roman" w:hAnsi="Times New Roman"/>
        </w:rPr>
        <w:t>165-186.</w:t>
      </w:r>
    </w:p>
    <w:p w14:paraId="7EA0965D" w14:textId="2AA1BA5A" w:rsidR="00B1210B" w:rsidRPr="004F301A" w:rsidRDefault="00B1210B" w:rsidP="00B1210B">
      <w:pPr>
        <w:spacing w:before="100" w:beforeAutospacing="1"/>
        <w:rPr>
          <w:rFonts w:ascii="Times New Roman" w:hAnsi="Times New Roman"/>
        </w:rPr>
      </w:pPr>
      <w:r w:rsidRPr="004F301A">
        <w:rPr>
          <w:rFonts w:ascii="Times New Roman" w:hAnsi="Times New Roman"/>
          <w:lang w:val="en-US"/>
        </w:rPr>
        <w:t>Suttmeier, Bruce, ‘Speculations of Murder: Ghostly Dreams, Poisonous Frogs and the c</w:t>
      </w:r>
      <w:r w:rsidR="0027028E" w:rsidRPr="004F301A">
        <w:rPr>
          <w:rFonts w:ascii="Times New Roman" w:hAnsi="Times New Roman"/>
          <w:lang w:val="en-US"/>
        </w:rPr>
        <w:t>ase of Yokoi Shôichi’</w:t>
      </w:r>
      <w:r w:rsidRPr="004F301A">
        <w:rPr>
          <w:rFonts w:ascii="Times New Roman" w:hAnsi="Times New Roman"/>
          <w:lang w:val="en-US"/>
        </w:rPr>
        <w:t xml:space="preserve"> in</w:t>
      </w:r>
      <w:r w:rsidR="0027028E" w:rsidRPr="004F301A">
        <w:rPr>
          <w:rFonts w:ascii="Times New Roman" w:hAnsi="Times New Roman"/>
          <w:lang w:val="en-US"/>
        </w:rPr>
        <w:t xml:space="preserve"> </w:t>
      </w:r>
      <w:r w:rsidR="0027028E" w:rsidRPr="004F301A">
        <w:rPr>
          <w:rFonts w:ascii="Times New Roman" w:hAnsi="Times New Roman"/>
        </w:rPr>
        <w:t>Nina Cornyetz and J. Keith Vincent (eds.),</w:t>
      </w:r>
      <w:r w:rsidRPr="004F301A">
        <w:rPr>
          <w:rFonts w:ascii="Times New Roman" w:hAnsi="Times New Roman"/>
          <w:lang w:val="en-US"/>
        </w:rPr>
        <w:t xml:space="preserve"> </w:t>
      </w:r>
      <w:r w:rsidRPr="004F301A">
        <w:rPr>
          <w:rFonts w:ascii="Times New Roman" w:hAnsi="Times New Roman"/>
          <w:i/>
          <w:lang w:val="en-US"/>
        </w:rPr>
        <w:t>Perversion and Modern Japan: Psychoanalysis, Literature, Culture</w:t>
      </w:r>
      <w:r w:rsidRPr="004F301A">
        <w:rPr>
          <w:rFonts w:ascii="Times New Roman" w:hAnsi="Times New Roman"/>
        </w:rPr>
        <w:t xml:space="preserve"> </w:t>
      </w:r>
      <w:r w:rsidR="0027028E" w:rsidRPr="004F301A">
        <w:rPr>
          <w:rFonts w:ascii="Times New Roman" w:hAnsi="Times New Roman"/>
        </w:rPr>
        <w:t>(</w:t>
      </w:r>
      <w:r w:rsidRPr="004F301A">
        <w:rPr>
          <w:rFonts w:ascii="Times New Roman" w:hAnsi="Times New Roman"/>
        </w:rPr>
        <w:t>London and New York: Routledge, 2011</w:t>
      </w:r>
      <w:r w:rsidR="0027028E" w:rsidRPr="004F301A">
        <w:rPr>
          <w:rFonts w:ascii="Times New Roman" w:hAnsi="Times New Roman"/>
        </w:rPr>
        <w:t>)</w:t>
      </w:r>
      <w:r w:rsidRPr="004F301A">
        <w:rPr>
          <w:rFonts w:ascii="Times New Roman" w:hAnsi="Times New Roman"/>
        </w:rPr>
        <w:t>, p. 22-38</w:t>
      </w:r>
      <w:r w:rsidR="0027028E" w:rsidRPr="004F301A">
        <w:rPr>
          <w:rFonts w:ascii="Times New Roman" w:hAnsi="Times New Roman"/>
        </w:rPr>
        <w:t>.</w:t>
      </w:r>
    </w:p>
    <w:p w14:paraId="63297B9A" w14:textId="2DDEA7C6" w:rsidR="001714BB" w:rsidRPr="004F301A" w:rsidRDefault="00455F9D" w:rsidP="00186DD8">
      <w:pPr>
        <w:spacing w:before="100" w:beforeAutospacing="1"/>
        <w:rPr>
          <w:rFonts w:ascii="Times New Roman" w:hAnsi="Times New Roman"/>
        </w:rPr>
      </w:pPr>
      <w:r w:rsidRPr="004F301A">
        <w:rPr>
          <w:rFonts w:ascii="Times New Roman" w:hAnsi="Times New Roman"/>
        </w:rPr>
        <w:t>Vincent, Tom, ‘</w:t>
      </w:r>
      <w:r w:rsidR="001714BB" w:rsidRPr="004F301A">
        <w:rPr>
          <w:rFonts w:ascii="Times New Roman" w:hAnsi="Times New Roman"/>
        </w:rPr>
        <w:t>Standing Tall and W</w:t>
      </w:r>
      <w:r w:rsidRPr="004F301A">
        <w:rPr>
          <w:rFonts w:ascii="Times New Roman" w:hAnsi="Times New Roman"/>
        </w:rPr>
        <w:t>ide: The Selling of VistaVision’</w:t>
      </w:r>
      <w:r w:rsidR="001714BB" w:rsidRPr="004F301A">
        <w:rPr>
          <w:rFonts w:ascii="Times New Roman" w:hAnsi="Times New Roman"/>
        </w:rPr>
        <w:t xml:space="preserve"> </w:t>
      </w:r>
      <w:r w:rsidR="002A0435" w:rsidRPr="004F301A">
        <w:rPr>
          <w:rFonts w:ascii="Times New Roman" w:hAnsi="Times New Roman"/>
        </w:rPr>
        <w:t xml:space="preserve">in John Belton, Sheldon Hall and Steve Neal (eds.), </w:t>
      </w:r>
      <w:r w:rsidR="002A0435" w:rsidRPr="004F301A">
        <w:rPr>
          <w:rFonts w:ascii="Times New Roman" w:hAnsi="Times New Roman"/>
          <w:i/>
          <w:iCs/>
        </w:rPr>
        <w:t xml:space="preserve">Widescreen Worldwide </w:t>
      </w:r>
      <w:r w:rsidR="002A0435" w:rsidRPr="004F301A">
        <w:rPr>
          <w:rFonts w:ascii="Times New Roman" w:hAnsi="Times New Roman"/>
        </w:rPr>
        <w:t>(Bloomington and Indianapolis: Indiana University Press, 2010)</w:t>
      </w:r>
      <w:r w:rsidR="001714BB" w:rsidRPr="004F301A">
        <w:rPr>
          <w:rFonts w:ascii="Times New Roman" w:hAnsi="Times New Roman"/>
        </w:rPr>
        <w:t>, pp. 25-39.</w:t>
      </w:r>
    </w:p>
    <w:p w14:paraId="4977B9EE" w14:textId="435AB692" w:rsidR="00D425C9" w:rsidRPr="004F301A" w:rsidRDefault="00D425C9" w:rsidP="00D425C9">
      <w:pPr>
        <w:spacing w:before="100" w:beforeAutospacing="1"/>
        <w:rPr>
          <w:rFonts w:ascii="Times New Roman" w:hAnsi="Times New Roman"/>
        </w:rPr>
      </w:pPr>
      <w:r w:rsidRPr="004F301A">
        <w:rPr>
          <w:rFonts w:ascii="Times New Roman" w:hAnsi="Times New Roman"/>
        </w:rPr>
        <w:t xml:space="preserve">Vitella, Federico, ‘Before Techniscope: The Penetration of Foreign Widescreen Technology in Italy (1953-1959)’ </w:t>
      </w:r>
      <w:r w:rsidR="002A0435" w:rsidRPr="004F301A">
        <w:rPr>
          <w:rFonts w:ascii="Times New Roman" w:hAnsi="Times New Roman"/>
        </w:rPr>
        <w:t xml:space="preserve">in John Belton, Sheldon Hall and Steve Neal (eds.), </w:t>
      </w:r>
      <w:r w:rsidR="002A0435" w:rsidRPr="004F301A">
        <w:rPr>
          <w:rFonts w:ascii="Times New Roman" w:hAnsi="Times New Roman"/>
          <w:i/>
          <w:iCs/>
        </w:rPr>
        <w:t xml:space="preserve">Widescreen Worldwide </w:t>
      </w:r>
      <w:r w:rsidR="002A0435" w:rsidRPr="004F301A">
        <w:rPr>
          <w:rFonts w:ascii="Times New Roman" w:hAnsi="Times New Roman"/>
        </w:rPr>
        <w:t>(Bloomington and Indianapolis: Indiana University Press, 2010)</w:t>
      </w:r>
      <w:r w:rsidRPr="004F301A">
        <w:rPr>
          <w:rFonts w:ascii="Times New Roman" w:hAnsi="Times New Roman"/>
        </w:rPr>
        <w:t>, pp. 163-173.</w:t>
      </w:r>
    </w:p>
    <w:p w14:paraId="1124CA63" w14:textId="464AE3F8" w:rsidR="001714BB" w:rsidRPr="004F301A" w:rsidRDefault="0027028E" w:rsidP="00186DD8">
      <w:pPr>
        <w:spacing w:before="100" w:beforeAutospacing="1"/>
        <w:rPr>
          <w:rFonts w:ascii="Times New Roman" w:hAnsi="Times New Roman"/>
        </w:rPr>
      </w:pPr>
      <w:r w:rsidRPr="004F301A">
        <w:rPr>
          <w:rFonts w:ascii="Times New Roman" w:hAnsi="Times New Roman"/>
          <w:color w:val="000000"/>
        </w:rPr>
        <w:t>Wada-Marciano, Mitsuyo,</w:t>
      </w:r>
      <w:r w:rsidR="00455F9D" w:rsidRPr="004F301A">
        <w:rPr>
          <w:rFonts w:ascii="Times New Roman" w:hAnsi="Times New Roman"/>
          <w:color w:val="000000"/>
        </w:rPr>
        <w:t xml:space="preserve"> ‘</w:t>
      </w:r>
      <w:r w:rsidR="001714BB" w:rsidRPr="004F301A">
        <w:rPr>
          <w:rFonts w:ascii="Times New Roman" w:hAnsi="Times New Roman"/>
          <w:color w:val="000000"/>
        </w:rPr>
        <w:t>Construction of Modern Space: Tokyo</w:t>
      </w:r>
      <w:r w:rsidR="00455F9D" w:rsidRPr="004F301A">
        <w:rPr>
          <w:rFonts w:ascii="Times New Roman" w:hAnsi="Times New Roman"/>
          <w:color w:val="000000"/>
        </w:rPr>
        <w:t xml:space="preserve"> and Shochiku Kamata Film Texts’</w:t>
      </w:r>
      <w:r w:rsidR="001714BB" w:rsidRPr="004F301A">
        <w:rPr>
          <w:rFonts w:ascii="Times New Roman" w:hAnsi="Times New Roman"/>
          <w:color w:val="000000"/>
        </w:rPr>
        <w:t xml:space="preserve"> in</w:t>
      </w:r>
      <w:r w:rsidRPr="004F301A">
        <w:rPr>
          <w:rFonts w:ascii="Times New Roman" w:hAnsi="Times New Roman"/>
          <w:color w:val="000000"/>
        </w:rPr>
        <w:t xml:space="preserve"> Aaron Gerow and Abé Mark Nornes (eds.),</w:t>
      </w:r>
      <w:r w:rsidR="001714BB" w:rsidRPr="004F301A">
        <w:rPr>
          <w:rFonts w:ascii="Times New Roman" w:hAnsi="Times New Roman"/>
          <w:color w:val="000000"/>
        </w:rPr>
        <w:t xml:space="preserve"> </w:t>
      </w:r>
      <w:r w:rsidR="001714BB" w:rsidRPr="004F301A">
        <w:rPr>
          <w:rFonts w:ascii="Times New Roman" w:hAnsi="Times New Roman"/>
          <w:i/>
          <w:iCs/>
          <w:color w:val="000000"/>
        </w:rPr>
        <w:t>In Praise of Film Studies: Essays in Honor of Makino Mamoru</w:t>
      </w:r>
      <w:r w:rsidR="001714BB" w:rsidRPr="004F301A">
        <w:rPr>
          <w:rFonts w:ascii="Times New Roman" w:hAnsi="Times New Roman"/>
          <w:color w:val="000000"/>
        </w:rPr>
        <w:t xml:space="preserve"> (Ann Arbor, </w:t>
      </w:r>
      <w:r w:rsidRPr="004F301A">
        <w:rPr>
          <w:rFonts w:ascii="Times New Roman" w:hAnsi="Times New Roman"/>
          <w:color w:val="000000"/>
        </w:rPr>
        <w:t>MI</w:t>
      </w:r>
      <w:r w:rsidR="001714BB" w:rsidRPr="004F301A">
        <w:rPr>
          <w:rFonts w:ascii="Times New Roman" w:hAnsi="Times New Roman"/>
          <w:color w:val="000000"/>
        </w:rPr>
        <w:t>:</w:t>
      </w:r>
      <w:r w:rsidRPr="004F301A">
        <w:rPr>
          <w:rFonts w:ascii="Times New Roman" w:hAnsi="Times New Roman"/>
          <w:color w:val="000000"/>
        </w:rPr>
        <w:t xml:space="preserve"> Kinema Club, 2001), pp. 158-175.</w:t>
      </w:r>
      <w:r w:rsidR="001714BB" w:rsidRPr="004F301A">
        <w:rPr>
          <w:rFonts w:ascii="Times New Roman" w:hAnsi="Times New Roman"/>
          <w:color w:val="000000"/>
        </w:rPr>
        <w:t xml:space="preserve"> </w:t>
      </w:r>
    </w:p>
    <w:p w14:paraId="4B74F328" w14:textId="37149DAE" w:rsidR="001714BB" w:rsidRPr="004F301A" w:rsidRDefault="0008604E" w:rsidP="00186DD8">
      <w:pPr>
        <w:spacing w:before="100" w:beforeAutospacing="1"/>
        <w:rPr>
          <w:rFonts w:ascii="Times New Roman" w:hAnsi="Times New Roman"/>
        </w:rPr>
      </w:pPr>
      <w:r w:rsidRPr="004F301A">
        <w:rPr>
          <w:rFonts w:ascii="Times New Roman" w:hAnsi="Times New Roman"/>
          <w:lang w:val="en-US"/>
        </w:rPr>
        <w:t xml:space="preserve">Yomota, Inuhiko, ‘Deux ou trois chose que je sais d’ATG’ in Roland Domenig and Andreas Ungerböck (eds.), </w:t>
      </w:r>
      <w:r w:rsidRPr="004F301A">
        <w:rPr>
          <w:rFonts w:ascii="Times New Roman" w:hAnsi="Times New Roman"/>
          <w:i/>
          <w:iCs/>
          <w:lang w:val="en-US"/>
        </w:rPr>
        <w:t>Art Theatre Guild: Unabhängiges Japanisches Kino 1962–1984</w:t>
      </w:r>
      <w:r w:rsidRPr="004F301A">
        <w:rPr>
          <w:rFonts w:ascii="Times New Roman" w:hAnsi="Times New Roman"/>
          <w:lang w:val="en-US"/>
        </w:rPr>
        <w:t xml:space="preserve"> (Vienna: Vienna International Film Festival, 2003), pp. 30-35.</w:t>
      </w:r>
    </w:p>
    <w:p w14:paraId="60A13266" w14:textId="77777777" w:rsidR="001714BB" w:rsidRPr="004F301A" w:rsidRDefault="001714BB" w:rsidP="00186DD8">
      <w:pPr>
        <w:spacing w:before="100" w:beforeAutospacing="1"/>
        <w:rPr>
          <w:rFonts w:ascii="Times New Roman" w:hAnsi="Times New Roman"/>
        </w:rPr>
      </w:pPr>
    </w:p>
    <w:p w14:paraId="23177056" w14:textId="314B0C37" w:rsidR="001714BB" w:rsidRPr="004F301A" w:rsidRDefault="007C34AE" w:rsidP="00186DD8">
      <w:pPr>
        <w:spacing w:before="100" w:beforeAutospacing="1"/>
        <w:rPr>
          <w:rFonts w:ascii="Times New Roman" w:hAnsi="Times New Roman"/>
        </w:rPr>
      </w:pPr>
      <w:r w:rsidRPr="004F301A">
        <w:rPr>
          <w:rFonts w:ascii="Times New Roman" w:hAnsi="Times New Roman"/>
          <w:b/>
          <w:bCs/>
          <w:u w:val="single"/>
        </w:rPr>
        <w:t xml:space="preserve">Essays and </w:t>
      </w:r>
      <w:r w:rsidR="00F044D7" w:rsidRPr="004F301A">
        <w:rPr>
          <w:rFonts w:ascii="Times New Roman" w:hAnsi="Times New Roman"/>
          <w:b/>
          <w:bCs/>
          <w:u w:val="single"/>
        </w:rPr>
        <w:t xml:space="preserve">Journal </w:t>
      </w:r>
      <w:r w:rsidR="001714BB" w:rsidRPr="004F301A">
        <w:rPr>
          <w:rFonts w:ascii="Times New Roman" w:hAnsi="Times New Roman"/>
          <w:b/>
          <w:bCs/>
          <w:u w:val="single"/>
        </w:rPr>
        <w:t>Articles (English language)</w:t>
      </w:r>
    </w:p>
    <w:p w14:paraId="553D61B1" w14:textId="77777777" w:rsidR="001714BB" w:rsidRPr="004F301A" w:rsidRDefault="001714BB" w:rsidP="00186DD8">
      <w:pPr>
        <w:spacing w:before="100" w:beforeAutospacing="1"/>
        <w:rPr>
          <w:rFonts w:ascii="Times New Roman" w:hAnsi="Times New Roman"/>
        </w:rPr>
      </w:pPr>
    </w:p>
    <w:p w14:paraId="05AB23DB" w14:textId="3A2677A2" w:rsidR="00056E62" w:rsidRPr="004F301A" w:rsidRDefault="004050EE" w:rsidP="004050EE">
      <w:pPr>
        <w:spacing w:before="100" w:beforeAutospacing="1"/>
        <w:rPr>
          <w:rFonts w:ascii="Times New Roman" w:hAnsi="Times New Roman"/>
          <w:lang w:val="en-US"/>
        </w:rPr>
      </w:pPr>
      <w:r w:rsidRPr="004F301A">
        <w:rPr>
          <w:rFonts w:ascii="Times New Roman" w:hAnsi="Times New Roman"/>
        </w:rPr>
        <w:t>Bazin, André (</w:t>
      </w:r>
      <w:r w:rsidRPr="004F301A">
        <w:rPr>
          <w:rFonts w:ascii="Times New Roman" w:hAnsi="Times New Roman"/>
          <w:lang w:val="en-US"/>
        </w:rPr>
        <w:t>trans. Catherine Jones and Richard Neupert</w:t>
      </w:r>
      <w:r w:rsidRPr="004F301A">
        <w:rPr>
          <w:rFonts w:ascii="Times New Roman" w:hAnsi="Times New Roman"/>
        </w:rPr>
        <w:t>),</w:t>
      </w:r>
      <w:r w:rsidR="00056E62" w:rsidRPr="004F301A">
        <w:rPr>
          <w:rFonts w:ascii="Times New Roman" w:hAnsi="Times New Roman"/>
        </w:rPr>
        <w:t xml:space="preserve"> </w:t>
      </w:r>
      <w:r w:rsidRPr="004F301A">
        <w:rPr>
          <w:rFonts w:ascii="Times New Roman" w:hAnsi="Times New Roman"/>
          <w:lang w:val="en-US"/>
        </w:rPr>
        <w:t>‘The End of Montage’ (1954)</w:t>
      </w:r>
      <w:r w:rsidR="00056E62" w:rsidRPr="004F301A">
        <w:rPr>
          <w:rFonts w:ascii="Times New Roman" w:hAnsi="Times New Roman"/>
          <w:lang w:val="en-US"/>
        </w:rPr>
        <w:t xml:space="preserve">, </w:t>
      </w:r>
      <w:r w:rsidR="00056E62" w:rsidRPr="004F301A">
        <w:rPr>
          <w:rFonts w:ascii="Times New Roman" w:hAnsi="Times New Roman"/>
          <w:i/>
          <w:iCs/>
          <w:lang w:val="en-US"/>
        </w:rPr>
        <w:t xml:space="preserve">The Velvet Light Trap </w:t>
      </w:r>
      <w:r w:rsidR="00056E62" w:rsidRPr="004F301A">
        <w:rPr>
          <w:rFonts w:ascii="Times New Roman" w:hAnsi="Times New Roman"/>
          <w:lang w:val="en-US"/>
        </w:rPr>
        <w:t>21 (</w:t>
      </w:r>
      <w:r w:rsidR="007C34AE" w:rsidRPr="004F301A">
        <w:rPr>
          <w:rFonts w:ascii="Times New Roman" w:hAnsi="Times New Roman"/>
          <w:lang w:val="en-US"/>
        </w:rPr>
        <w:t xml:space="preserve">Summer </w:t>
      </w:r>
      <w:r w:rsidR="00056E62" w:rsidRPr="004F301A">
        <w:rPr>
          <w:rFonts w:ascii="Times New Roman" w:hAnsi="Times New Roman"/>
          <w:lang w:val="en-US"/>
        </w:rPr>
        <w:t>1985),</w:t>
      </w:r>
      <w:r w:rsidR="004065A8" w:rsidRPr="004F301A">
        <w:rPr>
          <w:rFonts w:ascii="Times New Roman" w:hAnsi="Times New Roman"/>
          <w:lang w:val="en-US"/>
        </w:rPr>
        <w:t xml:space="preserve"> </w:t>
      </w:r>
      <w:r w:rsidR="00056E62" w:rsidRPr="004F301A">
        <w:rPr>
          <w:rFonts w:ascii="Times New Roman" w:hAnsi="Times New Roman"/>
          <w:lang w:val="en-US"/>
        </w:rPr>
        <w:t>p. 15.</w:t>
      </w:r>
    </w:p>
    <w:p w14:paraId="6508D33A" w14:textId="4E30CC7A" w:rsidR="007C34AE" w:rsidRPr="004F301A" w:rsidRDefault="007C34AE" w:rsidP="004050EE">
      <w:pPr>
        <w:spacing w:before="100" w:beforeAutospacing="1"/>
        <w:rPr>
          <w:rFonts w:ascii="Times New Roman" w:hAnsi="Times New Roman"/>
          <w:lang w:val="en-US"/>
        </w:rPr>
      </w:pPr>
      <w:r w:rsidRPr="004F301A">
        <w:rPr>
          <w:rFonts w:ascii="Times New Roman" w:hAnsi="Times New Roman"/>
        </w:rPr>
        <w:t>Bazin, André (trans. Hugh Gray ), ‘The Myth of Total Cinema’ (1946) in André</w:t>
      </w:r>
      <w:r w:rsidR="004065A8" w:rsidRPr="004F301A">
        <w:rPr>
          <w:rFonts w:ascii="Times New Roman" w:hAnsi="Times New Roman"/>
        </w:rPr>
        <w:t xml:space="preserve"> </w:t>
      </w:r>
      <w:r w:rsidRPr="004F301A">
        <w:rPr>
          <w:rFonts w:ascii="Times New Roman" w:hAnsi="Times New Roman"/>
        </w:rPr>
        <w:t xml:space="preserve">Bazin, </w:t>
      </w:r>
      <w:r w:rsidRPr="004F301A">
        <w:rPr>
          <w:rFonts w:ascii="Times New Roman" w:hAnsi="Times New Roman"/>
          <w:i/>
        </w:rPr>
        <w:t>What is Cinema? vol. 1</w:t>
      </w:r>
      <w:r w:rsidRPr="004F301A">
        <w:rPr>
          <w:rFonts w:ascii="Times New Roman" w:hAnsi="Times New Roman"/>
        </w:rPr>
        <w:t xml:space="preserve"> (Berkeley: University of California Press, 1967), p. 17-22.</w:t>
      </w:r>
    </w:p>
    <w:p w14:paraId="2ECD40DE" w14:textId="69074E8F" w:rsidR="00056E62" w:rsidRPr="004F301A" w:rsidRDefault="00056E62" w:rsidP="00056E62">
      <w:pPr>
        <w:spacing w:before="100" w:beforeAutospacing="1"/>
        <w:rPr>
          <w:rFonts w:ascii="Times New Roman" w:hAnsi="Times New Roman"/>
        </w:rPr>
      </w:pPr>
      <w:r w:rsidRPr="004F301A">
        <w:rPr>
          <w:rFonts w:ascii="Times New Roman" w:hAnsi="Times New Roman"/>
        </w:rPr>
        <w:t>Bazin, André</w:t>
      </w:r>
      <w:r w:rsidR="004050EE" w:rsidRPr="004F301A">
        <w:rPr>
          <w:rFonts w:ascii="Times New Roman" w:hAnsi="Times New Roman"/>
        </w:rPr>
        <w:t xml:space="preserve"> (</w:t>
      </w:r>
      <w:r w:rsidR="004050EE" w:rsidRPr="004F301A">
        <w:rPr>
          <w:rFonts w:ascii="Times New Roman" w:hAnsi="Times New Roman"/>
          <w:lang w:val="en-US"/>
        </w:rPr>
        <w:t>trans. Catherine Jones and Richard Neupert</w:t>
      </w:r>
      <w:r w:rsidR="004050EE" w:rsidRPr="004F301A">
        <w:rPr>
          <w:rFonts w:ascii="Times New Roman" w:hAnsi="Times New Roman"/>
        </w:rPr>
        <w:t>),</w:t>
      </w:r>
      <w:r w:rsidRPr="004F301A">
        <w:rPr>
          <w:rFonts w:ascii="Times New Roman" w:hAnsi="Times New Roman"/>
        </w:rPr>
        <w:t xml:space="preserve"> ‘Will CinemaScope Save the Cinema?’ (1953), </w:t>
      </w:r>
      <w:r w:rsidR="007C34AE" w:rsidRPr="004F301A">
        <w:rPr>
          <w:rFonts w:ascii="Times New Roman" w:hAnsi="Times New Roman"/>
          <w:i/>
          <w:lang w:val="en-US"/>
        </w:rPr>
        <w:t>The Velvet Light Trap: A Critical Journal of Film &amp; Television</w:t>
      </w:r>
      <w:r w:rsidR="007C34AE" w:rsidRPr="004F301A">
        <w:rPr>
          <w:rFonts w:ascii="Times New Roman" w:hAnsi="Times New Roman"/>
          <w:lang w:val="en-US"/>
        </w:rPr>
        <w:t xml:space="preserve"> 21 (Summer 1985)</w:t>
      </w:r>
      <w:r w:rsidRPr="004F301A">
        <w:rPr>
          <w:rFonts w:ascii="Times New Roman" w:hAnsi="Times New Roman"/>
          <w:lang w:val="en-US"/>
        </w:rPr>
        <w:t xml:space="preserve">, </w:t>
      </w:r>
      <w:r w:rsidRPr="004F301A">
        <w:rPr>
          <w:rFonts w:ascii="Times New Roman" w:hAnsi="Times New Roman"/>
        </w:rPr>
        <w:t>pp. 9-14.</w:t>
      </w:r>
    </w:p>
    <w:p w14:paraId="17C34E51" w14:textId="1B4CF69E" w:rsidR="001714BB" w:rsidRPr="004F301A" w:rsidRDefault="001714BB" w:rsidP="00186DD8">
      <w:pPr>
        <w:spacing w:before="100" w:beforeAutospacing="1"/>
        <w:rPr>
          <w:rFonts w:ascii="Times New Roman" w:hAnsi="Times New Roman"/>
        </w:rPr>
      </w:pPr>
      <w:r w:rsidRPr="004F301A">
        <w:rPr>
          <w:rFonts w:ascii="Times New Roman" w:hAnsi="Times New Roman"/>
        </w:rPr>
        <w:t>Belton, John</w:t>
      </w:r>
      <w:r w:rsidR="004050EE" w:rsidRPr="004F301A">
        <w:rPr>
          <w:rFonts w:ascii="Times New Roman" w:hAnsi="Times New Roman"/>
        </w:rPr>
        <w:t>,</w:t>
      </w:r>
      <w:r w:rsidRPr="004F301A">
        <w:rPr>
          <w:rFonts w:ascii="Times New Roman" w:hAnsi="Times New Roman"/>
        </w:rPr>
        <w:t xml:space="preserve"> ‘CinemaScope: The Economics of Technology’, </w:t>
      </w:r>
      <w:r w:rsidR="007C34AE" w:rsidRPr="004F301A">
        <w:rPr>
          <w:rFonts w:ascii="Times New Roman" w:hAnsi="Times New Roman"/>
          <w:i/>
          <w:lang w:val="en-US"/>
        </w:rPr>
        <w:t>The Velvet Light Trap: A Critical Journal of Film &amp; Television</w:t>
      </w:r>
      <w:r w:rsidR="007C34AE" w:rsidRPr="004F301A">
        <w:rPr>
          <w:rFonts w:ascii="Times New Roman" w:hAnsi="Times New Roman"/>
          <w:lang w:val="en-US"/>
        </w:rPr>
        <w:t xml:space="preserve"> 21 (Summer 1985)</w:t>
      </w:r>
      <w:r w:rsidRPr="004F301A">
        <w:rPr>
          <w:rFonts w:ascii="Times New Roman" w:hAnsi="Times New Roman"/>
        </w:rPr>
        <w:t>, pp. 35-43.</w:t>
      </w:r>
    </w:p>
    <w:p w14:paraId="3AA04A59" w14:textId="77777777" w:rsidR="001714BB" w:rsidRPr="004F301A" w:rsidRDefault="001714BB" w:rsidP="00186DD8">
      <w:pPr>
        <w:spacing w:before="100" w:beforeAutospacing="1"/>
        <w:rPr>
          <w:rFonts w:ascii="Times New Roman" w:hAnsi="Times New Roman"/>
        </w:rPr>
      </w:pPr>
      <w:r w:rsidRPr="004F301A">
        <w:rPr>
          <w:rFonts w:ascii="Times New Roman" w:hAnsi="Times New Roman"/>
        </w:rPr>
        <w:t xml:space="preserve">Boddy, William, ‘The Studios Move into Prime Time: Hollywood and the Television Industry in the 1950s’, </w:t>
      </w:r>
      <w:r w:rsidRPr="004F301A">
        <w:rPr>
          <w:rFonts w:ascii="Times New Roman" w:hAnsi="Times New Roman"/>
          <w:i/>
          <w:iCs/>
        </w:rPr>
        <w:t>Cinema Journal</w:t>
      </w:r>
      <w:r w:rsidRPr="004F301A">
        <w:rPr>
          <w:rFonts w:ascii="Times New Roman" w:hAnsi="Times New Roman"/>
        </w:rPr>
        <w:t xml:space="preserve"> 24 no. 4 (Summer 1985), pp. 23-37.</w:t>
      </w:r>
    </w:p>
    <w:p w14:paraId="2AE759C3" w14:textId="56481D46" w:rsidR="00056E62" w:rsidRPr="004F301A" w:rsidRDefault="00056E62" w:rsidP="00056E62">
      <w:pPr>
        <w:spacing w:before="100" w:beforeAutospacing="1"/>
        <w:rPr>
          <w:rFonts w:ascii="Times New Roman" w:hAnsi="Times New Roman"/>
          <w:lang w:val="en-US"/>
        </w:rPr>
      </w:pPr>
      <w:r w:rsidRPr="004F301A">
        <w:rPr>
          <w:rFonts w:ascii="Times New Roman" w:hAnsi="Times New Roman"/>
          <w:lang w:val="en-US"/>
        </w:rPr>
        <w:t xml:space="preserve">Bordwell, David, ‘Widescreen Aesthetics and Mise en Scene Criticism’, </w:t>
      </w:r>
      <w:r w:rsidR="007C34AE" w:rsidRPr="004F301A">
        <w:rPr>
          <w:rFonts w:ascii="Times New Roman" w:hAnsi="Times New Roman"/>
          <w:i/>
          <w:lang w:val="en-US"/>
        </w:rPr>
        <w:t xml:space="preserve">The </w:t>
      </w:r>
      <w:r w:rsidRPr="004F301A">
        <w:rPr>
          <w:rFonts w:ascii="Times New Roman" w:hAnsi="Times New Roman"/>
          <w:i/>
          <w:lang w:val="en-US"/>
        </w:rPr>
        <w:t>Velvet Light Trap: A Critical Journal of Film &amp; Television</w:t>
      </w:r>
      <w:r w:rsidR="007C34AE" w:rsidRPr="004F301A">
        <w:rPr>
          <w:rFonts w:ascii="Times New Roman" w:hAnsi="Times New Roman"/>
          <w:lang w:val="en-US"/>
        </w:rPr>
        <w:t xml:space="preserve"> </w:t>
      </w:r>
      <w:r w:rsidRPr="004F301A">
        <w:rPr>
          <w:rFonts w:ascii="Times New Roman" w:hAnsi="Times New Roman"/>
          <w:lang w:val="en-US"/>
        </w:rPr>
        <w:t>21 (Summer 1985), pp. 18-25.</w:t>
      </w:r>
    </w:p>
    <w:p w14:paraId="4AA0332C" w14:textId="77777777" w:rsidR="00B12B06" w:rsidRPr="004F301A" w:rsidRDefault="00B12B06" w:rsidP="00B12B06">
      <w:pPr>
        <w:spacing w:before="100" w:beforeAutospacing="1"/>
        <w:rPr>
          <w:rFonts w:ascii="Times New Roman" w:hAnsi="Times New Roman"/>
        </w:rPr>
      </w:pPr>
      <w:r w:rsidRPr="004F301A">
        <w:rPr>
          <w:rFonts w:ascii="Times New Roman" w:hAnsi="Times New Roman"/>
        </w:rPr>
        <w:t xml:space="preserve">Crofts, </w:t>
      </w:r>
      <w:r w:rsidRPr="004F301A">
        <w:rPr>
          <w:rFonts w:ascii="Times New Roman" w:hAnsi="Times New Roman"/>
          <w:lang w:val="en-US"/>
        </w:rPr>
        <w:t xml:space="preserve">Charlotte, ‘Digital Decay’, </w:t>
      </w:r>
      <w:r w:rsidRPr="004F301A">
        <w:rPr>
          <w:rFonts w:ascii="Times New Roman" w:hAnsi="Times New Roman"/>
          <w:i/>
          <w:lang w:val="en-US"/>
        </w:rPr>
        <w:t>The Moving Image</w:t>
      </w:r>
      <w:r w:rsidRPr="004F301A">
        <w:rPr>
          <w:rFonts w:ascii="Times New Roman" w:hAnsi="Times New Roman"/>
          <w:lang w:val="en-US"/>
        </w:rPr>
        <w:t xml:space="preserve"> vol. 8 no. 2 (Fall 2008), pp. xiii-35.</w:t>
      </w:r>
    </w:p>
    <w:p w14:paraId="14E74586" w14:textId="5E62C145" w:rsidR="00F213C6" w:rsidRPr="004F301A" w:rsidRDefault="00F213C6" w:rsidP="00F213C6">
      <w:pPr>
        <w:spacing w:before="100" w:beforeAutospacing="1"/>
        <w:rPr>
          <w:rFonts w:ascii="Times New Roman" w:hAnsi="Times New Roman"/>
          <w:lang w:val="en-US"/>
        </w:rPr>
      </w:pPr>
      <w:r w:rsidRPr="004F301A">
        <w:rPr>
          <w:rFonts w:ascii="Times New Roman" w:hAnsi="Times New Roman"/>
          <w:lang w:val="en-US"/>
        </w:rPr>
        <w:t>Denis, Maurice, ‘</w:t>
      </w:r>
      <w:r w:rsidRPr="004F301A">
        <w:rPr>
          <w:rFonts w:ascii="Times New Roman" w:hAnsi="Times New Roman"/>
          <w:iCs/>
          <w:lang w:val="en-US"/>
        </w:rPr>
        <w:t>Definition of Neotraditionism</w:t>
      </w:r>
      <w:r w:rsidRPr="004F301A">
        <w:rPr>
          <w:rFonts w:ascii="Times New Roman" w:hAnsi="Times New Roman"/>
          <w:lang w:val="en-US"/>
        </w:rPr>
        <w:t xml:space="preserve">’, </w:t>
      </w:r>
      <w:r w:rsidRPr="004F301A">
        <w:rPr>
          <w:rFonts w:ascii="Times New Roman" w:hAnsi="Times New Roman"/>
          <w:i/>
          <w:iCs/>
          <w:lang w:val="en-US"/>
        </w:rPr>
        <w:t>Art et Critique</w:t>
      </w:r>
      <w:r w:rsidR="007C0C3A" w:rsidRPr="004F301A">
        <w:rPr>
          <w:rFonts w:ascii="Times New Roman" w:hAnsi="Times New Roman"/>
          <w:lang w:val="en-US"/>
        </w:rPr>
        <w:t>, Paris (August 1890)</w:t>
      </w:r>
    </w:p>
    <w:p w14:paraId="636F172F" w14:textId="78D54FB0" w:rsidR="00F213C6" w:rsidRPr="004F301A" w:rsidRDefault="00F213C6" w:rsidP="00F213C6">
      <w:pPr>
        <w:spacing w:before="100" w:beforeAutospacing="1"/>
        <w:rPr>
          <w:rFonts w:ascii="Times New Roman" w:hAnsi="Times New Roman"/>
        </w:rPr>
      </w:pPr>
      <w:r w:rsidRPr="004F301A">
        <w:rPr>
          <w:rFonts w:ascii="Times New Roman" w:hAnsi="Times New Roman"/>
        </w:rPr>
        <w:t xml:space="preserve">Deutelbaum, Marshall, ‘Basic Principles of Anamorphic Composition’, </w:t>
      </w:r>
      <w:r w:rsidRPr="004F301A">
        <w:rPr>
          <w:rFonts w:ascii="Times New Roman" w:hAnsi="Times New Roman"/>
          <w:i/>
        </w:rPr>
        <w:t>Film History</w:t>
      </w:r>
      <w:r w:rsidRPr="004F301A">
        <w:rPr>
          <w:rFonts w:ascii="Times New Roman" w:hAnsi="Times New Roman"/>
        </w:rPr>
        <w:t xml:space="preserve"> vol. 15 (2003), pp. 72-80.</w:t>
      </w:r>
    </w:p>
    <w:p w14:paraId="6444DDFF" w14:textId="16C3C44B" w:rsidR="008348B1" w:rsidRPr="004F301A" w:rsidRDefault="008348B1" w:rsidP="008348B1">
      <w:pPr>
        <w:spacing w:before="100" w:beforeAutospacing="1"/>
        <w:rPr>
          <w:rFonts w:ascii="Times New Roman" w:hAnsi="Times New Roman"/>
          <w:lang w:val="en-US"/>
        </w:rPr>
      </w:pPr>
      <w:r w:rsidRPr="004F301A">
        <w:rPr>
          <w:rFonts w:ascii="Times New Roman" w:hAnsi="Times New Roman"/>
        </w:rPr>
        <w:t xml:space="preserve">Domenig, Roland, ‘A Brief History of Independent Cinema in Japan and the Role of the Art Theatre Guild’ in </w:t>
      </w:r>
      <w:r w:rsidRPr="004F301A">
        <w:rPr>
          <w:rFonts w:ascii="Times New Roman" w:hAnsi="Times New Roman"/>
          <w:i/>
          <w:lang w:val="en-US"/>
        </w:rPr>
        <w:t>Against the Grain: Changes in Japanese Cinema of the 1960s and early 1970s</w:t>
      </w:r>
      <w:r w:rsidRPr="004F301A">
        <w:rPr>
          <w:rFonts w:ascii="Times New Roman" w:hAnsi="Times New Roman"/>
          <w:lang w:val="en-US"/>
        </w:rPr>
        <w:t xml:space="preserve">, </w:t>
      </w:r>
      <w:r w:rsidRPr="004F301A">
        <w:rPr>
          <w:rFonts w:ascii="Times New Roman" w:hAnsi="Times New Roman"/>
          <w:i/>
          <w:iCs/>
          <w:lang w:val="en-US"/>
        </w:rPr>
        <w:t xml:space="preserve">Minikomi </w:t>
      </w:r>
      <w:r w:rsidRPr="004F301A">
        <w:rPr>
          <w:rFonts w:ascii="Times New Roman" w:hAnsi="Times New Roman"/>
          <w:lang w:val="en-US"/>
        </w:rPr>
        <w:t>70 (Vienna: Akademischer Arbetiskreis Japan, 2003), pp. 6-16.</w:t>
      </w:r>
    </w:p>
    <w:p w14:paraId="6C2FE846" w14:textId="77777777" w:rsidR="001714BB" w:rsidRPr="004F301A" w:rsidRDefault="001714BB" w:rsidP="00186DD8">
      <w:pPr>
        <w:spacing w:before="100" w:beforeAutospacing="1"/>
        <w:rPr>
          <w:rFonts w:ascii="Times New Roman" w:hAnsi="Times New Roman"/>
        </w:rPr>
      </w:pPr>
      <w:r w:rsidRPr="004F301A">
        <w:rPr>
          <w:rFonts w:ascii="Times New Roman" w:hAnsi="Times New Roman"/>
        </w:rPr>
        <w:t xml:space="preserve">Ehrlich, Linda C, ‘Miyagawa Kazuo: My Life as a Cameraman’, </w:t>
      </w:r>
      <w:r w:rsidRPr="004F301A">
        <w:rPr>
          <w:rFonts w:ascii="Times New Roman" w:hAnsi="Times New Roman"/>
          <w:i/>
          <w:iCs/>
        </w:rPr>
        <w:t xml:space="preserve">Post Script </w:t>
      </w:r>
      <w:r w:rsidRPr="004F301A">
        <w:rPr>
          <w:rFonts w:ascii="Times New Roman" w:hAnsi="Times New Roman"/>
        </w:rPr>
        <w:t>11 no. 1 (Fall 1991), pp. 5-19.</w:t>
      </w:r>
    </w:p>
    <w:p w14:paraId="7D73B339" w14:textId="1D08E7CE" w:rsidR="00B1210B" w:rsidRPr="004F301A" w:rsidRDefault="00B1210B" w:rsidP="00B1210B">
      <w:pPr>
        <w:spacing w:before="100" w:beforeAutospacing="1"/>
        <w:rPr>
          <w:rFonts w:ascii="Times New Roman" w:hAnsi="Times New Roman"/>
        </w:rPr>
      </w:pPr>
      <w:r w:rsidRPr="004F301A">
        <w:rPr>
          <w:rFonts w:ascii="Times New Roman" w:hAnsi="Times New Roman"/>
        </w:rPr>
        <w:t xml:space="preserve">Gillett, John, ‘Coca Cola and the Golden Pavilion’, </w:t>
      </w:r>
      <w:r w:rsidRPr="004F301A">
        <w:rPr>
          <w:rFonts w:ascii="Times New Roman" w:hAnsi="Times New Roman"/>
          <w:i/>
        </w:rPr>
        <w:t xml:space="preserve">Sight and Sound </w:t>
      </w:r>
      <w:r w:rsidRPr="004F301A">
        <w:rPr>
          <w:rFonts w:ascii="Times New Roman" w:hAnsi="Times New Roman"/>
        </w:rPr>
        <w:t>39 (Summer 1970), pp. 153-156.</w:t>
      </w:r>
    </w:p>
    <w:p w14:paraId="30682B28" w14:textId="4AE783BF" w:rsidR="00F213C6" w:rsidRPr="004F301A" w:rsidRDefault="00F213C6" w:rsidP="009D1B14">
      <w:pPr>
        <w:spacing w:before="100" w:beforeAutospacing="1"/>
        <w:rPr>
          <w:rFonts w:ascii="Times New Roman" w:hAnsi="Times New Roman"/>
        </w:rPr>
      </w:pPr>
      <w:r w:rsidRPr="004F301A">
        <w:rPr>
          <w:rFonts w:ascii="Times New Roman" w:hAnsi="Times New Roman"/>
        </w:rPr>
        <w:t xml:space="preserve">Gillett, John, ‘The Power of the Image: A Celebration of Japanese Scope Films’, </w:t>
      </w:r>
      <w:r w:rsidRPr="004F301A">
        <w:rPr>
          <w:rFonts w:ascii="Times New Roman" w:hAnsi="Times New Roman"/>
          <w:i/>
        </w:rPr>
        <w:t>National Film Theatre</w:t>
      </w:r>
      <w:r w:rsidR="00065D69" w:rsidRPr="004F301A">
        <w:rPr>
          <w:rFonts w:ascii="Times New Roman" w:hAnsi="Times New Roman"/>
        </w:rPr>
        <w:t xml:space="preserve"> catalogue, </w:t>
      </w:r>
      <w:r w:rsidRPr="004F301A">
        <w:rPr>
          <w:rFonts w:ascii="Times New Roman" w:hAnsi="Times New Roman"/>
        </w:rPr>
        <w:t xml:space="preserve">September 1991 </w:t>
      </w:r>
      <w:r w:rsidR="00065D69" w:rsidRPr="004F301A">
        <w:rPr>
          <w:rFonts w:ascii="Times New Roman" w:hAnsi="Times New Roman"/>
        </w:rPr>
        <w:t>(</w:t>
      </w:r>
      <w:r w:rsidRPr="004F301A">
        <w:rPr>
          <w:rFonts w:ascii="Times New Roman" w:hAnsi="Times New Roman"/>
        </w:rPr>
        <w:t>London: NFT</w:t>
      </w:r>
      <w:r w:rsidR="00065D69" w:rsidRPr="004F301A">
        <w:rPr>
          <w:rFonts w:ascii="Times New Roman" w:hAnsi="Times New Roman"/>
        </w:rPr>
        <w:t>)</w:t>
      </w:r>
      <w:r w:rsidRPr="004F301A">
        <w:rPr>
          <w:rFonts w:ascii="Times New Roman" w:hAnsi="Times New Roman"/>
        </w:rPr>
        <w:t>, p. 2.</w:t>
      </w:r>
    </w:p>
    <w:p w14:paraId="4FFC6A14" w14:textId="77777777" w:rsidR="007C0C3A" w:rsidRPr="004F301A" w:rsidRDefault="007C0C3A" w:rsidP="007C0C3A">
      <w:pPr>
        <w:spacing w:before="100" w:beforeAutospacing="1"/>
        <w:rPr>
          <w:rFonts w:ascii="Times New Roman" w:hAnsi="Times New Roman"/>
        </w:rPr>
      </w:pPr>
      <w:r w:rsidRPr="004F301A">
        <w:rPr>
          <w:rFonts w:ascii="Times New Roman" w:hAnsi="Times New Roman"/>
        </w:rPr>
        <w:t>Harrington, Clifford V., ‘</w:t>
      </w:r>
      <w:r w:rsidRPr="004F301A">
        <w:rPr>
          <w:rFonts w:ascii="Times New Roman" w:hAnsi="Times New Roman"/>
          <w:i/>
        </w:rPr>
        <w:t>Shyaka</w:t>
      </w:r>
      <w:r w:rsidRPr="004F301A">
        <w:rPr>
          <w:rFonts w:ascii="Times New Roman" w:hAnsi="Times New Roman"/>
        </w:rPr>
        <w:t xml:space="preserve">: Japan’s First Epic Production In 70mm’, </w:t>
      </w:r>
      <w:r w:rsidRPr="004F301A">
        <w:rPr>
          <w:rFonts w:ascii="Times New Roman" w:hAnsi="Times New Roman"/>
          <w:i/>
          <w:iCs/>
        </w:rPr>
        <w:t>American Cinematographer</w:t>
      </w:r>
      <w:r w:rsidRPr="004F301A">
        <w:rPr>
          <w:rFonts w:ascii="Times New Roman" w:hAnsi="Times New Roman"/>
        </w:rPr>
        <w:t>, January 1962, pp. 42-44.</w:t>
      </w:r>
    </w:p>
    <w:p w14:paraId="53178165" w14:textId="53CFF017" w:rsidR="006C5C31" w:rsidRPr="004F301A" w:rsidRDefault="006C5C31" w:rsidP="00186DD8">
      <w:pPr>
        <w:spacing w:before="100" w:beforeAutospacing="1"/>
        <w:rPr>
          <w:rFonts w:ascii="Times New Roman" w:hAnsi="Times New Roman"/>
        </w:rPr>
      </w:pPr>
      <w:r w:rsidRPr="004F301A">
        <w:rPr>
          <w:rFonts w:ascii="Times New Roman" w:hAnsi="Times New Roman"/>
        </w:rPr>
        <w:t xml:space="preserve">Heuring, David, ‘Dream Thieves’, </w:t>
      </w:r>
      <w:r w:rsidRPr="004F301A">
        <w:rPr>
          <w:rFonts w:ascii="Times New Roman" w:hAnsi="Times New Roman"/>
          <w:i/>
        </w:rPr>
        <w:t>American Cinematographer</w:t>
      </w:r>
      <w:r w:rsidRPr="004F301A">
        <w:rPr>
          <w:rFonts w:ascii="Times New Roman" w:hAnsi="Times New Roman"/>
        </w:rPr>
        <w:t xml:space="preserve"> </w:t>
      </w:r>
      <w:r w:rsidR="007B489E" w:rsidRPr="004F301A">
        <w:rPr>
          <w:rFonts w:ascii="Times New Roman" w:hAnsi="Times New Roman"/>
        </w:rPr>
        <w:t xml:space="preserve">vol 91. no. 7 </w:t>
      </w:r>
      <w:r w:rsidRPr="004F301A">
        <w:rPr>
          <w:rFonts w:ascii="Times New Roman" w:hAnsi="Times New Roman"/>
        </w:rPr>
        <w:t>(July 2010)</w:t>
      </w:r>
      <w:r w:rsidR="007B489E" w:rsidRPr="004F301A">
        <w:rPr>
          <w:rFonts w:ascii="Times New Roman" w:hAnsi="Times New Roman"/>
        </w:rPr>
        <w:t xml:space="preserve">, pp. </w:t>
      </w:r>
      <w:r w:rsidR="007B489E" w:rsidRPr="004F301A">
        <w:rPr>
          <w:rFonts w:ascii="Times New Roman" w:hAnsi="Times New Roman"/>
          <w:lang w:val="en-US"/>
        </w:rPr>
        <w:t>26-29, 31-33, 35-39</w:t>
      </w:r>
      <w:r w:rsidRPr="004F301A">
        <w:rPr>
          <w:rFonts w:ascii="Times New Roman" w:hAnsi="Times New Roman"/>
        </w:rPr>
        <w:t>. Online at http://www.theasc.com/ac_magazine/July2010/Inception/page1.php [</w:t>
      </w:r>
      <w:r w:rsidR="00065D69" w:rsidRPr="004F301A">
        <w:rPr>
          <w:rFonts w:ascii="Times New Roman" w:hAnsi="Times New Roman"/>
        </w:rPr>
        <w:t>A</w:t>
      </w:r>
      <w:r w:rsidRPr="004F301A">
        <w:rPr>
          <w:rFonts w:ascii="Times New Roman" w:hAnsi="Times New Roman"/>
        </w:rPr>
        <w:t>ccessed 14 August 2012].</w:t>
      </w:r>
    </w:p>
    <w:p w14:paraId="47CBEC56" w14:textId="31B3B0A4" w:rsidR="001714BB" w:rsidRPr="004F301A" w:rsidRDefault="001714BB" w:rsidP="00186DD8">
      <w:pPr>
        <w:spacing w:before="100" w:beforeAutospacing="1"/>
        <w:rPr>
          <w:rFonts w:ascii="Times New Roman" w:hAnsi="Times New Roman"/>
        </w:rPr>
      </w:pPr>
      <w:r w:rsidRPr="004F301A">
        <w:rPr>
          <w:rFonts w:ascii="Times New Roman" w:hAnsi="Times New Roman"/>
        </w:rPr>
        <w:t xml:space="preserve">Howard, Christopher, ‘Beyond </w:t>
      </w:r>
      <w:r w:rsidRPr="004F301A">
        <w:rPr>
          <w:rFonts w:ascii="Times New Roman" w:hAnsi="Times New Roman"/>
          <w:i/>
          <w:iCs/>
        </w:rPr>
        <w:t>Jidai-geki</w:t>
      </w:r>
      <w:r w:rsidRPr="004F301A">
        <w:rPr>
          <w:rFonts w:ascii="Times New Roman" w:hAnsi="Times New Roman"/>
        </w:rPr>
        <w:t>: Daiei Studios and the Study of Transnational Japanese Cinema’</w:t>
      </w:r>
      <w:r w:rsidR="00065D69" w:rsidRPr="004F301A">
        <w:rPr>
          <w:rFonts w:ascii="Times New Roman" w:hAnsi="Times New Roman"/>
        </w:rPr>
        <w:t>,</w:t>
      </w:r>
      <w:r w:rsidRPr="004F301A">
        <w:rPr>
          <w:rFonts w:ascii="Times New Roman" w:hAnsi="Times New Roman"/>
        </w:rPr>
        <w:t xml:space="preserve"> </w:t>
      </w:r>
      <w:r w:rsidRPr="004F301A">
        <w:rPr>
          <w:rFonts w:ascii="Times New Roman" w:hAnsi="Times New Roman"/>
          <w:i/>
          <w:iCs/>
        </w:rPr>
        <w:t xml:space="preserve">Journal of Japanese and Korean Cinema </w:t>
      </w:r>
      <w:r w:rsidRPr="004F301A">
        <w:rPr>
          <w:rFonts w:ascii="Times New Roman" w:hAnsi="Times New Roman"/>
        </w:rPr>
        <w:t>vol. 3 no. 1 (2011), pp. 5-12.</w:t>
      </w:r>
    </w:p>
    <w:p w14:paraId="7536879D" w14:textId="77777777" w:rsidR="001714BB" w:rsidRPr="004F301A" w:rsidRDefault="001714BB" w:rsidP="00186DD8">
      <w:pPr>
        <w:spacing w:before="100" w:beforeAutospacing="1"/>
        <w:rPr>
          <w:rFonts w:ascii="Times New Roman" w:hAnsi="Times New Roman"/>
        </w:rPr>
      </w:pPr>
      <w:r w:rsidRPr="004F301A">
        <w:rPr>
          <w:rFonts w:ascii="Times New Roman" w:hAnsi="Times New Roman"/>
        </w:rPr>
        <w:t xml:space="preserve">Ikeda Gishin, ‘The Japanese Film Industry in 1959’, </w:t>
      </w:r>
      <w:r w:rsidRPr="004F301A">
        <w:rPr>
          <w:rFonts w:ascii="Times New Roman" w:hAnsi="Times New Roman"/>
          <w:i/>
          <w:iCs/>
        </w:rPr>
        <w:t xml:space="preserve">The Journal of the Screen Producers Guild </w:t>
      </w:r>
      <w:r w:rsidRPr="004F301A">
        <w:rPr>
          <w:rFonts w:ascii="Times New Roman" w:hAnsi="Times New Roman"/>
        </w:rPr>
        <w:t>(Dec 1959), pp. 19-21.</w:t>
      </w:r>
    </w:p>
    <w:p w14:paraId="47FD9336" w14:textId="77777777" w:rsidR="001714BB" w:rsidRPr="004F301A" w:rsidRDefault="001714BB" w:rsidP="00186DD8">
      <w:pPr>
        <w:spacing w:before="100" w:beforeAutospacing="1"/>
        <w:rPr>
          <w:rFonts w:ascii="Times New Roman" w:hAnsi="Times New Roman"/>
        </w:rPr>
      </w:pPr>
      <w:r w:rsidRPr="004F301A">
        <w:rPr>
          <w:rFonts w:ascii="Times New Roman" w:hAnsi="Times New Roman"/>
        </w:rPr>
        <w:t xml:space="preserve">Ireton, Glenn F., ‘Japan in 1954’, </w:t>
      </w:r>
      <w:r w:rsidRPr="004F301A">
        <w:rPr>
          <w:rFonts w:ascii="Times New Roman" w:hAnsi="Times New Roman"/>
          <w:i/>
          <w:iCs/>
        </w:rPr>
        <w:t>The 1955 Film Daily Yearbook of Motion Pictures</w:t>
      </w:r>
      <w:r w:rsidRPr="004F301A">
        <w:rPr>
          <w:rFonts w:ascii="Times New Roman" w:hAnsi="Times New Roman"/>
        </w:rPr>
        <w:t xml:space="preserve"> (New York: Film Daily, 1955), p. 884.</w:t>
      </w:r>
    </w:p>
    <w:p w14:paraId="66055E26" w14:textId="012BC043" w:rsidR="001714BB" w:rsidRPr="004F301A" w:rsidRDefault="001714BB" w:rsidP="00186DD8">
      <w:pPr>
        <w:spacing w:before="100" w:beforeAutospacing="1"/>
        <w:rPr>
          <w:rFonts w:ascii="Times New Roman" w:hAnsi="Times New Roman"/>
        </w:rPr>
      </w:pPr>
      <w:r w:rsidRPr="004F301A">
        <w:rPr>
          <w:rFonts w:ascii="Times New Roman" w:hAnsi="Times New Roman"/>
        </w:rPr>
        <w:t xml:space="preserve">Kindem, Gorham A, ‘Hollywood’s Conversion to Color: The Technological, Economic and Aesthetic Factors’, </w:t>
      </w:r>
      <w:r w:rsidRPr="004F301A">
        <w:rPr>
          <w:rFonts w:ascii="Times New Roman" w:hAnsi="Times New Roman"/>
          <w:i/>
          <w:iCs/>
        </w:rPr>
        <w:t>Journal of the University Film Association</w:t>
      </w:r>
      <w:r w:rsidRPr="004F301A">
        <w:rPr>
          <w:rFonts w:ascii="Times New Roman" w:hAnsi="Times New Roman"/>
        </w:rPr>
        <w:t xml:space="preserve"> </w:t>
      </w:r>
      <w:r w:rsidR="00065D69" w:rsidRPr="004F301A">
        <w:rPr>
          <w:rFonts w:ascii="Times New Roman" w:hAnsi="Times New Roman"/>
        </w:rPr>
        <w:t>v</w:t>
      </w:r>
      <w:r w:rsidRPr="004F301A">
        <w:rPr>
          <w:rFonts w:ascii="Times New Roman" w:hAnsi="Times New Roman"/>
        </w:rPr>
        <w:t xml:space="preserve">ol. 31 </w:t>
      </w:r>
      <w:r w:rsidR="00065D69" w:rsidRPr="004F301A">
        <w:rPr>
          <w:rFonts w:ascii="Times New Roman" w:hAnsi="Times New Roman"/>
        </w:rPr>
        <w:t>n</w:t>
      </w:r>
      <w:r w:rsidRPr="004F301A">
        <w:rPr>
          <w:rFonts w:ascii="Times New Roman" w:hAnsi="Times New Roman"/>
        </w:rPr>
        <w:t>o. 2 (Spring 1979), pp. 29-36.</w:t>
      </w:r>
    </w:p>
    <w:p w14:paraId="6787D16D" w14:textId="14BA3DB6" w:rsidR="001714BB" w:rsidRPr="004F301A" w:rsidRDefault="001714BB" w:rsidP="00186DD8">
      <w:pPr>
        <w:spacing w:before="100" w:beforeAutospacing="1"/>
        <w:rPr>
          <w:rFonts w:ascii="Times New Roman" w:hAnsi="Times New Roman"/>
        </w:rPr>
      </w:pPr>
      <w:r w:rsidRPr="004F301A">
        <w:rPr>
          <w:rFonts w:ascii="Times New Roman" w:hAnsi="Times New Roman"/>
        </w:rPr>
        <w:t xml:space="preserve">Komatsu, Hiroshi, ‘From Natural Colour to the Pure Motion Picture Drama: The Meaning of Tenkatsu Company in the 1910s of Japanese Film History’, </w:t>
      </w:r>
      <w:r w:rsidRPr="004F301A">
        <w:rPr>
          <w:rFonts w:ascii="Times New Roman" w:hAnsi="Times New Roman"/>
          <w:i/>
          <w:iCs/>
        </w:rPr>
        <w:t>Film History</w:t>
      </w:r>
      <w:r w:rsidR="007B489E" w:rsidRPr="004F301A">
        <w:rPr>
          <w:rFonts w:ascii="Times New Roman" w:hAnsi="Times New Roman"/>
        </w:rPr>
        <w:t xml:space="preserve"> v</w:t>
      </w:r>
      <w:r w:rsidRPr="004F301A">
        <w:rPr>
          <w:rFonts w:ascii="Times New Roman" w:hAnsi="Times New Roman"/>
        </w:rPr>
        <w:t>ol. 7</w:t>
      </w:r>
      <w:r w:rsidR="007B489E" w:rsidRPr="004F301A">
        <w:rPr>
          <w:rFonts w:ascii="Times New Roman" w:hAnsi="Times New Roman"/>
        </w:rPr>
        <w:t xml:space="preserve"> n</w:t>
      </w:r>
      <w:r w:rsidRPr="004F301A">
        <w:rPr>
          <w:rFonts w:ascii="Times New Roman" w:hAnsi="Times New Roman"/>
        </w:rPr>
        <w:t>o. 1 (Spring 1995), pp. 69-86.</w:t>
      </w:r>
    </w:p>
    <w:p w14:paraId="0B227574" w14:textId="5D428475" w:rsidR="004C0794" w:rsidRPr="004F301A" w:rsidRDefault="004C0794" w:rsidP="00186DD8">
      <w:pPr>
        <w:spacing w:before="100" w:beforeAutospacing="1"/>
        <w:rPr>
          <w:rFonts w:ascii="Times New Roman" w:hAnsi="Times New Roman"/>
        </w:rPr>
      </w:pPr>
      <w:r w:rsidRPr="004F301A">
        <w:rPr>
          <w:rFonts w:ascii="Times New Roman" w:hAnsi="Times New Roman"/>
        </w:rPr>
        <w:t xml:space="preserve">Kozlovic, Anton Karl, ‘Cecil B. DeMille: Hollywood Macho Man and the Theme of Masculinity within His Biblical (and Other) Cinema’, </w:t>
      </w:r>
      <w:r w:rsidRPr="004F301A">
        <w:rPr>
          <w:rFonts w:ascii="Times New Roman" w:hAnsi="Times New Roman"/>
          <w:i/>
          <w:iCs/>
        </w:rPr>
        <w:t>Journal of Men, Masculinities and Spirituality</w:t>
      </w:r>
      <w:r w:rsidRPr="004F301A">
        <w:rPr>
          <w:rFonts w:ascii="Times New Roman" w:hAnsi="Times New Roman"/>
        </w:rPr>
        <w:t xml:space="preserve"> vol. 2 no. 2 (June 2008), pp. 116-138</w:t>
      </w:r>
    </w:p>
    <w:p w14:paraId="607A2D5E" w14:textId="1C2070CD" w:rsidR="001714BB" w:rsidRPr="004F301A" w:rsidRDefault="007B489E" w:rsidP="00186DD8">
      <w:pPr>
        <w:spacing w:before="100" w:beforeAutospacing="1"/>
        <w:rPr>
          <w:rFonts w:ascii="Times New Roman" w:hAnsi="Times New Roman"/>
        </w:rPr>
      </w:pPr>
      <w:r w:rsidRPr="004F301A">
        <w:rPr>
          <w:rFonts w:ascii="Times New Roman" w:hAnsi="Times New Roman"/>
        </w:rPr>
        <w:t>Krukones, James H, ‘Peacefully C</w:t>
      </w:r>
      <w:r w:rsidR="001714BB" w:rsidRPr="004F301A">
        <w:rPr>
          <w:rFonts w:ascii="Times New Roman" w:hAnsi="Times New Roman"/>
        </w:rPr>
        <w:t xml:space="preserve">oexisting on a </w:t>
      </w:r>
      <w:r w:rsidRPr="004F301A">
        <w:rPr>
          <w:rFonts w:ascii="Times New Roman" w:hAnsi="Times New Roman"/>
        </w:rPr>
        <w:t>W</w:t>
      </w:r>
      <w:r w:rsidR="001714BB" w:rsidRPr="004F301A">
        <w:rPr>
          <w:rFonts w:ascii="Times New Roman" w:hAnsi="Times New Roman"/>
        </w:rPr>
        <w:t xml:space="preserve">ide </w:t>
      </w:r>
      <w:r w:rsidRPr="004F301A">
        <w:rPr>
          <w:rFonts w:ascii="Times New Roman" w:hAnsi="Times New Roman"/>
        </w:rPr>
        <w:t>S</w:t>
      </w:r>
      <w:r w:rsidR="001714BB" w:rsidRPr="004F301A">
        <w:rPr>
          <w:rFonts w:ascii="Times New Roman" w:hAnsi="Times New Roman"/>
        </w:rPr>
        <w:t xml:space="preserve">creen: Kinopanorama vs. Cinerama, 1952-66’, </w:t>
      </w:r>
      <w:r w:rsidR="001714BB" w:rsidRPr="004F301A">
        <w:rPr>
          <w:rFonts w:ascii="Times New Roman" w:hAnsi="Times New Roman"/>
          <w:i/>
          <w:iCs/>
        </w:rPr>
        <w:t>Studies in Russian and Soviet Cinema</w:t>
      </w:r>
      <w:r w:rsidR="001714BB" w:rsidRPr="004F301A">
        <w:rPr>
          <w:rFonts w:ascii="Times New Roman" w:hAnsi="Times New Roman"/>
        </w:rPr>
        <w:t xml:space="preserve"> vol. 4 no. 3 (December 2010), pp. 283-306.</w:t>
      </w:r>
    </w:p>
    <w:p w14:paraId="0775A91C" w14:textId="13514DAD" w:rsidR="008A2E83" w:rsidRPr="004F301A" w:rsidRDefault="008A2E83" w:rsidP="00186DD8">
      <w:pPr>
        <w:spacing w:before="100" w:beforeAutospacing="1"/>
        <w:rPr>
          <w:rFonts w:ascii="Times New Roman" w:hAnsi="Times New Roman"/>
        </w:rPr>
      </w:pPr>
      <w:r w:rsidRPr="004F301A">
        <w:rPr>
          <w:rFonts w:ascii="Times New Roman" w:hAnsi="Times New Roman"/>
        </w:rPr>
        <w:t xml:space="preserve">MacGowan, Kenneth, ‘The Wide Screen of Yesterday and Tomorrow’, </w:t>
      </w:r>
      <w:r w:rsidRPr="004F301A">
        <w:rPr>
          <w:rFonts w:ascii="Times New Roman" w:hAnsi="Times New Roman"/>
          <w:i/>
        </w:rPr>
        <w:t>The Quarterly of Film Radio and Television</w:t>
      </w:r>
      <w:r w:rsidRPr="004F301A">
        <w:rPr>
          <w:rFonts w:ascii="Times New Roman" w:hAnsi="Times New Roman"/>
        </w:rPr>
        <w:t xml:space="preserve"> </w:t>
      </w:r>
      <w:r w:rsidR="007B489E" w:rsidRPr="004F301A">
        <w:rPr>
          <w:rFonts w:ascii="Times New Roman" w:hAnsi="Times New Roman"/>
        </w:rPr>
        <w:t>v</w:t>
      </w:r>
      <w:r w:rsidRPr="004F301A">
        <w:rPr>
          <w:rFonts w:ascii="Times New Roman" w:hAnsi="Times New Roman"/>
        </w:rPr>
        <w:t>ol. 11</w:t>
      </w:r>
      <w:r w:rsidR="007B489E" w:rsidRPr="004F301A">
        <w:rPr>
          <w:rFonts w:ascii="Times New Roman" w:hAnsi="Times New Roman"/>
        </w:rPr>
        <w:t xml:space="preserve"> n</w:t>
      </w:r>
      <w:r w:rsidRPr="004F301A">
        <w:rPr>
          <w:rFonts w:ascii="Times New Roman" w:hAnsi="Times New Roman"/>
        </w:rPr>
        <w:t>o. 3 (Spring, 1957), pp. 217-241.</w:t>
      </w:r>
    </w:p>
    <w:p w14:paraId="4A2B6922" w14:textId="77777777" w:rsidR="001714BB" w:rsidRPr="004F301A" w:rsidRDefault="001714BB" w:rsidP="00186DD8">
      <w:pPr>
        <w:spacing w:before="100" w:beforeAutospacing="1"/>
        <w:rPr>
          <w:rFonts w:ascii="Times New Roman" w:hAnsi="Times New Roman"/>
        </w:rPr>
      </w:pPr>
      <w:r w:rsidRPr="004F301A">
        <w:rPr>
          <w:rFonts w:ascii="Times New Roman" w:hAnsi="Times New Roman"/>
        </w:rPr>
        <w:t>Malcomson, Scott L</w:t>
      </w:r>
      <w:r w:rsidR="003E31FF" w:rsidRPr="004F301A">
        <w:rPr>
          <w:rFonts w:ascii="Times New Roman" w:hAnsi="Times New Roman"/>
        </w:rPr>
        <w:t>.</w:t>
      </w:r>
      <w:r w:rsidRPr="004F301A">
        <w:rPr>
          <w:rFonts w:ascii="Times New Roman" w:hAnsi="Times New Roman"/>
        </w:rPr>
        <w:t xml:space="preserve">, ‘The Pure Land Beyond the Sea: Barthes, Burch and the Uses of Japan’, </w:t>
      </w:r>
      <w:r w:rsidRPr="004F301A">
        <w:rPr>
          <w:rFonts w:ascii="Times New Roman" w:hAnsi="Times New Roman"/>
          <w:i/>
          <w:iCs/>
        </w:rPr>
        <w:t>Screen</w:t>
      </w:r>
      <w:r w:rsidRPr="004F301A">
        <w:rPr>
          <w:rFonts w:ascii="Times New Roman" w:hAnsi="Times New Roman"/>
        </w:rPr>
        <w:t xml:space="preserve"> 26 no. 3/4 (May/August 1985), pp. 23-33.</w:t>
      </w:r>
    </w:p>
    <w:p w14:paraId="231E6129" w14:textId="69740D9C" w:rsidR="004C0794" w:rsidRPr="004F301A" w:rsidRDefault="004C0794" w:rsidP="004C0794">
      <w:pPr>
        <w:spacing w:before="100" w:beforeAutospacing="1"/>
        <w:rPr>
          <w:rFonts w:ascii="Times New Roman" w:hAnsi="Times New Roman"/>
        </w:rPr>
      </w:pPr>
      <w:r w:rsidRPr="004F301A">
        <w:rPr>
          <w:rFonts w:ascii="Times New Roman" w:hAnsi="Times New Roman"/>
        </w:rPr>
        <w:t xml:space="preserve">Nadel, Alan, ‘God’s Law and the Wide Screen: </w:t>
      </w:r>
      <w:r w:rsidRPr="004F301A">
        <w:rPr>
          <w:rFonts w:ascii="Times New Roman" w:hAnsi="Times New Roman"/>
          <w:i/>
        </w:rPr>
        <w:t>The Ten Commandments</w:t>
      </w:r>
      <w:r w:rsidRPr="004F301A">
        <w:rPr>
          <w:rFonts w:ascii="Times New Roman" w:hAnsi="Times New Roman"/>
        </w:rPr>
        <w:t xml:space="preserve"> as Cold War “Epic”’, </w:t>
      </w:r>
      <w:r w:rsidRPr="004F301A">
        <w:rPr>
          <w:rFonts w:ascii="Times New Roman" w:hAnsi="Times New Roman"/>
          <w:i/>
          <w:iCs/>
        </w:rPr>
        <w:t>PMLA</w:t>
      </w:r>
      <w:r w:rsidRPr="004F301A">
        <w:rPr>
          <w:rFonts w:ascii="Times New Roman" w:hAnsi="Times New Roman"/>
        </w:rPr>
        <w:t xml:space="preserve"> vol. 108 no. 3 (May 1993), pp. 415-430.</w:t>
      </w:r>
    </w:p>
    <w:p w14:paraId="7E6D0C19" w14:textId="688D40EA" w:rsidR="003E31FF" w:rsidRPr="004F301A" w:rsidRDefault="003E31FF" w:rsidP="00186DD8">
      <w:pPr>
        <w:spacing w:before="100" w:beforeAutospacing="1"/>
        <w:rPr>
          <w:rFonts w:ascii="Times New Roman" w:hAnsi="Times New Roman"/>
        </w:rPr>
      </w:pPr>
      <w:r w:rsidRPr="004F301A">
        <w:rPr>
          <w:rFonts w:ascii="Times New Roman" w:hAnsi="Times New Roman"/>
        </w:rPr>
        <w:t xml:space="preserve">Newcomer, Sidney H., ‘Wide Screen Photography with Cylindrical Anamorphosing Systems and Characteristics of Motion Picture Lenses and Images’, </w:t>
      </w:r>
      <w:r w:rsidRPr="004F301A">
        <w:rPr>
          <w:rFonts w:ascii="Times New Roman" w:hAnsi="Times New Roman"/>
          <w:i/>
        </w:rPr>
        <w:t>Journal of the Society of Motion Picture Engineers</w:t>
      </w:r>
      <w:r w:rsidRPr="004F301A">
        <w:rPr>
          <w:rFonts w:ascii="Times New Roman" w:hAnsi="Times New Roman"/>
        </w:rPr>
        <w:t xml:space="preserve"> 20</w:t>
      </w:r>
      <w:r w:rsidR="007B489E" w:rsidRPr="004F301A">
        <w:rPr>
          <w:rFonts w:ascii="Times New Roman" w:hAnsi="Times New Roman"/>
        </w:rPr>
        <w:t>:</w:t>
      </w:r>
      <w:r w:rsidRPr="004F301A">
        <w:rPr>
          <w:rFonts w:ascii="Times New Roman" w:hAnsi="Times New Roman"/>
        </w:rPr>
        <w:t>1 (January 1933), pp. 31-53.</w:t>
      </w:r>
    </w:p>
    <w:p w14:paraId="3876179D" w14:textId="77777777" w:rsidR="001714BB" w:rsidRPr="004F301A" w:rsidRDefault="00455F9D" w:rsidP="00186DD8">
      <w:pPr>
        <w:spacing w:before="100" w:beforeAutospacing="1"/>
        <w:rPr>
          <w:rFonts w:ascii="Times New Roman" w:hAnsi="Times New Roman"/>
        </w:rPr>
      </w:pPr>
      <w:r w:rsidRPr="004F301A">
        <w:rPr>
          <w:rFonts w:ascii="Times New Roman" w:hAnsi="Times New Roman"/>
        </w:rPr>
        <w:t>Okajima, Hisashi, ‘</w:t>
      </w:r>
      <w:r w:rsidR="001714BB" w:rsidRPr="004F301A">
        <w:rPr>
          <w:rFonts w:ascii="Times New Roman" w:hAnsi="Times New Roman"/>
        </w:rPr>
        <w:t>Color Film Rest</w:t>
      </w:r>
      <w:r w:rsidRPr="004F301A">
        <w:rPr>
          <w:rFonts w:ascii="Times New Roman" w:hAnsi="Times New Roman"/>
        </w:rPr>
        <w:t>oration in Japan: Some Examples’</w:t>
      </w:r>
      <w:r w:rsidR="001714BB" w:rsidRPr="004F301A">
        <w:rPr>
          <w:rFonts w:ascii="Times New Roman" w:hAnsi="Times New Roman"/>
        </w:rPr>
        <w:t xml:space="preserve">, </w:t>
      </w:r>
      <w:r w:rsidR="001714BB" w:rsidRPr="004F301A">
        <w:rPr>
          <w:rFonts w:ascii="Times New Roman" w:hAnsi="Times New Roman"/>
          <w:i/>
          <w:iCs/>
        </w:rPr>
        <w:t>Journal of Film Preservation</w:t>
      </w:r>
      <w:r w:rsidR="001714BB" w:rsidRPr="004F301A">
        <w:rPr>
          <w:rFonts w:ascii="Times New Roman" w:hAnsi="Times New Roman"/>
        </w:rPr>
        <w:t xml:space="preserve"> 66 (October 2003), pp. 32-36.</w:t>
      </w:r>
    </w:p>
    <w:p w14:paraId="770DCD07" w14:textId="49EA6019" w:rsidR="00596076" w:rsidRPr="004F301A" w:rsidRDefault="00596076" w:rsidP="00596076">
      <w:pPr>
        <w:spacing w:before="100" w:beforeAutospacing="1"/>
        <w:rPr>
          <w:rFonts w:ascii="Times New Roman" w:hAnsi="Times New Roman"/>
        </w:rPr>
      </w:pPr>
      <w:r w:rsidRPr="004F301A">
        <w:rPr>
          <w:rFonts w:ascii="Times New Roman" w:hAnsi="Times New Roman"/>
        </w:rPr>
        <w:t xml:space="preserve">Ramaeker, Paul, ‘Notes on the Split-Field Diopter’, </w:t>
      </w:r>
      <w:r w:rsidRPr="004F301A">
        <w:rPr>
          <w:rFonts w:ascii="Times New Roman" w:hAnsi="Times New Roman"/>
          <w:i/>
        </w:rPr>
        <w:t>Film History</w:t>
      </w:r>
      <w:r w:rsidRPr="004F301A">
        <w:rPr>
          <w:rFonts w:ascii="Times New Roman" w:hAnsi="Times New Roman"/>
        </w:rPr>
        <w:t xml:space="preserve"> vol. 19 no. 2 (2007), pp. 179-198.</w:t>
      </w:r>
    </w:p>
    <w:p w14:paraId="0E8E6380" w14:textId="77777777" w:rsidR="00596076" w:rsidRPr="004F301A" w:rsidRDefault="00596076" w:rsidP="00596076">
      <w:pPr>
        <w:spacing w:before="100" w:beforeAutospacing="1"/>
        <w:rPr>
          <w:rFonts w:ascii="Times New Roman" w:hAnsi="Times New Roman"/>
          <w:lang w:val="en-US"/>
        </w:rPr>
      </w:pPr>
      <w:r w:rsidRPr="004F301A">
        <w:rPr>
          <w:rFonts w:ascii="Times New Roman" w:hAnsi="Times New Roman"/>
          <w:lang w:val="en-US"/>
        </w:rPr>
        <w:t xml:space="preserve">Screech, Timon, ‘The Meaning of Western Perspective in Edo Popular Culture’, </w:t>
      </w:r>
      <w:r w:rsidRPr="004F301A">
        <w:rPr>
          <w:rFonts w:ascii="Times New Roman" w:hAnsi="Times New Roman"/>
          <w:i/>
          <w:lang w:val="en-US"/>
        </w:rPr>
        <w:t>Archives of Asian Art</w:t>
      </w:r>
      <w:r w:rsidRPr="004F301A">
        <w:rPr>
          <w:rFonts w:ascii="Times New Roman" w:hAnsi="Times New Roman"/>
          <w:lang w:val="en-US"/>
        </w:rPr>
        <w:t xml:space="preserve"> vol. 47 (1994), p. 58-69.</w:t>
      </w:r>
    </w:p>
    <w:p w14:paraId="09B7594B" w14:textId="2F91AC71" w:rsidR="001714BB" w:rsidRPr="004F301A" w:rsidRDefault="00455F9D" w:rsidP="00186DD8">
      <w:pPr>
        <w:spacing w:before="100" w:beforeAutospacing="1"/>
        <w:rPr>
          <w:rFonts w:ascii="Times New Roman" w:hAnsi="Times New Roman"/>
          <w:color w:val="000000"/>
        </w:rPr>
      </w:pPr>
      <w:r w:rsidRPr="004F301A">
        <w:rPr>
          <w:rFonts w:ascii="Times New Roman" w:hAnsi="Times New Roman"/>
          <w:color w:val="000000"/>
        </w:rPr>
        <w:t xml:space="preserve">Sherlock, </w:t>
      </w:r>
      <w:r w:rsidR="002C19D7" w:rsidRPr="004F301A">
        <w:rPr>
          <w:rFonts w:ascii="Times New Roman" w:hAnsi="Times New Roman"/>
          <w:color w:val="000000"/>
        </w:rPr>
        <w:t>Daniel J.,</w:t>
      </w:r>
      <w:r w:rsidRPr="004F301A">
        <w:rPr>
          <w:rFonts w:ascii="Times New Roman" w:hAnsi="Times New Roman"/>
          <w:color w:val="000000"/>
        </w:rPr>
        <w:t xml:space="preserve"> ‘</w:t>
      </w:r>
      <w:r w:rsidR="001714BB" w:rsidRPr="004F301A">
        <w:rPr>
          <w:rFonts w:ascii="Times New Roman" w:hAnsi="Times New Roman"/>
          <w:color w:val="000000"/>
        </w:rPr>
        <w:t>Th</w:t>
      </w:r>
      <w:r w:rsidRPr="004F301A">
        <w:rPr>
          <w:rFonts w:ascii="Times New Roman" w:hAnsi="Times New Roman"/>
          <w:color w:val="000000"/>
        </w:rPr>
        <w:t>e Lost History of Film Formats’,</w:t>
      </w:r>
      <w:r w:rsidR="001714BB" w:rsidRPr="004F301A">
        <w:rPr>
          <w:rFonts w:ascii="Times New Roman" w:hAnsi="Times New Roman"/>
          <w:color w:val="000000"/>
        </w:rPr>
        <w:t xml:space="preserve"> </w:t>
      </w:r>
      <w:r w:rsidR="001714BB" w:rsidRPr="004F301A">
        <w:rPr>
          <w:rFonts w:ascii="Times New Roman" w:hAnsi="Times New Roman"/>
          <w:i/>
          <w:iCs/>
          <w:color w:val="000000"/>
        </w:rPr>
        <w:t>SMPTE Motion Imaging Journal</w:t>
      </w:r>
      <w:r w:rsidR="001714BB" w:rsidRPr="004F301A">
        <w:rPr>
          <w:rFonts w:ascii="Times New Roman" w:hAnsi="Times New Roman"/>
          <w:color w:val="000000"/>
        </w:rPr>
        <w:t xml:space="preserve"> vol. 106 no. 3 (1 March 1997), pp. 151-155.</w:t>
      </w:r>
    </w:p>
    <w:p w14:paraId="19632D03" w14:textId="0BC53F19" w:rsidR="00BD41A1" w:rsidRPr="004F301A" w:rsidRDefault="00BD41A1" w:rsidP="00186DD8">
      <w:pPr>
        <w:spacing w:before="100" w:beforeAutospacing="1"/>
        <w:rPr>
          <w:rFonts w:ascii="Times New Roman" w:hAnsi="Times New Roman"/>
        </w:rPr>
      </w:pPr>
      <w:r w:rsidRPr="004F301A">
        <w:rPr>
          <w:rFonts w:ascii="Times New Roman" w:hAnsi="Times New Roman"/>
          <w:lang w:val="en-US"/>
        </w:rPr>
        <w:t>Tsurumi, Yoshi and Hiroki Tsurumi, ‘Fujifilm-Kodak duopolistic competition in Japan and the United States’</w:t>
      </w:r>
      <w:r w:rsidR="002C19D7" w:rsidRPr="004F301A">
        <w:rPr>
          <w:rFonts w:ascii="Times New Roman" w:hAnsi="Times New Roman"/>
          <w:lang w:val="en-US"/>
        </w:rPr>
        <w:t>,</w:t>
      </w:r>
      <w:r w:rsidRPr="004F301A">
        <w:rPr>
          <w:rFonts w:ascii="Times New Roman" w:hAnsi="Times New Roman"/>
          <w:lang w:val="en-US"/>
        </w:rPr>
        <w:t xml:space="preserve"> </w:t>
      </w:r>
      <w:r w:rsidRPr="004F301A">
        <w:rPr>
          <w:rFonts w:ascii="Times New Roman" w:hAnsi="Times New Roman"/>
          <w:i/>
          <w:iCs/>
          <w:lang w:val="en-US"/>
        </w:rPr>
        <w:t>Journal of International Business Studies</w:t>
      </w:r>
      <w:r w:rsidRPr="004F301A">
        <w:rPr>
          <w:rFonts w:ascii="Times New Roman" w:hAnsi="Times New Roman"/>
          <w:lang w:val="en-US"/>
        </w:rPr>
        <w:t xml:space="preserve"> vol 30. </w:t>
      </w:r>
      <w:r w:rsidR="002C19D7" w:rsidRPr="004F301A">
        <w:rPr>
          <w:rFonts w:ascii="Times New Roman" w:hAnsi="Times New Roman"/>
          <w:lang w:val="en-US"/>
        </w:rPr>
        <w:t>n</w:t>
      </w:r>
      <w:r w:rsidRPr="004F301A">
        <w:rPr>
          <w:rFonts w:ascii="Times New Roman" w:hAnsi="Times New Roman"/>
          <w:lang w:val="en-US"/>
        </w:rPr>
        <w:t>o. 4 (1999), pp. 813-830.</w:t>
      </w:r>
    </w:p>
    <w:p w14:paraId="36545789" w14:textId="5CF2EA49" w:rsidR="00B1210B" w:rsidRPr="004F301A" w:rsidRDefault="00B1210B" w:rsidP="00B1210B">
      <w:pPr>
        <w:spacing w:before="100" w:beforeAutospacing="1"/>
        <w:rPr>
          <w:rFonts w:ascii="Times New Roman" w:hAnsi="Times New Roman"/>
        </w:rPr>
      </w:pPr>
      <w:r w:rsidRPr="004F301A">
        <w:rPr>
          <w:rFonts w:ascii="Times New Roman" w:hAnsi="Times New Roman"/>
          <w:lang w:val="en-US"/>
        </w:rPr>
        <w:t xml:space="preserve">Walters, Ben, ‘The Great Leap Forward’, </w:t>
      </w:r>
      <w:r w:rsidRPr="004F301A">
        <w:rPr>
          <w:rFonts w:ascii="Times New Roman" w:hAnsi="Times New Roman"/>
          <w:i/>
          <w:lang w:val="en-US"/>
        </w:rPr>
        <w:t>Sight &amp; Sound</w:t>
      </w:r>
      <w:r w:rsidRPr="004F301A">
        <w:rPr>
          <w:rFonts w:ascii="Times New Roman" w:hAnsi="Times New Roman"/>
          <w:lang w:val="en-US"/>
        </w:rPr>
        <w:t xml:space="preserve"> vol. 19 </w:t>
      </w:r>
      <w:r w:rsidR="002C19D7" w:rsidRPr="004F301A">
        <w:rPr>
          <w:rFonts w:ascii="Times New Roman" w:hAnsi="Times New Roman"/>
          <w:lang w:val="en-US"/>
        </w:rPr>
        <w:t>no.</w:t>
      </w:r>
      <w:r w:rsidRPr="004F301A">
        <w:rPr>
          <w:rFonts w:ascii="Times New Roman" w:hAnsi="Times New Roman"/>
          <w:lang w:val="en-US"/>
        </w:rPr>
        <w:t xml:space="preserve"> 3 (March 2009), pp. 38-43.</w:t>
      </w:r>
    </w:p>
    <w:p w14:paraId="03F75B5D" w14:textId="0D9D4CC9" w:rsidR="00716387" w:rsidRPr="004F301A" w:rsidRDefault="00716387" w:rsidP="00716387">
      <w:pPr>
        <w:spacing w:before="100" w:beforeAutospacing="1"/>
        <w:rPr>
          <w:rFonts w:ascii="Times New Roman" w:hAnsi="Times New Roman"/>
          <w:lang w:val="en-US"/>
        </w:rPr>
      </w:pPr>
      <w:r w:rsidRPr="004F301A">
        <w:rPr>
          <w:rFonts w:ascii="Times New Roman" w:hAnsi="Times New Roman"/>
          <w:lang w:val="en-US"/>
        </w:rPr>
        <w:t xml:space="preserve">Zorn, John, </w:t>
      </w:r>
      <w:r w:rsidRPr="004F301A">
        <w:rPr>
          <w:rFonts w:ascii="Times New Roman" w:hAnsi="Times New Roman"/>
          <w:i/>
          <w:lang w:val="en-US"/>
        </w:rPr>
        <w:t>Branded to Kill</w:t>
      </w:r>
      <w:r w:rsidR="00AD32AD" w:rsidRPr="004F301A">
        <w:rPr>
          <w:rFonts w:ascii="Times New Roman" w:hAnsi="Times New Roman"/>
          <w:lang w:val="en-US"/>
        </w:rPr>
        <w:t>,</w:t>
      </w:r>
      <w:r w:rsidRPr="004F301A">
        <w:rPr>
          <w:rFonts w:ascii="Times New Roman" w:hAnsi="Times New Roman"/>
          <w:lang w:val="en-US"/>
        </w:rPr>
        <w:t xml:space="preserve"> DVD liner notes </w:t>
      </w:r>
      <w:r w:rsidR="002C19D7" w:rsidRPr="004F301A">
        <w:rPr>
          <w:rFonts w:ascii="Times New Roman" w:hAnsi="Times New Roman"/>
          <w:lang w:val="en-US"/>
        </w:rPr>
        <w:t xml:space="preserve">(Criterion, </w:t>
      </w:r>
      <w:r w:rsidRPr="004F301A">
        <w:rPr>
          <w:rFonts w:ascii="Times New Roman" w:hAnsi="Times New Roman"/>
          <w:lang w:val="en-US"/>
        </w:rPr>
        <w:t>US, 1999</w:t>
      </w:r>
      <w:r w:rsidR="002C19D7" w:rsidRPr="004F301A">
        <w:rPr>
          <w:rFonts w:ascii="Times New Roman" w:hAnsi="Times New Roman"/>
          <w:lang w:val="en-US"/>
        </w:rPr>
        <w:t>)</w:t>
      </w:r>
    </w:p>
    <w:p w14:paraId="0047C0A0" w14:textId="77777777" w:rsidR="001714BB" w:rsidRPr="004F301A" w:rsidRDefault="001714BB" w:rsidP="00186DD8">
      <w:pPr>
        <w:spacing w:before="100" w:beforeAutospacing="1"/>
        <w:rPr>
          <w:rFonts w:ascii="Times New Roman" w:hAnsi="Times New Roman"/>
        </w:rPr>
      </w:pPr>
    </w:p>
    <w:p w14:paraId="67DAA49F" w14:textId="77777777" w:rsidR="007B489E" w:rsidRPr="004F301A" w:rsidRDefault="007B489E" w:rsidP="00186DD8">
      <w:pPr>
        <w:spacing w:before="100" w:beforeAutospacing="1"/>
        <w:rPr>
          <w:rFonts w:ascii="Times New Roman" w:hAnsi="Times New Roman"/>
        </w:rPr>
      </w:pPr>
    </w:p>
    <w:p w14:paraId="01B63970" w14:textId="77777777" w:rsidR="002C19D7" w:rsidRPr="004F301A" w:rsidRDefault="00F044D7" w:rsidP="002C19D7">
      <w:pPr>
        <w:spacing w:before="100" w:beforeAutospacing="1"/>
        <w:rPr>
          <w:rFonts w:ascii="Times New Roman" w:hAnsi="Times New Roman"/>
        </w:rPr>
      </w:pPr>
      <w:r w:rsidRPr="004F301A">
        <w:rPr>
          <w:rFonts w:ascii="Times New Roman" w:hAnsi="Times New Roman"/>
          <w:b/>
          <w:u w:val="single"/>
        </w:rPr>
        <w:t>News Articles</w:t>
      </w:r>
      <w:r w:rsidR="002C19D7" w:rsidRPr="004F301A">
        <w:rPr>
          <w:rFonts w:ascii="Times New Roman" w:hAnsi="Times New Roman"/>
          <w:b/>
          <w:u w:val="single"/>
        </w:rPr>
        <w:t xml:space="preserve"> and Film Reviews </w:t>
      </w:r>
      <w:r w:rsidR="002C19D7" w:rsidRPr="004F301A">
        <w:rPr>
          <w:rFonts w:ascii="Times New Roman" w:hAnsi="Times New Roman"/>
          <w:b/>
          <w:bCs/>
          <w:u w:val="single"/>
        </w:rPr>
        <w:t>(English language)</w:t>
      </w:r>
    </w:p>
    <w:p w14:paraId="5BB55878" w14:textId="77777777" w:rsidR="001714BB" w:rsidRPr="004F301A" w:rsidRDefault="001714BB" w:rsidP="00186DD8">
      <w:pPr>
        <w:spacing w:before="100" w:beforeAutospacing="1"/>
        <w:rPr>
          <w:rFonts w:ascii="Times New Roman" w:hAnsi="Times New Roman"/>
        </w:rPr>
      </w:pPr>
    </w:p>
    <w:p w14:paraId="3B414D72" w14:textId="77777777" w:rsidR="00F044D7" w:rsidRPr="004F301A" w:rsidRDefault="00F044D7" w:rsidP="00F044D7">
      <w:pPr>
        <w:spacing w:before="100" w:beforeAutospacing="1"/>
        <w:rPr>
          <w:rFonts w:ascii="Times New Roman" w:hAnsi="Times New Roman"/>
        </w:rPr>
      </w:pPr>
      <w:r w:rsidRPr="004F301A">
        <w:rPr>
          <w:rFonts w:ascii="Times New Roman" w:hAnsi="Times New Roman"/>
        </w:rPr>
        <w:t xml:space="preserve">‘America Triumphs at Bangkok Fair: Balloons, Bathing Suits and Cinerama Help the U.S. take a first prize at Thailand’s International Fair’, </w:t>
      </w:r>
      <w:r w:rsidRPr="004F301A">
        <w:rPr>
          <w:rFonts w:ascii="Times New Roman" w:hAnsi="Times New Roman"/>
          <w:i/>
          <w:iCs/>
        </w:rPr>
        <w:t>Life</w:t>
      </w:r>
      <w:r w:rsidRPr="004F301A">
        <w:rPr>
          <w:rFonts w:ascii="Times New Roman" w:hAnsi="Times New Roman"/>
        </w:rPr>
        <w:t>, 31 January 1955, p. 47.</w:t>
      </w:r>
    </w:p>
    <w:p w14:paraId="5344F31E" w14:textId="26234FE5" w:rsidR="00F044D7" w:rsidRPr="004F301A" w:rsidRDefault="00F044D7" w:rsidP="00F044D7">
      <w:pPr>
        <w:spacing w:before="100" w:beforeAutospacing="1"/>
        <w:rPr>
          <w:rFonts w:ascii="Times New Roman" w:hAnsi="Times New Roman"/>
          <w:lang w:val="en-US"/>
        </w:rPr>
      </w:pPr>
      <w:r w:rsidRPr="004F301A">
        <w:rPr>
          <w:rFonts w:ascii="Times New Roman" w:hAnsi="Times New Roman"/>
          <w:lang w:val="en-US"/>
        </w:rPr>
        <w:t xml:space="preserve">‘Anamorphoscope Lens Not New: Goerz-American Marketed One For 16mm Movies Back In 1931’, </w:t>
      </w:r>
      <w:r w:rsidRPr="004F301A">
        <w:rPr>
          <w:rFonts w:ascii="Times New Roman" w:hAnsi="Times New Roman"/>
          <w:i/>
          <w:iCs/>
          <w:lang w:val="en-US"/>
        </w:rPr>
        <w:t>American Cinematographer</w:t>
      </w:r>
      <w:r w:rsidRPr="004F301A">
        <w:rPr>
          <w:rFonts w:ascii="Times New Roman" w:hAnsi="Times New Roman"/>
          <w:lang w:val="en-US"/>
        </w:rPr>
        <w:t>, March 1953</w:t>
      </w:r>
      <w:r w:rsidR="008348B1" w:rsidRPr="004F301A">
        <w:rPr>
          <w:rFonts w:ascii="Times New Roman" w:hAnsi="Times New Roman"/>
          <w:lang w:val="en-US"/>
        </w:rPr>
        <w:t>.</w:t>
      </w:r>
    </w:p>
    <w:p w14:paraId="167902ED" w14:textId="1D8A9F6C" w:rsidR="00D00AC9" w:rsidRPr="004F301A" w:rsidRDefault="00D00AC9" w:rsidP="00D00AC9">
      <w:pPr>
        <w:spacing w:before="100" w:beforeAutospacing="1"/>
        <w:rPr>
          <w:rFonts w:ascii="Times New Roman" w:hAnsi="Times New Roman"/>
        </w:rPr>
      </w:pPr>
      <w:r w:rsidRPr="004F301A">
        <w:rPr>
          <w:rFonts w:ascii="Times New Roman" w:hAnsi="Times New Roman"/>
        </w:rPr>
        <w:t>‘</w:t>
      </w:r>
      <w:r w:rsidRPr="004F301A">
        <w:rPr>
          <w:rFonts w:ascii="Times New Roman" w:hAnsi="Times New Roman"/>
          <w:i/>
        </w:rPr>
        <w:t>Buddha</w:t>
      </w:r>
      <w:r w:rsidRPr="004F301A">
        <w:rPr>
          <w:rFonts w:ascii="Times New Roman" w:hAnsi="Times New Roman"/>
        </w:rPr>
        <w:t>’</w:t>
      </w:r>
      <w:r w:rsidR="00E303E6" w:rsidRPr="004F301A">
        <w:rPr>
          <w:rFonts w:ascii="Times New Roman" w:hAnsi="Times New Roman"/>
        </w:rPr>
        <w:t xml:space="preserve"> review</w:t>
      </w:r>
      <w:r w:rsidRPr="004F301A">
        <w:rPr>
          <w:rFonts w:ascii="Times New Roman" w:hAnsi="Times New Roman"/>
        </w:rPr>
        <w:t xml:space="preserve">, </w:t>
      </w:r>
      <w:r w:rsidRPr="004F301A">
        <w:rPr>
          <w:rFonts w:ascii="Times New Roman" w:hAnsi="Times New Roman"/>
          <w:i/>
          <w:iCs/>
        </w:rPr>
        <w:t>Variety</w:t>
      </w:r>
      <w:r w:rsidRPr="004F301A">
        <w:rPr>
          <w:rFonts w:ascii="Times New Roman" w:hAnsi="Times New Roman"/>
        </w:rPr>
        <w:t>, 3 July 1963.</w:t>
      </w:r>
    </w:p>
    <w:p w14:paraId="172FA489" w14:textId="39824C19" w:rsidR="00F044D7" w:rsidRPr="004F301A" w:rsidRDefault="00F044D7" w:rsidP="00F044D7">
      <w:pPr>
        <w:spacing w:before="100" w:beforeAutospacing="1"/>
        <w:rPr>
          <w:rFonts w:ascii="Times New Roman" w:hAnsi="Times New Roman"/>
        </w:rPr>
      </w:pPr>
      <w:r w:rsidRPr="004F301A">
        <w:rPr>
          <w:rFonts w:ascii="Times New Roman" w:hAnsi="Times New Roman"/>
          <w:lang w:val="en-US"/>
        </w:rPr>
        <w:t xml:space="preserve">‘Cameron and Carpenter discuss how care and rigid procedures can result in optimum images’, </w:t>
      </w:r>
      <w:r w:rsidRPr="004F301A">
        <w:rPr>
          <w:rFonts w:ascii="Times New Roman" w:hAnsi="Times New Roman"/>
          <w:i/>
          <w:lang w:val="en-US"/>
        </w:rPr>
        <w:t>American Cinematographer</w:t>
      </w:r>
      <w:r w:rsidRPr="004F301A">
        <w:rPr>
          <w:rFonts w:ascii="Times New Roman" w:hAnsi="Times New Roman"/>
          <w:lang w:val="en-US"/>
        </w:rPr>
        <w:t>, December 1997, p. 35. Online at http://www.theasc.com/magazine/dec97/titanic/pgs35/pg1.htm [Accessed 20 August 2012]</w:t>
      </w:r>
      <w:r w:rsidR="002C19D7" w:rsidRPr="004F301A">
        <w:rPr>
          <w:rFonts w:ascii="Times New Roman" w:hAnsi="Times New Roman"/>
          <w:lang w:val="en-US"/>
        </w:rPr>
        <w:t>.</w:t>
      </w:r>
    </w:p>
    <w:p w14:paraId="19C7DF0F" w14:textId="77777777" w:rsidR="00F044D7" w:rsidRPr="004F301A" w:rsidRDefault="00F044D7" w:rsidP="00F044D7">
      <w:pPr>
        <w:spacing w:before="100" w:beforeAutospacing="1"/>
        <w:rPr>
          <w:rFonts w:ascii="Times New Roman" w:hAnsi="Times New Roman"/>
        </w:rPr>
      </w:pPr>
      <w:r w:rsidRPr="004F301A">
        <w:rPr>
          <w:rFonts w:ascii="Times New Roman" w:hAnsi="Times New Roman"/>
        </w:rPr>
        <w:t xml:space="preserve">‘Cinerama Planning Seven Cinemas to Handle Super Pix in Japan’, </w:t>
      </w:r>
      <w:r w:rsidRPr="004F301A">
        <w:rPr>
          <w:rFonts w:ascii="Times New Roman" w:hAnsi="Times New Roman"/>
          <w:i/>
          <w:iCs/>
        </w:rPr>
        <w:t>Variety</w:t>
      </w:r>
      <w:r w:rsidRPr="004F301A">
        <w:rPr>
          <w:rFonts w:ascii="Times New Roman" w:hAnsi="Times New Roman"/>
        </w:rPr>
        <w:t>, 30 May 1962, p. 12.</w:t>
      </w:r>
    </w:p>
    <w:p w14:paraId="23C4FA46" w14:textId="77777777" w:rsidR="00F044D7" w:rsidRPr="004F301A" w:rsidRDefault="00F044D7" w:rsidP="00F044D7">
      <w:pPr>
        <w:spacing w:before="100" w:beforeAutospacing="1"/>
        <w:rPr>
          <w:rFonts w:ascii="Times New Roman" w:hAnsi="Times New Roman"/>
        </w:rPr>
      </w:pPr>
      <w:r w:rsidRPr="004F301A">
        <w:rPr>
          <w:rFonts w:ascii="Times New Roman" w:hAnsi="Times New Roman"/>
        </w:rPr>
        <w:t xml:space="preserve">‘C’Scope Ratio to ‘Possibilities’ Up’, </w:t>
      </w:r>
      <w:r w:rsidRPr="004F301A">
        <w:rPr>
          <w:rFonts w:ascii="Times New Roman" w:hAnsi="Times New Roman"/>
          <w:i/>
          <w:iCs/>
        </w:rPr>
        <w:t>Variety</w:t>
      </w:r>
      <w:r w:rsidRPr="004F301A">
        <w:rPr>
          <w:rFonts w:ascii="Times New Roman" w:hAnsi="Times New Roman"/>
        </w:rPr>
        <w:t>, 10 August 1955, p. 13.</w:t>
      </w:r>
    </w:p>
    <w:p w14:paraId="7E87BD5E" w14:textId="36D103B6" w:rsidR="007C0C3A" w:rsidRPr="004F301A" w:rsidRDefault="007C0C3A" w:rsidP="007C0C3A">
      <w:pPr>
        <w:spacing w:before="100" w:beforeAutospacing="1"/>
        <w:rPr>
          <w:rFonts w:ascii="Times New Roman" w:hAnsi="Times New Roman"/>
        </w:rPr>
      </w:pPr>
      <w:r w:rsidRPr="004F301A">
        <w:rPr>
          <w:rFonts w:ascii="Times New Roman" w:hAnsi="Times New Roman"/>
        </w:rPr>
        <w:t>‘Europe Very Unlike U.S. In Stereo Strategy</w:t>
      </w:r>
      <w:r w:rsidR="00EE18EE" w:rsidRPr="004F301A">
        <w:rPr>
          <w:rFonts w:ascii="Times New Roman" w:hAnsi="Times New Roman"/>
        </w:rPr>
        <w:t>’,</w:t>
      </w:r>
      <w:r w:rsidRPr="004F301A">
        <w:rPr>
          <w:rFonts w:ascii="Times New Roman" w:hAnsi="Times New Roman"/>
        </w:rPr>
        <w:t xml:space="preserve"> </w:t>
      </w:r>
      <w:r w:rsidRPr="004F301A">
        <w:rPr>
          <w:rFonts w:ascii="Times New Roman" w:hAnsi="Times New Roman"/>
          <w:i/>
        </w:rPr>
        <w:t>Variety</w:t>
      </w:r>
      <w:r w:rsidRPr="004F301A">
        <w:rPr>
          <w:rFonts w:ascii="Times New Roman" w:hAnsi="Times New Roman"/>
        </w:rPr>
        <w:t>, 17 February 1954, p. 5.</w:t>
      </w:r>
    </w:p>
    <w:p w14:paraId="068AF991" w14:textId="77777777" w:rsidR="007C0C3A" w:rsidRPr="004F301A" w:rsidRDefault="007C0C3A" w:rsidP="007C0C3A">
      <w:pPr>
        <w:spacing w:before="100" w:beforeAutospacing="1"/>
        <w:rPr>
          <w:rFonts w:ascii="Times New Roman" w:hAnsi="Times New Roman"/>
        </w:rPr>
      </w:pPr>
      <w:r w:rsidRPr="004F301A">
        <w:rPr>
          <w:rFonts w:ascii="Times New Roman" w:hAnsi="Times New Roman"/>
        </w:rPr>
        <w:t xml:space="preserve">‘Find New Ways in Sight, Sound’ in </w:t>
      </w:r>
      <w:r w:rsidRPr="004F301A">
        <w:rPr>
          <w:rFonts w:ascii="Times New Roman" w:hAnsi="Times New Roman"/>
          <w:i/>
        </w:rPr>
        <w:t>Variety</w:t>
      </w:r>
      <w:r w:rsidRPr="004F301A">
        <w:rPr>
          <w:rFonts w:ascii="Times New Roman" w:hAnsi="Times New Roman"/>
        </w:rPr>
        <w:t>, 10 March 1954, p. 5,</w:t>
      </w:r>
    </w:p>
    <w:p w14:paraId="2D25438C" w14:textId="112FF3B4" w:rsidR="007C0C3A" w:rsidRPr="004F301A" w:rsidRDefault="007C0C3A" w:rsidP="007C0C3A">
      <w:pPr>
        <w:spacing w:before="100" w:beforeAutospacing="1"/>
        <w:rPr>
          <w:rFonts w:ascii="Times New Roman" w:hAnsi="Times New Roman"/>
          <w:lang w:val="en-US"/>
        </w:rPr>
      </w:pPr>
      <w:r w:rsidRPr="004F301A">
        <w:rPr>
          <w:rFonts w:ascii="Times New Roman" w:hAnsi="Times New Roman"/>
        </w:rPr>
        <w:t>‘First Full-Length Jap Color Pic, ‘Carmen</w:t>
      </w:r>
      <w:r w:rsidR="00EE18EE" w:rsidRPr="004F301A">
        <w:rPr>
          <w:rFonts w:ascii="Times New Roman" w:hAnsi="Times New Roman"/>
        </w:rPr>
        <w:t>’</w:t>
      </w:r>
      <w:r w:rsidRPr="004F301A">
        <w:rPr>
          <w:rFonts w:ascii="Times New Roman" w:hAnsi="Times New Roman"/>
        </w:rPr>
        <w:t xml:space="preserve"> Makes Its Bow in Tokyo Houses’, </w:t>
      </w:r>
      <w:r w:rsidRPr="004F301A">
        <w:rPr>
          <w:rFonts w:ascii="Times New Roman" w:hAnsi="Times New Roman"/>
          <w:i/>
          <w:iCs/>
        </w:rPr>
        <w:t>Variety</w:t>
      </w:r>
      <w:r w:rsidRPr="004F301A">
        <w:rPr>
          <w:rFonts w:ascii="Times New Roman" w:hAnsi="Times New Roman"/>
        </w:rPr>
        <w:t>, 10 April 1951, p. 11.</w:t>
      </w:r>
    </w:p>
    <w:p w14:paraId="56C20F44" w14:textId="77777777" w:rsidR="00F044D7" w:rsidRPr="004F301A" w:rsidRDefault="00F044D7" w:rsidP="00F044D7">
      <w:pPr>
        <w:spacing w:before="100" w:beforeAutospacing="1"/>
        <w:rPr>
          <w:rFonts w:ascii="Times New Roman" w:hAnsi="Times New Roman"/>
        </w:rPr>
      </w:pPr>
      <w:r w:rsidRPr="004F301A">
        <w:rPr>
          <w:rFonts w:ascii="Times New Roman" w:hAnsi="Times New Roman"/>
        </w:rPr>
        <w:t xml:space="preserve">‘Floating Flattop Show Boat Gets Congressional Nix’, </w:t>
      </w:r>
      <w:r w:rsidRPr="004F301A">
        <w:rPr>
          <w:rFonts w:ascii="Times New Roman" w:hAnsi="Times New Roman"/>
          <w:i/>
          <w:iCs/>
        </w:rPr>
        <w:t>Variety</w:t>
      </w:r>
      <w:r w:rsidRPr="004F301A">
        <w:rPr>
          <w:rFonts w:ascii="Times New Roman" w:hAnsi="Times New Roman"/>
        </w:rPr>
        <w:t>, 18 April 1956, p. 16.</w:t>
      </w:r>
    </w:p>
    <w:p w14:paraId="7FA43BBC" w14:textId="5F203B8B" w:rsidR="00F044D7" w:rsidRPr="004F301A" w:rsidRDefault="00F044D7" w:rsidP="00F044D7">
      <w:pPr>
        <w:spacing w:before="100" w:beforeAutospacing="1"/>
        <w:rPr>
          <w:rFonts w:ascii="Times New Roman" w:hAnsi="Times New Roman"/>
        </w:rPr>
      </w:pPr>
      <w:r w:rsidRPr="004F301A">
        <w:rPr>
          <w:rFonts w:ascii="Times New Roman" w:hAnsi="Times New Roman"/>
        </w:rPr>
        <w:t xml:space="preserve">‘Japan Film Attendance Off Over 15% in ‘61: TV Takes Most Blame’, </w:t>
      </w:r>
      <w:r w:rsidRPr="004F301A">
        <w:rPr>
          <w:rFonts w:ascii="Times New Roman" w:hAnsi="Times New Roman"/>
          <w:i/>
          <w:iCs/>
        </w:rPr>
        <w:t>Variety</w:t>
      </w:r>
      <w:r w:rsidRPr="004F301A">
        <w:rPr>
          <w:rFonts w:ascii="Times New Roman" w:hAnsi="Times New Roman"/>
        </w:rPr>
        <w:t>, 22 Aug 1962, p. 22.</w:t>
      </w:r>
    </w:p>
    <w:p w14:paraId="6F143101" w14:textId="1DDD90B4" w:rsidR="00E303E6" w:rsidRPr="004F301A" w:rsidRDefault="00E303E6" w:rsidP="00F044D7">
      <w:pPr>
        <w:spacing w:before="100" w:beforeAutospacing="1"/>
        <w:rPr>
          <w:rFonts w:ascii="Times New Roman" w:hAnsi="Times New Roman"/>
        </w:rPr>
      </w:pPr>
      <w:r w:rsidRPr="004F301A">
        <w:rPr>
          <w:rFonts w:ascii="Times New Roman" w:hAnsi="Times New Roman"/>
        </w:rPr>
        <w:t>‘</w:t>
      </w:r>
      <w:r w:rsidRPr="004F301A">
        <w:rPr>
          <w:rFonts w:ascii="Times New Roman" w:hAnsi="Times New Roman"/>
          <w:i/>
        </w:rPr>
        <w:t>The Lord Takes a Bride</w:t>
      </w:r>
      <w:r w:rsidRPr="004F301A">
        <w:rPr>
          <w:rFonts w:ascii="Times New Roman" w:hAnsi="Times New Roman"/>
        </w:rPr>
        <w:t xml:space="preserve">’ review, </w:t>
      </w:r>
      <w:r w:rsidRPr="004F301A">
        <w:rPr>
          <w:rFonts w:ascii="Times New Roman" w:hAnsi="Times New Roman"/>
          <w:i/>
        </w:rPr>
        <w:t>Variety</w:t>
      </w:r>
      <w:r w:rsidRPr="004F301A">
        <w:rPr>
          <w:rFonts w:ascii="Times New Roman" w:hAnsi="Times New Roman"/>
        </w:rPr>
        <w:t>, 29 January 1958, p. 6.</w:t>
      </w:r>
    </w:p>
    <w:p w14:paraId="08317E9E" w14:textId="77777777" w:rsidR="00D00AC9" w:rsidRPr="004F301A" w:rsidRDefault="00D00AC9" w:rsidP="00D00AC9">
      <w:pPr>
        <w:spacing w:before="100" w:beforeAutospacing="1"/>
        <w:rPr>
          <w:rFonts w:ascii="Times New Roman" w:hAnsi="Times New Roman"/>
        </w:rPr>
      </w:pPr>
      <w:r w:rsidRPr="004F301A">
        <w:rPr>
          <w:rFonts w:ascii="Times New Roman" w:hAnsi="Times New Roman"/>
        </w:rPr>
        <w:t xml:space="preserve">‘Movies Abroad: The Zen Commandments’, </w:t>
      </w:r>
      <w:r w:rsidRPr="004F301A">
        <w:rPr>
          <w:rFonts w:ascii="Times New Roman" w:hAnsi="Times New Roman"/>
          <w:i/>
          <w:iCs/>
        </w:rPr>
        <w:t>Time Magazine</w:t>
      </w:r>
      <w:r w:rsidRPr="004F301A">
        <w:rPr>
          <w:rFonts w:ascii="Times New Roman" w:hAnsi="Times New Roman"/>
        </w:rPr>
        <w:t xml:space="preserve"> vol. 78 no. 6, 11 August, 1961.</w:t>
      </w:r>
    </w:p>
    <w:p w14:paraId="4873DF03" w14:textId="34297342" w:rsidR="007C0C3A" w:rsidRPr="004F301A" w:rsidRDefault="007C0C3A" w:rsidP="007C0C3A">
      <w:pPr>
        <w:spacing w:before="100" w:beforeAutospacing="1"/>
        <w:rPr>
          <w:rFonts w:ascii="Times New Roman" w:hAnsi="Times New Roman"/>
          <w:lang w:val="en-US"/>
        </w:rPr>
      </w:pPr>
      <w:r w:rsidRPr="004F301A">
        <w:rPr>
          <w:rFonts w:ascii="Times New Roman" w:hAnsi="Times New Roman"/>
          <w:lang w:val="en-US"/>
        </w:rPr>
        <w:t>‘New Woe in Japan: Dual Films. Yanks’ Product Outlook Bleak’,</w:t>
      </w:r>
      <w:r w:rsidR="004065A8" w:rsidRPr="004F301A">
        <w:rPr>
          <w:rFonts w:ascii="Times New Roman" w:hAnsi="Times New Roman"/>
          <w:lang w:val="en-US"/>
        </w:rPr>
        <w:t xml:space="preserve"> </w:t>
      </w:r>
      <w:r w:rsidRPr="004F301A">
        <w:rPr>
          <w:rFonts w:ascii="Times New Roman" w:hAnsi="Times New Roman"/>
          <w:i/>
          <w:lang w:val="en-US"/>
        </w:rPr>
        <w:t>Variety</w:t>
      </w:r>
      <w:r w:rsidRPr="004F301A">
        <w:rPr>
          <w:rFonts w:ascii="Times New Roman" w:hAnsi="Times New Roman"/>
          <w:lang w:val="en-US"/>
        </w:rPr>
        <w:t>, 22 April 1959, p. 15.</w:t>
      </w:r>
    </w:p>
    <w:p w14:paraId="79372CEE" w14:textId="0DF0170B" w:rsidR="00D00AC9" w:rsidRPr="004F301A" w:rsidRDefault="00D00AC9" w:rsidP="00D00AC9">
      <w:pPr>
        <w:spacing w:before="100" w:beforeAutospacing="1"/>
        <w:rPr>
          <w:rFonts w:ascii="Times New Roman" w:hAnsi="Times New Roman"/>
          <w:lang w:val="en-US"/>
        </w:rPr>
      </w:pPr>
      <w:r w:rsidRPr="004F301A">
        <w:rPr>
          <w:rFonts w:ascii="Times New Roman" w:hAnsi="Times New Roman"/>
          <w:lang w:val="en-US"/>
        </w:rPr>
        <w:t>‘New York Sees Tushinsky’s Lens</w:t>
      </w:r>
      <w:r w:rsidR="004065A8" w:rsidRPr="004F301A">
        <w:rPr>
          <w:rFonts w:ascii="Times New Roman" w:hAnsi="Times New Roman"/>
          <w:lang w:val="en-US"/>
        </w:rPr>
        <w:t xml:space="preserve"> </w:t>
      </w:r>
      <w:r w:rsidRPr="004F301A">
        <w:rPr>
          <w:rFonts w:ascii="Times New Roman" w:hAnsi="Times New Roman"/>
          <w:lang w:val="en-US"/>
        </w:rPr>
        <w:t>(Now SuperScope) at RKO’s 86th March 22</w:t>
      </w:r>
      <w:r w:rsidR="00EE18EE" w:rsidRPr="004F301A">
        <w:rPr>
          <w:rFonts w:ascii="Times New Roman" w:hAnsi="Times New Roman"/>
          <w:lang w:val="en-US"/>
        </w:rPr>
        <w:t>’,</w:t>
      </w:r>
      <w:r w:rsidRPr="004F301A">
        <w:rPr>
          <w:rFonts w:ascii="Times New Roman" w:hAnsi="Times New Roman"/>
          <w:lang w:val="en-US"/>
        </w:rPr>
        <w:t xml:space="preserve"> </w:t>
      </w:r>
      <w:r w:rsidRPr="004F301A">
        <w:rPr>
          <w:rFonts w:ascii="Times New Roman" w:hAnsi="Times New Roman"/>
          <w:i/>
          <w:lang w:val="en-US"/>
        </w:rPr>
        <w:t>Variety</w:t>
      </w:r>
      <w:r w:rsidR="007C0C3A" w:rsidRPr="004F301A">
        <w:rPr>
          <w:rFonts w:ascii="Times New Roman" w:hAnsi="Times New Roman"/>
          <w:lang w:val="en-US"/>
        </w:rPr>
        <w:t>, 10 March 1954, p. 5.</w:t>
      </w:r>
    </w:p>
    <w:p w14:paraId="4A311C6C" w14:textId="72993BAE" w:rsidR="007C0C3A" w:rsidRPr="004F301A" w:rsidRDefault="007C0C3A" w:rsidP="007C0C3A">
      <w:pPr>
        <w:spacing w:before="100" w:beforeAutospacing="1"/>
        <w:rPr>
          <w:rFonts w:ascii="Times New Roman" w:hAnsi="Times New Roman"/>
        </w:rPr>
      </w:pPr>
      <w:r w:rsidRPr="004F301A">
        <w:rPr>
          <w:rFonts w:ascii="Times New Roman" w:hAnsi="Times New Roman"/>
        </w:rPr>
        <w:t>‘No End to Screen (R)Evolutions’</w:t>
      </w:r>
      <w:r w:rsidR="00116CDA" w:rsidRPr="004F301A">
        <w:rPr>
          <w:rFonts w:ascii="Times New Roman" w:hAnsi="Times New Roman"/>
        </w:rPr>
        <w:t>,</w:t>
      </w:r>
      <w:r w:rsidRPr="004F301A">
        <w:rPr>
          <w:rFonts w:ascii="Times New Roman" w:hAnsi="Times New Roman"/>
        </w:rPr>
        <w:t xml:space="preserve"> </w:t>
      </w:r>
      <w:r w:rsidRPr="004F301A">
        <w:rPr>
          <w:rFonts w:ascii="Times New Roman" w:hAnsi="Times New Roman"/>
          <w:i/>
        </w:rPr>
        <w:t>Variety</w:t>
      </w:r>
      <w:r w:rsidRPr="004F301A">
        <w:rPr>
          <w:rFonts w:ascii="Times New Roman" w:hAnsi="Times New Roman"/>
        </w:rPr>
        <w:t>, 10 March 1954, p. 5.</w:t>
      </w:r>
    </w:p>
    <w:p w14:paraId="5644C2AC" w14:textId="30C68C7F" w:rsidR="00D00AC9" w:rsidRPr="004F301A" w:rsidRDefault="00D00AC9" w:rsidP="00D00AC9">
      <w:pPr>
        <w:spacing w:before="100" w:beforeAutospacing="1"/>
        <w:rPr>
          <w:rFonts w:ascii="Times New Roman" w:hAnsi="Times New Roman"/>
        </w:rPr>
      </w:pPr>
      <w:r w:rsidRPr="004F301A">
        <w:rPr>
          <w:rFonts w:ascii="Times New Roman" w:hAnsi="Times New Roman"/>
        </w:rPr>
        <w:t xml:space="preserve">‘Par Wins Extra Import 3d Year in Row’, </w:t>
      </w:r>
      <w:r w:rsidRPr="004F301A">
        <w:rPr>
          <w:rFonts w:ascii="Times New Roman" w:hAnsi="Times New Roman"/>
          <w:i/>
          <w:iCs/>
        </w:rPr>
        <w:t>Variety</w:t>
      </w:r>
      <w:r w:rsidRPr="004F301A">
        <w:rPr>
          <w:rFonts w:ascii="Times New Roman" w:hAnsi="Times New Roman"/>
        </w:rPr>
        <w:t>, 24 August 1955, p. 5.</w:t>
      </w:r>
    </w:p>
    <w:p w14:paraId="17C5FBC7" w14:textId="2FCA9622" w:rsidR="00D00AC9" w:rsidRPr="004F301A" w:rsidRDefault="00D00AC9" w:rsidP="00D00AC9">
      <w:pPr>
        <w:spacing w:before="100" w:beforeAutospacing="1"/>
        <w:rPr>
          <w:rFonts w:ascii="Times New Roman" w:hAnsi="Times New Roman"/>
          <w:lang w:val="en-US"/>
        </w:rPr>
      </w:pPr>
      <w:r w:rsidRPr="004F301A">
        <w:rPr>
          <w:rFonts w:ascii="Times New Roman" w:hAnsi="Times New Roman"/>
        </w:rPr>
        <w:t>‘Reds Claim ‘Foul!’ in Syria ‘Cinerama’ Exhi</w:t>
      </w:r>
      <w:r w:rsidR="001D7F4A" w:rsidRPr="004F301A">
        <w:rPr>
          <w:rFonts w:ascii="Times New Roman" w:hAnsi="Times New Roman"/>
        </w:rPr>
        <w:t>bit; Tix Scalpers Ply Hot Trade</w:t>
      </w:r>
      <w:r w:rsidRPr="004F301A">
        <w:rPr>
          <w:rFonts w:ascii="Times New Roman" w:hAnsi="Times New Roman"/>
        </w:rPr>
        <w:t>’</w:t>
      </w:r>
      <w:r w:rsidR="001D7F4A" w:rsidRPr="004F301A">
        <w:rPr>
          <w:rFonts w:ascii="Times New Roman" w:hAnsi="Times New Roman"/>
        </w:rPr>
        <w:t>,</w:t>
      </w:r>
      <w:r w:rsidRPr="004F301A">
        <w:rPr>
          <w:rFonts w:ascii="Times New Roman" w:hAnsi="Times New Roman"/>
        </w:rPr>
        <w:t xml:space="preserve"> </w:t>
      </w:r>
      <w:r w:rsidRPr="004F301A">
        <w:rPr>
          <w:rFonts w:ascii="Times New Roman" w:hAnsi="Times New Roman"/>
          <w:i/>
          <w:iCs/>
        </w:rPr>
        <w:t>Variety</w:t>
      </w:r>
      <w:r w:rsidRPr="004F301A">
        <w:rPr>
          <w:rFonts w:ascii="Times New Roman" w:hAnsi="Times New Roman"/>
        </w:rPr>
        <w:t>, 22 September 1954, p. 22.</w:t>
      </w:r>
    </w:p>
    <w:p w14:paraId="5A9495CE" w14:textId="77777777" w:rsidR="00F044D7" w:rsidRPr="004F301A" w:rsidRDefault="00F044D7" w:rsidP="00F044D7">
      <w:pPr>
        <w:spacing w:before="100" w:beforeAutospacing="1"/>
        <w:rPr>
          <w:rFonts w:ascii="Times New Roman" w:hAnsi="Times New Roman"/>
        </w:rPr>
      </w:pPr>
      <w:r w:rsidRPr="004F301A">
        <w:rPr>
          <w:rFonts w:ascii="Times New Roman" w:hAnsi="Times New Roman"/>
        </w:rPr>
        <w:t xml:space="preserve">‘Scope Spread; Last Week: 116’, </w:t>
      </w:r>
      <w:r w:rsidRPr="004F301A">
        <w:rPr>
          <w:rFonts w:ascii="Times New Roman" w:hAnsi="Times New Roman"/>
          <w:i/>
          <w:iCs/>
        </w:rPr>
        <w:t>Variety</w:t>
      </w:r>
      <w:r w:rsidRPr="004F301A">
        <w:rPr>
          <w:rFonts w:ascii="Times New Roman" w:hAnsi="Times New Roman"/>
        </w:rPr>
        <w:t>, 29 June 1955, p. 5.</w:t>
      </w:r>
    </w:p>
    <w:p w14:paraId="1EF0CE19" w14:textId="7D8131E0" w:rsidR="00D00AC9" w:rsidRPr="004F301A" w:rsidRDefault="00D00AC9" w:rsidP="00D00AC9">
      <w:pPr>
        <w:spacing w:before="100" w:beforeAutospacing="1"/>
        <w:rPr>
          <w:rFonts w:ascii="Times New Roman" w:hAnsi="Times New Roman"/>
          <w:lang w:val="en-US"/>
        </w:rPr>
      </w:pPr>
      <w:r w:rsidRPr="004F301A">
        <w:rPr>
          <w:rFonts w:ascii="Times New Roman" w:hAnsi="Times New Roman"/>
          <w:iCs/>
        </w:rPr>
        <w:t>‘</w:t>
      </w:r>
      <w:r w:rsidRPr="004F301A">
        <w:rPr>
          <w:rFonts w:ascii="Times New Roman" w:hAnsi="Times New Roman"/>
          <w:i/>
          <w:iCs/>
        </w:rPr>
        <w:t>SHIN NO SHIKOTEI (The Great Wall)</w:t>
      </w:r>
      <w:r w:rsidRPr="004F301A">
        <w:rPr>
          <w:rFonts w:ascii="Times New Roman" w:hAnsi="Times New Roman"/>
          <w:iCs/>
        </w:rPr>
        <w:t>’ review,</w:t>
      </w:r>
      <w:r w:rsidRPr="004F301A">
        <w:rPr>
          <w:rFonts w:ascii="Times New Roman" w:hAnsi="Times New Roman"/>
          <w:i/>
          <w:iCs/>
        </w:rPr>
        <w:t xml:space="preserve"> Monthly Film Bulletin</w:t>
      </w:r>
      <w:r w:rsidRPr="004F301A">
        <w:rPr>
          <w:rFonts w:ascii="Times New Roman" w:hAnsi="Times New Roman"/>
          <w:iCs/>
        </w:rPr>
        <w:t>,</w:t>
      </w:r>
      <w:r w:rsidRPr="004F301A">
        <w:rPr>
          <w:rFonts w:ascii="Times New Roman" w:hAnsi="Times New Roman"/>
        </w:rPr>
        <w:t xml:space="preserve"> no 385, vol. 33 (Feb 1966), p. 26.</w:t>
      </w:r>
    </w:p>
    <w:p w14:paraId="2307F48A" w14:textId="10DA4553" w:rsidR="00D00AC9" w:rsidRPr="004F301A" w:rsidRDefault="00D00AC9" w:rsidP="00D00AC9">
      <w:pPr>
        <w:spacing w:before="100" w:beforeAutospacing="1"/>
        <w:rPr>
          <w:rFonts w:ascii="Times New Roman" w:hAnsi="Times New Roman"/>
        </w:rPr>
      </w:pPr>
      <w:r w:rsidRPr="004F301A">
        <w:rPr>
          <w:rFonts w:ascii="Times New Roman" w:hAnsi="Times New Roman"/>
        </w:rPr>
        <w:t>‘</w:t>
      </w:r>
      <w:r w:rsidRPr="004F301A">
        <w:rPr>
          <w:rFonts w:ascii="Times New Roman" w:hAnsi="Times New Roman"/>
          <w:i/>
        </w:rPr>
        <w:t>The Stormy Man</w:t>
      </w:r>
      <w:r w:rsidRPr="004F301A">
        <w:rPr>
          <w:rFonts w:ascii="Times New Roman" w:hAnsi="Times New Roman"/>
        </w:rPr>
        <w:t xml:space="preserve">’ review, </w:t>
      </w:r>
      <w:r w:rsidRPr="004F301A">
        <w:rPr>
          <w:rFonts w:ascii="Times New Roman" w:hAnsi="Times New Roman"/>
          <w:i/>
        </w:rPr>
        <w:t>Monthly Film Bulletin</w:t>
      </w:r>
      <w:r w:rsidRPr="004F301A">
        <w:rPr>
          <w:rFonts w:ascii="Times New Roman" w:hAnsi="Times New Roman"/>
        </w:rPr>
        <w:t xml:space="preserve"> vol. 27 no. 322, (November 1960), p. 153.</w:t>
      </w:r>
    </w:p>
    <w:p w14:paraId="19182668" w14:textId="77777777" w:rsidR="00D00AC9" w:rsidRPr="004F301A" w:rsidRDefault="00D00AC9" w:rsidP="00D00AC9">
      <w:pPr>
        <w:spacing w:before="100" w:beforeAutospacing="1"/>
        <w:rPr>
          <w:rFonts w:ascii="Times New Roman" w:hAnsi="Times New Roman"/>
        </w:rPr>
      </w:pPr>
      <w:r w:rsidRPr="004F301A">
        <w:rPr>
          <w:rFonts w:ascii="Times New Roman" w:hAnsi="Times New Roman"/>
        </w:rPr>
        <w:t xml:space="preserve">‘20th Century-Fox’s CinemaScope… is ONE year young TODAY!’, </w:t>
      </w:r>
      <w:r w:rsidRPr="004F301A">
        <w:rPr>
          <w:rFonts w:ascii="Times New Roman" w:hAnsi="Times New Roman"/>
          <w:i/>
        </w:rPr>
        <w:t>Variety</w:t>
      </w:r>
      <w:r w:rsidRPr="004F301A">
        <w:rPr>
          <w:rFonts w:ascii="Times New Roman" w:hAnsi="Times New Roman"/>
        </w:rPr>
        <w:t>, 22 September 1954, p. 16-17.</w:t>
      </w:r>
    </w:p>
    <w:p w14:paraId="3CF4612C" w14:textId="6C13D71C" w:rsidR="00D00AC9" w:rsidRPr="004F301A" w:rsidRDefault="00D00AC9" w:rsidP="00D00AC9">
      <w:pPr>
        <w:spacing w:before="100" w:beforeAutospacing="1"/>
        <w:rPr>
          <w:rFonts w:ascii="Times New Roman" w:hAnsi="Times New Roman"/>
          <w:lang w:val="en-US"/>
        </w:rPr>
      </w:pPr>
      <w:r w:rsidRPr="004F301A">
        <w:rPr>
          <w:rFonts w:ascii="Times New Roman" w:hAnsi="Times New Roman"/>
          <w:lang w:val="en-US"/>
        </w:rPr>
        <w:t>‘Warners Seen with 20th, M-G on Stereo</w:t>
      </w:r>
      <w:r w:rsidR="00EE18EE" w:rsidRPr="004F301A">
        <w:rPr>
          <w:rFonts w:ascii="Times New Roman" w:hAnsi="Times New Roman"/>
          <w:lang w:val="en-US"/>
        </w:rPr>
        <w:t>’,</w:t>
      </w:r>
      <w:r w:rsidRPr="004F301A">
        <w:rPr>
          <w:rFonts w:ascii="Times New Roman" w:hAnsi="Times New Roman"/>
          <w:lang w:val="en-US"/>
        </w:rPr>
        <w:t xml:space="preserve"> </w:t>
      </w:r>
      <w:r w:rsidRPr="004F301A">
        <w:rPr>
          <w:rFonts w:ascii="Times New Roman" w:hAnsi="Times New Roman"/>
          <w:i/>
          <w:lang w:val="en-US"/>
        </w:rPr>
        <w:t>Variety</w:t>
      </w:r>
      <w:r w:rsidRPr="004F301A">
        <w:rPr>
          <w:rFonts w:ascii="Times New Roman" w:hAnsi="Times New Roman"/>
          <w:lang w:val="en-US"/>
        </w:rPr>
        <w:t>, 10 March 1954, p. 5.</w:t>
      </w:r>
    </w:p>
    <w:p w14:paraId="14834573" w14:textId="4D9ECCC6" w:rsidR="00D00AC9" w:rsidRPr="004F301A" w:rsidRDefault="00D00AC9" w:rsidP="00D00AC9">
      <w:pPr>
        <w:spacing w:before="100" w:beforeAutospacing="1"/>
        <w:rPr>
          <w:rFonts w:ascii="Times New Roman" w:hAnsi="Times New Roman"/>
        </w:rPr>
      </w:pPr>
      <w:r w:rsidRPr="004F301A">
        <w:rPr>
          <w:rFonts w:ascii="Times New Roman" w:hAnsi="Times New Roman"/>
        </w:rPr>
        <w:t>Aaronson, Charles S., ‘</w:t>
      </w:r>
      <w:r w:rsidRPr="004F301A">
        <w:rPr>
          <w:rFonts w:ascii="Times New Roman" w:hAnsi="Times New Roman"/>
          <w:i/>
        </w:rPr>
        <w:t>Buddha</w:t>
      </w:r>
      <w:r w:rsidRPr="004F301A">
        <w:rPr>
          <w:rFonts w:ascii="Times New Roman" w:hAnsi="Times New Roman"/>
        </w:rPr>
        <w:t>’</w:t>
      </w:r>
      <w:r w:rsidR="00116CDA" w:rsidRPr="004F301A">
        <w:rPr>
          <w:rFonts w:ascii="Times New Roman" w:hAnsi="Times New Roman"/>
        </w:rPr>
        <w:t xml:space="preserve"> review</w:t>
      </w:r>
      <w:r w:rsidRPr="004F301A">
        <w:rPr>
          <w:rFonts w:ascii="Times New Roman" w:hAnsi="Times New Roman"/>
        </w:rPr>
        <w:t xml:space="preserve">, </w:t>
      </w:r>
      <w:r w:rsidRPr="004F301A">
        <w:rPr>
          <w:rFonts w:ascii="Times New Roman" w:hAnsi="Times New Roman"/>
          <w:i/>
          <w:iCs/>
        </w:rPr>
        <w:t>Motion Picture Herald</w:t>
      </w:r>
      <w:r w:rsidRPr="004F301A">
        <w:rPr>
          <w:rFonts w:ascii="Times New Roman" w:hAnsi="Times New Roman"/>
        </w:rPr>
        <w:t>, 24 July 1963.</w:t>
      </w:r>
    </w:p>
    <w:p w14:paraId="0D68C374" w14:textId="658B8AD9" w:rsidR="007C0C3A" w:rsidRPr="004F301A" w:rsidRDefault="007C0C3A" w:rsidP="007C0C3A">
      <w:pPr>
        <w:spacing w:before="100" w:beforeAutospacing="1"/>
        <w:rPr>
          <w:rFonts w:ascii="Times New Roman" w:hAnsi="Times New Roman"/>
          <w:lang w:val="en-US"/>
        </w:rPr>
      </w:pPr>
      <w:r w:rsidRPr="004F301A">
        <w:rPr>
          <w:rFonts w:ascii="Times New Roman" w:hAnsi="Times New Roman"/>
        </w:rPr>
        <w:t xml:space="preserve">Arneel, Gene, </w:t>
      </w:r>
      <w:r w:rsidRPr="004F301A">
        <w:rPr>
          <w:rFonts w:ascii="Times New Roman" w:hAnsi="Times New Roman"/>
          <w:lang w:val="en-US"/>
        </w:rPr>
        <w:t>‘M-G’s Schenk Avers Stereo Sound ‘Part of CinemaScope’s Greatness’: Confirms Licensing Agreements</w:t>
      </w:r>
      <w:r w:rsidR="00EE18EE" w:rsidRPr="004F301A">
        <w:rPr>
          <w:rFonts w:ascii="Times New Roman" w:hAnsi="Times New Roman"/>
          <w:lang w:val="en-US"/>
        </w:rPr>
        <w:t>’,</w:t>
      </w:r>
      <w:r w:rsidRPr="004F301A">
        <w:rPr>
          <w:rFonts w:ascii="Times New Roman" w:hAnsi="Times New Roman"/>
          <w:lang w:val="en-US"/>
        </w:rPr>
        <w:t xml:space="preserve"> </w:t>
      </w:r>
      <w:r w:rsidRPr="004F301A">
        <w:rPr>
          <w:rFonts w:ascii="Times New Roman" w:hAnsi="Times New Roman"/>
          <w:i/>
          <w:lang w:val="en-US"/>
        </w:rPr>
        <w:t>Variety</w:t>
      </w:r>
      <w:r w:rsidRPr="004F301A">
        <w:rPr>
          <w:rFonts w:ascii="Times New Roman" w:hAnsi="Times New Roman"/>
          <w:lang w:val="en-US"/>
        </w:rPr>
        <w:t>, 17 February 1954, pp. 5, 15.</w:t>
      </w:r>
    </w:p>
    <w:p w14:paraId="5533ED26" w14:textId="3C2DD23F" w:rsidR="00D00AC9" w:rsidRPr="004F301A" w:rsidRDefault="00D00AC9" w:rsidP="00D00AC9">
      <w:pPr>
        <w:spacing w:before="100" w:beforeAutospacing="1"/>
        <w:rPr>
          <w:rFonts w:ascii="Times New Roman" w:hAnsi="Times New Roman"/>
        </w:rPr>
      </w:pPr>
      <w:r w:rsidRPr="004F301A">
        <w:rPr>
          <w:rFonts w:ascii="Times New Roman" w:hAnsi="Times New Roman"/>
        </w:rPr>
        <w:t xml:space="preserve">Crowther, Bosley, </w:t>
      </w:r>
      <w:r w:rsidR="00116CDA" w:rsidRPr="004F301A">
        <w:rPr>
          <w:rFonts w:ascii="Times New Roman" w:hAnsi="Times New Roman"/>
        </w:rPr>
        <w:t>‘</w:t>
      </w:r>
      <w:r w:rsidRPr="004F301A">
        <w:rPr>
          <w:rFonts w:ascii="Times New Roman" w:hAnsi="Times New Roman"/>
          <w:i/>
        </w:rPr>
        <w:t>Buddha</w:t>
      </w:r>
      <w:r w:rsidR="00116CDA" w:rsidRPr="004F301A">
        <w:rPr>
          <w:rFonts w:ascii="Times New Roman" w:hAnsi="Times New Roman"/>
        </w:rPr>
        <w:t>’</w:t>
      </w:r>
      <w:r w:rsidRPr="004F301A">
        <w:rPr>
          <w:rFonts w:ascii="Times New Roman" w:hAnsi="Times New Roman"/>
        </w:rPr>
        <w:t xml:space="preserve"> review,</w:t>
      </w:r>
      <w:r w:rsidRPr="004F301A">
        <w:rPr>
          <w:rFonts w:ascii="Times New Roman" w:hAnsi="Times New Roman"/>
          <w:i/>
          <w:iCs/>
        </w:rPr>
        <w:t xml:space="preserve"> New York Times</w:t>
      </w:r>
      <w:r w:rsidRPr="004F301A">
        <w:rPr>
          <w:rFonts w:ascii="Times New Roman" w:hAnsi="Times New Roman"/>
        </w:rPr>
        <w:t>, 17 June 1965.</w:t>
      </w:r>
    </w:p>
    <w:p w14:paraId="71C0BB8A" w14:textId="28BA4790" w:rsidR="00D00AC9" w:rsidRPr="004F301A" w:rsidRDefault="00D00AC9" w:rsidP="00D00AC9">
      <w:pPr>
        <w:spacing w:before="100" w:beforeAutospacing="1"/>
        <w:rPr>
          <w:rFonts w:ascii="Times New Roman" w:hAnsi="Times New Roman"/>
          <w:lang w:val="en-US"/>
        </w:rPr>
      </w:pPr>
      <w:r w:rsidRPr="004F301A">
        <w:rPr>
          <w:rFonts w:ascii="Times New Roman" w:hAnsi="Times New Roman"/>
          <w:lang w:val="en-US"/>
        </w:rPr>
        <w:t xml:space="preserve">Crowther, Bosley, </w:t>
      </w:r>
      <w:r w:rsidR="00116CDA" w:rsidRPr="004F301A">
        <w:rPr>
          <w:rFonts w:ascii="Times New Roman" w:hAnsi="Times New Roman"/>
          <w:lang w:val="en-US"/>
        </w:rPr>
        <w:t>‘</w:t>
      </w:r>
      <w:r w:rsidRPr="004F301A">
        <w:rPr>
          <w:rFonts w:ascii="Times New Roman" w:hAnsi="Times New Roman"/>
          <w:i/>
          <w:lang w:val="en-US"/>
        </w:rPr>
        <w:t xml:space="preserve">How to Marry a Millionaire </w:t>
      </w:r>
      <w:r w:rsidRPr="004F301A">
        <w:rPr>
          <w:rFonts w:ascii="Times New Roman" w:hAnsi="Times New Roman"/>
          <w:lang w:val="en-US"/>
        </w:rPr>
        <w:t>review</w:t>
      </w:r>
      <w:r w:rsidR="00116CDA" w:rsidRPr="004F301A">
        <w:rPr>
          <w:rFonts w:ascii="Times New Roman" w:hAnsi="Times New Roman"/>
          <w:lang w:val="en-US"/>
        </w:rPr>
        <w:t>’</w:t>
      </w:r>
      <w:r w:rsidRPr="004F301A">
        <w:rPr>
          <w:rFonts w:ascii="Times New Roman" w:hAnsi="Times New Roman"/>
          <w:lang w:val="en-US"/>
        </w:rPr>
        <w:t xml:space="preserve">, </w:t>
      </w:r>
      <w:r w:rsidRPr="004F301A">
        <w:rPr>
          <w:rFonts w:ascii="Times New Roman" w:hAnsi="Times New Roman"/>
          <w:i/>
          <w:lang w:val="en-US"/>
        </w:rPr>
        <w:t xml:space="preserve">The New York Times </w:t>
      </w:r>
      <w:r w:rsidRPr="004F301A">
        <w:rPr>
          <w:rFonts w:ascii="Times New Roman" w:hAnsi="Times New Roman"/>
          <w:lang w:val="en-US"/>
        </w:rPr>
        <w:t>(11 November 1953).</w:t>
      </w:r>
    </w:p>
    <w:p w14:paraId="09E78E34" w14:textId="069BDDBA" w:rsidR="00D00AC9" w:rsidRPr="004F301A" w:rsidRDefault="00D00AC9" w:rsidP="00D00AC9">
      <w:pPr>
        <w:spacing w:before="100" w:beforeAutospacing="1"/>
        <w:rPr>
          <w:rFonts w:ascii="Times New Roman" w:hAnsi="Times New Roman"/>
          <w:lang w:val="en-US"/>
        </w:rPr>
      </w:pPr>
      <w:r w:rsidRPr="004F301A">
        <w:rPr>
          <w:rFonts w:ascii="Times New Roman" w:hAnsi="Times New Roman"/>
          <w:lang w:val="en-US"/>
        </w:rPr>
        <w:t xml:space="preserve">Crowther, Bosley, </w:t>
      </w:r>
      <w:r w:rsidR="00E303E6" w:rsidRPr="004F301A">
        <w:rPr>
          <w:rFonts w:ascii="Times New Roman" w:hAnsi="Times New Roman"/>
          <w:lang w:val="en-US"/>
        </w:rPr>
        <w:t>‘</w:t>
      </w:r>
      <w:r w:rsidRPr="004F301A">
        <w:rPr>
          <w:rFonts w:ascii="Times New Roman" w:hAnsi="Times New Roman"/>
          <w:i/>
          <w:lang w:val="en-US"/>
        </w:rPr>
        <w:t>The Robe</w:t>
      </w:r>
      <w:r w:rsidR="00E303E6" w:rsidRPr="004F301A">
        <w:rPr>
          <w:rFonts w:ascii="Times New Roman" w:hAnsi="Times New Roman"/>
          <w:lang w:val="en-US"/>
        </w:rPr>
        <w:t>’</w:t>
      </w:r>
      <w:r w:rsidRPr="004F301A">
        <w:rPr>
          <w:rFonts w:ascii="Times New Roman" w:hAnsi="Times New Roman"/>
          <w:i/>
          <w:lang w:val="en-US"/>
        </w:rPr>
        <w:t xml:space="preserve"> </w:t>
      </w:r>
      <w:r w:rsidRPr="004F301A">
        <w:rPr>
          <w:rFonts w:ascii="Times New Roman" w:hAnsi="Times New Roman"/>
          <w:lang w:val="en-US"/>
        </w:rPr>
        <w:t xml:space="preserve">review, </w:t>
      </w:r>
      <w:r w:rsidRPr="004F301A">
        <w:rPr>
          <w:rFonts w:ascii="Times New Roman" w:hAnsi="Times New Roman"/>
          <w:i/>
          <w:lang w:val="en-US"/>
        </w:rPr>
        <w:t xml:space="preserve">The New York Times </w:t>
      </w:r>
      <w:r w:rsidRPr="004F301A">
        <w:rPr>
          <w:rFonts w:ascii="Times New Roman" w:hAnsi="Times New Roman"/>
          <w:lang w:val="en-US"/>
        </w:rPr>
        <w:t>(17 September 1953).</w:t>
      </w:r>
    </w:p>
    <w:p w14:paraId="3FC0C56F" w14:textId="77777777" w:rsidR="00D00AC9" w:rsidRPr="004F301A" w:rsidRDefault="00D00AC9" w:rsidP="00D00AC9">
      <w:pPr>
        <w:spacing w:before="100" w:beforeAutospacing="1"/>
        <w:rPr>
          <w:rFonts w:ascii="Times New Roman" w:hAnsi="Times New Roman"/>
        </w:rPr>
      </w:pPr>
      <w:r w:rsidRPr="004F301A">
        <w:rPr>
          <w:rFonts w:ascii="Times New Roman" w:hAnsi="Times New Roman"/>
        </w:rPr>
        <w:t>Crowther, Bosley, ‘</w:t>
      </w:r>
      <w:r w:rsidRPr="004F301A">
        <w:rPr>
          <w:rFonts w:ascii="Times New Roman" w:hAnsi="Times New Roman"/>
          <w:i/>
          <w:iCs/>
        </w:rPr>
        <w:t>Shiroka Strana Moya Rodnaya</w:t>
      </w:r>
      <w:r w:rsidRPr="004F301A">
        <w:rPr>
          <w:rFonts w:ascii="Times New Roman" w:hAnsi="Times New Roman"/>
        </w:rPr>
        <w:t xml:space="preserve"> (1959): Kinopanorama Has Debut; Soviet 3-Panel System on View at Mayfair’, </w:t>
      </w:r>
      <w:r w:rsidRPr="004F301A">
        <w:rPr>
          <w:rFonts w:ascii="Times New Roman" w:hAnsi="Times New Roman"/>
          <w:i/>
          <w:iCs/>
        </w:rPr>
        <w:t>The New York Times</w:t>
      </w:r>
      <w:r w:rsidRPr="004F301A">
        <w:rPr>
          <w:rFonts w:ascii="Times New Roman" w:hAnsi="Times New Roman"/>
        </w:rPr>
        <w:t>, 1 July 1959.</w:t>
      </w:r>
    </w:p>
    <w:p w14:paraId="55F2A1FB" w14:textId="77777777" w:rsidR="00D00AC9" w:rsidRPr="004F301A" w:rsidRDefault="00D00AC9" w:rsidP="00D00AC9">
      <w:pPr>
        <w:spacing w:before="100" w:beforeAutospacing="1"/>
        <w:rPr>
          <w:rFonts w:ascii="Times New Roman" w:hAnsi="Times New Roman"/>
        </w:rPr>
      </w:pPr>
      <w:r w:rsidRPr="004F301A">
        <w:rPr>
          <w:rFonts w:ascii="Times New Roman" w:hAnsi="Times New Roman"/>
        </w:rPr>
        <w:t>Herbstman, Mandel, ‘</w:t>
      </w:r>
      <w:r w:rsidRPr="004F301A">
        <w:rPr>
          <w:rFonts w:ascii="Times New Roman" w:hAnsi="Times New Roman"/>
          <w:i/>
        </w:rPr>
        <w:t>Buddha</w:t>
      </w:r>
      <w:r w:rsidRPr="004F301A">
        <w:rPr>
          <w:rFonts w:ascii="Times New Roman" w:hAnsi="Times New Roman"/>
        </w:rPr>
        <w:t xml:space="preserve">’, </w:t>
      </w:r>
      <w:r w:rsidRPr="004F301A">
        <w:rPr>
          <w:rFonts w:ascii="Times New Roman" w:hAnsi="Times New Roman"/>
          <w:i/>
          <w:iCs/>
        </w:rPr>
        <w:t>Film Daily</w:t>
      </w:r>
      <w:r w:rsidRPr="004F301A">
        <w:rPr>
          <w:rFonts w:ascii="Times New Roman" w:hAnsi="Times New Roman"/>
        </w:rPr>
        <w:t>, 3 July 1963.</w:t>
      </w:r>
    </w:p>
    <w:p w14:paraId="730D1351" w14:textId="77777777" w:rsidR="00D00AC9" w:rsidRPr="004F301A" w:rsidRDefault="00D00AC9" w:rsidP="00D00AC9">
      <w:pPr>
        <w:spacing w:before="100" w:beforeAutospacing="1"/>
        <w:rPr>
          <w:rFonts w:ascii="Times New Roman" w:hAnsi="Times New Roman"/>
          <w:lang w:val="en-US"/>
        </w:rPr>
      </w:pPr>
      <w:r w:rsidRPr="004F301A">
        <w:rPr>
          <w:rFonts w:ascii="Times New Roman" w:hAnsi="Times New Roman"/>
          <w:lang w:val="en-US"/>
        </w:rPr>
        <w:t xml:space="preserve">Jampel, Dave, ‘Hollywood Earnings on The Increase in Japan As Nipponese Product Falters Both on Home Grounds and in Export’, </w:t>
      </w:r>
      <w:r w:rsidRPr="004F301A">
        <w:rPr>
          <w:rFonts w:ascii="Times New Roman" w:hAnsi="Times New Roman"/>
          <w:i/>
          <w:lang w:val="en-US"/>
        </w:rPr>
        <w:t>Variety</w:t>
      </w:r>
      <w:r w:rsidRPr="004F301A">
        <w:rPr>
          <w:rFonts w:ascii="Times New Roman" w:hAnsi="Times New Roman"/>
          <w:lang w:val="en-US"/>
        </w:rPr>
        <w:t>, 24 October 1961, p. 81.</w:t>
      </w:r>
    </w:p>
    <w:p w14:paraId="57AB0289" w14:textId="77777777" w:rsidR="00D00AC9" w:rsidRPr="004F301A" w:rsidRDefault="00D00AC9" w:rsidP="00D00AC9">
      <w:pPr>
        <w:spacing w:before="100" w:beforeAutospacing="1"/>
        <w:rPr>
          <w:rFonts w:ascii="Times New Roman" w:hAnsi="Times New Roman"/>
          <w:lang w:val="en-US"/>
        </w:rPr>
      </w:pPr>
      <w:r w:rsidRPr="004F301A">
        <w:rPr>
          <w:rFonts w:ascii="Times New Roman" w:hAnsi="Times New Roman"/>
          <w:lang w:val="en-US"/>
        </w:rPr>
        <w:t xml:space="preserve">Jampel, Dave, ‘No Samurai to Slay Video’, </w:t>
      </w:r>
      <w:r w:rsidRPr="004F301A">
        <w:rPr>
          <w:rFonts w:ascii="Times New Roman" w:hAnsi="Times New Roman"/>
          <w:i/>
          <w:lang w:val="en-US"/>
        </w:rPr>
        <w:t>Variety</w:t>
      </w:r>
      <w:r w:rsidRPr="004F301A">
        <w:rPr>
          <w:rFonts w:ascii="Times New Roman" w:hAnsi="Times New Roman"/>
          <w:lang w:val="en-US"/>
        </w:rPr>
        <w:t>, 8 May 1963, p. 145.</w:t>
      </w:r>
    </w:p>
    <w:p w14:paraId="51E73C72" w14:textId="77777777" w:rsidR="00EE18EE" w:rsidRPr="004F301A" w:rsidRDefault="00EE18EE" w:rsidP="00EE18EE">
      <w:pPr>
        <w:spacing w:before="100" w:beforeAutospacing="1"/>
        <w:rPr>
          <w:rFonts w:ascii="Times New Roman" w:hAnsi="Times New Roman"/>
        </w:rPr>
      </w:pPr>
      <w:r w:rsidRPr="004F301A">
        <w:rPr>
          <w:rFonts w:ascii="Times New Roman" w:hAnsi="Times New Roman"/>
        </w:rPr>
        <w:t xml:space="preserve">Lubin, Art, ‘Nips Yen Those Familiar U.S. Film Faces, Not the New, Reports Art Lubin’, </w:t>
      </w:r>
      <w:r w:rsidRPr="004F301A">
        <w:rPr>
          <w:rFonts w:ascii="Times New Roman" w:hAnsi="Times New Roman"/>
          <w:i/>
        </w:rPr>
        <w:t>Variety</w:t>
      </w:r>
      <w:r w:rsidRPr="004F301A">
        <w:rPr>
          <w:rFonts w:ascii="Times New Roman" w:hAnsi="Times New Roman"/>
        </w:rPr>
        <w:t>, 2 August 1956, p. 5.</w:t>
      </w:r>
    </w:p>
    <w:p w14:paraId="0BB4C8BA" w14:textId="77777777" w:rsidR="00D00AC9" w:rsidRPr="004F301A" w:rsidRDefault="00D00AC9" w:rsidP="00D00AC9">
      <w:pPr>
        <w:spacing w:before="100" w:beforeAutospacing="1"/>
        <w:rPr>
          <w:rFonts w:ascii="Times New Roman" w:hAnsi="Times New Roman"/>
          <w:lang w:val="en-US"/>
        </w:rPr>
      </w:pPr>
      <w:r w:rsidRPr="004F301A">
        <w:rPr>
          <w:rFonts w:ascii="Times New Roman" w:hAnsi="Times New Roman"/>
        </w:rPr>
        <w:t>Mahoney, John, ‘Japanese ‘</w:t>
      </w:r>
      <w:r w:rsidRPr="004F301A">
        <w:rPr>
          <w:rFonts w:ascii="Times New Roman" w:hAnsi="Times New Roman"/>
          <w:i/>
          <w:iCs/>
        </w:rPr>
        <w:t>Buddha</w:t>
      </w:r>
      <w:r w:rsidRPr="004F301A">
        <w:rPr>
          <w:rFonts w:ascii="Times New Roman" w:hAnsi="Times New Roman"/>
        </w:rPr>
        <w:t xml:space="preserve">’ Has Little Appeal’, </w:t>
      </w:r>
      <w:r w:rsidRPr="004F301A">
        <w:rPr>
          <w:rFonts w:ascii="Times New Roman" w:hAnsi="Times New Roman"/>
          <w:i/>
          <w:iCs/>
        </w:rPr>
        <w:t>The Hollywood Reporter</w:t>
      </w:r>
      <w:r w:rsidRPr="004F301A">
        <w:rPr>
          <w:rFonts w:ascii="Times New Roman" w:hAnsi="Times New Roman"/>
        </w:rPr>
        <w:t>, Friday 20 January 1967, p. 3.</w:t>
      </w:r>
    </w:p>
    <w:p w14:paraId="706CF155" w14:textId="2A5E7C53" w:rsidR="007C0C3A" w:rsidRPr="004F301A" w:rsidRDefault="007C0C3A" w:rsidP="007C0C3A">
      <w:pPr>
        <w:spacing w:before="100" w:beforeAutospacing="1"/>
        <w:rPr>
          <w:rFonts w:ascii="Times New Roman" w:hAnsi="Times New Roman"/>
          <w:lang w:val="en-US"/>
        </w:rPr>
      </w:pPr>
      <w:r w:rsidRPr="004F301A">
        <w:rPr>
          <w:rFonts w:ascii="Times New Roman" w:hAnsi="Times New Roman"/>
          <w:lang w:val="en-US"/>
        </w:rPr>
        <w:t xml:space="preserve">Richie, Donald, ‘Rise of ‘Independent’ Producers in Japan’s Boxoffice Wars’, </w:t>
      </w:r>
      <w:r w:rsidRPr="004F301A">
        <w:rPr>
          <w:rFonts w:ascii="Times New Roman" w:hAnsi="Times New Roman"/>
          <w:i/>
          <w:lang w:val="en-US"/>
        </w:rPr>
        <w:t>Variety</w:t>
      </w:r>
      <w:r w:rsidRPr="004F301A">
        <w:rPr>
          <w:rFonts w:ascii="Times New Roman" w:hAnsi="Times New Roman"/>
          <w:lang w:val="en-US"/>
        </w:rPr>
        <w:t>, 12 May 1965, p. 140.</w:t>
      </w:r>
    </w:p>
    <w:p w14:paraId="0FEADD44" w14:textId="220355E8" w:rsidR="004C0794" w:rsidRPr="004F301A" w:rsidRDefault="004C0794" w:rsidP="004C0794">
      <w:pPr>
        <w:spacing w:before="100" w:beforeAutospacing="1"/>
        <w:rPr>
          <w:rFonts w:ascii="Times New Roman" w:hAnsi="Times New Roman"/>
          <w:lang w:val="en-US"/>
        </w:rPr>
      </w:pPr>
      <w:r w:rsidRPr="004F301A">
        <w:rPr>
          <w:rFonts w:ascii="Times New Roman" w:hAnsi="Times New Roman"/>
          <w:lang w:val="en-US"/>
        </w:rPr>
        <w:t xml:space="preserve">Sharp, Jasper, ‘Japanese evolution’, </w:t>
      </w:r>
      <w:r w:rsidRPr="004F301A">
        <w:rPr>
          <w:rFonts w:ascii="Times New Roman" w:hAnsi="Times New Roman"/>
          <w:i/>
          <w:lang w:val="en-US"/>
        </w:rPr>
        <w:t>Screen International Japan Special 2013</w:t>
      </w:r>
      <w:r w:rsidRPr="004F301A">
        <w:rPr>
          <w:rFonts w:ascii="Times New Roman" w:hAnsi="Times New Roman"/>
          <w:lang w:val="en-US"/>
        </w:rPr>
        <w:t>, May 2013.</w:t>
      </w:r>
    </w:p>
    <w:p w14:paraId="3763C435" w14:textId="273520F2" w:rsidR="00B12B06" w:rsidRPr="004F301A" w:rsidRDefault="00B12B06" w:rsidP="00B12B06">
      <w:pPr>
        <w:spacing w:before="100" w:beforeAutospacing="1"/>
        <w:rPr>
          <w:rFonts w:ascii="Times New Roman" w:hAnsi="Times New Roman"/>
          <w:lang w:val="en-US"/>
        </w:rPr>
      </w:pPr>
      <w:r w:rsidRPr="004F301A">
        <w:rPr>
          <w:rFonts w:ascii="Times New Roman" w:hAnsi="Times New Roman"/>
          <w:lang w:val="en-US"/>
        </w:rPr>
        <w:t>‘</w:t>
      </w:r>
      <w:r w:rsidRPr="004F301A">
        <w:rPr>
          <w:rFonts w:ascii="Times New Roman" w:hAnsi="Times New Roman"/>
          <w:i/>
          <w:lang w:val="en-US"/>
        </w:rPr>
        <w:t xml:space="preserve">VistaVision </w:t>
      </w:r>
      <w:r w:rsidR="00F2394A">
        <w:rPr>
          <w:rFonts w:ascii="Times New Roman" w:hAnsi="Times New Roman"/>
          <w:i/>
          <w:lang w:val="en-US"/>
        </w:rPr>
        <w:t>Visits</w:t>
      </w:r>
      <w:r w:rsidRPr="004F301A">
        <w:rPr>
          <w:rFonts w:ascii="Times New Roman" w:hAnsi="Times New Roman"/>
          <w:i/>
          <w:lang w:val="en-US"/>
        </w:rPr>
        <w:t xml:space="preserve"> Japan</w:t>
      </w:r>
      <w:r w:rsidRPr="004F301A">
        <w:rPr>
          <w:rFonts w:ascii="Times New Roman" w:hAnsi="Times New Roman"/>
          <w:lang w:val="en-US"/>
        </w:rPr>
        <w:t>’ review,</w:t>
      </w:r>
      <w:r w:rsidRPr="004F301A">
        <w:rPr>
          <w:rFonts w:ascii="Times New Roman" w:hAnsi="Times New Roman"/>
          <w:i/>
          <w:lang w:val="en-US"/>
        </w:rPr>
        <w:t xml:space="preserve"> Today’s Cinema</w:t>
      </w:r>
      <w:r w:rsidRPr="004F301A">
        <w:rPr>
          <w:rFonts w:ascii="Times New Roman" w:hAnsi="Times New Roman"/>
          <w:lang w:val="en-US"/>
        </w:rPr>
        <w:t>, 1 November 1955, p. 8.</w:t>
      </w:r>
    </w:p>
    <w:p w14:paraId="096AF1B0" w14:textId="78346FF0" w:rsidR="00B12B06" w:rsidRPr="004F301A" w:rsidRDefault="00B12B06" w:rsidP="00B12B06">
      <w:pPr>
        <w:spacing w:before="100" w:beforeAutospacing="1"/>
        <w:rPr>
          <w:rFonts w:ascii="Times New Roman" w:hAnsi="Times New Roman"/>
        </w:rPr>
      </w:pPr>
      <w:r w:rsidRPr="004F301A">
        <w:rPr>
          <w:rFonts w:ascii="Times New Roman" w:hAnsi="Times New Roman"/>
          <w:lang w:val="en-US"/>
        </w:rPr>
        <w:t>‘</w:t>
      </w:r>
      <w:r w:rsidRPr="004F301A">
        <w:rPr>
          <w:rFonts w:ascii="Times New Roman" w:hAnsi="Times New Roman"/>
          <w:i/>
          <w:lang w:val="en-US"/>
        </w:rPr>
        <w:t xml:space="preserve">VistaVision </w:t>
      </w:r>
      <w:r w:rsidR="00F2394A">
        <w:rPr>
          <w:rFonts w:ascii="Times New Roman" w:hAnsi="Times New Roman"/>
          <w:i/>
          <w:lang w:val="en-US"/>
        </w:rPr>
        <w:t>Visits</w:t>
      </w:r>
      <w:r w:rsidRPr="004F301A">
        <w:rPr>
          <w:rFonts w:ascii="Times New Roman" w:hAnsi="Times New Roman"/>
          <w:i/>
          <w:lang w:val="en-US"/>
        </w:rPr>
        <w:t xml:space="preserve"> Japan</w:t>
      </w:r>
      <w:r w:rsidRPr="004F301A">
        <w:rPr>
          <w:rFonts w:ascii="Times New Roman" w:hAnsi="Times New Roman"/>
          <w:lang w:val="en-US"/>
        </w:rPr>
        <w:t xml:space="preserve">’ review, </w:t>
      </w:r>
      <w:r w:rsidRPr="004F301A">
        <w:rPr>
          <w:rFonts w:ascii="Times New Roman" w:hAnsi="Times New Roman"/>
          <w:i/>
        </w:rPr>
        <w:t>Kinematograph Weekly</w:t>
      </w:r>
      <w:r w:rsidRPr="004F301A">
        <w:rPr>
          <w:rFonts w:ascii="Times New Roman" w:hAnsi="Times New Roman"/>
        </w:rPr>
        <w:t>, 17 November 1955, p. 22.</w:t>
      </w:r>
    </w:p>
    <w:p w14:paraId="616F99CC" w14:textId="77777777" w:rsidR="007C0C3A" w:rsidRPr="004F301A" w:rsidRDefault="007C0C3A" w:rsidP="007C0C3A">
      <w:pPr>
        <w:spacing w:before="100" w:beforeAutospacing="1"/>
        <w:rPr>
          <w:rFonts w:ascii="Times New Roman" w:hAnsi="Times New Roman"/>
        </w:rPr>
      </w:pPr>
    </w:p>
    <w:p w14:paraId="536B6390" w14:textId="77777777" w:rsidR="00F044D7" w:rsidRPr="004F301A" w:rsidRDefault="00F044D7" w:rsidP="00186DD8">
      <w:pPr>
        <w:spacing w:before="100" w:beforeAutospacing="1"/>
        <w:rPr>
          <w:rFonts w:ascii="Times New Roman" w:hAnsi="Times New Roman"/>
        </w:rPr>
      </w:pPr>
    </w:p>
    <w:p w14:paraId="570FE316" w14:textId="77777777" w:rsidR="001714BB" w:rsidRPr="004F301A" w:rsidRDefault="001714BB" w:rsidP="00186DD8">
      <w:pPr>
        <w:spacing w:before="100" w:beforeAutospacing="1"/>
        <w:rPr>
          <w:rFonts w:ascii="Times New Roman" w:hAnsi="Times New Roman"/>
        </w:rPr>
      </w:pPr>
      <w:r w:rsidRPr="004F301A">
        <w:rPr>
          <w:rFonts w:ascii="Times New Roman" w:hAnsi="Times New Roman"/>
          <w:b/>
          <w:bCs/>
          <w:u w:val="single"/>
        </w:rPr>
        <w:t>Books (Japanese Language)</w:t>
      </w:r>
    </w:p>
    <w:p w14:paraId="1787B603" w14:textId="77777777" w:rsidR="001714BB" w:rsidRPr="004F301A" w:rsidRDefault="001714BB" w:rsidP="00186DD8">
      <w:pPr>
        <w:spacing w:before="100" w:beforeAutospacing="1"/>
        <w:rPr>
          <w:rFonts w:ascii="Times New Roman" w:hAnsi="Times New Roman"/>
        </w:rPr>
      </w:pPr>
    </w:p>
    <w:p w14:paraId="4EA815DB" w14:textId="0ECFA2FC" w:rsidR="008B580B" w:rsidRPr="004F301A" w:rsidRDefault="008B580B" w:rsidP="008B580B">
      <w:pPr>
        <w:spacing w:before="100" w:beforeAutospacing="1"/>
        <w:rPr>
          <w:rFonts w:ascii="Times New Roman" w:hAnsi="Times New Roman"/>
        </w:rPr>
      </w:pPr>
      <w:r w:rsidRPr="004F301A">
        <w:rPr>
          <w:rFonts w:ascii="Times New Roman" w:hAnsi="Times New Roman"/>
        </w:rPr>
        <w:t>Tanaka</w:t>
      </w:r>
      <w:r w:rsidR="00230C8B">
        <w:rPr>
          <w:rFonts w:ascii="Times New Roman" w:hAnsi="Times New Roman"/>
        </w:rPr>
        <w:t>,</w:t>
      </w:r>
      <w:r w:rsidRPr="004F301A">
        <w:rPr>
          <w:rFonts w:ascii="Times New Roman" w:hAnsi="Times New Roman"/>
        </w:rPr>
        <w:t xml:space="preserve"> Junichirô, </w:t>
      </w:r>
      <w:r w:rsidRPr="004F301A">
        <w:rPr>
          <w:rFonts w:ascii="Times New Roman" w:hAnsi="Times New Roman"/>
          <w:i/>
        </w:rPr>
        <w:t>Nihon eiga hattatsu shi II: Musei kara tôkii e</w:t>
      </w:r>
      <w:r w:rsidRPr="004F301A">
        <w:rPr>
          <w:rFonts w:ascii="Times New Roman" w:hAnsi="Times New Roman"/>
        </w:rPr>
        <w:t xml:space="preserve"> (Developments in Japanese Film History II: From Silent to Talkie) (Tokyo: Chûô Kôron-sha, 1976)</w:t>
      </w:r>
    </w:p>
    <w:p w14:paraId="4D588BCF" w14:textId="4EAC4376" w:rsidR="008B580B" w:rsidRPr="004F301A" w:rsidRDefault="008B580B" w:rsidP="00186DD8">
      <w:pPr>
        <w:spacing w:before="100" w:beforeAutospacing="1"/>
        <w:rPr>
          <w:rFonts w:ascii="Times New Roman" w:hAnsi="Times New Roman"/>
        </w:rPr>
      </w:pPr>
      <w:r w:rsidRPr="004F301A">
        <w:rPr>
          <w:rFonts w:ascii="Times New Roman" w:hAnsi="Times New Roman"/>
        </w:rPr>
        <w:t>Tanaka</w:t>
      </w:r>
      <w:r w:rsidR="00230C8B">
        <w:rPr>
          <w:rFonts w:ascii="Times New Roman" w:hAnsi="Times New Roman"/>
        </w:rPr>
        <w:t>,</w:t>
      </w:r>
      <w:r w:rsidRPr="004F301A">
        <w:rPr>
          <w:rFonts w:ascii="Times New Roman" w:hAnsi="Times New Roman"/>
        </w:rPr>
        <w:t xml:space="preserve"> Junichirô, </w:t>
      </w:r>
      <w:r w:rsidRPr="004F301A">
        <w:rPr>
          <w:rFonts w:ascii="Times New Roman" w:hAnsi="Times New Roman"/>
          <w:i/>
        </w:rPr>
        <w:t>Nihon eiga hattatsu shi III: Sengo eiga no kaibô</w:t>
      </w:r>
      <w:r w:rsidRPr="004F301A">
        <w:rPr>
          <w:rFonts w:ascii="Times New Roman" w:hAnsi="Times New Roman"/>
        </w:rPr>
        <w:t xml:space="preserve"> (Developments in Japanese Film History III: The Postwar Liberation of Film) (Tokyo: Chûô Kôron-sha, 1976)</w:t>
      </w:r>
    </w:p>
    <w:p w14:paraId="64FDC172" w14:textId="7845C872" w:rsidR="008B580B" w:rsidRPr="004F301A" w:rsidRDefault="008B580B" w:rsidP="00186DD8">
      <w:pPr>
        <w:spacing w:before="100" w:beforeAutospacing="1"/>
        <w:rPr>
          <w:rFonts w:ascii="Times New Roman" w:hAnsi="Times New Roman"/>
        </w:rPr>
      </w:pPr>
      <w:r w:rsidRPr="004F301A">
        <w:rPr>
          <w:rFonts w:ascii="Times New Roman" w:hAnsi="Times New Roman"/>
        </w:rPr>
        <w:t>Tanaka</w:t>
      </w:r>
      <w:r w:rsidR="00230C8B">
        <w:rPr>
          <w:rFonts w:ascii="Times New Roman" w:hAnsi="Times New Roman"/>
        </w:rPr>
        <w:t>,</w:t>
      </w:r>
      <w:r w:rsidRPr="004F301A">
        <w:rPr>
          <w:rFonts w:ascii="Times New Roman" w:hAnsi="Times New Roman"/>
        </w:rPr>
        <w:t xml:space="preserve"> Junichirô</w:t>
      </w:r>
      <w:r w:rsidR="00230C8B">
        <w:rPr>
          <w:rFonts w:ascii="Times New Roman" w:hAnsi="Times New Roman"/>
        </w:rPr>
        <w:t>,</w:t>
      </w:r>
      <w:r w:rsidRPr="004F301A">
        <w:rPr>
          <w:rFonts w:ascii="Times New Roman" w:hAnsi="Times New Roman"/>
        </w:rPr>
        <w:t xml:space="preserve"> </w:t>
      </w:r>
      <w:r w:rsidRPr="004F301A">
        <w:rPr>
          <w:rFonts w:ascii="Times New Roman" w:hAnsi="Times New Roman"/>
          <w:i/>
        </w:rPr>
        <w:t>Nihon eiga hattatsu shi IV: Shijô saikô no eiga jidai</w:t>
      </w:r>
      <w:r w:rsidRPr="004F301A">
        <w:rPr>
          <w:rFonts w:ascii="Times New Roman" w:hAnsi="Times New Roman"/>
        </w:rPr>
        <w:t xml:space="preserve"> (Developments in Japanese Film History IV: The Historical Highpoint of Cinema) (Tokyo: Chûô Kôron-sha, 1976)</w:t>
      </w:r>
    </w:p>
    <w:p w14:paraId="5032AA13" w14:textId="75F30F9F" w:rsidR="001714BB" w:rsidRPr="004F301A" w:rsidRDefault="00E9686D" w:rsidP="00186DD8">
      <w:pPr>
        <w:spacing w:before="100" w:beforeAutospacing="1"/>
        <w:rPr>
          <w:rFonts w:ascii="Times New Roman" w:hAnsi="Times New Roman"/>
        </w:rPr>
      </w:pPr>
      <w:r w:rsidRPr="004F301A">
        <w:rPr>
          <w:rFonts w:ascii="Times New Roman" w:hAnsi="Times New Roman"/>
          <w:lang w:val="en-US"/>
        </w:rPr>
        <w:t xml:space="preserve">Yamane, Sadao, </w:t>
      </w:r>
      <w:r w:rsidRPr="004F301A">
        <w:rPr>
          <w:rFonts w:ascii="Times New Roman" w:hAnsi="Times New Roman"/>
          <w:i/>
          <w:iCs/>
          <w:lang w:val="en-US"/>
        </w:rPr>
        <w:t xml:space="preserve">Kannô no puroguramu pikuchâ – Roman Poruno 1971-1982 zen eiga </w:t>
      </w:r>
      <w:r w:rsidRPr="004F301A">
        <w:rPr>
          <w:rFonts w:ascii="Times New Roman" w:hAnsi="Times New Roman"/>
          <w:lang w:val="en-US"/>
        </w:rPr>
        <w:t>(Program Pictures of the Senses: Roman Porno 1971-1982 Complete Films) (Tokyo: Film Art-sha, 1983)</w:t>
      </w:r>
    </w:p>
    <w:p w14:paraId="2117BAAE" w14:textId="77777777" w:rsidR="00E9686D" w:rsidRPr="004F301A" w:rsidRDefault="00E9686D" w:rsidP="00186DD8">
      <w:pPr>
        <w:spacing w:before="100" w:beforeAutospacing="1"/>
        <w:rPr>
          <w:rFonts w:ascii="Times New Roman" w:hAnsi="Times New Roman"/>
        </w:rPr>
      </w:pPr>
    </w:p>
    <w:p w14:paraId="46C62626" w14:textId="77777777" w:rsidR="002C19D7" w:rsidRDefault="002C19D7" w:rsidP="00186DD8">
      <w:pPr>
        <w:spacing w:before="100" w:beforeAutospacing="1"/>
        <w:rPr>
          <w:rFonts w:ascii="Times New Roman" w:hAnsi="Times New Roman"/>
        </w:rPr>
      </w:pPr>
    </w:p>
    <w:p w14:paraId="0C88AE21" w14:textId="77777777" w:rsidR="001F70BF" w:rsidRPr="004F301A" w:rsidRDefault="001F70BF" w:rsidP="00186DD8">
      <w:pPr>
        <w:spacing w:before="100" w:beforeAutospacing="1"/>
        <w:rPr>
          <w:rFonts w:ascii="Times New Roman" w:hAnsi="Times New Roman"/>
        </w:rPr>
      </w:pPr>
    </w:p>
    <w:p w14:paraId="42B380CE" w14:textId="75A99E2F" w:rsidR="001714BB" w:rsidRPr="004F301A" w:rsidRDefault="001714BB" w:rsidP="00186DD8">
      <w:pPr>
        <w:spacing w:before="100" w:beforeAutospacing="1"/>
        <w:rPr>
          <w:rFonts w:ascii="Times New Roman" w:hAnsi="Times New Roman"/>
        </w:rPr>
      </w:pPr>
      <w:r w:rsidRPr="004F301A">
        <w:rPr>
          <w:rFonts w:ascii="Times New Roman" w:hAnsi="Times New Roman"/>
          <w:b/>
          <w:bCs/>
          <w:u w:val="single"/>
        </w:rPr>
        <w:t>Articles</w:t>
      </w:r>
      <w:r w:rsidR="009B5FF5" w:rsidRPr="004F301A">
        <w:rPr>
          <w:rFonts w:ascii="Times New Roman" w:hAnsi="Times New Roman"/>
          <w:b/>
          <w:bCs/>
          <w:u w:val="single"/>
        </w:rPr>
        <w:t xml:space="preserve"> and</w:t>
      </w:r>
      <w:r w:rsidR="002C19D7" w:rsidRPr="004F301A">
        <w:rPr>
          <w:rFonts w:ascii="Times New Roman" w:hAnsi="Times New Roman"/>
          <w:b/>
          <w:bCs/>
          <w:u w:val="single"/>
        </w:rPr>
        <w:t xml:space="preserve"> Film</w:t>
      </w:r>
      <w:r w:rsidR="009B5FF5" w:rsidRPr="004F301A">
        <w:rPr>
          <w:rFonts w:ascii="Times New Roman" w:hAnsi="Times New Roman"/>
          <w:b/>
          <w:bCs/>
          <w:u w:val="single"/>
        </w:rPr>
        <w:t xml:space="preserve"> Reviews</w:t>
      </w:r>
      <w:r w:rsidRPr="004F301A">
        <w:rPr>
          <w:rFonts w:ascii="Times New Roman" w:hAnsi="Times New Roman"/>
          <w:b/>
          <w:bCs/>
          <w:u w:val="single"/>
        </w:rPr>
        <w:t xml:space="preserve"> (Japanese language)</w:t>
      </w:r>
    </w:p>
    <w:p w14:paraId="7B6139DF" w14:textId="77777777" w:rsidR="001714BB" w:rsidRPr="004F301A" w:rsidRDefault="001714BB" w:rsidP="00186DD8">
      <w:pPr>
        <w:spacing w:before="100" w:beforeAutospacing="1"/>
        <w:rPr>
          <w:rFonts w:ascii="Times New Roman" w:hAnsi="Times New Roman"/>
        </w:rPr>
      </w:pPr>
    </w:p>
    <w:p w14:paraId="0A7B641C" w14:textId="729CD975" w:rsidR="001714BB" w:rsidRPr="004F301A" w:rsidRDefault="001714BB" w:rsidP="00186DD8">
      <w:pPr>
        <w:spacing w:before="100" w:beforeAutospacing="1"/>
        <w:rPr>
          <w:rFonts w:ascii="Times New Roman" w:hAnsi="Times New Roman"/>
          <w:lang w:val="en-US"/>
        </w:rPr>
      </w:pPr>
      <w:r w:rsidRPr="004F301A">
        <w:rPr>
          <w:rFonts w:ascii="Times New Roman" w:hAnsi="Times New Roman"/>
        </w:rPr>
        <w:t>‘Nihon no Shinemasukôpu</w:t>
      </w:r>
      <w:r w:rsidR="002C19D7" w:rsidRPr="004F301A">
        <w:rPr>
          <w:rFonts w:ascii="Times New Roman" w:hAnsi="Times New Roman"/>
        </w:rPr>
        <w:t>’</w:t>
      </w:r>
      <w:r w:rsidRPr="004F301A">
        <w:rPr>
          <w:rFonts w:ascii="Times New Roman" w:hAnsi="Times New Roman"/>
        </w:rPr>
        <w:t xml:space="preserve"> (CinemaScope in Japan), </w:t>
      </w:r>
      <w:r w:rsidRPr="004F301A">
        <w:rPr>
          <w:rFonts w:ascii="Times New Roman" w:hAnsi="Times New Roman"/>
          <w:i/>
          <w:iCs/>
        </w:rPr>
        <w:t>Kinema Junpô</w:t>
      </w:r>
      <w:r w:rsidRPr="004F301A">
        <w:rPr>
          <w:rFonts w:ascii="Times New Roman" w:hAnsi="Times New Roman"/>
        </w:rPr>
        <w:t>, 1 May 1954, pp. 71-75.</w:t>
      </w:r>
    </w:p>
    <w:p w14:paraId="3ABC41F7" w14:textId="064F46C8" w:rsidR="001714BB" w:rsidRPr="004F301A" w:rsidRDefault="001714BB" w:rsidP="00186DD8">
      <w:pPr>
        <w:spacing w:before="100" w:beforeAutospacing="1"/>
        <w:rPr>
          <w:rFonts w:ascii="Times New Roman" w:hAnsi="Times New Roman"/>
        </w:rPr>
      </w:pPr>
      <w:r w:rsidRPr="004F301A">
        <w:rPr>
          <w:rFonts w:ascii="Times New Roman" w:hAnsi="Times New Roman"/>
        </w:rPr>
        <w:t>‘Shinemasukôpu monogatari</w:t>
      </w:r>
      <w:r w:rsidR="002C19D7" w:rsidRPr="004F301A">
        <w:rPr>
          <w:rFonts w:ascii="Times New Roman" w:hAnsi="Times New Roman"/>
        </w:rPr>
        <w:t>’</w:t>
      </w:r>
      <w:r w:rsidRPr="004F301A">
        <w:rPr>
          <w:rFonts w:ascii="Times New Roman" w:hAnsi="Times New Roman"/>
        </w:rPr>
        <w:t xml:space="preserve"> (All About CinemaScope), </w:t>
      </w:r>
      <w:r w:rsidRPr="004F301A">
        <w:rPr>
          <w:rFonts w:ascii="Times New Roman" w:hAnsi="Times New Roman"/>
          <w:i/>
          <w:iCs/>
        </w:rPr>
        <w:t>Eiga no Tomo</w:t>
      </w:r>
      <w:r w:rsidR="00503E4A" w:rsidRPr="004F301A">
        <w:rPr>
          <w:rFonts w:ascii="Times New Roman" w:hAnsi="Times New Roman"/>
        </w:rPr>
        <w:t>, February 1954</w:t>
      </w:r>
      <w:r w:rsidRPr="004F301A">
        <w:rPr>
          <w:rFonts w:ascii="Times New Roman" w:hAnsi="Times New Roman"/>
        </w:rPr>
        <w:t>, pp. 100-104.</w:t>
      </w:r>
    </w:p>
    <w:p w14:paraId="749701E0" w14:textId="0DEDAC55" w:rsidR="00892ABD" w:rsidRPr="004F301A" w:rsidRDefault="00892ABD" w:rsidP="00892ABD">
      <w:pPr>
        <w:spacing w:before="100" w:beforeAutospacing="1"/>
        <w:rPr>
          <w:rFonts w:ascii="Times New Roman" w:hAnsi="Times New Roman"/>
        </w:rPr>
      </w:pPr>
      <w:r w:rsidRPr="004F301A">
        <w:rPr>
          <w:rFonts w:ascii="Times New Roman" w:hAnsi="Times New Roman"/>
        </w:rPr>
        <w:t xml:space="preserve">‘Tokushû </w:t>
      </w:r>
      <w:r w:rsidRPr="004F301A">
        <w:rPr>
          <w:rFonts w:ascii="Times New Roman" w:hAnsi="Times New Roman"/>
          <w:i/>
          <w:iCs/>
        </w:rPr>
        <w:t>Shaka</w:t>
      </w:r>
      <w:r w:rsidRPr="004F301A">
        <w:rPr>
          <w:rFonts w:ascii="Times New Roman" w:hAnsi="Times New Roman"/>
          <w:iCs/>
        </w:rPr>
        <w:t>’</w:t>
      </w:r>
      <w:r w:rsidRPr="004F301A">
        <w:rPr>
          <w:rFonts w:ascii="Times New Roman" w:hAnsi="Times New Roman"/>
          <w:i/>
          <w:iCs/>
        </w:rPr>
        <w:t xml:space="preserve"> </w:t>
      </w:r>
      <w:r w:rsidRPr="004F301A">
        <w:rPr>
          <w:rFonts w:ascii="Times New Roman" w:hAnsi="Times New Roman"/>
          <w:iCs/>
        </w:rPr>
        <w:t>(</w:t>
      </w:r>
      <w:r w:rsidRPr="004F301A">
        <w:rPr>
          <w:rFonts w:ascii="Times New Roman" w:hAnsi="Times New Roman"/>
          <w:i/>
          <w:iCs/>
        </w:rPr>
        <w:t xml:space="preserve">Buddha </w:t>
      </w:r>
      <w:r w:rsidRPr="004F301A">
        <w:rPr>
          <w:rFonts w:ascii="Times New Roman" w:hAnsi="Times New Roman"/>
        </w:rPr>
        <w:t xml:space="preserve">Special Edition), </w:t>
      </w:r>
      <w:r w:rsidRPr="004F301A">
        <w:rPr>
          <w:rFonts w:ascii="Times New Roman" w:hAnsi="Times New Roman"/>
          <w:i/>
          <w:iCs/>
        </w:rPr>
        <w:t>Jidai eiga</w:t>
      </w:r>
      <w:r w:rsidR="008348B1" w:rsidRPr="004F301A">
        <w:rPr>
          <w:rFonts w:ascii="Times New Roman" w:hAnsi="Times New Roman"/>
        </w:rPr>
        <w:t>, November 1961.</w:t>
      </w:r>
      <w:r w:rsidRPr="004F301A">
        <w:rPr>
          <w:rFonts w:ascii="Times New Roman" w:hAnsi="Times New Roman"/>
        </w:rPr>
        <w:t xml:space="preserve"> </w:t>
      </w:r>
    </w:p>
    <w:p w14:paraId="633B789F" w14:textId="53187CDB" w:rsidR="001714BB" w:rsidRPr="004F301A" w:rsidRDefault="001714BB" w:rsidP="00186DD8">
      <w:pPr>
        <w:spacing w:before="100" w:beforeAutospacing="1"/>
        <w:rPr>
          <w:rFonts w:ascii="Times New Roman" w:hAnsi="Times New Roman"/>
        </w:rPr>
      </w:pPr>
      <w:r w:rsidRPr="004F301A">
        <w:rPr>
          <w:rFonts w:ascii="Times New Roman" w:hAnsi="Times New Roman"/>
        </w:rPr>
        <w:t>Akieda</w:t>
      </w:r>
      <w:r w:rsidR="00503E4A" w:rsidRPr="004F301A">
        <w:rPr>
          <w:rFonts w:ascii="Times New Roman" w:hAnsi="Times New Roman"/>
        </w:rPr>
        <w:t>,</w:t>
      </w:r>
      <w:r w:rsidRPr="004F301A">
        <w:rPr>
          <w:rFonts w:ascii="Times New Roman" w:hAnsi="Times New Roman"/>
        </w:rPr>
        <w:t xml:space="preserve"> Tomijirô, ‘Shinemasukôpu kanken</w:t>
      </w:r>
      <w:r w:rsidR="002C19D7" w:rsidRPr="004F301A">
        <w:rPr>
          <w:rFonts w:ascii="Times New Roman" w:hAnsi="Times New Roman"/>
        </w:rPr>
        <w:t>’</w:t>
      </w:r>
      <w:r w:rsidRPr="004F301A">
        <w:rPr>
          <w:rFonts w:ascii="Times New Roman" w:hAnsi="Times New Roman"/>
        </w:rPr>
        <w:t xml:space="preserve"> (Opinions on CinemaScope), </w:t>
      </w:r>
      <w:r w:rsidRPr="004F301A">
        <w:rPr>
          <w:rFonts w:ascii="Times New Roman" w:hAnsi="Times New Roman"/>
          <w:i/>
          <w:iCs/>
        </w:rPr>
        <w:t>Kinema Junpô</w:t>
      </w:r>
      <w:r w:rsidR="00503E4A" w:rsidRPr="004F301A">
        <w:rPr>
          <w:rFonts w:ascii="Times New Roman" w:hAnsi="Times New Roman"/>
        </w:rPr>
        <w:t xml:space="preserve">, </w:t>
      </w:r>
      <w:r w:rsidRPr="004F301A">
        <w:rPr>
          <w:rFonts w:ascii="Times New Roman" w:hAnsi="Times New Roman"/>
        </w:rPr>
        <w:t>15 October 1954, pp. 74.</w:t>
      </w:r>
    </w:p>
    <w:p w14:paraId="5177C2BA" w14:textId="68700D88" w:rsidR="00892ABD" w:rsidRPr="004F301A" w:rsidRDefault="00892ABD" w:rsidP="00186DD8">
      <w:pPr>
        <w:spacing w:before="100" w:beforeAutospacing="1"/>
        <w:rPr>
          <w:rFonts w:ascii="Times New Roman" w:hAnsi="Times New Roman"/>
        </w:rPr>
      </w:pPr>
      <w:r w:rsidRPr="004F301A">
        <w:rPr>
          <w:rFonts w:ascii="Times New Roman" w:hAnsi="Times New Roman"/>
        </w:rPr>
        <w:t xml:space="preserve">Etô, Fumio, ‘Nihon eiga no densetsu: </w:t>
      </w:r>
      <w:r w:rsidRPr="004F301A">
        <w:rPr>
          <w:rFonts w:ascii="Times New Roman" w:hAnsi="Times New Roman"/>
          <w:i/>
          <w:iCs/>
        </w:rPr>
        <w:t>Shaka</w:t>
      </w:r>
      <w:r w:rsidRPr="004F301A">
        <w:rPr>
          <w:rFonts w:ascii="Times New Roman" w:hAnsi="Times New Roman"/>
        </w:rPr>
        <w:t xml:space="preserve">’ (Legends of Japanese Cinema: </w:t>
      </w:r>
      <w:r w:rsidRPr="004F301A">
        <w:rPr>
          <w:rFonts w:ascii="Times New Roman" w:hAnsi="Times New Roman"/>
          <w:i/>
          <w:iCs/>
        </w:rPr>
        <w:t>Buddha</w:t>
      </w:r>
      <w:r w:rsidRPr="004F301A">
        <w:rPr>
          <w:rFonts w:ascii="Times New Roman" w:hAnsi="Times New Roman"/>
        </w:rPr>
        <w:t xml:space="preserve">), </w:t>
      </w:r>
      <w:r w:rsidRPr="004F301A">
        <w:rPr>
          <w:rFonts w:ascii="Times New Roman" w:hAnsi="Times New Roman"/>
          <w:i/>
          <w:iCs/>
        </w:rPr>
        <w:t>Eiga Hyôron</w:t>
      </w:r>
      <w:r w:rsidRPr="004F301A">
        <w:rPr>
          <w:rFonts w:ascii="Times New Roman" w:hAnsi="Times New Roman"/>
        </w:rPr>
        <w:t>, December 1961, p. 40-41.</w:t>
      </w:r>
    </w:p>
    <w:p w14:paraId="5786014B" w14:textId="77777777" w:rsidR="00892ABD" w:rsidRPr="004F301A" w:rsidRDefault="00892ABD" w:rsidP="00892ABD">
      <w:pPr>
        <w:spacing w:before="100" w:beforeAutospacing="1"/>
        <w:rPr>
          <w:rFonts w:ascii="Times New Roman" w:hAnsi="Times New Roman"/>
          <w:lang w:val="en-US"/>
        </w:rPr>
      </w:pPr>
      <w:r w:rsidRPr="004F301A">
        <w:rPr>
          <w:rFonts w:ascii="Times New Roman" w:hAnsi="Times New Roman"/>
        </w:rPr>
        <w:t xml:space="preserve">Fuji, Yajiro, ‘Jidai eiga no 45-nen (29): </w:t>
      </w:r>
      <w:r w:rsidRPr="004F301A">
        <w:rPr>
          <w:rFonts w:ascii="Times New Roman" w:hAnsi="Times New Roman"/>
          <w:i/>
          <w:iCs/>
        </w:rPr>
        <w:t>Shaka</w:t>
      </w:r>
      <w:r w:rsidRPr="004F301A">
        <w:rPr>
          <w:rFonts w:ascii="Times New Roman" w:hAnsi="Times New Roman"/>
        </w:rPr>
        <w:t xml:space="preserve"> tanjô: Nihon saisho no 70 miri eiga: Nagata Daiei no eidan’ (Forty-five Years of Period Films (29): The Birth of </w:t>
      </w:r>
      <w:r w:rsidRPr="004F301A">
        <w:rPr>
          <w:rFonts w:ascii="Times New Roman" w:hAnsi="Times New Roman"/>
          <w:i/>
          <w:iCs/>
        </w:rPr>
        <w:t>Buddha</w:t>
      </w:r>
      <w:r w:rsidRPr="004F301A">
        <w:rPr>
          <w:rFonts w:ascii="Times New Roman" w:hAnsi="Times New Roman"/>
        </w:rPr>
        <w:t xml:space="preserve">, Japan’s First 70mm Film: The Judgement of Daiei’s Nagata), </w:t>
      </w:r>
      <w:r w:rsidRPr="004F301A">
        <w:rPr>
          <w:rFonts w:ascii="Times New Roman" w:hAnsi="Times New Roman"/>
          <w:i/>
          <w:iCs/>
        </w:rPr>
        <w:t>Kinema Junpô</w:t>
      </w:r>
      <w:r w:rsidRPr="004F301A">
        <w:rPr>
          <w:rFonts w:ascii="Times New Roman" w:hAnsi="Times New Roman"/>
        </w:rPr>
        <w:t>, 1 November 1964, pp. 48-51.</w:t>
      </w:r>
    </w:p>
    <w:p w14:paraId="7B8F4812" w14:textId="0A00072B" w:rsidR="003149EA" w:rsidRPr="004F301A" w:rsidRDefault="003149EA" w:rsidP="003149EA">
      <w:pPr>
        <w:spacing w:before="100" w:beforeAutospacing="1"/>
        <w:rPr>
          <w:rFonts w:ascii="Times New Roman" w:hAnsi="Times New Roman"/>
        </w:rPr>
      </w:pPr>
      <w:r w:rsidRPr="004F301A">
        <w:rPr>
          <w:rFonts w:ascii="Times New Roman" w:hAnsi="Times New Roman"/>
        </w:rPr>
        <w:t>Fujii, Shigeo, ‘Hôga mo waido jidai e</w:t>
      </w:r>
      <w:r w:rsidR="002C19D7" w:rsidRPr="004F301A">
        <w:rPr>
          <w:rFonts w:ascii="Times New Roman" w:hAnsi="Times New Roman"/>
        </w:rPr>
        <w:t>’ (Towards a Widescreen Era for Domestic Films too</w:t>
      </w:r>
      <w:r w:rsidRPr="004F301A">
        <w:rPr>
          <w:rFonts w:ascii="Times New Roman" w:hAnsi="Times New Roman"/>
        </w:rPr>
        <w:t xml:space="preserve">), </w:t>
      </w:r>
      <w:r w:rsidRPr="004F301A">
        <w:rPr>
          <w:rFonts w:ascii="Times New Roman" w:hAnsi="Times New Roman"/>
          <w:i/>
          <w:iCs/>
        </w:rPr>
        <w:t>Eiga Hyôron</w:t>
      </w:r>
      <w:r w:rsidRPr="004F301A">
        <w:rPr>
          <w:rFonts w:ascii="Times New Roman" w:hAnsi="Times New Roman"/>
        </w:rPr>
        <w:t>, March 1957.</w:t>
      </w:r>
    </w:p>
    <w:p w14:paraId="39686E75" w14:textId="3C7E3632" w:rsidR="00503E4A" w:rsidRPr="004F301A" w:rsidRDefault="00503E4A" w:rsidP="00503E4A">
      <w:pPr>
        <w:spacing w:before="100" w:beforeAutospacing="1"/>
        <w:rPr>
          <w:rFonts w:ascii="Times New Roman" w:hAnsi="Times New Roman"/>
        </w:rPr>
      </w:pPr>
      <w:r w:rsidRPr="004F301A">
        <w:rPr>
          <w:rFonts w:ascii="Times New Roman" w:hAnsi="Times New Roman"/>
        </w:rPr>
        <w:t>Hashimoto, Shinobu ‘Nihon no Shinemasukôpu:</w:t>
      </w:r>
      <w:r w:rsidRPr="004F301A">
        <w:rPr>
          <w:rFonts w:ascii="Times New Roman" w:hAnsi="Times New Roman"/>
          <w:i/>
        </w:rPr>
        <w:t xml:space="preserve"> </w:t>
      </w:r>
      <w:r w:rsidR="00116CDA" w:rsidRPr="004F301A">
        <w:rPr>
          <w:rFonts w:ascii="Times New Roman" w:hAnsi="Times New Roman"/>
          <w:i/>
        </w:rPr>
        <w:t>O</w:t>
      </w:r>
      <w:r w:rsidRPr="004F301A">
        <w:rPr>
          <w:rFonts w:ascii="Times New Roman" w:hAnsi="Times New Roman"/>
          <w:i/>
        </w:rPr>
        <w:t>tori-jo no hanayome</w:t>
      </w:r>
      <w:r w:rsidRPr="004F301A">
        <w:rPr>
          <w:rFonts w:ascii="Times New Roman" w:hAnsi="Times New Roman"/>
        </w:rPr>
        <w:t xml:space="preserve">’ (CinemaScope in Japan: </w:t>
      </w:r>
      <w:r w:rsidRPr="004F301A">
        <w:rPr>
          <w:rFonts w:ascii="Times New Roman" w:hAnsi="Times New Roman"/>
          <w:i/>
          <w:iCs/>
        </w:rPr>
        <w:t>The Bride of Otori Castle</w:t>
      </w:r>
      <w:r w:rsidRPr="004F301A">
        <w:rPr>
          <w:rFonts w:ascii="Times New Roman" w:hAnsi="Times New Roman"/>
        </w:rPr>
        <w:t xml:space="preserve">), </w:t>
      </w:r>
      <w:r w:rsidRPr="004F301A">
        <w:rPr>
          <w:rFonts w:ascii="Times New Roman" w:hAnsi="Times New Roman"/>
          <w:i/>
          <w:iCs/>
        </w:rPr>
        <w:t>Eiga Hyôron</w:t>
      </w:r>
      <w:r w:rsidRPr="004F301A">
        <w:rPr>
          <w:rFonts w:ascii="Times New Roman" w:hAnsi="Times New Roman"/>
        </w:rPr>
        <w:t>, June 1957, pp. 40-43.</w:t>
      </w:r>
    </w:p>
    <w:p w14:paraId="5DB7B91D" w14:textId="71F8EDDA" w:rsidR="00892ABD" w:rsidRPr="004F301A" w:rsidRDefault="00892ABD" w:rsidP="00892ABD">
      <w:pPr>
        <w:spacing w:before="100" w:beforeAutospacing="1"/>
        <w:rPr>
          <w:rFonts w:ascii="Times New Roman" w:hAnsi="Times New Roman"/>
        </w:rPr>
      </w:pPr>
      <w:r w:rsidRPr="004F301A">
        <w:rPr>
          <w:rFonts w:ascii="Times New Roman" w:hAnsi="Times New Roman"/>
        </w:rPr>
        <w:t>Iida, Shinbi, ‘</w:t>
      </w:r>
      <w:r w:rsidRPr="004F301A">
        <w:rPr>
          <w:rFonts w:ascii="Times New Roman" w:hAnsi="Times New Roman"/>
          <w:i/>
          <w:iCs/>
        </w:rPr>
        <w:t>Shaka</w:t>
      </w:r>
      <w:r w:rsidRPr="004F301A">
        <w:rPr>
          <w:rFonts w:ascii="Times New Roman" w:hAnsi="Times New Roman"/>
        </w:rPr>
        <w:t>: Nihon saisho no 70 miri tanjô no igi’ (</w:t>
      </w:r>
      <w:r w:rsidRPr="004F301A">
        <w:rPr>
          <w:rFonts w:ascii="Times New Roman" w:hAnsi="Times New Roman"/>
          <w:i/>
          <w:iCs/>
        </w:rPr>
        <w:t>Buddha</w:t>
      </w:r>
      <w:r w:rsidRPr="004F301A">
        <w:rPr>
          <w:rFonts w:ascii="Times New Roman" w:hAnsi="Times New Roman"/>
        </w:rPr>
        <w:t xml:space="preserve">: The Significance of the Beginning of 70mm in Japan), </w:t>
      </w:r>
      <w:r w:rsidRPr="004F301A">
        <w:rPr>
          <w:rFonts w:ascii="Times New Roman" w:hAnsi="Times New Roman"/>
          <w:i/>
          <w:iCs/>
        </w:rPr>
        <w:t>Kinema Junpô</w:t>
      </w:r>
      <w:r w:rsidRPr="004F301A">
        <w:rPr>
          <w:rFonts w:ascii="Times New Roman" w:hAnsi="Times New Roman"/>
        </w:rPr>
        <w:t>, 1 December 1961, pp. 75-76</w:t>
      </w:r>
      <w:r w:rsidR="008348B1" w:rsidRPr="004F301A">
        <w:rPr>
          <w:rFonts w:ascii="Times New Roman" w:hAnsi="Times New Roman"/>
        </w:rPr>
        <w:t>.</w:t>
      </w:r>
    </w:p>
    <w:p w14:paraId="31211E2C" w14:textId="284EFB42" w:rsidR="001714BB" w:rsidRPr="004F301A" w:rsidRDefault="001714BB" w:rsidP="00186DD8">
      <w:pPr>
        <w:spacing w:before="100" w:beforeAutospacing="1"/>
        <w:rPr>
          <w:rFonts w:ascii="Times New Roman" w:hAnsi="Times New Roman"/>
        </w:rPr>
      </w:pPr>
      <w:r w:rsidRPr="004F301A">
        <w:rPr>
          <w:rFonts w:ascii="Times New Roman" w:hAnsi="Times New Roman"/>
        </w:rPr>
        <w:t>Kazuki</w:t>
      </w:r>
      <w:r w:rsidR="00E303E6" w:rsidRPr="004F301A">
        <w:rPr>
          <w:rFonts w:ascii="Times New Roman" w:hAnsi="Times New Roman"/>
        </w:rPr>
        <w:t>,</w:t>
      </w:r>
      <w:r w:rsidRPr="004F301A">
        <w:rPr>
          <w:rFonts w:ascii="Times New Roman" w:hAnsi="Times New Roman"/>
        </w:rPr>
        <w:t xml:space="preserve"> Minoru, ‘Kakudai gamen no shôraisei</w:t>
      </w:r>
      <w:r w:rsidR="002C19D7" w:rsidRPr="004F301A">
        <w:rPr>
          <w:rFonts w:ascii="Times New Roman" w:hAnsi="Times New Roman"/>
        </w:rPr>
        <w:t>’ (The Future Possibilities of the Expanded screen</w:t>
      </w:r>
      <w:r w:rsidRPr="004F301A">
        <w:rPr>
          <w:rFonts w:ascii="Times New Roman" w:hAnsi="Times New Roman"/>
        </w:rPr>
        <w:t xml:space="preserve">), </w:t>
      </w:r>
      <w:r w:rsidRPr="004F301A">
        <w:rPr>
          <w:rFonts w:ascii="Times New Roman" w:hAnsi="Times New Roman"/>
          <w:i/>
          <w:iCs/>
        </w:rPr>
        <w:t>Eiga Hyôron</w:t>
      </w:r>
      <w:r w:rsidR="00503E4A" w:rsidRPr="004F301A">
        <w:rPr>
          <w:rFonts w:ascii="Times New Roman" w:hAnsi="Times New Roman"/>
        </w:rPr>
        <w:t xml:space="preserve">, </w:t>
      </w:r>
      <w:r w:rsidRPr="004F301A">
        <w:rPr>
          <w:rFonts w:ascii="Times New Roman" w:hAnsi="Times New Roman"/>
        </w:rPr>
        <w:t>November 1955, pp. 30-31.</w:t>
      </w:r>
    </w:p>
    <w:p w14:paraId="6618AD80" w14:textId="596948C2" w:rsidR="00F213C6" w:rsidRPr="004F301A" w:rsidRDefault="00F213C6" w:rsidP="00F213C6">
      <w:pPr>
        <w:spacing w:before="100" w:beforeAutospacing="1"/>
        <w:rPr>
          <w:rFonts w:ascii="Times New Roman" w:hAnsi="Times New Roman"/>
          <w:lang w:val="en-US"/>
        </w:rPr>
      </w:pPr>
      <w:r w:rsidRPr="004F301A">
        <w:rPr>
          <w:rFonts w:ascii="Times New Roman" w:hAnsi="Times New Roman"/>
          <w:lang w:val="en-US"/>
        </w:rPr>
        <w:t>Kotani, Henry, ‘Eiga ga dekiagaru made (1)</w:t>
      </w:r>
      <w:r w:rsidR="002C19D7" w:rsidRPr="004F301A">
        <w:rPr>
          <w:rFonts w:ascii="Times New Roman" w:hAnsi="Times New Roman"/>
          <w:lang w:val="en-US"/>
        </w:rPr>
        <w:t>’</w:t>
      </w:r>
      <w:r w:rsidRPr="004F301A">
        <w:rPr>
          <w:rFonts w:ascii="Times New Roman" w:hAnsi="Times New Roman"/>
          <w:lang w:val="en-US"/>
        </w:rPr>
        <w:t xml:space="preserve"> (Until a film is complete (1)), </w:t>
      </w:r>
      <w:r w:rsidRPr="004F301A">
        <w:rPr>
          <w:rFonts w:ascii="Times New Roman" w:hAnsi="Times New Roman"/>
          <w:i/>
          <w:lang w:val="en-US"/>
        </w:rPr>
        <w:t xml:space="preserve">Kinema </w:t>
      </w:r>
      <w:r w:rsidR="002C19D7" w:rsidRPr="004F301A">
        <w:rPr>
          <w:rFonts w:ascii="Times New Roman" w:hAnsi="Times New Roman"/>
          <w:i/>
          <w:iCs/>
        </w:rPr>
        <w:t>Junpô</w:t>
      </w:r>
      <w:r w:rsidRPr="004F301A">
        <w:rPr>
          <w:rFonts w:ascii="Times New Roman" w:hAnsi="Times New Roman"/>
          <w:lang w:val="en-US"/>
        </w:rPr>
        <w:t>, 11 June 1922, p. 5.</w:t>
      </w:r>
    </w:p>
    <w:p w14:paraId="53017CDA" w14:textId="77777777" w:rsidR="004C0794" w:rsidRPr="004F301A" w:rsidRDefault="004C0794" w:rsidP="004C0794">
      <w:pPr>
        <w:spacing w:before="100" w:beforeAutospacing="1"/>
        <w:rPr>
          <w:rFonts w:ascii="Times New Roman" w:hAnsi="Times New Roman"/>
          <w:lang w:val="en-US"/>
        </w:rPr>
      </w:pPr>
      <w:r w:rsidRPr="004F301A">
        <w:rPr>
          <w:rFonts w:ascii="Times New Roman" w:hAnsi="Times New Roman"/>
          <w:lang w:val="en-US"/>
        </w:rPr>
        <w:t xml:space="preserve">Matsuda, Sadatsugu, ‘Shinemasukôpu daiichidan: Matsuda kantoku no hôfu wo kiku’ (First shot at Cinemascope: Hear Director Matsuda’s Aspirations), </w:t>
      </w:r>
      <w:r w:rsidRPr="004F301A">
        <w:rPr>
          <w:rFonts w:ascii="Times New Roman" w:hAnsi="Times New Roman"/>
          <w:i/>
          <w:iCs/>
          <w:lang w:val="en-US"/>
        </w:rPr>
        <w:t>Scenario and Studio</w:t>
      </w:r>
      <w:r w:rsidRPr="004F301A">
        <w:rPr>
          <w:rFonts w:ascii="Times New Roman" w:hAnsi="Times New Roman"/>
          <w:lang w:val="en-US"/>
        </w:rPr>
        <w:t xml:space="preserve"> (</w:t>
      </w:r>
      <w:r w:rsidRPr="004F301A">
        <w:rPr>
          <w:rFonts w:ascii="Times New Roman" w:hAnsi="Times New Roman"/>
          <w:i/>
          <w:iCs/>
          <w:lang w:val="en-US"/>
        </w:rPr>
        <w:t>Shinario to satsueijo</w:t>
      </w:r>
      <w:r w:rsidRPr="004F301A">
        <w:rPr>
          <w:rFonts w:ascii="Times New Roman" w:hAnsi="Times New Roman"/>
          <w:lang w:val="en-US"/>
        </w:rPr>
        <w:t>) 3, March 1957, p. 22-24.</w:t>
      </w:r>
    </w:p>
    <w:p w14:paraId="16D14890" w14:textId="3F0B6814" w:rsidR="00B12B06" w:rsidRPr="004F301A" w:rsidRDefault="00B12B06" w:rsidP="004C0794">
      <w:pPr>
        <w:spacing w:before="100" w:beforeAutospacing="1"/>
        <w:rPr>
          <w:rFonts w:ascii="Times New Roman" w:hAnsi="Times New Roman"/>
        </w:rPr>
      </w:pPr>
      <w:r w:rsidRPr="004F301A">
        <w:rPr>
          <w:rFonts w:ascii="Times New Roman" w:hAnsi="Times New Roman"/>
        </w:rPr>
        <w:t xml:space="preserve">Matsuda, Sadatsugu, ‘Waido eiga no rokuon ni tsuite: Onkyô kôka junbichû’ (About Widescreen Sound Recording: Sounds Effects In Preparation), </w:t>
      </w:r>
      <w:r w:rsidRPr="004F301A">
        <w:rPr>
          <w:rFonts w:ascii="Times New Roman" w:hAnsi="Times New Roman"/>
          <w:i/>
          <w:iCs/>
        </w:rPr>
        <w:t xml:space="preserve">Shinario to satsueijo </w:t>
      </w:r>
      <w:r w:rsidRPr="004F301A">
        <w:rPr>
          <w:rFonts w:ascii="Times New Roman" w:hAnsi="Times New Roman"/>
          <w:iCs/>
        </w:rPr>
        <w:t>(Scenario &amp; Studio</w:t>
      </w:r>
      <w:r w:rsidRPr="004F301A">
        <w:rPr>
          <w:rFonts w:ascii="Times New Roman" w:hAnsi="Times New Roman"/>
        </w:rPr>
        <w:t>), 3 March 1957, p. 24.</w:t>
      </w:r>
    </w:p>
    <w:p w14:paraId="4FB3C473" w14:textId="6C0A4E93" w:rsidR="00750EFE" w:rsidRPr="004F301A" w:rsidRDefault="00750EFE" w:rsidP="004C0794">
      <w:pPr>
        <w:spacing w:before="100" w:beforeAutospacing="1"/>
        <w:rPr>
          <w:rFonts w:ascii="Times New Roman" w:hAnsi="Times New Roman"/>
        </w:rPr>
      </w:pPr>
      <w:r w:rsidRPr="004F301A">
        <w:rPr>
          <w:rFonts w:ascii="Times New Roman" w:hAnsi="Times New Roman"/>
        </w:rPr>
        <w:t xml:space="preserve">Misumi, Kenji, ‘70 miri eiga no kadai: </w:t>
      </w:r>
      <w:r w:rsidRPr="004F301A">
        <w:rPr>
          <w:rFonts w:ascii="Times New Roman" w:hAnsi="Times New Roman"/>
          <w:i/>
          <w:iCs/>
        </w:rPr>
        <w:t xml:space="preserve">Shaka no </w:t>
      </w:r>
      <w:r w:rsidRPr="004F301A">
        <w:rPr>
          <w:rFonts w:ascii="Times New Roman" w:hAnsi="Times New Roman"/>
        </w:rPr>
        <w:t xml:space="preserve">enjutsu no owaete’ (On the Subject of 70mm Film: Finishing Off the Production of </w:t>
      </w:r>
      <w:r w:rsidRPr="004F301A">
        <w:rPr>
          <w:rFonts w:ascii="Times New Roman" w:hAnsi="Times New Roman"/>
          <w:i/>
          <w:iCs/>
        </w:rPr>
        <w:t>Buddha</w:t>
      </w:r>
      <w:r w:rsidRPr="004F301A">
        <w:rPr>
          <w:rFonts w:ascii="Times New Roman" w:hAnsi="Times New Roman"/>
        </w:rPr>
        <w:t xml:space="preserve">), </w:t>
      </w:r>
      <w:r w:rsidRPr="004F301A">
        <w:rPr>
          <w:rFonts w:ascii="Times New Roman" w:hAnsi="Times New Roman"/>
          <w:i/>
          <w:iCs/>
        </w:rPr>
        <w:t>Kinema Junpô</w:t>
      </w:r>
      <w:r w:rsidRPr="004F301A">
        <w:rPr>
          <w:rFonts w:ascii="Times New Roman" w:hAnsi="Times New Roman"/>
        </w:rPr>
        <w:t>, 1 October 1961, p. 96.</w:t>
      </w:r>
    </w:p>
    <w:p w14:paraId="1AF1F051" w14:textId="1798579A" w:rsidR="00B12B06" w:rsidRPr="004F301A" w:rsidRDefault="00B12B06" w:rsidP="00B12B06">
      <w:pPr>
        <w:spacing w:before="100" w:beforeAutospacing="1"/>
        <w:rPr>
          <w:rFonts w:ascii="Times New Roman" w:hAnsi="Times New Roman"/>
        </w:rPr>
      </w:pPr>
      <w:r w:rsidRPr="004F301A">
        <w:rPr>
          <w:rFonts w:ascii="Times New Roman" w:hAnsi="Times New Roman"/>
        </w:rPr>
        <w:t>Miyazawa, Nod</w:t>
      </w:r>
      <w:r w:rsidR="001F70BF">
        <w:rPr>
          <w:rFonts w:ascii="Times New Roman" w:hAnsi="Times New Roman"/>
        </w:rPr>
        <w:t>o</w:t>
      </w:r>
      <w:r w:rsidRPr="004F301A">
        <w:rPr>
          <w:rFonts w:ascii="Times New Roman" w:hAnsi="Times New Roman"/>
        </w:rPr>
        <w:t>mitsu</w:t>
      </w:r>
      <w:r w:rsidR="001F70BF">
        <w:rPr>
          <w:rFonts w:ascii="Times New Roman" w:hAnsi="Times New Roman"/>
        </w:rPr>
        <w:t>,</w:t>
      </w:r>
      <w:r w:rsidRPr="004F301A">
        <w:rPr>
          <w:rFonts w:ascii="Times New Roman" w:hAnsi="Times New Roman"/>
        </w:rPr>
        <w:t xml:space="preserve"> ‘Tôeiskôpu no kyaku (Kisetsu shirushi)’ (ToeiScope’s Customers (Seasonal Evidence)), </w:t>
      </w:r>
      <w:r w:rsidRPr="004F301A">
        <w:rPr>
          <w:rFonts w:ascii="Times New Roman" w:hAnsi="Times New Roman"/>
          <w:i/>
          <w:iCs/>
        </w:rPr>
        <w:t>Kinema Junpô</w:t>
      </w:r>
      <w:r w:rsidRPr="004F301A">
        <w:rPr>
          <w:rFonts w:ascii="Times New Roman" w:hAnsi="Times New Roman"/>
        </w:rPr>
        <w:t>, 15 May 1957, p. 106.</w:t>
      </w:r>
    </w:p>
    <w:p w14:paraId="16538BAA" w14:textId="50F9AD6C" w:rsidR="00B12B06" w:rsidRPr="004F301A" w:rsidRDefault="00B12B06" w:rsidP="00B12B06">
      <w:pPr>
        <w:spacing w:before="100" w:beforeAutospacing="1"/>
        <w:rPr>
          <w:rFonts w:ascii="Times New Roman" w:hAnsi="Times New Roman"/>
        </w:rPr>
      </w:pPr>
      <w:r w:rsidRPr="004F301A">
        <w:rPr>
          <w:rFonts w:ascii="Times New Roman" w:hAnsi="Times New Roman"/>
        </w:rPr>
        <w:t xml:space="preserve">Ogura, Shinbi, ‘Nihon eiga no gorakusei: </w:t>
      </w:r>
      <w:r w:rsidRPr="004F301A">
        <w:rPr>
          <w:rFonts w:ascii="Times New Roman" w:hAnsi="Times New Roman"/>
          <w:i/>
          <w:iCs/>
        </w:rPr>
        <w:t xml:space="preserve">Shaka </w:t>
      </w:r>
      <w:r w:rsidRPr="004F301A">
        <w:rPr>
          <w:rFonts w:ascii="Times New Roman" w:hAnsi="Times New Roman"/>
        </w:rPr>
        <w:t xml:space="preserve">o hihyô suru’ (The Pleasures of Japanese Cinema: Reviewing </w:t>
      </w:r>
      <w:r w:rsidRPr="004F301A">
        <w:rPr>
          <w:rFonts w:ascii="Times New Roman" w:hAnsi="Times New Roman"/>
          <w:i/>
          <w:iCs/>
        </w:rPr>
        <w:t>Buddha</w:t>
      </w:r>
      <w:r w:rsidRPr="004F301A">
        <w:rPr>
          <w:rFonts w:ascii="Times New Roman" w:hAnsi="Times New Roman"/>
        </w:rPr>
        <w:t xml:space="preserve">), </w:t>
      </w:r>
      <w:r w:rsidRPr="004F301A">
        <w:rPr>
          <w:rFonts w:ascii="Times New Roman" w:hAnsi="Times New Roman"/>
          <w:i/>
          <w:iCs/>
        </w:rPr>
        <w:t>Kinema Junpô</w:t>
      </w:r>
      <w:r w:rsidRPr="004F301A">
        <w:rPr>
          <w:rFonts w:ascii="Times New Roman" w:hAnsi="Times New Roman"/>
        </w:rPr>
        <w:t>, 1 December 1961, p. 77</w:t>
      </w:r>
    </w:p>
    <w:p w14:paraId="5E8F447E" w14:textId="14307BAF" w:rsidR="001714BB" w:rsidRPr="004F301A" w:rsidRDefault="001714BB" w:rsidP="00186DD8">
      <w:pPr>
        <w:spacing w:before="100" w:beforeAutospacing="1"/>
        <w:rPr>
          <w:rFonts w:ascii="Times New Roman" w:hAnsi="Times New Roman"/>
        </w:rPr>
      </w:pPr>
      <w:r w:rsidRPr="004F301A">
        <w:rPr>
          <w:rFonts w:ascii="Times New Roman" w:hAnsi="Times New Roman"/>
        </w:rPr>
        <w:t>Oka</w:t>
      </w:r>
      <w:r w:rsidR="00E303E6" w:rsidRPr="004F301A">
        <w:rPr>
          <w:rFonts w:ascii="Times New Roman" w:hAnsi="Times New Roman"/>
        </w:rPr>
        <w:t>,</w:t>
      </w:r>
      <w:r w:rsidRPr="004F301A">
        <w:rPr>
          <w:rFonts w:ascii="Times New Roman" w:hAnsi="Times New Roman"/>
        </w:rPr>
        <w:t xml:space="preserve"> Toshio, ‘Shinemasukôpu: Atarashii panorama-shiki eiga</w:t>
      </w:r>
      <w:r w:rsidR="002C19D7" w:rsidRPr="004F301A">
        <w:rPr>
          <w:rFonts w:ascii="Times New Roman" w:hAnsi="Times New Roman"/>
        </w:rPr>
        <w:t>’</w:t>
      </w:r>
      <w:r w:rsidRPr="004F301A">
        <w:rPr>
          <w:rFonts w:ascii="Times New Roman" w:hAnsi="Times New Roman"/>
        </w:rPr>
        <w:t xml:space="preserve"> (CinemaSc</w:t>
      </w:r>
      <w:r w:rsidR="002C19D7" w:rsidRPr="004F301A">
        <w:rPr>
          <w:rFonts w:ascii="Times New Roman" w:hAnsi="Times New Roman"/>
        </w:rPr>
        <w:t>ope: New Panorama-style Cinema)</w:t>
      </w:r>
      <w:r w:rsidRPr="004F301A">
        <w:rPr>
          <w:rFonts w:ascii="Times New Roman" w:hAnsi="Times New Roman"/>
        </w:rPr>
        <w:t xml:space="preserve">, </w:t>
      </w:r>
      <w:r w:rsidRPr="004F301A">
        <w:rPr>
          <w:rFonts w:ascii="Times New Roman" w:hAnsi="Times New Roman"/>
          <w:i/>
          <w:iCs/>
        </w:rPr>
        <w:t>Kinema Junpô</w:t>
      </w:r>
      <w:r w:rsidR="00503E4A" w:rsidRPr="004F301A">
        <w:rPr>
          <w:rFonts w:ascii="Times New Roman" w:hAnsi="Times New Roman"/>
        </w:rPr>
        <w:t xml:space="preserve">, </w:t>
      </w:r>
      <w:r w:rsidRPr="004F301A">
        <w:rPr>
          <w:rFonts w:ascii="Times New Roman" w:hAnsi="Times New Roman"/>
        </w:rPr>
        <w:t>15 June 1953, pp. 44-48.</w:t>
      </w:r>
    </w:p>
    <w:p w14:paraId="48B2EB60" w14:textId="230595C2" w:rsidR="00596076" w:rsidRPr="004F301A" w:rsidRDefault="00596076" w:rsidP="00596076">
      <w:pPr>
        <w:spacing w:before="100" w:beforeAutospacing="1"/>
        <w:rPr>
          <w:rFonts w:ascii="Times New Roman" w:hAnsi="Times New Roman"/>
        </w:rPr>
      </w:pPr>
      <w:r w:rsidRPr="004F301A">
        <w:rPr>
          <w:rFonts w:ascii="Times New Roman" w:hAnsi="Times New Roman"/>
        </w:rPr>
        <w:t>Shiba</w:t>
      </w:r>
      <w:r w:rsidR="00E303E6" w:rsidRPr="004F301A">
        <w:rPr>
          <w:rFonts w:ascii="Times New Roman" w:hAnsi="Times New Roman"/>
        </w:rPr>
        <w:t>,</w:t>
      </w:r>
      <w:r w:rsidRPr="004F301A">
        <w:rPr>
          <w:rFonts w:ascii="Times New Roman" w:hAnsi="Times New Roman"/>
        </w:rPr>
        <w:t xml:space="preserve"> K</w:t>
      </w:r>
      <w:r w:rsidRPr="004F301A">
        <w:rPr>
          <w:rFonts w:ascii="Times New Roman" w:hAnsi="Times New Roman"/>
          <w:lang w:val="en-US"/>
        </w:rPr>
        <w:t>ô</w:t>
      </w:r>
      <w:r w:rsidRPr="004F301A">
        <w:rPr>
          <w:rFonts w:ascii="Times New Roman" w:hAnsi="Times New Roman"/>
        </w:rPr>
        <w:t xml:space="preserve">kan, ‘Seiyô gadan’, in </w:t>
      </w:r>
      <w:r w:rsidRPr="004F301A">
        <w:rPr>
          <w:rFonts w:ascii="Times New Roman" w:hAnsi="Times New Roman"/>
          <w:i/>
        </w:rPr>
        <w:t xml:space="preserve">Nihon shisô taikei </w:t>
      </w:r>
      <w:r w:rsidR="00503E4A" w:rsidRPr="004F301A">
        <w:rPr>
          <w:rFonts w:ascii="Times New Roman" w:hAnsi="Times New Roman"/>
        </w:rPr>
        <w:t>vol. 64</w:t>
      </w:r>
      <w:r w:rsidRPr="004F301A">
        <w:rPr>
          <w:rFonts w:ascii="Times New Roman" w:hAnsi="Times New Roman"/>
        </w:rPr>
        <w:t xml:space="preserve"> </w:t>
      </w:r>
      <w:r w:rsidR="00503E4A" w:rsidRPr="004F301A">
        <w:rPr>
          <w:rFonts w:ascii="Times New Roman" w:hAnsi="Times New Roman"/>
        </w:rPr>
        <w:t>(</w:t>
      </w:r>
      <w:r w:rsidRPr="004F301A">
        <w:rPr>
          <w:rFonts w:ascii="Times New Roman" w:hAnsi="Times New Roman"/>
        </w:rPr>
        <w:t>Tokyo: Iwanami, 1976</w:t>
      </w:r>
      <w:r w:rsidR="00503E4A" w:rsidRPr="004F301A">
        <w:rPr>
          <w:rFonts w:ascii="Times New Roman" w:hAnsi="Times New Roman"/>
        </w:rPr>
        <w:t>)</w:t>
      </w:r>
      <w:r w:rsidRPr="004F301A">
        <w:rPr>
          <w:rFonts w:ascii="Times New Roman" w:hAnsi="Times New Roman"/>
        </w:rPr>
        <w:t>.</w:t>
      </w:r>
    </w:p>
    <w:p w14:paraId="39436CB1" w14:textId="0FE9FDBA" w:rsidR="001714BB" w:rsidRPr="004F301A" w:rsidRDefault="001714BB" w:rsidP="00186DD8">
      <w:pPr>
        <w:spacing w:before="100" w:beforeAutospacing="1"/>
        <w:rPr>
          <w:rFonts w:ascii="Times New Roman" w:hAnsi="Times New Roman"/>
        </w:rPr>
      </w:pPr>
      <w:r w:rsidRPr="004F301A">
        <w:rPr>
          <w:rFonts w:ascii="Times New Roman" w:hAnsi="Times New Roman"/>
        </w:rPr>
        <w:t>Shimaji</w:t>
      </w:r>
      <w:r w:rsidR="00B12B06" w:rsidRPr="004F301A">
        <w:rPr>
          <w:rFonts w:ascii="Times New Roman" w:hAnsi="Times New Roman"/>
        </w:rPr>
        <w:t>,</w:t>
      </w:r>
      <w:r w:rsidRPr="004F301A">
        <w:rPr>
          <w:rFonts w:ascii="Times New Roman" w:hAnsi="Times New Roman"/>
        </w:rPr>
        <w:t xml:space="preserve"> Takamaro, ‘Nihon no Shinemasukôpu</w:t>
      </w:r>
      <w:r w:rsidR="00503E4A" w:rsidRPr="004F301A">
        <w:rPr>
          <w:rFonts w:ascii="Times New Roman" w:hAnsi="Times New Roman"/>
        </w:rPr>
        <w:t>’</w:t>
      </w:r>
      <w:r w:rsidRPr="004F301A">
        <w:rPr>
          <w:rFonts w:ascii="Times New Roman" w:hAnsi="Times New Roman"/>
        </w:rPr>
        <w:t xml:space="preserve"> (Cinemascope in Japan), </w:t>
      </w:r>
      <w:r w:rsidRPr="004F301A">
        <w:rPr>
          <w:rFonts w:ascii="Times New Roman" w:hAnsi="Times New Roman"/>
          <w:i/>
          <w:iCs/>
        </w:rPr>
        <w:t>Kinema Junpô</w:t>
      </w:r>
      <w:r w:rsidR="00503E4A" w:rsidRPr="004F301A">
        <w:rPr>
          <w:rFonts w:ascii="Times New Roman" w:hAnsi="Times New Roman"/>
        </w:rPr>
        <w:t xml:space="preserve">, </w:t>
      </w:r>
      <w:r w:rsidRPr="004F301A">
        <w:rPr>
          <w:rFonts w:ascii="Times New Roman" w:hAnsi="Times New Roman"/>
        </w:rPr>
        <w:t>1 September 1956, pp. 105-109.</w:t>
      </w:r>
    </w:p>
    <w:p w14:paraId="6AAD90C0" w14:textId="1EB77A8D" w:rsidR="001714BB" w:rsidRPr="004F301A" w:rsidRDefault="00503E4A" w:rsidP="00186DD8">
      <w:pPr>
        <w:spacing w:before="100" w:beforeAutospacing="1"/>
        <w:rPr>
          <w:rFonts w:ascii="Times New Roman" w:hAnsi="Times New Roman"/>
        </w:rPr>
      </w:pPr>
      <w:r w:rsidRPr="004F301A">
        <w:rPr>
          <w:rFonts w:ascii="Times New Roman" w:hAnsi="Times New Roman"/>
        </w:rPr>
        <w:t>Shimizu</w:t>
      </w:r>
      <w:r w:rsidR="00B12B06" w:rsidRPr="004F301A">
        <w:rPr>
          <w:rFonts w:ascii="Times New Roman" w:hAnsi="Times New Roman"/>
        </w:rPr>
        <w:t>,</w:t>
      </w:r>
      <w:r w:rsidRPr="004F301A">
        <w:rPr>
          <w:rFonts w:ascii="Times New Roman" w:hAnsi="Times New Roman"/>
        </w:rPr>
        <w:t xml:space="preserve"> Chiyota,</w:t>
      </w:r>
      <w:r w:rsidR="001714BB" w:rsidRPr="004F301A">
        <w:rPr>
          <w:rFonts w:ascii="Times New Roman" w:hAnsi="Times New Roman"/>
        </w:rPr>
        <w:t xml:space="preserve"> ‘Shinemasukôpu wa Nihon de seisaku sareruka</w:t>
      </w:r>
      <w:r w:rsidRPr="004F301A">
        <w:rPr>
          <w:rFonts w:ascii="Times New Roman" w:hAnsi="Times New Roman"/>
        </w:rPr>
        <w:t>’</w:t>
      </w:r>
      <w:r w:rsidR="001714BB" w:rsidRPr="004F301A">
        <w:rPr>
          <w:rFonts w:ascii="Times New Roman" w:hAnsi="Times New Roman"/>
        </w:rPr>
        <w:t xml:space="preserve"> (Will CinemaScope Films Be Produced in Japan?), </w:t>
      </w:r>
      <w:r w:rsidR="001714BB" w:rsidRPr="004F301A">
        <w:rPr>
          <w:rFonts w:ascii="Times New Roman" w:hAnsi="Times New Roman"/>
          <w:i/>
          <w:iCs/>
        </w:rPr>
        <w:t>Kinema Junpô</w:t>
      </w:r>
      <w:r w:rsidRPr="004F301A">
        <w:rPr>
          <w:rFonts w:ascii="Times New Roman" w:hAnsi="Times New Roman"/>
        </w:rPr>
        <w:t xml:space="preserve">, </w:t>
      </w:r>
      <w:r w:rsidR="001714BB" w:rsidRPr="004F301A">
        <w:rPr>
          <w:rFonts w:ascii="Times New Roman" w:hAnsi="Times New Roman"/>
        </w:rPr>
        <w:t>1 June 1954, pp. 46-47.</w:t>
      </w:r>
    </w:p>
    <w:p w14:paraId="1F96F669" w14:textId="321BC88B" w:rsidR="009B5FF5" w:rsidRPr="004F301A" w:rsidRDefault="00837C5F" w:rsidP="00186DD8">
      <w:pPr>
        <w:spacing w:before="100" w:beforeAutospacing="1"/>
        <w:rPr>
          <w:rFonts w:ascii="Times New Roman" w:hAnsi="Times New Roman"/>
        </w:rPr>
      </w:pPr>
      <w:r w:rsidRPr="004F301A">
        <w:rPr>
          <w:rFonts w:ascii="Times New Roman" w:hAnsi="Times New Roman"/>
        </w:rPr>
        <w:t>Toda</w:t>
      </w:r>
      <w:r w:rsidR="009B5FF5" w:rsidRPr="004F301A">
        <w:rPr>
          <w:rFonts w:ascii="Times New Roman" w:hAnsi="Times New Roman"/>
        </w:rPr>
        <w:t>, Takao, ‘</w:t>
      </w:r>
      <w:r w:rsidR="009B5FF5" w:rsidRPr="004F301A">
        <w:rPr>
          <w:rFonts w:ascii="Times New Roman" w:hAnsi="Times New Roman"/>
          <w:i/>
          <w:lang w:val="en-US"/>
        </w:rPr>
        <w:t>T</w:t>
      </w:r>
      <w:r w:rsidR="009B5FF5" w:rsidRPr="004F301A">
        <w:rPr>
          <w:rFonts w:ascii="Times New Roman" w:hAnsi="Times New Roman"/>
          <w:i/>
          <w:iCs/>
        </w:rPr>
        <w:t>ô</w:t>
      </w:r>
      <w:r w:rsidR="009B5FF5" w:rsidRPr="004F301A">
        <w:rPr>
          <w:rFonts w:ascii="Times New Roman" w:hAnsi="Times New Roman"/>
          <w:i/>
          <w:lang w:val="en-US"/>
        </w:rPr>
        <w:t>ky</w:t>
      </w:r>
      <w:r w:rsidR="009B5FF5" w:rsidRPr="004F301A">
        <w:rPr>
          <w:rFonts w:ascii="Times New Roman" w:hAnsi="Times New Roman"/>
          <w:i/>
          <w:iCs/>
        </w:rPr>
        <w:t>ô</w:t>
      </w:r>
      <w:r w:rsidR="009B5FF5" w:rsidRPr="004F301A">
        <w:rPr>
          <w:rFonts w:ascii="Times New Roman" w:hAnsi="Times New Roman"/>
          <w:i/>
          <w:lang w:val="en-US"/>
        </w:rPr>
        <w:t xml:space="preserve"> Ankokugai: Take No Ie</w:t>
      </w:r>
      <w:r w:rsidR="00E303E6" w:rsidRPr="004F301A">
        <w:rPr>
          <w:rFonts w:ascii="Times New Roman" w:hAnsi="Times New Roman"/>
          <w:lang w:val="en-US"/>
        </w:rPr>
        <w:t>’</w:t>
      </w:r>
      <w:r w:rsidR="009B5FF5" w:rsidRPr="004F301A">
        <w:rPr>
          <w:rFonts w:ascii="Times New Roman" w:hAnsi="Times New Roman"/>
          <w:lang w:val="en-US"/>
        </w:rPr>
        <w:t xml:space="preserve"> (</w:t>
      </w:r>
      <w:r w:rsidR="009B5FF5" w:rsidRPr="004F301A">
        <w:rPr>
          <w:rFonts w:ascii="Times New Roman" w:hAnsi="Times New Roman"/>
          <w:i/>
          <w:lang w:val="en-US"/>
        </w:rPr>
        <w:t>House of Bamboo</w:t>
      </w:r>
      <w:r w:rsidR="003149EA" w:rsidRPr="004F301A">
        <w:rPr>
          <w:rFonts w:ascii="Times New Roman" w:hAnsi="Times New Roman"/>
          <w:lang w:val="en-US"/>
        </w:rPr>
        <w:t>)</w:t>
      </w:r>
      <w:r w:rsidR="00E303E6" w:rsidRPr="004F301A">
        <w:rPr>
          <w:rFonts w:ascii="Times New Roman" w:hAnsi="Times New Roman"/>
          <w:lang w:val="en-US"/>
        </w:rPr>
        <w:t xml:space="preserve"> review</w:t>
      </w:r>
      <w:r w:rsidR="009B5FF5" w:rsidRPr="004F301A">
        <w:rPr>
          <w:rFonts w:ascii="Times New Roman" w:hAnsi="Times New Roman"/>
        </w:rPr>
        <w:t xml:space="preserve">, </w:t>
      </w:r>
      <w:r w:rsidR="009B5FF5" w:rsidRPr="004F301A">
        <w:rPr>
          <w:rFonts w:ascii="Times New Roman" w:hAnsi="Times New Roman"/>
          <w:i/>
        </w:rPr>
        <w:t xml:space="preserve">Kinema </w:t>
      </w:r>
      <w:r w:rsidR="009B5FF5" w:rsidRPr="004F301A">
        <w:rPr>
          <w:rFonts w:ascii="Times New Roman" w:hAnsi="Times New Roman"/>
          <w:i/>
          <w:iCs/>
        </w:rPr>
        <w:t>Junpô</w:t>
      </w:r>
      <w:r w:rsidR="00503E4A" w:rsidRPr="004F301A">
        <w:rPr>
          <w:rFonts w:ascii="Times New Roman" w:hAnsi="Times New Roman"/>
        </w:rPr>
        <w:t xml:space="preserve">, </w:t>
      </w:r>
      <w:r w:rsidR="009B5FF5" w:rsidRPr="004F301A">
        <w:rPr>
          <w:rFonts w:ascii="Times New Roman" w:hAnsi="Times New Roman"/>
        </w:rPr>
        <w:t>1 November, 1955, p. 92.</w:t>
      </w:r>
    </w:p>
    <w:p w14:paraId="122F16BC" w14:textId="0303A7DF" w:rsidR="00892ABD" w:rsidRPr="004F301A" w:rsidRDefault="00892ABD" w:rsidP="00892ABD">
      <w:pPr>
        <w:spacing w:before="100" w:beforeAutospacing="1"/>
        <w:rPr>
          <w:rFonts w:ascii="Times New Roman" w:hAnsi="Times New Roman"/>
        </w:rPr>
      </w:pPr>
      <w:r w:rsidRPr="004F301A">
        <w:rPr>
          <w:rFonts w:ascii="Times New Roman" w:hAnsi="Times New Roman"/>
        </w:rPr>
        <w:t>Tonomura, Kanji</w:t>
      </w:r>
      <w:r w:rsidR="00B12B06" w:rsidRPr="004F301A">
        <w:rPr>
          <w:rFonts w:ascii="Times New Roman" w:hAnsi="Times New Roman"/>
        </w:rPr>
        <w:t>,</w:t>
      </w:r>
      <w:r w:rsidRPr="004F301A">
        <w:rPr>
          <w:rFonts w:ascii="Times New Roman" w:hAnsi="Times New Roman"/>
        </w:rPr>
        <w:t xml:space="preserve"> </w:t>
      </w:r>
      <w:r w:rsidR="00B12B06" w:rsidRPr="004F301A">
        <w:rPr>
          <w:rFonts w:ascii="Times New Roman" w:hAnsi="Times New Roman"/>
        </w:rPr>
        <w:t>‘</w:t>
      </w:r>
      <w:r w:rsidRPr="004F301A">
        <w:rPr>
          <w:rFonts w:ascii="Times New Roman" w:hAnsi="Times New Roman"/>
        </w:rPr>
        <w:t xml:space="preserve">Nihon saisho no 70 miri </w:t>
      </w:r>
      <w:r w:rsidRPr="004F301A">
        <w:rPr>
          <w:rFonts w:ascii="Times New Roman" w:hAnsi="Times New Roman"/>
          <w:iCs/>
        </w:rPr>
        <w:t>Shaka</w:t>
      </w:r>
      <w:r w:rsidRPr="004F301A">
        <w:rPr>
          <w:rFonts w:ascii="Times New Roman" w:hAnsi="Times New Roman"/>
          <w:i/>
          <w:iCs/>
        </w:rPr>
        <w:t xml:space="preserve"> </w:t>
      </w:r>
      <w:r w:rsidR="00B12B06" w:rsidRPr="004F301A">
        <w:rPr>
          <w:rFonts w:ascii="Times New Roman" w:hAnsi="Times New Roman"/>
        </w:rPr>
        <w:t xml:space="preserve">no </w:t>
      </w:r>
      <w:r w:rsidR="00B12B06" w:rsidRPr="004F301A">
        <w:rPr>
          <w:rFonts w:ascii="Times New Roman" w:hAnsi="Times New Roman"/>
          <w:i/>
        </w:rPr>
        <w:t>zenbô</w:t>
      </w:r>
      <w:r w:rsidR="00B12B06" w:rsidRPr="004F301A">
        <w:rPr>
          <w:rFonts w:ascii="Times New Roman" w:hAnsi="Times New Roman"/>
        </w:rPr>
        <w:t xml:space="preserve">’ (The Full Story of Japan’s First 70mm Film </w:t>
      </w:r>
      <w:r w:rsidR="00B12B06" w:rsidRPr="004F301A">
        <w:rPr>
          <w:rFonts w:ascii="Times New Roman" w:hAnsi="Times New Roman"/>
          <w:i/>
          <w:iCs/>
        </w:rPr>
        <w:t>Buddha</w:t>
      </w:r>
      <w:r w:rsidR="00B12B06" w:rsidRPr="004F301A">
        <w:rPr>
          <w:rFonts w:ascii="Times New Roman" w:hAnsi="Times New Roman"/>
        </w:rPr>
        <w:t>),</w:t>
      </w:r>
      <w:r w:rsidRPr="004F301A">
        <w:rPr>
          <w:rFonts w:ascii="Times New Roman" w:hAnsi="Times New Roman"/>
        </w:rPr>
        <w:t xml:space="preserve"> </w:t>
      </w:r>
      <w:r w:rsidRPr="004F301A">
        <w:rPr>
          <w:rFonts w:ascii="Times New Roman" w:hAnsi="Times New Roman"/>
          <w:i/>
          <w:iCs/>
        </w:rPr>
        <w:t xml:space="preserve">Kinema </w:t>
      </w:r>
      <w:r w:rsidR="00B12B06" w:rsidRPr="004F301A">
        <w:rPr>
          <w:rFonts w:ascii="Times New Roman" w:hAnsi="Times New Roman"/>
          <w:i/>
          <w:iCs/>
        </w:rPr>
        <w:t>Junpô</w:t>
      </w:r>
      <w:r w:rsidRPr="004F301A">
        <w:rPr>
          <w:rFonts w:ascii="Times New Roman" w:hAnsi="Times New Roman"/>
        </w:rPr>
        <w:t xml:space="preserve">, </w:t>
      </w:r>
      <w:r w:rsidR="00B12B06" w:rsidRPr="004F301A">
        <w:rPr>
          <w:rFonts w:ascii="Times New Roman" w:hAnsi="Times New Roman"/>
        </w:rPr>
        <w:t xml:space="preserve">1 </w:t>
      </w:r>
      <w:r w:rsidRPr="004F301A">
        <w:rPr>
          <w:rFonts w:ascii="Times New Roman" w:hAnsi="Times New Roman"/>
        </w:rPr>
        <w:t xml:space="preserve">October </w:t>
      </w:r>
      <w:r w:rsidR="00B12B06" w:rsidRPr="004F301A">
        <w:rPr>
          <w:rFonts w:ascii="Times New Roman" w:hAnsi="Times New Roman"/>
        </w:rPr>
        <w:t>1961, pp.</w:t>
      </w:r>
      <w:r w:rsidRPr="004F301A">
        <w:rPr>
          <w:rFonts w:ascii="Times New Roman" w:hAnsi="Times New Roman"/>
        </w:rPr>
        <w:t xml:space="preserve"> 93-95.</w:t>
      </w:r>
    </w:p>
    <w:p w14:paraId="7D77D9C1" w14:textId="48C63C8B" w:rsidR="001714BB" w:rsidRPr="004F301A" w:rsidRDefault="001714BB" w:rsidP="00186DD8">
      <w:pPr>
        <w:spacing w:before="100" w:beforeAutospacing="1"/>
        <w:rPr>
          <w:rFonts w:ascii="Times New Roman" w:hAnsi="Times New Roman"/>
        </w:rPr>
      </w:pPr>
      <w:r w:rsidRPr="004F301A">
        <w:rPr>
          <w:rFonts w:ascii="Times New Roman" w:hAnsi="Times New Roman"/>
        </w:rPr>
        <w:t>Uchimura Naoya, ‘Waidosukur</w:t>
      </w:r>
      <w:r w:rsidR="00892ABD" w:rsidRPr="004F301A">
        <w:rPr>
          <w:rFonts w:ascii="Times New Roman" w:hAnsi="Times New Roman"/>
        </w:rPr>
        <w:t>ii</w:t>
      </w:r>
      <w:r w:rsidRPr="004F301A">
        <w:rPr>
          <w:rFonts w:ascii="Times New Roman" w:hAnsi="Times New Roman"/>
        </w:rPr>
        <w:t>n no enshutsu: Engi</w:t>
      </w:r>
      <w:r w:rsidR="00503E4A" w:rsidRPr="004F301A">
        <w:rPr>
          <w:rFonts w:ascii="Times New Roman" w:hAnsi="Times New Roman"/>
        </w:rPr>
        <w:t>’</w:t>
      </w:r>
      <w:r w:rsidRPr="004F301A">
        <w:rPr>
          <w:rFonts w:ascii="Times New Roman" w:hAnsi="Times New Roman"/>
        </w:rPr>
        <w:t xml:space="preserve"> (Widescreen Production: Performance’, </w:t>
      </w:r>
      <w:r w:rsidRPr="004F301A">
        <w:rPr>
          <w:rFonts w:ascii="Times New Roman" w:hAnsi="Times New Roman"/>
          <w:i/>
          <w:iCs/>
        </w:rPr>
        <w:t>Eiga Hyôron</w:t>
      </w:r>
      <w:r w:rsidR="00503E4A" w:rsidRPr="004F301A">
        <w:rPr>
          <w:rFonts w:ascii="Times New Roman" w:hAnsi="Times New Roman"/>
        </w:rPr>
        <w:t xml:space="preserve">, </w:t>
      </w:r>
      <w:r w:rsidRPr="004F301A">
        <w:rPr>
          <w:rFonts w:ascii="Times New Roman" w:hAnsi="Times New Roman"/>
        </w:rPr>
        <w:t>November 1955, pp. 18-24.</w:t>
      </w:r>
    </w:p>
    <w:p w14:paraId="6C69E263" w14:textId="56C9CD2E" w:rsidR="00503E4A" w:rsidRPr="004F301A" w:rsidRDefault="00503E4A" w:rsidP="00186DD8">
      <w:pPr>
        <w:spacing w:before="100" w:beforeAutospacing="1"/>
        <w:rPr>
          <w:rFonts w:ascii="Times New Roman" w:hAnsi="Times New Roman"/>
        </w:rPr>
      </w:pPr>
    </w:p>
    <w:p w14:paraId="6ED62FB5" w14:textId="77777777" w:rsidR="004F301A" w:rsidRPr="004F301A" w:rsidRDefault="004F301A" w:rsidP="004F301A">
      <w:pPr>
        <w:spacing w:before="100" w:beforeAutospacing="1"/>
        <w:rPr>
          <w:rFonts w:ascii="Times New Roman" w:hAnsi="Times New Roman"/>
        </w:rPr>
      </w:pPr>
    </w:p>
    <w:p w14:paraId="29F11583" w14:textId="63B83F47" w:rsidR="004F301A" w:rsidRPr="004F301A" w:rsidRDefault="004F301A" w:rsidP="004F301A">
      <w:pPr>
        <w:spacing w:before="100" w:beforeAutospacing="1"/>
        <w:rPr>
          <w:rFonts w:ascii="Times New Roman" w:hAnsi="Times New Roman"/>
          <w:u w:val="single"/>
        </w:rPr>
      </w:pPr>
      <w:r w:rsidRPr="004F301A">
        <w:rPr>
          <w:rFonts w:ascii="Times New Roman" w:hAnsi="Times New Roman"/>
          <w:b/>
          <w:bCs/>
          <w:u w:val="single"/>
          <w:lang w:val="en-US"/>
        </w:rPr>
        <w:t>Catalogues, Almanacs and Annual Reports</w:t>
      </w:r>
    </w:p>
    <w:p w14:paraId="20D305A7" w14:textId="77777777" w:rsidR="004F301A" w:rsidRPr="004F301A" w:rsidRDefault="004F301A" w:rsidP="004F301A">
      <w:pPr>
        <w:spacing w:before="100" w:beforeAutospacing="1"/>
        <w:rPr>
          <w:rFonts w:ascii="Times New Roman" w:hAnsi="Times New Roman"/>
          <w:i/>
        </w:rPr>
      </w:pPr>
    </w:p>
    <w:p w14:paraId="5A8CA0F2" w14:textId="77777777" w:rsidR="004F301A" w:rsidRPr="004F301A" w:rsidRDefault="004F301A" w:rsidP="004F301A">
      <w:pPr>
        <w:spacing w:before="100" w:beforeAutospacing="1"/>
        <w:rPr>
          <w:rFonts w:ascii="Times New Roman" w:hAnsi="Times New Roman"/>
        </w:rPr>
      </w:pPr>
      <w:r w:rsidRPr="004F301A">
        <w:rPr>
          <w:rFonts w:ascii="Times New Roman" w:hAnsi="Times New Roman"/>
          <w:lang w:val="en-US"/>
        </w:rPr>
        <w:t xml:space="preserve">‘Statistics Dealing With the Japanese Motion Picture Industry in 1954’, </w:t>
      </w:r>
      <w:r w:rsidRPr="004F301A">
        <w:rPr>
          <w:rFonts w:ascii="Times New Roman" w:hAnsi="Times New Roman"/>
          <w:i/>
          <w:lang w:val="en-US"/>
        </w:rPr>
        <w:t>Japan Motion Picture Industry 1955</w:t>
      </w:r>
      <w:r w:rsidRPr="004F301A">
        <w:rPr>
          <w:rFonts w:ascii="Times New Roman" w:hAnsi="Times New Roman"/>
          <w:lang w:val="en-US"/>
        </w:rPr>
        <w:t xml:space="preserve"> (Tokyo: Motion Picture Association of Japan, 1955)</w:t>
      </w:r>
    </w:p>
    <w:p w14:paraId="6007567A" w14:textId="77777777" w:rsidR="004F301A" w:rsidRPr="004F301A" w:rsidRDefault="004F301A" w:rsidP="004F301A">
      <w:pPr>
        <w:spacing w:before="100" w:beforeAutospacing="1"/>
        <w:rPr>
          <w:rFonts w:ascii="Times New Roman" w:hAnsi="Times New Roman"/>
        </w:rPr>
      </w:pPr>
      <w:r w:rsidRPr="004F301A">
        <w:rPr>
          <w:rFonts w:ascii="Times New Roman" w:hAnsi="Times New Roman"/>
          <w:i/>
        </w:rPr>
        <w:t>Latest Statistics on Radio and Television</w:t>
      </w:r>
      <w:r w:rsidRPr="004F301A">
        <w:rPr>
          <w:rFonts w:ascii="Times New Roman" w:hAnsi="Times New Roman"/>
        </w:rPr>
        <w:t xml:space="preserve"> (Paris: United Nations Educational, Scientific and Cultural Organization, 1987)</w:t>
      </w:r>
    </w:p>
    <w:p w14:paraId="148D7C1C" w14:textId="7924036A" w:rsidR="004F301A" w:rsidRPr="004F301A" w:rsidRDefault="004F301A" w:rsidP="004F301A">
      <w:pPr>
        <w:spacing w:before="100" w:beforeAutospacing="1"/>
        <w:rPr>
          <w:rFonts w:ascii="Times New Roman" w:hAnsi="Times New Roman"/>
        </w:rPr>
      </w:pPr>
      <w:r w:rsidRPr="004F301A">
        <w:rPr>
          <w:rFonts w:ascii="Times New Roman" w:hAnsi="Times New Roman"/>
          <w:i/>
        </w:rPr>
        <w:t>Statistics on Radio and Television 1950 – 1960</w:t>
      </w:r>
      <w:r w:rsidRPr="004F301A">
        <w:rPr>
          <w:rFonts w:ascii="Times New Roman" w:hAnsi="Times New Roman"/>
        </w:rPr>
        <w:t xml:space="preserve"> (Paris: United Nations Educational, Scientific a</w:t>
      </w:r>
      <w:r w:rsidR="005511EE">
        <w:rPr>
          <w:rFonts w:ascii="Times New Roman" w:hAnsi="Times New Roman"/>
        </w:rPr>
        <w:t>nd Cultural Organization, 1963)</w:t>
      </w:r>
    </w:p>
    <w:p w14:paraId="12DF0655" w14:textId="77777777" w:rsidR="004F301A" w:rsidRPr="004F301A" w:rsidRDefault="004F301A" w:rsidP="004F301A">
      <w:pPr>
        <w:spacing w:before="100" w:beforeAutospacing="1"/>
        <w:rPr>
          <w:rFonts w:ascii="Times New Roman" w:hAnsi="Times New Roman"/>
        </w:rPr>
      </w:pPr>
      <w:r w:rsidRPr="004F301A">
        <w:rPr>
          <w:rFonts w:ascii="Times New Roman" w:hAnsi="Times New Roman"/>
          <w:i/>
          <w:iCs/>
        </w:rPr>
        <w:t>Japan Motion Picture Almanac 1957</w:t>
      </w:r>
      <w:r w:rsidRPr="004F301A">
        <w:rPr>
          <w:rFonts w:ascii="Times New Roman" w:hAnsi="Times New Roman"/>
        </w:rPr>
        <w:t xml:space="preserve"> (Tokyo: Promotional Council of Motion Picture Industry of Japan, Inc., 1957)</w:t>
      </w:r>
    </w:p>
    <w:p w14:paraId="11029B49" w14:textId="77777777" w:rsidR="004F301A" w:rsidRPr="004F301A" w:rsidRDefault="004F301A" w:rsidP="004F301A">
      <w:pPr>
        <w:spacing w:before="100" w:beforeAutospacing="1"/>
        <w:rPr>
          <w:rFonts w:ascii="Times New Roman" w:hAnsi="Times New Roman"/>
        </w:rPr>
      </w:pPr>
      <w:r w:rsidRPr="004F301A">
        <w:rPr>
          <w:rFonts w:ascii="Times New Roman" w:hAnsi="Times New Roman"/>
        </w:rPr>
        <w:t xml:space="preserve">National Film Center, </w:t>
      </w:r>
      <w:r w:rsidRPr="004F301A">
        <w:rPr>
          <w:rFonts w:ascii="Times New Roman" w:hAnsi="Times New Roman"/>
          <w:i/>
        </w:rPr>
        <w:t>The Japanese Film Heritage – From the Non-film Collection of the National Film Cente</w:t>
      </w:r>
      <w:r w:rsidRPr="004F301A">
        <w:rPr>
          <w:rFonts w:ascii="Times New Roman" w:hAnsi="Times New Roman"/>
        </w:rPr>
        <w:t>r, Tokyo: The National Museum of Modern Art, 2001.</w:t>
      </w:r>
    </w:p>
    <w:p w14:paraId="2C0C0009" w14:textId="77777777" w:rsidR="004F301A" w:rsidRPr="004F301A" w:rsidRDefault="004F301A" w:rsidP="004F301A">
      <w:pPr>
        <w:spacing w:before="100" w:beforeAutospacing="1"/>
        <w:rPr>
          <w:rFonts w:ascii="Times New Roman" w:hAnsi="Times New Roman"/>
        </w:rPr>
      </w:pPr>
      <w:r w:rsidRPr="004F301A">
        <w:rPr>
          <w:rFonts w:ascii="Times New Roman" w:hAnsi="Times New Roman"/>
        </w:rPr>
        <w:t xml:space="preserve">National Film Center, </w:t>
      </w:r>
      <w:r w:rsidRPr="004F301A">
        <w:rPr>
          <w:rFonts w:ascii="Times New Roman" w:hAnsi="Times New Roman"/>
          <w:i/>
          <w:iCs/>
        </w:rPr>
        <w:t>National Film Center Film Catalog 2000: Japanese Feature Films</w:t>
      </w:r>
      <w:r w:rsidRPr="004F301A">
        <w:rPr>
          <w:rFonts w:ascii="Times New Roman" w:hAnsi="Times New Roman"/>
        </w:rPr>
        <w:t xml:space="preserve"> (Tokyo: The National Museum of Modern Art, 2001)</w:t>
      </w:r>
    </w:p>
    <w:p w14:paraId="636A1BCE" w14:textId="77777777" w:rsidR="004F301A" w:rsidRPr="004F301A" w:rsidRDefault="004F301A" w:rsidP="004F301A">
      <w:pPr>
        <w:spacing w:before="100" w:beforeAutospacing="1"/>
        <w:rPr>
          <w:rFonts w:ascii="Times New Roman" w:hAnsi="Times New Roman"/>
        </w:rPr>
      </w:pPr>
      <w:r w:rsidRPr="004F301A">
        <w:rPr>
          <w:rFonts w:ascii="Times New Roman" w:hAnsi="Times New Roman"/>
          <w:i/>
        </w:rPr>
        <w:t>17th Tokyo International Film Festival</w:t>
      </w:r>
      <w:r w:rsidRPr="004F301A">
        <w:rPr>
          <w:rFonts w:ascii="Times New Roman" w:hAnsi="Times New Roman"/>
        </w:rPr>
        <w:t xml:space="preserve"> catalogue (Tokyo International Foundation for Promotion of Screen Image Culture, 2004)</w:t>
      </w:r>
    </w:p>
    <w:p w14:paraId="78B99310" w14:textId="77777777" w:rsidR="004F301A" w:rsidRPr="004F301A" w:rsidRDefault="004F301A" w:rsidP="004F301A">
      <w:pPr>
        <w:spacing w:before="100" w:beforeAutospacing="1"/>
        <w:rPr>
          <w:rFonts w:ascii="Times New Roman" w:hAnsi="Times New Roman"/>
        </w:rPr>
      </w:pPr>
      <w:r w:rsidRPr="004F301A">
        <w:rPr>
          <w:rFonts w:ascii="Times New Roman" w:hAnsi="Times New Roman"/>
          <w:i/>
        </w:rPr>
        <w:t>UniJapan Film Quarterly</w:t>
      </w:r>
      <w:r w:rsidRPr="004F301A">
        <w:rPr>
          <w:rFonts w:ascii="Times New Roman" w:hAnsi="Times New Roman"/>
        </w:rPr>
        <w:t xml:space="preserve"> (Tokyo: Japan Association for International Promotion of the Moving Image, 1955 - ).</w:t>
      </w:r>
    </w:p>
    <w:p w14:paraId="024BB5DE" w14:textId="77777777" w:rsidR="004F301A" w:rsidRPr="004F301A" w:rsidRDefault="004F301A" w:rsidP="004F301A">
      <w:pPr>
        <w:spacing w:before="100" w:beforeAutospacing="1"/>
        <w:rPr>
          <w:rFonts w:ascii="Times New Roman" w:hAnsi="Times New Roman"/>
        </w:rPr>
      </w:pPr>
      <w:r w:rsidRPr="004F301A">
        <w:rPr>
          <w:rFonts w:ascii="Times New Roman" w:hAnsi="Times New Roman"/>
        </w:rPr>
        <w:t xml:space="preserve">UNIJAPAN International Promotion Department, </w:t>
      </w:r>
      <w:r w:rsidRPr="004F301A">
        <w:rPr>
          <w:rFonts w:ascii="Times New Roman" w:hAnsi="Times New Roman"/>
          <w:i/>
          <w:iCs/>
        </w:rPr>
        <w:t>The Guide to Japanese Film Industry &amp; Co-Production</w:t>
      </w:r>
      <w:r w:rsidRPr="004F301A">
        <w:rPr>
          <w:rFonts w:ascii="Times New Roman" w:hAnsi="Times New Roman"/>
        </w:rPr>
        <w:t xml:space="preserve"> (Tokyo: Japan Association for International Promotion of the Moving Image, 2010)</w:t>
      </w:r>
    </w:p>
    <w:p w14:paraId="4248684D" w14:textId="77777777" w:rsidR="004F301A" w:rsidRPr="004F301A" w:rsidRDefault="004F301A" w:rsidP="00186DD8">
      <w:pPr>
        <w:spacing w:before="100" w:beforeAutospacing="1"/>
        <w:rPr>
          <w:rFonts w:ascii="Times New Roman" w:hAnsi="Times New Roman"/>
        </w:rPr>
      </w:pPr>
    </w:p>
    <w:p w14:paraId="6A44615C" w14:textId="77777777" w:rsidR="001714BB" w:rsidRPr="004F301A" w:rsidRDefault="001714BB" w:rsidP="00186DD8">
      <w:pPr>
        <w:spacing w:before="100" w:beforeAutospacing="1"/>
        <w:rPr>
          <w:rFonts w:ascii="Times New Roman" w:hAnsi="Times New Roman"/>
        </w:rPr>
      </w:pPr>
    </w:p>
    <w:p w14:paraId="5C57EB93" w14:textId="77777777" w:rsidR="001714BB" w:rsidRPr="004F301A" w:rsidRDefault="001714BB" w:rsidP="00186DD8">
      <w:pPr>
        <w:spacing w:before="100" w:beforeAutospacing="1"/>
        <w:rPr>
          <w:rFonts w:ascii="Times New Roman" w:hAnsi="Times New Roman"/>
        </w:rPr>
      </w:pPr>
      <w:r w:rsidRPr="004F301A">
        <w:rPr>
          <w:rFonts w:ascii="Times New Roman" w:hAnsi="Times New Roman"/>
          <w:b/>
          <w:bCs/>
          <w:u w:val="single"/>
        </w:rPr>
        <w:t>Press Books, Exhibitor’s Campaign Sheets and other Publicity Materials</w:t>
      </w:r>
    </w:p>
    <w:p w14:paraId="33F5487C" w14:textId="77777777" w:rsidR="001714BB" w:rsidRPr="004F301A" w:rsidRDefault="001714BB" w:rsidP="00186DD8">
      <w:pPr>
        <w:spacing w:before="100" w:beforeAutospacing="1"/>
        <w:rPr>
          <w:rFonts w:ascii="Times New Roman" w:hAnsi="Times New Roman"/>
        </w:rPr>
      </w:pPr>
    </w:p>
    <w:p w14:paraId="6AB31451" w14:textId="45BCBF64" w:rsidR="008348B1" w:rsidRPr="004F301A" w:rsidRDefault="008348B1" w:rsidP="008348B1">
      <w:pPr>
        <w:spacing w:before="100" w:beforeAutospacing="1"/>
        <w:rPr>
          <w:rFonts w:ascii="Times New Roman" w:hAnsi="Times New Roman"/>
          <w:lang w:val="en-US"/>
        </w:rPr>
      </w:pPr>
      <w:r w:rsidRPr="004F301A">
        <w:rPr>
          <w:rFonts w:ascii="Times New Roman" w:hAnsi="Times New Roman"/>
          <w:i/>
          <w:iCs/>
        </w:rPr>
        <w:t>Buddha</w:t>
      </w:r>
      <w:r w:rsidRPr="004F301A">
        <w:rPr>
          <w:rFonts w:ascii="Times New Roman" w:hAnsi="Times New Roman"/>
        </w:rPr>
        <w:t xml:space="preserve"> (</w:t>
      </w:r>
      <w:r w:rsidRPr="004F301A">
        <w:rPr>
          <w:rFonts w:ascii="Times New Roman" w:hAnsi="Times New Roman"/>
          <w:i/>
          <w:iCs/>
        </w:rPr>
        <w:t>Shaka</w:t>
      </w:r>
      <w:r w:rsidRPr="004F301A">
        <w:rPr>
          <w:rFonts w:ascii="Times New Roman" w:hAnsi="Times New Roman"/>
        </w:rPr>
        <w:t>)</w:t>
      </w:r>
      <w:r w:rsidR="00B36479" w:rsidRPr="004F301A">
        <w:rPr>
          <w:rFonts w:ascii="Times New Roman" w:hAnsi="Times New Roman"/>
        </w:rPr>
        <w:t>,</w:t>
      </w:r>
      <w:r w:rsidRPr="004F301A">
        <w:rPr>
          <w:rFonts w:ascii="Times New Roman" w:hAnsi="Times New Roman"/>
        </w:rPr>
        <w:t xml:space="preserve"> Press Kit, Daiei, 1 November 1961.</w:t>
      </w:r>
    </w:p>
    <w:p w14:paraId="16F212DD" w14:textId="0970C185" w:rsidR="008348B1" w:rsidRPr="004F301A" w:rsidRDefault="001714BB" w:rsidP="008348B1">
      <w:pPr>
        <w:spacing w:before="100" w:beforeAutospacing="1"/>
        <w:rPr>
          <w:rFonts w:ascii="Times New Roman" w:hAnsi="Times New Roman"/>
        </w:rPr>
      </w:pPr>
      <w:r w:rsidRPr="004F301A">
        <w:rPr>
          <w:rFonts w:ascii="Times New Roman" w:hAnsi="Times New Roman"/>
          <w:i/>
          <w:iCs/>
        </w:rPr>
        <w:t>House of Bamboo</w:t>
      </w:r>
      <w:r w:rsidR="00B36479" w:rsidRPr="004F301A">
        <w:rPr>
          <w:rFonts w:ascii="Times New Roman" w:hAnsi="Times New Roman"/>
        </w:rPr>
        <w:t>,</w:t>
      </w:r>
      <w:r w:rsidRPr="004F301A">
        <w:rPr>
          <w:rFonts w:ascii="Times New Roman" w:hAnsi="Times New Roman"/>
        </w:rPr>
        <w:t xml:space="preserve"> </w:t>
      </w:r>
      <w:r w:rsidR="008348B1" w:rsidRPr="004F301A">
        <w:rPr>
          <w:rFonts w:ascii="Times New Roman" w:hAnsi="Times New Roman"/>
        </w:rPr>
        <w:t>Twentieth Century-Fox Exhibitor’s Campaign Sheet.</w:t>
      </w:r>
    </w:p>
    <w:p w14:paraId="38554387" w14:textId="3AC0F133" w:rsidR="001714BB" w:rsidRPr="004F301A" w:rsidRDefault="001714BB" w:rsidP="00186DD8">
      <w:pPr>
        <w:spacing w:before="100" w:beforeAutospacing="1"/>
        <w:rPr>
          <w:rFonts w:ascii="Times New Roman" w:hAnsi="Times New Roman"/>
        </w:rPr>
      </w:pPr>
    </w:p>
    <w:p w14:paraId="2336D5C5" w14:textId="77777777" w:rsidR="00503E4A" w:rsidRPr="004F301A" w:rsidRDefault="00503E4A" w:rsidP="00186DD8">
      <w:pPr>
        <w:spacing w:before="100" w:beforeAutospacing="1"/>
        <w:rPr>
          <w:rFonts w:ascii="Times New Roman" w:hAnsi="Times New Roman"/>
        </w:rPr>
      </w:pPr>
    </w:p>
    <w:p w14:paraId="720A0FC7" w14:textId="78F8F72A" w:rsidR="00D00AC9" w:rsidRPr="004F301A" w:rsidRDefault="00D00AC9" w:rsidP="00D00AC9">
      <w:pPr>
        <w:spacing w:before="100" w:beforeAutospacing="1"/>
        <w:rPr>
          <w:rFonts w:ascii="Times New Roman" w:hAnsi="Times New Roman"/>
        </w:rPr>
      </w:pPr>
      <w:r w:rsidRPr="004F301A">
        <w:rPr>
          <w:rFonts w:ascii="Times New Roman" w:hAnsi="Times New Roman"/>
          <w:b/>
          <w:bCs/>
          <w:u w:val="single"/>
        </w:rPr>
        <w:t>Web Sources (General)</w:t>
      </w:r>
    </w:p>
    <w:p w14:paraId="3F607234" w14:textId="77777777" w:rsidR="00D00AC9" w:rsidRPr="004F301A" w:rsidRDefault="00D00AC9" w:rsidP="00186DD8">
      <w:pPr>
        <w:spacing w:before="100" w:beforeAutospacing="1"/>
        <w:rPr>
          <w:rFonts w:ascii="Times New Roman" w:hAnsi="Times New Roman"/>
        </w:rPr>
      </w:pPr>
    </w:p>
    <w:p w14:paraId="50AFCB40" w14:textId="77777777" w:rsidR="00D00AC9" w:rsidRPr="004F301A" w:rsidRDefault="00D00AC9" w:rsidP="00D00AC9">
      <w:pPr>
        <w:spacing w:before="100" w:beforeAutospacing="1"/>
        <w:rPr>
          <w:rFonts w:ascii="Times New Roman" w:hAnsi="Times New Roman"/>
        </w:rPr>
      </w:pPr>
      <w:r w:rsidRPr="004F301A">
        <w:rPr>
          <w:rFonts w:ascii="Times New Roman" w:hAnsi="Times New Roman"/>
          <w:i/>
        </w:rPr>
        <w:t xml:space="preserve">Daiei Television </w:t>
      </w:r>
      <w:r w:rsidRPr="004F301A">
        <w:rPr>
          <w:rFonts w:ascii="Times New Roman" w:hAnsi="Times New Roman"/>
        </w:rPr>
        <w:t>website, http://www.daiei-tv.com/company.html [Accessed 1 November 2013].</w:t>
      </w:r>
    </w:p>
    <w:p w14:paraId="3C65C658" w14:textId="77777777" w:rsidR="00D00AC9" w:rsidRPr="004F301A" w:rsidRDefault="00D00AC9" w:rsidP="00D00AC9">
      <w:pPr>
        <w:spacing w:before="100" w:beforeAutospacing="1"/>
        <w:rPr>
          <w:rFonts w:ascii="Times New Roman" w:hAnsi="Times New Roman"/>
        </w:rPr>
      </w:pPr>
      <w:r w:rsidRPr="004F301A">
        <w:rPr>
          <w:rFonts w:ascii="Times New Roman" w:hAnsi="Times New Roman"/>
          <w:i/>
        </w:rPr>
        <w:t>Expo ’70 Commemorative Park</w:t>
      </w:r>
      <w:r w:rsidRPr="004F301A">
        <w:rPr>
          <w:rFonts w:ascii="Times New Roman" w:hAnsi="Times New Roman"/>
        </w:rPr>
        <w:t xml:space="preserve"> website, http://www.expo70.or.jp/e/contents/cts_007.html [Accessed 15 November 2012].</w:t>
      </w:r>
    </w:p>
    <w:p w14:paraId="2A223245" w14:textId="77777777" w:rsidR="008B580B" w:rsidRPr="004F301A" w:rsidRDefault="008B580B" w:rsidP="008B580B">
      <w:pPr>
        <w:spacing w:before="100" w:beforeAutospacing="1"/>
        <w:rPr>
          <w:rFonts w:ascii="Times New Roman" w:hAnsi="Times New Roman"/>
        </w:rPr>
      </w:pPr>
      <w:r w:rsidRPr="004F301A">
        <w:rPr>
          <w:rFonts w:ascii="Times New Roman" w:hAnsi="Times New Roman"/>
          <w:i/>
        </w:rPr>
        <w:t>FilmoScopeFR Référence</w:t>
      </w:r>
      <w:r w:rsidRPr="004F301A">
        <w:rPr>
          <w:rFonts w:ascii="Times New Roman" w:hAnsi="Times New Roman"/>
        </w:rPr>
        <w:t xml:space="preserve"> website, https://sites.google.com/site/filmoscopefr/ [Accessed 1 November 2013].</w:t>
      </w:r>
    </w:p>
    <w:p w14:paraId="7F20BE4E" w14:textId="77777777" w:rsidR="00D00AC9" w:rsidRPr="004F301A" w:rsidRDefault="00D00AC9" w:rsidP="00D00AC9">
      <w:pPr>
        <w:spacing w:before="100" w:beforeAutospacing="1"/>
        <w:rPr>
          <w:rFonts w:ascii="Times New Roman" w:hAnsi="Times New Roman"/>
        </w:rPr>
      </w:pPr>
      <w:r w:rsidRPr="004F301A">
        <w:rPr>
          <w:rFonts w:ascii="Times New Roman" w:hAnsi="Times New Roman"/>
          <w:i/>
          <w:lang w:val="en-US"/>
        </w:rPr>
        <w:t xml:space="preserve">Fuji Television Network </w:t>
      </w:r>
      <w:r w:rsidRPr="004F301A">
        <w:rPr>
          <w:rFonts w:ascii="Times New Roman" w:hAnsi="Times New Roman"/>
          <w:lang w:val="en-US"/>
        </w:rPr>
        <w:t xml:space="preserve">website, http://www.fujitv.co.jp/en/corporate_profile.html </w:t>
      </w:r>
      <w:r w:rsidRPr="004F301A">
        <w:rPr>
          <w:rFonts w:ascii="Times New Roman" w:hAnsi="Times New Roman"/>
        </w:rPr>
        <w:t>[Accessed 1 November 2013].</w:t>
      </w:r>
    </w:p>
    <w:p w14:paraId="3E0EA148" w14:textId="3456B9EC" w:rsidR="00D00AC9" w:rsidRPr="004F301A" w:rsidRDefault="00D00AC9" w:rsidP="00D00AC9">
      <w:pPr>
        <w:spacing w:before="100" w:beforeAutospacing="1"/>
        <w:rPr>
          <w:rFonts w:ascii="Times New Roman" w:hAnsi="Times New Roman"/>
          <w:lang w:val="en-US"/>
        </w:rPr>
      </w:pPr>
      <w:r w:rsidRPr="004F301A">
        <w:rPr>
          <w:rFonts w:ascii="Times New Roman" w:hAnsi="Times New Roman"/>
          <w:i/>
          <w:lang w:val="en-US"/>
        </w:rPr>
        <w:t xml:space="preserve">Goto Inc. </w:t>
      </w:r>
      <w:r w:rsidRPr="004F301A">
        <w:rPr>
          <w:rFonts w:ascii="Times New Roman" w:hAnsi="Times New Roman"/>
          <w:lang w:val="en-US"/>
        </w:rPr>
        <w:t>website, http://www.goto.co.jp/english/corporation/corpo_history.htm [Accessed 15 November 2012].</w:t>
      </w:r>
    </w:p>
    <w:p w14:paraId="2FB03DF5" w14:textId="77777777" w:rsidR="00892ABD" w:rsidRPr="004F301A" w:rsidRDefault="00892ABD" w:rsidP="00892ABD">
      <w:pPr>
        <w:spacing w:before="100" w:beforeAutospacing="1"/>
        <w:rPr>
          <w:rFonts w:ascii="Times New Roman" w:hAnsi="Times New Roman"/>
        </w:rPr>
      </w:pPr>
      <w:r w:rsidRPr="004F301A">
        <w:rPr>
          <w:rFonts w:ascii="Times New Roman" w:hAnsi="Times New Roman"/>
          <w:i/>
        </w:rPr>
        <w:t>Japanese Movie Database</w:t>
      </w:r>
      <w:r w:rsidRPr="004F301A">
        <w:rPr>
          <w:rFonts w:ascii="Times New Roman" w:hAnsi="Times New Roman"/>
        </w:rPr>
        <w:t>, http://www.jmdb.ne.jp/</w:t>
      </w:r>
    </w:p>
    <w:p w14:paraId="4734548F" w14:textId="77777777" w:rsidR="00D00AC9" w:rsidRPr="004F301A" w:rsidRDefault="00D00AC9" w:rsidP="00D00AC9">
      <w:pPr>
        <w:spacing w:before="100" w:beforeAutospacing="1"/>
        <w:rPr>
          <w:rFonts w:ascii="Times New Roman" w:hAnsi="Times New Roman"/>
        </w:rPr>
      </w:pPr>
      <w:r w:rsidRPr="004F301A">
        <w:rPr>
          <w:rFonts w:ascii="Times New Roman" w:hAnsi="Times New Roman"/>
        </w:rPr>
        <w:t xml:space="preserve">Lataille, Roland, </w:t>
      </w:r>
      <w:r w:rsidRPr="004F301A">
        <w:rPr>
          <w:rFonts w:ascii="Times New Roman" w:hAnsi="Times New Roman"/>
          <w:i/>
          <w:iCs/>
        </w:rPr>
        <w:t>Cinerama</w:t>
      </w:r>
      <w:r w:rsidRPr="004F301A">
        <w:rPr>
          <w:rFonts w:ascii="Times New Roman" w:hAnsi="Times New Roman"/>
        </w:rPr>
        <w:t xml:space="preserve"> website. http://cinerama.topcities.com/ [Accessed 23 March 2012].</w:t>
      </w:r>
    </w:p>
    <w:p w14:paraId="6B8F6948" w14:textId="77C6D428" w:rsidR="00892ABD" w:rsidRPr="004F301A" w:rsidRDefault="00892ABD" w:rsidP="00892ABD">
      <w:pPr>
        <w:spacing w:before="100" w:beforeAutospacing="1"/>
        <w:rPr>
          <w:rFonts w:ascii="Times New Roman" w:hAnsi="Times New Roman"/>
        </w:rPr>
      </w:pPr>
      <w:r w:rsidRPr="004F301A">
        <w:rPr>
          <w:rFonts w:ascii="Times New Roman" w:hAnsi="Times New Roman"/>
          <w:i/>
          <w:iCs/>
        </w:rPr>
        <w:t>Motion Picture Producers Association of Japan: Statistics of Film Industry in Japan Year 1955 – 1999</w:t>
      </w:r>
      <w:r w:rsidRPr="004F301A">
        <w:rPr>
          <w:rFonts w:ascii="Times New Roman" w:hAnsi="Times New Roman"/>
        </w:rPr>
        <w:t xml:space="preserve">. http://www.eiren.org/statistics_e/index.html </w:t>
      </w:r>
    </w:p>
    <w:p w14:paraId="685DA4FD" w14:textId="77777777" w:rsidR="00892ABD" w:rsidRPr="004F301A" w:rsidRDefault="00892ABD" w:rsidP="00186DD8">
      <w:pPr>
        <w:spacing w:before="100" w:beforeAutospacing="1"/>
        <w:rPr>
          <w:rFonts w:ascii="Times New Roman" w:hAnsi="Times New Roman"/>
        </w:rPr>
      </w:pPr>
    </w:p>
    <w:p w14:paraId="02154E02" w14:textId="77777777" w:rsidR="001714BB" w:rsidRPr="004F301A" w:rsidRDefault="001714BB" w:rsidP="00186DD8">
      <w:pPr>
        <w:spacing w:before="100" w:beforeAutospacing="1"/>
        <w:rPr>
          <w:rFonts w:ascii="Times New Roman" w:hAnsi="Times New Roman"/>
        </w:rPr>
      </w:pPr>
    </w:p>
    <w:p w14:paraId="065E58C1" w14:textId="46D2097D" w:rsidR="001714BB" w:rsidRPr="004F301A" w:rsidRDefault="001714BB" w:rsidP="00186DD8">
      <w:pPr>
        <w:spacing w:before="100" w:beforeAutospacing="1"/>
        <w:rPr>
          <w:rFonts w:ascii="Times New Roman" w:hAnsi="Times New Roman"/>
        </w:rPr>
      </w:pPr>
      <w:r w:rsidRPr="004F301A">
        <w:rPr>
          <w:rFonts w:ascii="Times New Roman" w:hAnsi="Times New Roman"/>
          <w:b/>
          <w:bCs/>
          <w:u w:val="single"/>
        </w:rPr>
        <w:t>Web Sources</w:t>
      </w:r>
      <w:r w:rsidR="00046227" w:rsidRPr="004F301A">
        <w:rPr>
          <w:rFonts w:ascii="Times New Roman" w:hAnsi="Times New Roman"/>
          <w:b/>
          <w:bCs/>
          <w:u w:val="single"/>
        </w:rPr>
        <w:t xml:space="preserve"> (Articles</w:t>
      </w:r>
      <w:r w:rsidR="00E80317" w:rsidRPr="004F301A">
        <w:rPr>
          <w:rFonts w:ascii="Times New Roman" w:hAnsi="Times New Roman"/>
          <w:b/>
          <w:bCs/>
          <w:u w:val="single"/>
        </w:rPr>
        <w:t>)</w:t>
      </w:r>
    </w:p>
    <w:p w14:paraId="6C7F962A" w14:textId="77777777" w:rsidR="001714BB" w:rsidRPr="004F301A" w:rsidRDefault="001714BB" w:rsidP="00186DD8">
      <w:pPr>
        <w:spacing w:before="100" w:beforeAutospacing="1"/>
        <w:rPr>
          <w:rFonts w:ascii="Times New Roman" w:hAnsi="Times New Roman"/>
        </w:rPr>
      </w:pPr>
    </w:p>
    <w:p w14:paraId="0B6152DE" w14:textId="77777777" w:rsidR="008B580B" w:rsidRPr="004F301A" w:rsidRDefault="008B580B" w:rsidP="008B580B">
      <w:pPr>
        <w:spacing w:before="100" w:beforeAutospacing="1"/>
        <w:rPr>
          <w:rFonts w:ascii="Times New Roman" w:hAnsi="Times New Roman"/>
        </w:rPr>
      </w:pPr>
      <w:r w:rsidRPr="004F301A">
        <w:rPr>
          <w:rFonts w:ascii="Times New Roman" w:hAnsi="Times New Roman"/>
        </w:rPr>
        <w:t xml:space="preserve">‘The Celluloid Cold War’, </w:t>
      </w:r>
      <w:r w:rsidRPr="004F301A">
        <w:rPr>
          <w:rFonts w:ascii="Times New Roman" w:hAnsi="Times New Roman"/>
          <w:i/>
          <w:iCs/>
        </w:rPr>
        <w:t xml:space="preserve">Cinerama Adventure </w:t>
      </w:r>
      <w:r w:rsidRPr="004F301A">
        <w:rPr>
          <w:rFonts w:ascii="Times New Roman" w:hAnsi="Times New Roman"/>
        </w:rPr>
        <w:t>website, http://www.cineramaadventure.com/coldwar.htm [Accessed 23 March 2012].</w:t>
      </w:r>
    </w:p>
    <w:p w14:paraId="5819B8BC" w14:textId="77777777" w:rsidR="008B580B" w:rsidRPr="004F301A" w:rsidRDefault="008B580B" w:rsidP="008B580B">
      <w:pPr>
        <w:spacing w:before="100" w:beforeAutospacing="1"/>
        <w:rPr>
          <w:rFonts w:ascii="Times New Roman" w:hAnsi="Times New Roman"/>
        </w:rPr>
      </w:pPr>
      <w:r w:rsidRPr="004F301A">
        <w:rPr>
          <w:rFonts w:ascii="Times New Roman" w:hAnsi="Times New Roman"/>
        </w:rPr>
        <w:t xml:space="preserve">‘CinemaScope Clones’, </w:t>
      </w:r>
      <w:r w:rsidRPr="004F301A">
        <w:rPr>
          <w:rFonts w:ascii="Times New Roman" w:hAnsi="Times New Roman"/>
          <w:i/>
          <w:iCs/>
        </w:rPr>
        <w:t xml:space="preserve">American Widescreen Museum </w:t>
      </w:r>
      <w:r w:rsidRPr="004F301A">
        <w:rPr>
          <w:rFonts w:ascii="Times New Roman" w:hAnsi="Times New Roman"/>
        </w:rPr>
        <w:t>website, http://www.widescreenmuseum.com/widescreen/cinemascopeclones.htm [Accessed 5 April 2012].</w:t>
      </w:r>
    </w:p>
    <w:p w14:paraId="58A6E5C1" w14:textId="77777777" w:rsidR="008348B1" w:rsidRPr="004F301A" w:rsidRDefault="008348B1" w:rsidP="008348B1">
      <w:pPr>
        <w:spacing w:before="100" w:beforeAutospacing="1"/>
        <w:rPr>
          <w:rFonts w:ascii="Times New Roman" w:hAnsi="Times New Roman"/>
          <w:lang w:val="en-US"/>
        </w:rPr>
      </w:pPr>
      <w:r w:rsidRPr="004F301A">
        <w:rPr>
          <w:rFonts w:ascii="Times New Roman" w:hAnsi="Times New Roman"/>
          <w:lang w:val="en-US"/>
        </w:rPr>
        <w:t xml:space="preserve">‘Dyaliscope’, </w:t>
      </w:r>
      <w:r w:rsidRPr="004F301A">
        <w:rPr>
          <w:rFonts w:ascii="Times New Roman" w:hAnsi="Times New Roman"/>
          <w:i/>
        </w:rPr>
        <w:t>FilmoScopeFR Référence</w:t>
      </w:r>
      <w:r w:rsidRPr="004F301A">
        <w:rPr>
          <w:rFonts w:ascii="Times New Roman" w:hAnsi="Times New Roman"/>
        </w:rPr>
        <w:t xml:space="preserve"> website, </w:t>
      </w:r>
      <w:r w:rsidRPr="004F301A">
        <w:rPr>
          <w:rFonts w:ascii="Times New Roman" w:hAnsi="Times New Roman"/>
          <w:lang w:val="en-US"/>
        </w:rPr>
        <w:t>https://sites.google.com/site/filmoscopefr/dyaliscope</w:t>
      </w:r>
      <w:r w:rsidRPr="004F301A">
        <w:rPr>
          <w:rFonts w:ascii="Times New Roman" w:hAnsi="Times New Roman"/>
        </w:rPr>
        <w:t xml:space="preserve"> [Accessed 1 November 2013].</w:t>
      </w:r>
    </w:p>
    <w:p w14:paraId="5154762B" w14:textId="18696E3A" w:rsidR="008B580B" w:rsidRPr="004F301A" w:rsidRDefault="008B580B" w:rsidP="008B580B">
      <w:pPr>
        <w:spacing w:before="100" w:beforeAutospacing="1"/>
        <w:rPr>
          <w:rFonts w:ascii="Times New Roman" w:hAnsi="Times New Roman"/>
        </w:rPr>
      </w:pPr>
      <w:r w:rsidRPr="004F301A">
        <w:rPr>
          <w:rFonts w:ascii="Times New Roman" w:hAnsi="Times New Roman"/>
        </w:rPr>
        <w:t xml:space="preserve">‘Magna Theatres’, </w:t>
      </w:r>
      <w:r w:rsidRPr="004F301A">
        <w:rPr>
          <w:rFonts w:ascii="Times New Roman" w:hAnsi="Times New Roman"/>
          <w:i/>
          <w:lang w:val="en-US"/>
        </w:rPr>
        <w:t xml:space="preserve">in70mm.com </w:t>
      </w:r>
      <w:r w:rsidRPr="004F301A">
        <w:rPr>
          <w:rFonts w:ascii="Times New Roman" w:hAnsi="Times New Roman"/>
          <w:lang w:val="en-US"/>
        </w:rPr>
        <w:t>website,</w:t>
      </w:r>
      <w:r w:rsidR="004065A8" w:rsidRPr="004F301A">
        <w:rPr>
          <w:rFonts w:ascii="Times New Roman" w:hAnsi="Times New Roman"/>
          <w:lang w:val="en-US"/>
        </w:rPr>
        <w:t xml:space="preserve"> </w:t>
      </w:r>
      <w:r w:rsidRPr="004F301A">
        <w:rPr>
          <w:rFonts w:ascii="Times New Roman" w:hAnsi="Times New Roman"/>
        </w:rPr>
        <w:t>http://www.in70mm.com/todd_ao/trade_review/magna/index.htm [Accessed 2 July 2012].</w:t>
      </w:r>
    </w:p>
    <w:p w14:paraId="2D5ADEAC" w14:textId="3A956A05" w:rsidR="008B580B" w:rsidRPr="004F301A" w:rsidRDefault="008B580B" w:rsidP="008B580B">
      <w:pPr>
        <w:spacing w:before="100" w:beforeAutospacing="1"/>
        <w:rPr>
          <w:rFonts w:ascii="Times New Roman" w:hAnsi="Times New Roman"/>
        </w:rPr>
      </w:pPr>
      <w:r w:rsidRPr="004F301A">
        <w:rPr>
          <w:rFonts w:ascii="Times New Roman" w:hAnsi="Times New Roman"/>
        </w:rPr>
        <w:t xml:space="preserve">‘The Rich Man’s Poor Man’s Version of CinemaScope’, </w:t>
      </w:r>
      <w:r w:rsidRPr="004F301A">
        <w:rPr>
          <w:rFonts w:ascii="Times New Roman" w:hAnsi="Times New Roman"/>
          <w:i/>
        </w:rPr>
        <w:t>American Widescreen Museum</w:t>
      </w:r>
      <w:r w:rsidRPr="004F301A">
        <w:rPr>
          <w:rFonts w:ascii="Times New Roman" w:hAnsi="Times New Roman"/>
        </w:rPr>
        <w:t xml:space="preserve"> website, http://www.widescreenmuseum.com/widescreen/wingss1.htm [Accessed 9 July 2012].</w:t>
      </w:r>
    </w:p>
    <w:p w14:paraId="52CDEC18" w14:textId="77777777" w:rsidR="008B580B" w:rsidRPr="004F301A" w:rsidRDefault="008B580B" w:rsidP="008B580B">
      <w:pPr>
        <w:spacing w:before="100" w:beforeAutospacing="1"/>
        <w:rPr>
          <w:rFonts w:ascii="Times New Roman" w:hAnsi="Times New Roman"/>
        </w:rPr>
      </w:pPr>
      <w:r w:rsidRPr="004F301A">
        <w:rPr>
          <w:rFonts w:ascii="Times New Roman" w:hAnsi="Times New Roman"/>
          <w:lang w:val="en-US"/>
        </w:rPr>
        <w:t xml:space="preserve">‘Scope’, </w:t>
      </w:r>
      <w:r w:rsidRPr="004F301A">
        <w:rPr>
          <w:rFonts w:ascii="Times New Roman" w:hAnsi="Times New Roman"/>
          <w:i/>
          <w:lang w:val="en-US"/>
        </w:rPr>
        <w:t xml:space="preserve">Widescreen Museum </w:t>
      </w:r>
      <w:r w:rsidRPr="004F301A">
        <w:rPr>
          <w:rFonts w:ascii="Times New Roman" w:hAnsi="Times New Roman"/>
          <w:lang w:val="en-US"/>
        </w:rPr>
        <w:t xml:space="preserve">website, http://www.cinematographers.nl/FORMATS3.html </w:t>
      </w:r>
      <w:r w:rsidRPr="004F301A">
        <w:rPr>
          <w:rFonts w:ascii="Times New Roman" w:hAnsi="Times New Roman"/>
        </w:rPr>
        <w:t>[Accessed 1 November 2013].</w:t>
      </w:r>
    </w:p>
    <w:p w14:paraId="153612B2" w14:textId="77777777" w:rsidR="008B580B" w:rsidRPr="004F301A" w:rsidRDefault="008B580B" w:rsidP="008B580B">
      <w:pPr>
        <w:spacing w:before="100" w:beforeAutospacing="1"/>
        <w:rPr>
          <w:rFonts w:ascii="Times New Roman" w:hAnsi="Times New Roman"/>
          <w:lang w:val="en-US"/>
        </w:rPr>
      </w:pPr>
      <w:r w:rsidRPr="004F301A">
        <w:rPr>
          <w:rFonts w:ascii="Times New Roman" w:hAnsi="Times New Roman"/>
        </w:rPr>
        <w:t xml:space="preserve">‘The Vistarama Story’, </w:t>
      </w:r>
      <w:r w:rsidRPr="004F301A">
        <w:rPr>
          <w:rFonts w:ascii="Times New Roman" w:hAnsi="Times New Roman"/>
          <w:i/>
        </w:rPr>
        <w:t xml:space="preserve">American Widescreen Museum </w:t>
      </w:r>
      <w:r w:rsidRPr="004F301A">
        <w:rPr>
          <w:rFonts w:ascii="Times New Roman" w:hAnsi="Times New Roman"/>
        </w:rPr>
        <w:t>website, http://www.widescreenmuseum.com/widescreen/vistarama01.htm [Accessed 6 July 2012].</w:t>
      </w:r>
    </w:p>
    <w:p w14:paraId="3A393CFB" w14:textId="77777777" w:rsidR="00046227" w:rsidRPr="004F301A" w:rsidRDefault="00046227" w:rsidP="00046227">
      <w:pPr>
        <w:spacing w:before="100" w:beforeAutospacing="1"/>
        <w:rPr>
          <w:rFonts w:ascii="Times New Roman" w:hAnsi="Times New Roman"/>
          <w:lang w:val="en-US"/>
        </w:rPr>
      </w:pPr>
      <w:r w:rsidRPr="004F301A">
        <w:rPr>
          <w:rFonts w:ascii="Times New Roman" w:hAnsi="Times New Roman"/>
        </w:rPr>
        <w:t xml:space="preserve">Barber, Stephen, ‘Hijikata in Astrorama’, </w:t>
      </w:r>
      <w:r w:rsidRPr="004F301A">
        <w:rPr>
          <w:rFonts w:ascii="Times New Roman" w:hAnsi="Times New Roman"/>
          <w:i/>
        </w:rPr>
        <w:t>3:AM Magazine</w:t>
      </w:r>
      <w:r w:rsidRPr="004F301A">
        <w:rPr>
          <w:rFonts w:ascii="Times New Roman" w:hAnsi="Times New Roman"/>
        </w:rPr>
        <w:t xml:space="preserve"> website, 25 October 2012, http://www.3ammagazine.com/3am/hijikata-in-astrorama/ [Accessed 15 November 2012].</w:t>
      </w:r>
    </w:p>
    <w:p w14:paraId="12500229" w14:textId="080DCAAB" w:rsidR="00046227" w:rsidRPr="004F301A" w:rsidRDefault="00046227" w:rsidP="00046227">
      <w:pPr>
        <w:spacing w:before="100" w:beforeAutospacing="1"/>
        <w:rPr>
          <w:rFonts w:ascii="Times New Roman" w:hAnsi="Times New Roman"/>
          <w:lang w:val="en-US"/>
        </w:rPr>
      </w:pPr>
      <w:r w:rsidRPr="004F301A">
        <w:rPr>
          <w:rFonts w:ascii="Times New Roman" w:hAnsi="Times New Roman"/>
          <w:lang w:val="en-US"/>
        </w:rPr>
        <w:t>Blair, Gavin J., ‘</w:t>
      </w:r>
      <w:r w:rsidRPr="004F301A">
        <w:rPr>
          <w:rFonts w:ascii="Times New Roman" w:hAnsi="Times New Roman"/>
          <w:i/>
          <w:lang w:val="en-US"/>
        </w:rPr>
        <w:t>Iron Man 3</w:t>
      </w:r>
      <w:r w:rsidRPr="004F301A">
        <w:rPr>
          <w:rFonts w:ascii="Times New Roman" w:hAnsi="Times New Roman"/>
          <w:lang w:val="en-US"/>
        </w:rPr>
        <w:t xml:space="preserve"> to Become First Film to Play in 4DX Format in Japan’, </w:t>
      </w:r>
      <w:r w:rsidRPr="004F301A">
        <w:rPr>
          <w:rFonts w:ascii="Times New Roman" w:hAnsi="Times New Roman"/>
          <w:i/>
          <w:lang w:val="en-US"/>
        </w:rPr>
        <w:t xml:space="preserve">The Hollywood Reporter </w:t>
      </w:r>
      <w:r w:rsidRPr="004F301A">
        <w:rPr>
          <w:rFonts w:ascii="Times New Roman" w:hAnsi="Times New Roman"/>
          <w:lang w:val="en-US"/>
        </w:rPr>
        <w:t>website, 16 April 2013, http://www.hollywoodreporter.com/news/iron-man-3-become-first-440359 [</w:t>
      </w:r>
      <w:r w:rsidRPr="004F301A">
        <w:rPr>
          <w:rFonts w:ascii="Times New Roman" w:hAnsi="Times New Roman"/>
        </w:rPr>
        <w:t>Accessed 1 December 2013</w:t>
      </w:r>
      <w:r w:rsidRPr="004F301A">
        <w:rPr>
          <w:rFonts w:ascii="Times New Roman" w:hAnsi="Times New Roman"/>
          <w:lang w:val="en-US"/>
        </w:rPr>
        <w:t>].</w:t>
      </w:r>
    </w:p>
    <w:p w14:paraId="39892CFD" w14:textId="77777777" w:rsidR="001F70BF" w:rsidRDefault="001F70BF" w:rsidP="00046227">
      <w:pPr>
        <w:spacing w:before="100" w:beforeAutospacing="1"/>
        <w:rPr>
          <w:rFonts w:ascii="Times New Roman" w:hAnsi="Times New Roman"/>
          <w:lang w:val="en-US"/>
        </w:rPr>
      </w:pPr>
    </w:p>
    <w:p w14:paraId="7FD444A2" w14:textId="77777777" w:rsidR="00046227" w:rsidRPr="004F301A" w:rsidRDefault="00046227" w:rsidP="00046227">
      <w:pPr>
        <w:spacing w:before="100" w:beforeAutospacing="1"/>
        <w:rPr>
          <w:rFonts w:ascii="Times New Roman" w:hAnsi="Times New Roman"/>
        </w:rPr>
      </w:pPr>
      <w:r w:rsidRPr="004F301A">
        <w:rPr>
          <w:rFonts w:ascii="Times New Roman" w:hAnsi="Times New Roman"/>
          <w:lang w:val="en-US"/>
        </w:rPr>
        <w:t xml:space="preserve">Block, Alex Ben, ‘Global 3D Box Office More Than Doubled in 2010’, </w:t>
      </w:r>
      <w:r w:rsidRPr="004F301A">
        <w:rPr>
          <w:rFonts w:ascii="Times New Roman" w:hAnsi="Times New Roman"/>
          <w:i/>
          <w:lang w:val="en-US"/>
        </w:rPr>
        <w:t>The Hollywood Reporter</w:t>
      </w:r>
      <w:r w:rsidRPr="004F301A">
        <w:rPr>
          <w:rFonts w:ascii="Times New Roman" w:hAnsi="Times New Roman"/>
          <w:lang w:val="en-US"/>
        </w:rPr>
        <w:t xml:space="preserve">, 8 December 2011, http://www.hollywoodreporter.com/news/global-3d-box-office-more-222737 </w:t>
      </w:r>
      <w:r w:rsidRPr="004F301A">
        <w:rPr>
          <w:rFonts w:ascii="Times New Roman" w:hAnsi="Times New Roman"/>
        </w:rPr>
        <w:t>[Accessed 1 December 2013].</w:t>
      </w:r>
    </w:p>
    <w:p w14:paraId="66BEF27D" w14:textId="14966A3F" w:rsidR="008B580B" w:rsidRPr="004F301A" w:rsidRDefault="008B580B" w:rsidP="008B580B">
      <w:pPr>
        <w:spacing w:before="100" w:beforeAutospacing="1"/>
        <w:rPr>
          <w:rFonts w:ascii="Times New Roman" w:hAnsi="Times New Roman"/>
          <w:b/>
        </w:rPr>
      </w:pPr>
      <w:r w:rsidRPr="004F301A">
        <w:rPr>
          <w:rFonts w:ascii="Times New Roman" w:hAnsi="Times New Roman"/>
          <w:lang w:val="en-US"/>
        </w:rPr>
        <w:t xml:space="preserve">Bordwell, David, ‘Pandora’s </w:t>
      </w:r>
      <w:r w:rsidR="00940275" w:rsidRPr="004F301A">
        <w:rPr>
          <w:rFonts w:ascii="Times New Roman" w:hAnsi="Times New Roman"/>
          <w:lang w:val="en-US"/>
        </w:rPr>
        <w:t>D</w:t>
      </w:r>
      <w:r w:rsidRPr="004F301A">
        <w:rPr>
          <w:rFonts w:ascii="Times New Roman" w:hAnsi="Times New Roman"/>
          <w:lang w:val="en-US"/>
        </w:rPr>
        <w:t xml:space="preserve">igital </w:t>
      </w:r>
      <w:r w:rsidR="00940275" w:rsidRPr="004F301A">
        <w:rPr>
          <w:rFonts w:ascii="Times New Roman" w:hAnsi="Times New Roman"/>
          <w:lang w:val="en-US"/>
        </w:rPr>
        <w:t>B</w:t>
      </w:r>
      <w:r w:rsidRPr="004F301A">
        <w:rPr>
          <w:rFonts w:ascii="Times New Roman" w:hAnsi="Times New Roman"/>
          <w:lang w:val="en-US"/>
        </w:rPr>
        <w:t xml:space="preserve">ox: End times’, </w:t>
      </w:r>
      <w:r w:rsidRPr="004F301A">
        <w:rPr>
          <w:rFonts w:ascii="Times New Roman" w:hAnsi="Times New Roman"/>
          <w:i/>
          <w:iCs/>
        </w:rPr>
        <w:t>David Bordwell’s Website on Cinema</w:t>
      </w:r>
      <w:r w:rsidRPr="004F301A">
        <w:rPr>
          <w:rFonts w:ascii="Times New Roman" w:hAnsi="Times New Roman"/>
        </w:rPr>
        <w:t>, 12 May 2013</w:t>
      </w:r>
      <w:r w:rsidRPr="004F301A">
        <w:rPr>
          <w:rFonts w:ascii="Times New Roman" w:hAnsi="Times New Roman"/>
          <w:lang w:val="en-US"/>
        </w:rPr>
        <w:t>, http://www.davidbordwell.net/blog/2013/05/12/pandoras-digital-box-end-times/ [Accessed 25 November 2013].</w:t>
      </w:r>
    </w:p>
    <w:p w14:paraId="7A036525" w14:textId="77777777" w:rsidR="00343315" w:rsidRPr="004F301A" w:rsidRDefault="00343315" w:rsidP="00186DD8">
      <w:pPr>
        <w:spacing w:before="100" w:beforeAutospacing="1"/>
        <w:rPr>
          <w:rFonts w:ascii="Times New Roman" w:hAnsi="Times New Roman"/>
          <w:lang w:val="en-US"/>
        </w:rPr>
      </w:pPr>
      <w:r w:rsidRPr="004F301A">
        <w:rPr>
          <w:rFonts w:ascii="Times New Roman" w:hAnsi="Times New Roman"/>
          <w:lang w:val="en-US"/>
        </w:rPr>
        <w:t xml:space="preserve">Coles, David, ‘Magnified Grandeur: The Big Screen 1926-31’, </w:t>
      </w:r>
      <w:r w:rsidRPr="004F301A">
        <w:rPr>
          <w:rFonts w:ascii="Times New Roman" w:hAnsi="Times New Roman"/>
          <w:i/>
          <w:lang w:val="en-US"/>
        </w:rPr>
        <w:t xml:space="preserve">in70mm.com </w:t>
      </w:r>
      <w:r w:rsidRPr="004F301A">
        <w:rPr>
          <w:rFonts w:ascii="Times New Roman" w:hAnsi="Times New Roman"/>
          <w:lang w:val="en-US"/>
        </w:rPr>
        <w:t>website, March 2001, http://www.in70mm.com/newsletter/2001/64/grandeur/index.htm [Accessed 27 June 2012].</w:t>
      </w:r>
    </w:p>
    <w:p w14:paraId="65782275" w14:textId="35C1903C" w:rsidR="00046227" w:rsidRPr="004F301A" w:rsidRDefault="00046227" w:rsidP="00046227">
      <w:pPr>
        <w:spacing w:before="100" w:beforeAutospacing="1"/>
        <w:rPr>
          <w:rFonts w:ascii="Times New Roman" w:hAnsi="Times New Roman"/>
          <w:lang w:val="en-US"/>
        </w:rPr>
      </w:pPr>
      <w:r w:rsidRPr="004F301A">
        <w:rPr>
          <w:rFonts w:ascii="Times New Roman" w:hAnsi="Times New Roman"/>
          <w:lang w:val="en-US"/>
        </w:rPr>
        <w:t>Dowd, Vincent, ‘Has 3D film-making had its day?’,</w:t>
      </w:r>
      <w:r w:rsidR="004065A8" w:rsidRPr="004F301A">
        <w:rPr>
          <w:rFonts w:ascii="Times New Roman" w:hAnsi="Times New Roman"/>
          <w:lang w:val="en-US"/>
        </w:rPr>
        <w:t xml:space="preserve"> </w:t>
      </w:r>
      <w:r w:rsidRPr="004F301A">
        <w:rPr>
          <w:rFonts w:ascii="Times New Roman" w:hAnsi="Times New Roman"/>
          <w:i/>
          <w:lang w:val="en-US"/>
        </w:rPr>
        <w:t>BBC News</w:t>
      </w:r>
      <w:r w:rsidRPr="004F301A">
        <w:rPr>
          <w:rFonts w:ascii="Times New Roman" w:hAnsi="Times New Roman"/>
          <w:lang w:val="en-US"/>
        </w:rPr>
        <w:t xml:space="preserve"> website, 25 December 2012, http://www.bbc.co.uk/news/entertainment-arts-20808920 [</w:t>
      </w:r>
      <w:r w:rsidRPr="004F301A">
        <w:rPr>
          <w:rFonts w:ascii="Times New Roman" w:hAnsi="Times New Roman"/>
        </w:rPr>
        <w:t>Accessed 1 December 2013</w:t>
      </w:r>
      <w:r w:rsidRPr="004F301A">
        <w:rPr>
          <w:rFonts w:ascii="Times New Roman" w:hAnsi="Times New Roman"/>
          <w:lang w:val="en-US"/>
        </w:rPr>
        <w:t>].</w:t>
      </w:r>
    </w:p>
    <w:p w14:paraId="5A9CD93D" w14:textId="5B5873B3" w:rsidR="00ED3A54" w:rsidRPr="004F301A" w:rsidRDefault="00ED3A54" w:rsidP="00186DD8">
      <w:pPr>
        <w:spacing w:before="100" w:beforeAutospacing="1"/>
        <w:rPr>
          <w:rFonts w:ascii="Times New Roman" w:hAnsi="Times New Roman"/>
        </w:rPr>
      </w:pPr>
      <w:r w:rsidRPr="004F301A">
        <w:rPr>
          <w:rFonts w:ascii="Times New Roman" w:hAnsi="Times New Roman"/>
        </w:rPr>
        <w:t xml:space="preserve">Elen, Richard G, ‘TV Technology 8. Britain In Colour - and UHF’, </w:t>
      </w:r>
      <w:r w:rsidRPr="004F301A">
        <w:rPr>
          <w:rFonts w:ascii="Times New Roman" w:hAnsi="Times New Roman"/>
          <w:i/>
        </w:rPr>
        <w:t xml:space="preserve">BFI Screenonline </w:t>
      </w:r>
      <w:r w:rsidRPr="004F301A">
        <w:rPr>
          <w:rFonts w:ascii="Times New Roman" w:hAnsi="Times New Roman"/>
        </w:rPr>
        <w:t>website, http://www.screenonline.org.uk/tv/technology/technology8.html [Accessed 5 March 2013]</w:t>
      </w:r>
      <w:r w:rsidR="00046227" w:rsidRPr="004F301A">
        <w:rPr>
          <w:rFonts w:ascii="Times New Roman" w:hAnsi="Times New Roman"/>
        </w:rPr>
        <w:t>.</w:t>
      </w:r>
    </w:p>
    <w:p w14:paraId="70CD2C93" w14:textId="77777777" w:rsidR="00046227" w:rsidRPr="004F301A" w:rsidRDefault="00046227" w:rsidP="00046227">
      <w:pPr>
        <w:spacing w:before="100" w:beforeAutospacing="1"/>
        <w:rPr>
          <w:rFonts w:ascii="Times New Roman" w:hAnsi="Times New Roman"/>
          <w:lang w:val="en-US"/>
        </w:rPr>
      </w:pPr>
      <w:r w:rsidRPr="004F301A">
        <w:rPr>
          <w:rFonts w:ascii="Times New Roman" w:hAnsi="Times New Roman"/>
          <w:lang w:val="en-US"/>
        </w:rPr>
        <w:t xml:space="preserve">Gray, Jason, ‘Japanese box office falls 18% after lack of mega-hits and March 11 disaster’, </w:t>
      </w:r>
      <w:r w:rsidRPr="004F301A">
        <w:rPr>
          <w:rFonts w:ascii="Times New Roman" w:hAnsi="Times New Roman"/>
          <w:i/>
          <w:lang w:val="en-US"/>
        </w:rPr>
        <w:t xml:space="preserve">Screen Daily </w:t>
      </w:r>
      <w:r w:rsidRPr="004F301A">
        <w:rPr>
          <w:rFonts w:ascii="Times New Roman" w:hAnsi="Times New Roman"/>
          <w:lang w:val="en-US"/>
        </w:rPr>
        <w:t xml:space="preserve">website, 30 January 2012, http://www.screendaily.com/news/box-office/japanese-box-office-falls-18-after-lack-of-mega-hits-and-march-11-disaster/5037147.article </w:t>
      </w:r>
      <w:r w:rsidRPr="004F301A">
        <w:rPr>
          <w:rFonts w:ascii="Times New Roman" w:hAnsi="Times New Roman"/>
        </w:rPr>
        <w:t>[Accessed 1 December 2013].</w:t>
      </w:r>
    </w:p>
    <w:p w14:paraId="0A33EB68" w14:textId="77777777" w:rsidR="00046227" w:rsidRPr="004F301A" w:rsidRDefault="00046227" w:rsidP="00046227">
      <w:pPr>
        <w:spacing w:before="100" w:beforeAutospacing="1"/>
        <w:rPr>
          <w:rFonts w:ascii="Times New Roman" w:hAnsi="Times New Roman"/>
          <w:lang w:val="en-US"/>
        </w:rPr>
      </w:pPr>
      <w:r w:rsidRPr="004F301A">
        <w:rPr>
          <w:rFonts w:ascii="Times New Roman" w:hAnsi="Times New Roman"/>
          <w:lang w:val="en-US"/>
        </w:rPr>
        <w:t xml:space="preserve">Gray, Jason, ‘Japanese box office reaches record 220 billion yen in 2010’, </w:t>
      </w:r>
      <w:r w:rsidRPr="004F301A">
        <w:rPr>
          <w:rFonts w:ascii="Times New Roman" w:hAnsi="Times New Roman"/>
          <w:i/>
          <w:lang w:val="en-US"/>
        </w:rPr>
        <w:t xml:space="preserve">Screen Daily </w:t>
      </w:r>
      <w:r w:rsidRPr="004F301A">
        <w:rPr>
          <w:rFonts w:ascii="Times New Roman" w:hAnsi="Times New Roman"/>
          <w:lang w:val="en-US"/>
        </w:rPr>
        <w:t xml:space="preserve">website, 27 January 2011, http://www.screendaily.com/japanese-box-office-reaches-record-220-billion-yen-in-2010/5022907.article </w:t>
      </w:r>
      <w:r w:rsidRPr="004F301A">
        <w:rPr>
          <w:rFonts w:ascii="Times New Roman" w:hAnsi="Times New Roman"/>
        </w:rPr>
        <w:t>[Accessed 1 December 2013].</w:t>
      </w:r>
    </w:p>
    <w:p w14:paraId="04DAACC2" w14:textId="77777777" w:rsidR="00046227" w:rsidRPr="004F301A" w:rsidRDefault="00046227" w:rsidP="00046227">
      <w:pPr>
        <w:spacing w:before="100" w:beforeAutospacing="1"/>
        <w:rPr>
          <w:rFonts w:ascii="Times New Roman" w:hAnsi="Times New Roman"/>
        </w:rPr>
      </w:pPr>
      <w:r w:rsidRPr="004F301A">
        <w:rPr>
          <w:rFonts w:ascii="Times New Roman" w:hAnsi="Times New Roman"/>
          <w:lang w:val="en-US"/>
        </w:rPr>
        <w:t xml:space="preserve">Gray, Jason, ‘Japanese box office up 7.7%’, </w:t>
      </w:r>
      <w:r w:rsidRPr="004F301A">
        <w:rPr>
          <w:rFonts w:ascii="Times New Roman" w:hAnsi="Times New Roman"/>
          <w:i/>
          <w:lang w:val="en-US"/>
        </w:rPr>
        <w:t xml:space="preserve">Screen Daily </w:t>
      </w:r>
      <w:r w:rsidRPr="004F301A">
        <w:rPr>
          <w:rFonts w:ascii="Times New Roman" w:hAnsi="Times New Roman"/>
          <w:lang w:val="en-US"/>
        </w:rPr>
        <w:t xml:space="preserve">website, 30 January 2013, http://m.screendaily.com/5051223.article </w:t>
      </w:r>
      <w:r w:rsidRPr="004F301A">
        <w:rPr>
          <w:rFonts w:ascii="Times New Roman" w:hAnsi="Times New Roman"/>
        </w:rPr>
        <w:t>[Accessed 1 December 2013].</w:t>
      </w:r>
    </w:p>
    <w:p w14:paraId="45828062" w14:textId="77777777" w:rsidR="00D00AC9" w:rsidRPr="004F301A" w:rsidRDefault="00D00AC9" w:rsidP="00D00AC9">
      <w:pPr>
        <w:spacing w:before="100" w:beforeAutospacing="1"/>
        <w:rPr>
          <w:rFonts w:ascii="Times New Roman" w:hAnsi="Times New Roman"/>
          <w:lang w:val="en-US"/>
        </w:rPr>
      </w:pPr>
      <w:r w:rsidRPr="004F301A">
        <w:rPr>
          <w:rFonts w:ascii="Times New Roman" w:hAnsi="Times New Roman"/>
          <w:lang w:val="en-US"/>
        </w:rPr>
        <w:t xml:space="preserve">Hancock, David, ‘Technology Moves to the Forefront in Cinema as Digital Overtakes Film’, </w:t>
      </w:r>
      <w:r w:rsidRPr="004F301A">
        <w:rPr>
          <w:rFonts w:ascii="Times New Roman" w:hAnsi="Times New Roman"/>
          <w:i/>
          <w:lang w:val="en-US"/>
        </w:rPr>
        <w:t xml:space="preserve">IHS Screen Digest </w:t>
      </w:r>
      <w:r w:rsidRPr="004F301A">
        <w:rPr>
          <w:rFonts w:ascii="Times New Roman" w:hAnsi="Times New Roman"/>
          <w:lang w:val="en-US"/>
        </w:rPr>
        <w:t>website, 13 February 2013, http://www.isuppli.com/media-research/news/pages/technology-moves-to-the-forefront-in-cinema-as-digital-overtakes-film.aspx [Accessed 25 November 2013].</w:t>
      </w:r>
    </w:p>
    <w:p w14:paraId="724EC7B2" w14:textId="1AA0DE1E" w:rsidR="001714BB" w:rsidRPr="004F301A" w:rsidRDefault="00A1395B" w:rsidP="00186DD8">
      <w:pPr>
        <w:spacing w:before="100" w:beforeAutospacing="1"/>
        <w:rPr>
          <w:rFonts w:ascii="Times New Roman" w:hAnsi="Times New Roman"/>
        </w:rPr>
      </w:pPr>
      <w:r w:rsidRPr="004F301A">
        <w:rPr>
          <w:rFonts w:ascii="Times New Roman" w:hAnsi="Times New Roman"/>
        </w:rPr>
        <w:t>Hart, Martin,</w:t>
      </w:r>
      <w:r w:rsidR="00455F9D" w:rsidRPr="004F301A">
        <w:rPr>
          <w:rFonts w:ascii="Times New Roman" w:hAnsi="Times New Roman"/>
        </w:rPr>
        <w:t xml:space="preserve"> ‘Cinerama Specification Sheet’</w:t>
      </w:r>
      <w:r w:rsidR="001714BB" w:rsidRPr="004F301A">
        <w:rPr>
          <w:rFonts w:ascii="Times New Roman" w:hAnsi="Times New Roman"/>
        </w:rPr>
        <w:t xml:space="preserve">, </w:t>
      </w:r>
      <w:r w:rsidR="001714BB" w:rsidRPr="004F301A">
        <w:rPr>
          <w:rFonts w:ascii="Times New Roman" w:hAnsi="Times New Roman"/>
          <w:i/>
          <w:iCs/>
        </w:rPr>
        <w:t>American Widescreen Museum</w:t>
      </w:r>
      <w:r w:rsidR="008B580B" w:rsidRPr="004F301A">
        <w:rPr>
          <w:rFonts w:ascii="Times New Roman" w:hAnsi="Times New Roman"/>
          <w:i/>
          <w:iCs/>
        </w:rPr>
        <w:t xml:space="preserve"> </w:t>
      </w:r>
      <w:r w:rsidR="008B580B" w:rsidRPr="004F301A">
        <w:rPr>
          <w:rFonts w:ascii="Times New Roman" w:hAnsi="Times New Roman"/>
          <w:iCs/>
        </w:rPr>
        <w:t>website,</w:t>
      </w:r>
      <w:r w:rsidR="001714BB" w:rsidRPr="004F301A">
        <w:rPr>
          <w:rFonts w:ascii="Times New Roman" w:hAnsi="Times New Roman"/>
        </w:rPr>
        <w:t xml:space="preserve"> http://www.widescreenmuseum.com/widescreen/cinerama_specs.htm [Accessed 28 June 2011]</w:t>
      </w:r>
      <w:r w:rsidR="008348B1" w:rsidRPr="004F301A">
        <w:rPr>
          <w:rFonts w:ascii="Times New Roman" w:hAnsi="Times New Roman"/>
        </w:rPr>
        <w:t>.</w:t>
      </w:r>
    </w:p>
    <w:p w14:paraId="4BADE5A0" w14:textId="4C0BEBC5" w:rsidR="008B580B" w:rsidRPr="004F301A" w:rsidRDefault="00A1395B" w:rsidP="008B580B">
      <w:pPr>
        <w:spacing w:before="100" w:beforeAutospacing="1"/>
        <w:rPr>
          <w:rFonts w:ascii="Times New Roman" w:hAnsi="Times New Roman"/>
        </w:rPr>
      </w:pPr>
      <w:r w:rsidRPr="004F301A">
        <w:rPr>
          <w:rFonts w:ascii="Times New Roman" w:hAnsi="Times New Roman"/>
          <w:lang w:val="en-US"/>
        </w:rPr>
        <w:t>Hart, Martin,</w:t>
      </w:r>
      <w:r w:rsidR="008B580B" w:rsidRPr="004F301A">
        <w:rPr>
          <w:rFonts w:ascii="Times New Roman" w:hAnsi="Times New Roman"/>
          <w:lang w:val="en-US"/>
        </w:rPr>
        <w:t xml:space="preserve"> ‘Solving The Mysteries of MGM Camera 65 and Ultra Panavision 70’, </w:t>
      </w:r>
      <w:r w:rsidR="008B580B" w:rsidRPr="004F301A">
        <w:rPr>
          <w:rFonts w:ascii="Times New Roman" w:hAnsi="Times New Roman"/>
          <w:bCs/>
          <w:i/>
          <w:iCs/>
          <w:lang w:val="en-US"/>
        </w:rPr>
        <w:t>American WideScreen Museum</w:t>
      </w:r>
      <w:r w:rsidR="008B580B" w:rsidRPr="004F301A">
        <w:rPr>
          <w:rFonts w:ascii="Times New Roman" w:hAnsi="Times New Roman"/>
          <w:bCs/>
          <w:iCs/>
          <w:lang w:val="en-US"/>
        </w:rPr>
        <w:t xml:space="preserve"> website (1996, revised Aug and Dec, 1997, and Sept 2002), http://www.widescreenmuseum.com/widescreen/c65story.htm [Accessed 30 April 2013].</w:t>
      </w:r>
    </w:p>
    <w:p w14:paraId="52B2B4D3" w14:textId="61449930" w:rsidR="008B580B" w:rsidRPr="004F301A" w:rsidRDefault="008B580B" w:rsidP="008B580B">
      <w:pPr>
        <w:spacing w:before="100" w:beforeAutospacing="1"/>
        <w:rPr>
          <w:rFonts w:ascii="Times New Roman" w:hAnsi="Times New Roman"/>
        </w:rPr>
      </w:pPr>
      <w:r w:rsidRPr="004F301A">
        <w:rPr>
          <w:rFonts w:ascii="Times New Roman" w:hAnsi="Times New Roman"/>
        </w:rPr>
        <w:t>Hart, Martin</w:t>
      </w:r>
      <w:r w:rsidR="00A1395B" w:rsidRPr="004F301A">
        <w:rPr>
          <w:rFonts w:ascii="Times New Roman" w:hAnsi="Times New Roman"/>
        </w:rPr>
        <w:t>,</w:t>
      </w:r>
      <w:r w:rsidRPr="004F301A">
        <w:rPr>
          <w:rFonts w:ascii="Times New Roman" w:hAnsi="Times New Roman"/>
        </w:rPr>
        <w:t xml:space="preserve"> ‘VistaVision page 1’, </w:t>
      </w:r>
      <w:r w:rsidRPr="004F301A">
        <w:rPr>
          <w:rFonts w:ascii="Times New Roman" w:hAnsi="Times New Roman"/>
          <w:i/>
          <w:iCs/>
        </w:rPr>
        <w:t>American Widescreen Museum</w:t>
      </w:r>
      <w:r w:rsidRPr="004F301A">
        <w:rPr>
          <w:rFonts w:ascii="Times New Roman" w:hAnsi="Times New Roman"/>
        </w:rPr>
        <w:t xml:space="preserve"> website, http://www.widescreenmuseum.com/widescreen/wingvv1.htm [Accessed 28 June 2011]</w:t>
      </w:r>
      <w:r w:rsidR="008348B1" w:rsidRPr="004F301A">
        <w:rPr>
          <w:rFonts w:ascii="Times New Roman" w:hAnsi="Times New Roman"/>
        </w:rPr>
        <w:t>.</w:t>
      </w:r>
    </w:p>
    <w:p w14:paraId="78BBBA21" w14:textId="56AF5B67" w:rsidR="008B580B" w:rsidRPr="004F301A" w:rsidRDefault="008B580B" w:rsidP="008B580B">
      <w:pPr>
        <w:spacing w:before="100" w:beforeAutospacing="1"/>
        <w:rPr>
          <w:rFonts w:ascii="Times New Roman" w:hAnsi="Times New Roman"/>
        </w:rPr>
      </w:pPr>
      <w:r w:rsidRPr="004F301A">
        <w:rPr>
          <w:rFonts w:ascii="Times New Roman" w:hAnsi="Times New Roman"/>
        </w:rPr>
        <w:t>Hauerslev, Thomas,</w:t>
      </w:r>
      <w:r w:rsidRPr="004F301A">
        <w:rPr>
          <w:rFonts w:ascii="Times New Roman" w:hAnsi="Times New Roman"/>
          <w:lang w:val="en-US"/>
        </w:rPr>
        <w:t xml:space="preserve"> ‘8th Todd-AO Festival at the Schauburg’, </w:t>
      </w:r>
      <w:r w:rsidRPr="004F301A">
        <w:rPr>
          <w:rFonts w:ascii="Times New Roman" w:hAnsi="Times New Roman"/>
          <w:i/>
          <w:lang w:val="en-US"/>
        </w:rPr>
        <w:t>in70mm</w:t>
      </w:r>
      <w:r w:rsidRPr="004F301A">
        <w:rPr>
          <w:rFonts w:ascii="Times New Roman" w:hAnsi="Times New Roman"/>
          <w:lang w:val="en-US"/>
        </w:rPr>
        <w:t xml:space="preserve"> website, http://www.in70mm.com/schauburg/2012/index.htm [Accessed 6 October 2012]</w:t>
      </w:r>
      <w:r w:rsidRPr="004F301A">
        <w:rPr>
          <w:rFonts w:ascii="Times New Roman" w:hAnsi="Times New Roman"/>
        </w:rPr>
        <w:t>.</w:t>
      </w:r>
    </w:p>
    <w:p w14:paraId="6C168569" w14:textId="77777777" w:rsidR="008B580B" w:rsidRPr="004F301A" w:rsidRDefault="008B580B" w:rsidP="008B580B">
      <w:pPr>
        <w:spacing w:before="100" w:beforeAutospacing="1"/>
        <w:rPr>
          <w:rFonts w:ascii="Times New Roman" w:hAnsi="Times New Roman"/>
        </w:rPr>
      </w:pPr>
      <w:r w:rsidRPr="004F301A">
        <w:rPr>
          <w:rFonts w:ascii="Times New Roman" w:hAnsi="Times New Roman"/>
        </w:rPr>
        <w:t xml:space="preserve">Hauerslev, Thomas, ‘Todd-AO and DP70 timetable’, </w:t>
      </w:r>
      <w:r w:rsidRPr="004F301A">
        <w:rPr>
          <w:rFonts w:ascii="Times New Roman" w:hAnsi="Times New Roman"/>
          <w:i/>
          <w:iCs/>
        </w:rPr>
        <w:t>in70mm.com</w:t>
      </w:r>
      <w:r w:rsidRPr="004F301A">
        <w:rPr>
          <w:rFonts w:ascii="Times New Roman" w:hAnsi="Times New Roman"/>
        </w:rPr>
        <w:t xml:space="preserve"> website. http://in70mm.com/todd_ao/time/index.htm [Accessed 9 December 2011].</w:t>
      </w:r>
    </w:p>
    <w:p w14:paraId="0116CC3C" w14:textId="77777777" w:rsidR="00046227" w:rsidRPr="004F301A" w:rsidRDefault="00046227" w:rsidP="00046227">
      <w:pPr>
        <w:spacing w:before="100" w:beforeAutospacing="1"/>
        <w:rPr>
          <w:rFonts w:ascii="Times New Roman" w:hAnsi="Times New Roman"/>
          <w:lang w:val="en-US"/>
        </w:rPr>
      </w:pPr>
      <w:r w:rsidRPr="004F301A">
        <w:rPr>
          <w:rFonts w:ascii="Times New Roman" w:hAnsi="Times New Roman"/>
          <w:lang w:val="en-US"/>
        </w:rPr>
        <w:t xml:space="preserve">Kawamoto, Mamiko, ‘T Joy opens second e-cinema complex in Japan’, </w:t>
      </w:r>
      <w:r w:rsidRPr="004F301A">
        <w:rPr>
          <w:rFonts w:ascii="Times New Roman" w:hAnsi="Times New Roman"/>
          <w:i/>
          <w:lang w:val="en-US"/>
        </w:rPr>
        <w:t xml:space="preserve">Screen Daily </w:t>
      </w:r>
      <w:r w:rsidRPr="004F301A">
        <w:rPr>
          <w:rFonts w:ascii="Times New Roman" w:hAnsi="Times New Roman"/>
          <w:lang w:val="en-US"/>
        </w:rPr>
        <w:t xml:space="preserve">website, 31 May 2001, http://www.screendaily.com/t-joy-opens-second-e-cinema-complex-in-japan/405849.article </w:t>
      </w:r>
      <w:r w:rsidRPr="004F301A">
        <w:rPr>
          <w:rFonts w:ascii="Times New Roman" w:hAnsi="Times New Roman"/>
        </w:rPr>
        <w:t>[Accessed 1 December 2013].</w:t>
      </w:r>
    </w:p>
    <w:p w14:paraId="0F70E905" w14:textId="659AD51E" w:rsidR="004C0794" w:rsidRPr="004F301A" w:rsidRDefault="00892ABD" w:rsidP="004C0794">
      <w:pPr>
        <w:spacing w:before="100" w:beforeAutospacing="1"/>
        <w:rPr>
          <w:rFonts w:ascii="Times New Roman" w:hAnsi="Times New Roman"/>
          <w:lang w:val="en-US"/>
        </w:rPr>
      </w:pPr>
      <w:r w:rsidRPr="004F301A">
        <w:rPr>
          <w:rFonts w:ascii="Times New Roman" w:hAnsi="Times New Roman"/>
          <w:lang w:val="en-US"/>
        </w:rPr>
        <w:t xml:space="preserve">Kyushu University </w:t>
      </w:r>
      <w:r w:rsidR="00E052A9">
        <w:rPr>
          <w:rFonts w:ascii="Times New Roman" w:hAnsi="Times New Roman"/>
          <w:lang w:val="en-US"/>
        </w:rPr>
        <w:t>p</w:t>
      </w:r>
      <w:r w:rsidR="004C0794" w:rsidRPr="004F301A">
        <w:rPr>
          <w:rFonts w:ascii="Times New Roman" w:hAnsi="Times New Roman"/>
          <w:lang w:val="en-US"/>
        </w:rPr>
        <w:t>ress release, ‘Nippon bankoku hakurankai no tenji eizou no kaibu no keiki to naru: Nihon-kan jouei firumu no genban o hakken’ (Chance for Japan World Exposition Image Archive: Projection Source Material for the Japanese Pavilion Discovered), 14 June 2013, http://www.kyushu-u.ac.jp/pressrelease/2013/2013_06_14.pdf [Accessed 1 November 2013].</w:t>
      </w:r>
    </w:p>
    <w:p w14:paraId="10C5B67C" w14:textId="77777777" w:rsidR="00E80317" w:rsidRPr="004F301A" w:rsidRDefault="00E80317" w:rsidP="00E80317">
      <w:pPr>
        <w:spacing w:before="100" w:beforeAutospacing="1"/>
        <w:rPr>
          <w:rFonts w:ascii="Times New Roman" w:hAnsi="Times New Roman"/>
          <w:lang w:val="en-US"/>
        </w:rPr>
      </w:pPr>
      <w:r w:rsidRPr="004F301A">
        <w:rPr>
          <w:rFonts w:ascii="Times New Roman" w:hAnsi="Times New Roman"/>
          <w:i/>
          <w:lang w:val="en-US"/>
        </w:rPr>
        <w:t xml:space="preserve">Macaroni Ammonite </w:t>
      </w:r>
      <w:r w:rsidRPr="004F301A">
        <w:rPr>
          <w:rFonts w:ascii="Times New Roman" w:hAnsi="Times New Roman"/>
          <w:lang w:val="en-US"/>
        </w:rPr>
        <w:t>website, 9 January 2008, http://ammo.jp/weekly/neg/0801/neg080109.html [Accessed 15 November 2012].</w:t>
      </w:r>
    </w:p>
    <w:p w14:paraId="3CE584FA" w14:textId="77777777" w:rsidR="00046227" w:rsidRPr="004F301A" w:rsidRDefault="00046227" w:rsidP="00046227">
      <w:pPr>
        <w:spacing w:before="100" w:beforeAutospacing="1"/>
        <w:rPr>
          <w:rFonts w:ascii="Times New Roman" w:hAnsi="Times New Roman"/>
        </w:rPr>
      </w:pPr>
      <w:r w:rsidRPr="004F301A">
        <w:rPr>
          <w:rFonts w:ascii="Times New Roman" w:hAnsi="Times New Roman"/>
          <w:lang w:val="en-US"/>
        </w:rPr>
        <w:t xml:space="preserve">Poirier, Agnes, ‘Imax sells digital projector to Japan's T-Joy’, </w:t>
      </w:r>
      <w:r w:rsidRPr="004F301A">
        <w:rPr>
          <w:rFonts w:ascii="Times New Roman" w:hAnsi="Times New Roman"/>
          <w:i/>
          <w:lang w:val="en-US"/>
        </w:rPr>
        <w:t xml:space="preserve">Screen Daily </w:t>
      </w:r>
      <w:r w:rsidRPr="004F301A">
        <w:rPr>
          <w:rFonts w:ascii="Times New Roman" w:hAnsi="Times New Roman"/>
          <w:lang w:val="en-US"/>
        </w:rPr>
        <w:t xml:space="preserve">website, 13 December, 2000, http://www.screendaily.com/imax-sells-digital-projector-to-japans-t-joy/404502.article </w:t>
      </w:r>
      <w:r w:rsidRPr="004F301A">
        <w:rPr>
          <w:rFonts w:ascii="Times New Roman" w:hAnsi="Times New Roman"/>
        </w:rPr>
        <w:t>[Accessed 1 December 2013].</w:t>
      </w:r>
    </w:p>
    <w:p w14:paraId="0288E73F" w14:textId="6E995A8A" w:rsidR="00B1210B" w:rsidRPr="004F301A" w:rsidRDefault="00B1210B" w:rsidP="00B1210B">
      <w:pPr>
        <w:spacing w:before="100" w:beforeAutospacing="1"/>
        <w:rPr>
          <w:rFonts w:ascii="Times New Roman" w:hAnsi="Times New Roman"/>
          <w:lang w:val="en-US"/>
        </w:rPr>
      </w:pPr>
      <w:bookmarkStart w:id="1247" w:name="_GoBack"/>
      <w:bookmarkEnd w:id="1247"/>
      <w:r w:rsidRPr="004F301A">
        <w:rPr>
          <w:rFonts w:ascii="Times New Roman" w:hAnsi="Times New Roman"/>
        </w:rPr>
        <w:t xml:space="preserve">Ross, Julian, </w:t>
      </w:r>
      <w:r w:rsidRPr="004F301A">
        <w:rPr>
          <w:rFonts w:ascii="Times New Roman" w:hAnsi="Times New Roman"/>
          <w:lang w:val="en-US"/>
        </w:rPr>
        <w:t>‘Site and Specificity in Japanese Expanded Cinema: Intermedia and its Development in the late-60s</w:t>
      </w:r>
      <w:r w:rsidR="00EE18EE" w:rsidRPr="004F301A">
        <w:rPr>
          <w:rFonts w:ascii="Times New Roman" w:hAnsi="Times New Roman"/>
          <w:lang w:val="en-US"/>
        </w:rPr>
        <w:t>’,</w:t>
      </w:r>
      <w:r w:rsidRPr="004F301A">
        <w:rPr>
          <w:rFonts w:ascii="Times New Roman" w:hAnsi="Times New Roman"/>
          <w:lang w:val="en-US"/>
        </w:rPr>
        <w:t xml:space="preserve"> </w:t>
      </w:r>
      <w:r w:rsidRPr="004F301A">
        <w:rPr>
          <w:rFonts w:ascii="Times New Roman" w:hAnsi="Times New Roman"/>
          <w:i/>
          <w:lang w:val="en-US"/>
        </w:rPr>
        <w:t>Décadrages</w:t>
      </w:r>
      <w:r w:rsidRPr="004F301A">
        <w:rPr>
          <w:rFonts w:ascii="Times New Roman" w:hAnsi="Times New Roman"/>
          <w:lang w:val="en-US"/>
        </w:rPr>
        <w:t xml:space="preserve"> website, 1 March 2013, http://www.decadrages.ch/site-and-specificity-japanese-expanded-cinema-intermedia-and-its-dev</w:t>
      </w:r>
      <w:r w:rsidR="00503E4A" w:rsidRPr="004F301A">
        <w:rPr>
          <w:rFonts w:ascii="Times New Roman" w:hAnsi="Times New Roman"/>
          <w:lang w:val="en-US"/>
        </w:rPr>
        <w:t>elopment-late-60s-julian-ross [A</w:t>
      </w:r>
      <w:r w:rsidRPr="004F301A">
        <w:rPr>
          <w:rFonts w:ascii="Times New Roman" w:hAnsi="Times New Roman"/>
          <w:lang w:val="en-US"/>
        </w:rPr>
        <w:t>ccessed 1 November 2013]</w:t>
      </w:r>
      <w:r w:rsidR="00503E4A" w:rsidRPr="004F301A">
        <w:rPr>
          <w:rFonts w:ascii="Times New Roman" w:hAnsi="Times New Roman"/>
          <w:lang w:val="en-US"/>
        </w:rPr>
        <w:t>.</w:t>
      </w:r>
    </w:p>
    <w:p w14:paraId="79CAA70F" w14:textId="1C6F56B2" w:rsidR="001714BB" w:rsidRPr="004F301A" w:rsidRDefault="00455F9D" w:rsidP="00186DD8">
      <w:pPr>
        <w:spacing w:before="100" w:beforeAutospacing="1"/>
        <w:rPr>
          <w:rFonts w:ascii="Times New Roman" w:hAnsi="Times New Roman"/>
        </w:rPr>
      </w:pPr>
      <w:r w:rsidRPr="004F301A">
        <w:rPr>
          <w:rFonts w:ascii="Times New Roman" w:hAnsi="Times New Roman"/>
        </w:rPr>
        <w:t>Ryder, Loren L</w:t>
      </w:r>
      <w:r w:rsidR="00A1395B" w:rsidRPr="004F301A">
        <w:rPr>
          <w:rFonts w:ascii="Times New Roman" w:hAnsi="Times New Roman"/>
        </w:rPr>
        <w:t>.,</w:t>
      </w:r>
      <w:r w:rsidRPr="004F301A">
        <w:rPr>
          <w:rFonts w:ascii="Times New Roman" w:hAnsi="Times New Roman"/>
        </w:rPr>
        <w:t xml:space="preserve"> ‘</w:t>
      </w:r>
      <w:r w:rsidR="001714BB" w:rsidRPr="004F301A">
        <w:rPr>
          <w:rFonts w:ascii="Times New Roman" w:hAnsi="Times New Roman"/>
        </w:rPr>
        <w:t xml:space="preserve">This is the story of VistaVision, an explanation of the </w:t>
      </w:r>
      <w:r w:rsidRPr="004F301A">
        <w:rPr>
          <w:rFonts w:ascii="Times New Roman" w:hAnsi="Times New Roman"/>
        </w:rPr>
        <w:t>process and its many advantages’</w:t>
      </w:r>
      <w:r w:rsidR="001714BB" w:rsidRPr="004F301A">
        <w:rPr>
          <w:rFonts w:ascii="Times New Roman" w:hAnsi="Times New Roman"/>
        </w:rPr>
        <w:t xml:space="preserve">, </w:t>
      </w:r>
      <w:r w:rsidR="001714BB" w:rsidRPr="004F301A">
        <w:rPr>
          <w:rFonts w:ascii="Times New Roman" w:hAnsi="Times New Roman"/>
          <w:i/>
          <w:iCs/>
        </w:rPr>
        <w:t>American Widescreen Museum</w:t>
      </w:r>
      <w:r w:rsidR="008B580B" w:rsidRPr="004F301A">
        <w:rPr>
          <w:rFonts w:ascii="Times New Roman" w:hAnsi="Times New Roman"/>
        </w:rPr>
        <w:t xml:space="preserve"> website,</w:t>
      </w:r>
      <w:r w:rsidR="001714BB" w:rsidRPr="004F301A">
        <w:rPr>
          <w:rFonts w:ascii="Times New Roman" w:hAnsi="Times New Roman"/>
        </w:rPr>
        <w:t xml:space="preserve"> www.widescreenmuseum.com/widescreen/vistavision.htm [Accessed 28 June 2011]</w:t>
      </w:r>
      <w:r w:rsidR="00E80317" w:rsidRPr="004F301A">
        <w:rPr>
          <w:rFonts w:ascii="Times New Roman" w:hAnsi="Times New Roman"/>
        </w:rPr>
        <w:t>.</w:t>
      </w:r>
    </w:p>
    <w:p w14:paraId="457BEFA9" w14:textId="77777777" w:rsidR="00E80317" w:rsidRPr="004F301A" w:rsidRDefault="00E80317" w:rsidP="00E80317">
      <w:pPr>
        <w:spacing w:before="100" w:beforeAutospacing="1"/>
        <w:rPr>
          <w:rFonts w:ascii="Times New Roman" w:hAnsi="Times New Roman"/>
          <w:lang w:val="en-US"/>
        </w:rPr>
      </w:pPr>
      <w:r w:rsidRPr="004F301A">
        <w:rPr>
          <w:rFonts w:ascii="Times New Roman" w:hAnsi="Times New Roman"/>
          <w:lang w:val="en-US"/>
        </w:rPr>
        <w:t xml:space="preserve">Sharp, Jasper, ‘4DX: Here Come the Feelies’, </w:t>
      </w:r>
      <w:r w:rsidRPr="004F301A">
        <w:rPr>
          <w:rFonts w:ascii="Times New Roman" w:hAnsi="Times New Roman"/>
          <w:i/>
          <w:lang w:val="en-US"/>
        </w:rPr>
        <w:t xml:space="preserve">Sight &amp; Sound </w:t>
      </w:r>
      <w:r w:rsidRPr="004F301A">
        <w:rPr>
          <w:rFonts w:ascii="Times New Roman" w:hAnsi="Times New Roman"/>
          <w:lang w:val="en-US"/>
        </w:rPr>
        <w:t>online, 21 June 2012, http://www.bfi.org.uk/news/sightsound/4dx-here-come-feelies [</w:t>
      </w:r>
      <w:r w:rsidRPr="004F301A">
        <w:rPr>
          <w:rFonts w:ascii="Times New Roman" w:hAnsi="Times New Roman"/>
        </w:rPr>
        <w:t>Accessed 1 December 2013</w:t>
      </w:r>
      <w:r w:rsidRPr="004F301A">
        <w:rPr>
          <w:rFonts w:ascii="Times New Roman" w:hAnsi="Times New Roman"/>
          <w:lang w:val="en-US"/>
        </w:rPr>
        <w:t>].</w:t>
      </w:r>
    </w:p>
    <w:p w14:paraId="0B438578" w14:textId="6CD67C52" w:rsidR="001714BB" w:rsidRPr="004F301A" w:rsidRDefault="00455F9D" w:rsidP="00186DD8">
      <w:pPr>
        <w:spacing w:before="100" w:beforeAutospacing="1"/>
        <w:rPr>
          <w:rFonts w:ascii="Times New Roman" w:hAnsi="Times New Roman"/>
        </w:rPr>
      </w:pPr>
      <w:r w:rsidRPr="004F301A">
        <w:rPr>
          <w:rFonts w:ascii="Times New Roman" w:hAnsi="Times New Roman"/>
        </w:rPr>
        <w:t>Sharp, Jasper, ‘Donald Richie interview’</w:t>
      </w:r>
      <w:r w:rsidR="001714BB" w:rsidRPr="004F301A">
        <w:rPr>
          <w:rFonts w:ascii="Times New Roman" w:hAnsi="Times New Roman"/>
        </w:rPr>
        <w:t xml:space="preserve">, </w:t>
      </w:r>
      <w:r w:rsidR="001714BB" w:rsidRPr="004F301A">
        <w:rPr>
          <w:rFonts w:ascii="Times New Roman" w:hAnsi="Times New Roman"/>
          <w:i/>
          <w:iCs/>
        </w:rPr>
        <w:t>Midnight Eye</w:t>
      </w:r>
      <w:r w:rsidRPr="004F301A">
        <w:rPr>
          <w:rFonts w:ascii="Times New Roman" w:hAnsi="Times New Roman"/>
        </w:rPr>
        <w:t xml:space="preserve"> [12 August 2003]. </w:t>
      </w:r>
      <w:r w:rsidR="001714BB" w:rsidRPr="004F301A">
        <w:rPr>
          <w:rFonts w:ascii="Times New Roman" w:hAnsi="Times New Roman"/>
        </w:rPr>
        <w:t>www.midnighteye.com/interviews/donald_richie.shtml</w:t>
      </w:r>
      <w:r w:rsidRPr="004F301A">
        <w:rPr>
          <w:rFonts w:ascii="Times New Roman" w:hAnsi="Times New Roman"/>
        </w:rPr>
        <w:t xml:space="preserve"> [Accessed 9 December 2011]</w:t>
      </w:r>
      <w:r w:rsidR="00E80317" w:rsidRPr="004F301A">
        <w:rPr>
          <w:rFonts w:ascii="Times New Roman" w:hAnsi="Times New Roman"/>
        </w:rPr>
        <w:t>.</w:t>
      </w:r>
    </w:p>
    <w:p w14:paraId="2FE5FFA5" w14:textId="77777777" w:rsidR="007C0C3A" w:rsidRPr="004F301A" w:rsidRDefault="007C0C3A" w:rsidP="007C0C3A">
      <w:pPr>
        <w:spacing w:before="100" w:beforeAutospacing="1"/>
        <w:rPr>
          <w:rFonts w:ascii="Times New Roman" w:hAnsi="Times New Roman"/>
          <w:lang w:val="en-US"/>
        </w:rPr>
      </w:pPr>
      <w:r w:rsidRPr="004F301A">
        <w:rPr>
          <w:rFonts w:ascii="Times New Roman" w:hAnsi="Times New Roman"/>
        </w:rPr>
        <w:t xml:space="preserve">Sørensen, Rene, ‘The Basics of The Rolling Loop IMAX Projector’, </w:t>
      </w:r>
      <w:r w:rsidRPr="004F301A">
        <w:rPr>
          <w:rFonts w:ascii="Times New Roman" w:hAnsi="Times New Roman"/>
          <w:i/>
          <w:lang w:val="en-US"/>
        </w:rPr>
        <w:t>In70mm.com</w:t>
      </w:r>
      <w:r w:rsidRPr="004F301A">
        <w:rPr>
          <w:rFonts w:ascii="Times New Roman" w:hAnsi="Times New Roman"/>
          <w:lang w:val="en-US"/>
        </w:rPr>
        <w:t xml:space="preserve"> website, http://www.in70mm.com/newsletter/1997/48/imax_projector/index.htm [Accessed 20 November 2012].</w:t>
      </w:r>
    </w:p>
    <w:p w14:paraId="4A3D5065" w14:textId="77777777" w:rsidR="007C0C3A" w:rsidRPr="004F301A" w:rsidRDefault="007C0C3A" w:rsidP="00186DD8">
      <w:pPr>
        <w:spacing w:before="100" w:beforeAutospacing="1"/>
        <w:rPr>
          <w:rFonts w:ascii="Times New Roman" w:hAnsi="Times New Roman"/>
        </w:rPr>
      </w:pPr>
    </w:p>
    <w:p w14:paraId="289B99D3" w14:textId="67BF52B7" w:rsidR="008348B1" w:rsidRPr="004F301A" w:rsidRDefault="008348B1">
      <w:pPr>
        <w:rPr>
          <w:rFonts w:ascii="Times New Roman" w:hAnsi="Times New Roman"/>
          <w:lang w:val="en-US"/>
        </w:rPr>
      </w:pPr>
      <w:r w:rsidRPr="004F301A">
        <w:rPr>
          <w:rFonts w:ascii="Times New Roman" w:hAnsi="Times New Roman"/>
          <w:lang w:val="en-US"/>
        </w:rPr>
        <w:br w:type="page"/>
      </w:r>
    </w:p>
    <w:p w14:paraId="31D528D2" w14:textId="77777777" w:rsidR="00506AFC" w:rsidRPr="004F301A" w:rsidRDefault="00506AFC" w:rsidP="003F2F0B">
      <w:pPr>
        <w:spacing w:before="100" w:beforeAutospacing="1" w:line="480" w:lineRule="auto"/>
        <w:ind w:left="284" w:hanging="284"/>
        <w:rPr>
          <w:rFonts w:ascii="Times New Roman" w:hAnsi="Times New Roman"/>
          <w:lang w:val="en-US"/>
        </w:rPr>
      </w:pPr>
    </w:p>
    <w:sectPr w:rsidR="00506AFC" w:rsidRPr="004F301A" w:rsidSect="00D0047F">
      <w:pgSz w:w="11900" w:h="16840"/>
      <w:pgMar w:top="1440" w:right="1800" w:bottom="1440" w:left="1800" w:header="708" w:footer="708" w:gutter="0"/>
      <w:pgNumType w:chapStyle="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CAEFC" w14:textId="77777777" w:rsidR="00E052A9" w:rsidRDefault="00E052A9" w:rsidP="00EB2293">
      <w:r>
        <w:separator/>
      </w:r>
    </w:p>
  </w:endnote>
  <w:endnote w:type="continuationSeparator" w:id="0">
    <w:p w14:paraId="78547F51" w14:textId="77777777" w:rsidR="00E052A9" w:rsidRDefault="00E052A9" w:rsidP="00EB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ragino Mincho ProN W3">
    <w:altName w:val="ヒラギノ明朝 ProN W3"/>
    <w:charset w:val="80"/>
    <w:family w:val="auto"/>
    <w:pitch w:val="variable"/>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Minion-Regular">
    <w:altName w:val="MS Mincho"/>
    <w:charset w:val="80"/>
    <w:family w:val="auto"/>
    <w:pitch w:val="variable"/>
  </w:font>
  <w:font w:name="TimesNewRomanPSMT">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04A60" w14:textId="77777777" w:rsidR="00E052A9" w:rsidRDefault="00E052A9" w:rsidP="00C85C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2230EB" w14:textId="77777777" w:rsidR="00E052A9" w:rsidRDefault="00E052A9" w:rsidP="00C85CA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B48FC" w14:textId="77777777" w:rsidR="00E052A9" w:rsidRDefault="00E052A9" w:rsidP="00C85C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44F9">
      <w:rPr>
        <w:rStyle w:val="PageNumber"/>
        <w:noProof/>
      </w:rPr>
      <w:t>1</w:t>
    </w:r>
    <w:r>
      <w:rPr>
        <w:rStyle w:val="PageNumber"/>
      </w:rPr>
      <w:fldChar w:fldCharType="end"/>
    </w:r>
  </w:p>
  <w:p w14:paraId="0D1BEE74" w14:textId="77777777" w:rsidR="00E052A9" w:rsidRDefault="00E052A9" w:rsidP="00C85CA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8E3DB" w14:textId="77777777" w:rsidR="00E052A9" w:rsidRDefault="00E052A9" w:rsidP="00EB2293">
      <w:r>
        <w:separator/>
      </w:r>
    </w:p>
  </w:footnote>
  <w:footnote w:type="continuationSeparator" w:id="0">
    <w:p w14:paraId="057E4D3F" w14:textId="77777777" w:rsidR="00E052A9" w:rsidRDefault="00E052A9" w:rsidP="00EB2293">
      <w:r>
        <w:continuationSeparator/>
      </w:r>
    </w:p>
  </w:footnote>
  <w:footnote w:type="continuationNotice" w:id="1">
    <w:p w14:paraId="241D6FDF" w14:textId="77777777" w:rsidR="00E052A9" w:rsidRDefault="00E052A9"/>
  </w:footnote>
  <w:footnote w:id="2">
    <w:p w14:paraId="6C531A15" w14:textId="7D11B4A9"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Anderson, Joseph L. and Donald Richie, </w:t>
      </w:r>
      <w:r w:rsidRPr="004208D5">
        <w:rPr>
          <w:rFonts w:ascii="Times New Roman" w:hAnsi="Times New Roman"/>
          <w:i/>
          <w:iCs/>
          <w:sz w:val="20"/>
          <w:szCs w:val="20"/>
        </w:rPr>
        <w:t>The Japanese Film: Art and Industry</w:t>
      </w:r>
      <w:r w:rsidRPr="004208D5">
        <w:rPr>
          <w:rFonts w:ascii="Times New Roman" w:hAnsi="Times New Roman"/>
          <w:sz w:val="20"/>
          <w:szCs w:val="20"/>
        </w:rPr>
        <w:t xml:space="preserve"> (Rutland, VT: Charles E. Tuttle, 1959; Expanded ed. Princeton, NJ: Princeton University Press, 1982).</w:t>
      </w:r>
    </w:p>
  </w:footnote>
  <w:footnote w:id="3">
    <w:p w14:paraId="4B1C7DFB" w14:textId="6F079C76"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The term the ‘West’ is here acknowledged as problematic, but one example of this approach is provided by Noël Burch’s</w:t>
      </w:r>
      <w:r w:rsidRPr="004208D5">
        <w:rPr>
          <w:rFonts w:ascii="Times New Roman" w:hAnsi="Times New Roman"/>
          <w:i/>
          <w:iCs/>
          <w:sz w:val="20"/>
          <w:szCs w:val="20"/>
        </w:rPr>
        <w:t xml:space="preserve"> To the Distant Observer: Form and Meaning in the Japanese Cinema</w:t>
      </w:r>
      <w:r w:rsidRPr="004208D5">
        <w:rPr>
          <w:rFonts w:ascii="Times New Roman" w:hAnsi="Times New Roman"/>
          <w:sz w:val="20"/>
          <w:szCs w:val="20"/>
        </w:rPr>
        <w:t xml:space="preserve"> (Berkeley, CA: University of California, 1979). Burch posits that Japan’s relative cultural and geographical isolation from Hollywood resulted in its cinema developing a radically different representational system from what he terms the Institutional Mode of Representation (IMR). Recent approaches have acknowledged the long-term influence of foreign cinemas in Japan. For a critique of Burch, see Malcomson, Scott L, ‘The Pure Land Beyond the Sea: Barthes, Burch and the Uses of Japan’, </w:t>
      </w:r>
      <w:r w:rsidRPr="004208D5">
        <w:rPr>
          <w:rFonts w:ascii="Times New Roman" w:hAnsi="Times New Roman"/>
          <w:i/>
          <w:iCs/>
          <w:sz w:val="20"/>
          <w:szCs w:val="20"/>
        </w:rPr>
        <w:t>Screen</w:t>
      </w:r>
      <w:r w:rsidRPr="004208D5">
        <w:rPr>
          <w:rFonts w:ascii="Times New Roman" w:hAnsi="Times New Roman"/>
          <w:sz w:val="20"/>
          <w:szCs w:val="20"/>
        </w:rPr>
        <w:t xml:space="preserve"> 26 no. 3/4 (May/August 1985), pp. 23-33.</w:t>
      </w:r>
    </w:p>
  </w:footnote>
  <w:footnote w:id="4">
    <w:p w14:paraId="1F19E4D2"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The 1930s are seen as the first Golden Age, when Japanese cinema first came of age as an art form before it was creatively stifled by the increasingly nationalistic and militaristic cultural climate of the era marked by the Film Law (</w:t>
      </w:r>
      <w:r w:rsidRPr="004208D5">
        <w:rPr>
          <w:rFonts w:ascii="Times New Roman" w:hAnsi="Times New Roman"/>
          <w:i/>
          <w:iCs/>
          <w:sz w:val="20"/>
          <w:szCs w:val="20"/>
        </w:rPr>
        <w:t>Eiga-hô</w:t>
      </w:r>
      <w:r w:rsidRPr="004208D5">
        <w:rPr>
          <w:rFonts w:ascii="Times New Roman" w:hAnsi="Times New Roman"/>
          <w:sz w:val="20"/>
          <w:szCs w:val="20"/>
        </w:rPr>
        <w:t>) going into effect on 1 October 1939, bringing the industry under the jurisdiction of the government for the duration of the Pacific War.</w:t>
      </w:r>
    </w:p>
  </w:footnote>
  <w:footnote w:id="5">
    <w:p w14:paraId="3F6C0F93"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iCs/>
          <w:sz w:val="20"/>
          <w:szCs w:val="20"/>
        </w:rPr>
        <w:t xml:space="preserve">UniJapan Film Quarterly </w:t>
      </w:r>
      <w:r w:rsidRPr="004208D5">
        <w:rPr>
          <w:rFonts w:ascii="Times New Roman" w:hAnsi="Times New Roman"/>
          <w:sz w:val="20"/>
          <w:szCs w:val="20"/>
        </w:rPr>
        <w:t>vol. 4 no. 2 (1961), p. 2. In 1956, the number of ‘Modern Plays’ released was 345 (67.1%) with 169 (32.9%) ‘Costume Plays’. This fell to 280 (63.2%) in 1957 then rose to 336 (66.6%) in 1958, 355 (72%) in 1959 and 385 (70.4%) in 1960. The high proportion of contemporary films was certainly not reflected in the Japanese films the were screened at overseas festivals throughout the decade.</w:t>
      </w:r>
    </w:p>
  </w:footnote>
  <w:footnote w:id="6">
    <w:p w14:paraId="2F9E5897" w14:textId="58782A5F"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iCs/>
          <w:sz w:val="20"/>
          <w:szCs w:val="20"/>
        </w:rPr>
        <w:t>Motion Picture Producers Association of Japan: Statistics of Film Industry in Japan Year 1955 – 1999</w:t>
      </w:r>
      <w:r>
        <w:rPr>
          <w:rFonts w:ascii="Times New Roman" w:hAnsi="Times New Roman"/>
          <w:sz w:val="20"/>
          <w:szCs w:val="20"/>
        </w:rPr>
        <w:t>,</w:t>
      </w:r>
      <w:r w:rsidRPr="004208D5">
        <w:rPr>
          <w:rFonts w:ascii="Times New Roman" w:hAnsi="Times New Roman"/>
          <w:sz w:val="20"/>
          <w:szCs w:val="20"/>
        </w:rPr>
        <w:t xml:space="preserve"> http://www.eiren.org/statistics_e/index.html [Accessed 1 September 2010]. The resumption of publication on 1 December 1951 of Japan’s oldest film journal, </w:t>
      </w:r>
      <w:r w:rsidRPr="004208D5">
        <w:rPr>
          <w:rFonts w:ascii="Times New Roman" w:hAnsi="Times New Roman"/>
          <w:i/>
          <w:iCs/>
          <w:sz w:val="20"/>
          <w:szCs w:val="20"/>
        </w:rPr>
        <w:t>Kinema Junpô</w:t>
      </w:r>
      <w:r w:rsidRPr="004208D5">
        <w:rPr>
          <w:rFonts w:ascii="Times New Roman" w:hAnsi="Times New Roman"/>
          <w:sz w:val="20"/>
          <w:szCs w:val="20"/>
        </w:rPr>
        <w:t xml:space="preserve"> (after a 10-year hiatus due to the war), might also be seen as providing a marker point for the industry’s remarkable postwar resurgence. Launched in July 1919, the magazine is still considered the most powerful critical voice in Japan, with its critics’ annual Best Ten awards, beginning in 1924 for foreign films with a Japanese category introduced in 1926, providing a good indicator as to how Japanese critics and intellectuals have regarded their own cinema.</w:t>
      </w:r>
    </w:p>
  </w:footnote>
  <w:footnote w:id="7">
    <w:p w14:paraId="68B958B1"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iCs/>
          <w:sz w:val="20"/>
          <w:szCs w:val="20"/>
        </w:rPr>
        <w:t>Japan Motion Picture Almanac 1957</w:t>
      </w:r>
      <w:r w:rsidRPr="004208D5">
        <w:rPr>
          <w:rFonts w:ascii="Times New Roman" w:hAnsi="Times New Roman"/>
          <w:sz w:val="20"/>
          <w:szCs w:val="20"/>
        </w:rPr>
        <w:t xml:space="preserve"> (Tokyo: Promotional Council of Motion Picture Industry of Japan, 1957), p. 27. This source, an exhaustive English-language directory of industry statistics intended to promote Japanese cinema overseas, appears to have been intended as the first of a serial but in fact was only published for this year, to be replaced by the </w:t>
      </w:r>
      <w:r w:rsidRPr="004208D5">
        <w:rPr>
          <w:rFonts w:ascii="Times New Roman" w:hAnsi="Times New Roman"/>
          <w:i/>
          <w:iCs/>
          <w:sz w:val="20"/>
          <w:szCs w:val="20"/>
        </w:rPr>
        <w:t xml:space="preserve">UniJapan Film Quarterly </w:t>
      </w:r>
      <w:r w:rsidRPr="004208D5">
        <w:rPr>
          <w:rFonts w:ascii="Times New Roman" w:hAnsi="Times New Roman"/>
          <w:sz w:val="20"/>
          <w:szCs w:val="20"/>
        </w:rPr>
        <w:t>from 1958.</w:t>
      </w:r>
    </w:p>
  </w:footnote>
  <w:footnote w:id="8">
    <w:p w14:paraId="298C7537"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Ibid., p. 24.</w:t>
      </w:r>
    </w:p>
  </w:footnote>
  <w:footnote w:id="9">
    <w:p w14:paraId="0715D3C1"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Ibid., p. 24.</w:t>
      </w:r>
    </w:p>
  </w:footnote>
  <w:footnote w:id="10">
    <w:p w14:paraId="2BACD2B8" w14:textId="1F07D306"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Zahlten, Alexander. </w:t>
      </w:r>
      <w:r w:rsidRPr="004208D5">
        <w:rPr>
          <w:rFonts w:ascii="Times New Roman" w:hAnsi="Times New Roman"/>
          <w:i/>
          <w:iCs/>
          <w:sz w:val="20"/>
          <w:szCs w:val="20"/>
        </w:rPr>
        <w:t>The Role of Genre in Film From Japan: Transformations 1960s-2000s</w:t>
      </w:r>
      <w:r w:rsidRPr="004208D5">
        <w:rPr>
          <w:rFonts w:ascii="Times New Roman" w:hAnsi="Times New Roman"/>
          <w:sz w:val="20"/>
          <w:szCs w:val="20"/>
        </w:rPr>
        <w:t xml:space="preserve"> (PhD diss., Johannes Gutenberg University Mainz, May 2007), p. 85.</w:t>
      </w:r>
    </w:p>
  </w:footnote>
  <w:footnote w:id="11">
    <w:p w14:paraId="201CA2FB" w14:textId="7E481294"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In 1955, 193 out of the 616 films released in Japan were imports. Figures for the following years were 177 out of 691 in 1956, 194 out of 637 in 1957; 169 out of 673 in 1958; 210 out of 703 in 1959; and 216 out of 763 in 1960. In reality, the low market share for foreign films in 1960 can be attributed to the fact that it represented a peak in the number of domestic releases, with 547 Japanese films released. This would fall to 344 domestic releases in 1964, with 259 imports, according to the </w:t>
      </w:r>
      <w:r>
        <w:rPr>
          <w:rFonts w:ascii="Times New Roman" w:hAnsi="Times New Roman"/>
          <w:i/>
          <w:sz w:val="20"/>
          <w:szCs w:val="20"/>
        </w:rPr>
        <w:t>Eiren</w:t>
      </w:r>
      <w:r w:rsidRPr="004208D5">
        <w:rPr>
          <w:rFonts w:ascii="Times New Roman" w:hAnsi="Times New Roman"/>
          <w:sz w:val="20"/>
          <w:szCs w:val="20"/>
        </w:rPr>
        <w:t xml:space="preserve"> website [Accessed 15 June 2010].</w:t>
      </w:r>
    </w:p>
  </w:footnote>
  <w:footnote w:id="12">
    <w:p w14:paraId="05A52B43"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Sharp, Jasper, </w:t>
      </w:r>
      <w:r w:rsidRPr="004208D5">
        <w:rPr>
          <w:rFonts w:ascii="Times New Roman" w:hAnsi="Times New Roman"/>
          <w:i/>
          <w:iCs/>
          <w:sz w:val="20"/>
          <w:szCs w:val="20"/>
        </w:rPr>
        <w:t>Historical Dictionary of Japanese Cinema</w:t>
      </w:r>
      <w:r w:rsidRPr="004208D5">
        <w:rPr>
          <w:rFonts w:ascii="Times New Roman" w:hAnsi="Times New Roman"/>
          <w:sz w:val="20"/>
          <w:szCs w:val="20"/>
        </w:rPr>
        <w:t xml:space="preserve"> (Lanham, MD: Scarecrow Press, 2011), p. xxxv.</w:t>
      </w:r>
    </w:p>
  </w:footnote>
  <w:footnote w:id="13">
    <w:p w14:paraId="2C796609" w14:textId="1640AB19"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Hirano, Kyoko</w:t>
      </w:r>
      <w:r w:rsidRPr="004208D5">
        <w:rPr>
          <w:rFonts w:ascii="Times New Roman" w:hAnsi="Times New Roman"/>
          <w:i/>
          <w:iCs/>
          <w:sz w:val="20"/>
          <w:szCs w:val="20"/>
        </w:rPr>
        <w:t>, Mr. Smith Goes to Tokyo: Japanese Cinema under the American Occupation, 1945–1952</w:t>
      </w:r>
      <w:r w:rsidRPr="004208D5">
        <w:rPr>
          <w:rFonts w:ascii="Times New Roman" w:hAnsi="Times New Roman"/>
          <w:sz w:val="20"/>
          <w:szCs w:val="20"/>
        </w:rPr>
        <w:t xml:space="preserve"> (Washington, DC: Smithsonian Institute Press, 1992), pp. 252-257.</w:t>
      </w:r>
    </w:p>
  </w:footnote>
  <w:footnote w:id="14">
    <w:p w14:paraId="484C1FB1"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sz w:val="20"/>
          <w:szCs w:val="20"/>
        </w:rPr>
        <w:t>Japan Motion Picture Almanac 1957</w:t>
      </w:r>
      <w:r w:rsidRPr="004208D5">
        <w:rPr>
          <w:rFonts w:ascii="Times New Roman" w:hAnsi="Times New Roman"/>
          <w:sz w:val="20"/>
          <w:szCs w:val="20"/>
        </w:rPr>
        <w:t>, pp. 136-137.</w:t>
      </w:r>
    </w:p>
  </w:footnote>
  <w:footnote w:id="15">
    <w:p w14:paraId="2B689A86" w14:textId="399688ED" w:rsidR="00E052A9" w:rsidRPr="004208D5" w:rsidRDefault="00E052A9" w:rsidP="004208D5">
      <w:pPr>
        <w:pStyle w:val="FootnoteText"/>
        <w:keepLines/>
        <w:spacing w:after="200"/>
        <w:rPr>
          <w:rFonts w:ascii="Times New Roman" w:hAnsi="Times New Roman"/>
          <w:sz w:val="20"/>
          <w:szCs w:val="20"/>
        </w:rPr>
      </w:pPr>
      <w:r w:rsidRPr="004208D5">
        <w:rPr>
          <w:rStyle w:val="FootnoteReference"/>
          <w:rFonts w:ascii="Times New Roman" w:hAnsi="Times New Roman"/>
          <w:sz w:val="20"/>
          <w:szCs w:val="20"/>
        </w:rPr>
        <w:footnoteRef/>
      </w:r>
      <w:r>
        <w:rPr>
          <w:rFonts w:ascii="Times New Roman" w:hAnsi="Times New Roman"/>
          <w:sz w:val="20"/>
          <w:szCs w:val="20"/>
        </w:rPr>
        <w:t xml:space="preserve"> </w:t>
      </w:r>
      <w:r w:rsidRPr="004208D5">
        <w:rPr>
          <w:rFonts w:ascii="Times New Roman" w:hAnsi="Times New Roman"/>
          <w:i/>
          <w:iCs/>
          <w:sz w:val="20"/>
          <w:szCs w:val="20"/>
        </w:rPr>
        <w:t>Eiga Nenkan 1960</w:t>
      </w:r>
      <w:r w:rsidRPr="004208D5">
        <w:rPr>
          <w:rFonts w:ascii="Times New Roman" w:hAnsi="Times New Roman"/>
          <w:sz w:val="20"/>
          <w:szCs w:val="20"/>
        </w:rPr>
        <w:t xml:space="preserve"> (Tôkyô: Jiji Eiga Tsûshin-sha, 1960), p. 49, table 8B.</w:t>
      </w:r>
    </w:p>
  </w:footnote>
  <w:footnote w:id="16">
    <w:p w14:paraId="66FCDC9F"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Yau Shuk-ting, Kinnia, </w:t>
      </w:r>
      <w:r w:rsidRPr="004208D5">
        <w:rPr>
          <w:rFonts w:ascii="Times New Roman" w:hAnsi="Times New Roman"/>
          <w:i/>
          <w:iCs/>
          <w:sz w:val="20"/>
          <w:szCs w:val="20"/>
        </w:rPr>
        <w:t>Japanese and Hong Kong Film Industries: Understanding the Origins of East Asian Film Networks</w:t>
      </w:r>
      <w:r w:rsidRPr="004208D5">
        <w:rPr>
          <w:rFonts w:ascii="Times New Roman" w:hAnsi="Times New Roman"/>
          <w:sz w:val="20"/>
          <w:szCs w:val="20"/>
        </w:rPr>
        <w:t xml:space="preserve"> (London &amp; New York: Routledge, 2010), p. 65. The figures cited by Yau are taken from </w:t>
      </w:r>
      <w:r w:rsidRPr="004208D5">
        <w:rPr>
          <w:rFonts w:ascii="Times New Roman" w:hAnsi="Times New Roman"/>
          <w:i/>
          <w:iCs/>
          <w:sz w:val="20"/>
          <w:szCs w:val="20"/>
        </w:rPr>
        <w:t>Eiga Nenkan 1955</w:t>
      </w:r>
      <w:r w:rsidRPr="004208D5">
        <w:rPr>
          <w:rFonts w:ascii="Times New Roman" w:hAnsi="Times New Roman"/>
          <w:sz w:val="20"/>
          <w:szCs w:val="20"/>
        </w:rPr>
        <w:t>, p. 48. Note the inclusion of Okinawa as an export territory until 1972, the year of its reversion from U.S. to Japanese administration.</w:t>
      </w:r>
    </w:p>
  </w:footnote>
  <w:footnote w:id="17">
    <w:p w14:paraId="0DA8A6B7"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‘Tokyo’s Take From O’Seas Markets’, </w:t>
      </w:r>
      <w:r w:rsidRPr="004208D5">
        <w:rPr>
          <w:rFonts w:ascii="Times New Roman" w:hAnsi="Times New Roman"/>
          <w:i/>
          <w:sz w:val="20"/>
          <w:szCs w:val="20"/>
          <w:lang w:val="en-US"/>
        </w:rPr>
        <w:t>Variety</w:t>
      </w:r>
      <w:r w:rsidRPr="004208D5">
        <w:rPr>
          <w:rFonts w:ascii="Times New Roman" w:hAnsi="Times New Roman"/>
          <w:sz w:val="20"/>
          <w:szCs w:val="20"/>
          <w:lang w:val="en-US"/>
        </w:rPr>
        <w:t xml:space="preserve">, 22 April 1959, p. 15. This article also points out that ‘While income from the export of Japanese films is on a steady postwar climb, the bulk of these receipts are earned in communities of people with Japanese heritage. Leading importers of Japanese product continues to be the U.S. (Hawaii and Los Angeles), Okinawa, Formosa, Hong Kong and Brazil.’ </w:t>
      </w:r>
    </w:p>
  </w:footnote>
  <w:footnote w:id="18">
    <w:p w14:paraId="1A1083FD" w14:textId="00C0C251"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Yau, p. 65. </w:t>
      </w:r>
    </w:p>
  </w:footnote>
  <w:footnote w:id="19">
    <w:p w14:paraId="06A43BA8"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iCs/>
          <w:sz w:val="20"/>
          <w:szCs w:val="20"/>
        </w:rPr>
        <w:t>Japan Motion Picture Almanac 1957</w:t>
      </w:r>
      <w:r w:rsidRPr="004208D5">
        <w:rPr>
          <w:rFonts w:ascii="Times New Roman" w:hAnsi="Times New Roman"/>
          <w:sz w:val="20"/>
          <w:szCs w:val="20"/>
        </w:rPr>
        <w:t>, p. 25.</w:t>
      </w:r>
    </w:p>
  </w:footnote>
  <w:footnote w:id="20">
    <w:p w14:paraId="65915F17" w14:textId="77777777" w:rsidR="00E052A9" w:rsidRPr="004208D5" w:rsidRDefault="00E052A9" w:rsidP="004208D5">
      <w:pPr>
        <w:pStyle w:val="FootnoteText"/>
        <w:keepLines/>
        <w:spacing w:after="200"/>
        <w:rPr>
          <w:rFonts w:ascii="Times New Roman" w:hAnsi="Times New Roman"/>
          <w:sz w:val="20"/>
          <w:szCs w:val="20"/>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Ibid., p. 136.</w:t>
      </w:r>
    </w:p>
  </w:footnote>
  <w:footnote w:id="21">
    <w:p w14:paraId="14F9E500" w14:textId="61FD1CE8"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Wada-Marciano, Mitsuyo, ‘Construction of Modern Space: Tokyo and Shochiku Kamata Film Texts’ in Aaron Gerow and Abé Mark Nornes (eds.), </w:t>
      </w:r>
      <w:r w:rsidRPr="004208D5">
        <w:rPr>
          <w:rFonts w:ascii="Times New Roman" w:hAnsi="Times New Roman"/>
          <w:i/>
          <w:iCs/>
          <w:sz w:val="20"/>
          <w:szCs w:val="20"/>
        </w:rPr>
        <w:t>In Praise of Film Studies: Essays in Honor of Makino Mamoru</w:t>
      </w:r>
      <w:r w:rsidRPr="004208D5">
        <w:rPr>
          <w:rFonts w:ascii="Times New Roman" w:hAnsi="Times New Roman"/>
          <w:sz w:val="20"/>
          <w:szCs w:val="20"/>
        </w:rPr>
        <w:t xml:space="preserve"> (Ann Arbor, MI: Kinema Club, 2001), pp. 158-175; Wada-Marciano, Mitsuyo, </w:t>
      </w:r>
      <w:r w:rsidRPr="004208D5">
        <w:rPr>
          <w:rFonts w:ascii="Times New Roman" w:hAnsi="Times New Roman"/>
          <w:i/>
          <w:iCs/>
          <w:sz w:val="20"/>
          <w:szCs w:val="20"/>
        </w:rPr>
        <w:t>Nippon Modern: Japanese Cinema of the 1920s and 1930s</w:t>
      </w:r>
      <w:r w:rsidRPr="004208D5">
        <w:rPr>
          <w:rFonts w:ascii="Times New Roman" w:hAnsi="Times New Roman"/>
          <w:sz w:val="20"/>
          <w:szCs w:val="20"/>
        </w:rPr>
        <w:t xml:space="preserve"> (Honolulu: University of Hawaii Press, 2008); Galbraith, Stuart IV, </w:t>
      </w:r>
      <w:r w:rsidRPr="004208D5">
        <w:rPr>
          <w:rFonts w:ascii="Times New Roman" w:hAnsi="Times New Roman"/>
          <w:i/>
          <w:iCs/>
          <w:sz w:val="20"/>
          <w:szCs w:val="20"/>
        </w:rPr>
        <w:t>The Toho Studios Story: A History and Complete Filmography</w:t>
      </w:r>
      <w:r w:rsidRPr="004208D5">
        <w:rPr>
          <w:rFonts w:ascii="Times New Roman" w:hAnsi="Times New Roman"/>
          <w:sz w:val="20"/>
          <w:szCs w:val="20"/>
        </w:rPr>
        <w:t xml:space="preserve"> (Lanham, MD: Scarecrow Press, 2008); Schilling, Mark, </w:t>
      </w:r>
      <w:r w:rsidRPr="004208D5">
        <w:rPr>
          <w:rFonts w:ascii="Times New Roman" w:hAnsi="Times New Roman"/>
          <w:i/>
          <w:iCs/>
          <w:sz w:val="20"/>
          <w:szCs w:val="20"/>
        </w:rPr>
        <w:t>No Borders, No Limits: Nikkatsu Action Cinema</w:t>
      </w:r>
      <w:r w:rsidRPr="004208D5">
        <w:rPr>
          <w:rFonts w:ascii="Times New Roman" w:hAnsi="Times New Roman"/>
          <w:sz w:val="20"/>
          <w:szCs w:val="20"/>
        </w:rPr>
        <w:t xml:space="preserve"> (Godalming, UK: FAB Press, 2007); Schilling, Mark, </w:t>
      </w:r>
      <w:r w:rsidRPr="004208D5">
        <w:rPr>
          <w:rFonts w:ascii="Times New Roman" w:hAnsi="Times New Roman"/>
          <w:i/>
          <w:iCs/>
          <w:sz w:val="20"/>
          <w:szCs w:val="20"/>
        </w:rPr>
        <w:t>Nudes! Guns! Ghosts! The Sensational Films of Shintoho</w:t>
      </w:r>
      <w:r w:rsidRPr="004208D5">
        <w:rPr>
          <w:rFonts w:ascii="Times New Roman" w:hAnsi="Times New Roman"/>
          <w:sz w:val="20"/>
          <w:szCs w:val="20"/>
        </w:rPr>
        <w:t xml:space="preserve"> (Udine, Italy: Centro Espressioni Cinematografiche, 2010).</w:t>
      </w:r>
    </w:p>
  </w:footnote>
  <w:footnote w:id="22">
    <w:p w14:paraId="51D2FD34" w14:textId="744BC0FC" w:rsidR="00E052A9" w:rsidRPr="004208D5" w:rsidRDefault="00E052A9" w:rsidP="004208D5">
      <w:pPr>
        <w:pStyle w:val="FootnoteText"/>
        <w:keepLines/>
        <w:spacing w:after="200"/>
        <w:rPr>
          <w:rFonts w:ascii="Times New Roman" w:hAnsi="Times New Roman"/>
          <w:sz w:val="20"/>
          <w:szCs w:val="20"/>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One noteworthy exception in recent years has been </w:t>
      </w:r>
      <w:r w:rsidRPr="004208D5">
        <w:rPr>
          <w:rFonts w:ascii="Times New Roman" w:hAnsi="Times New Roman"/>
          <w:sz w:val="20"/>
          <w:szCs w:val="20"/>
        </w:rPr>
        <w:t xml:space="preserve">Miyao, Daisuke, </w:t>
      </w:r>
      <w:r w:rsidRPr="004208D5">
        <w:rPr>
          <w:rFonts w:ascii="Times New Roman" w:hAnsi="Times New Roman"/>
          <w:i/>
          <w:sz w:val="20"/>
          <w:szCs w:val="20"/>
        </w:rPr>
        <w:t>The Aesthetics of Shadow: Lighting and Japanese Cinema</w:t>
      </w:r>
      <w:r w:rsidRPr="004208D5">
        <w:rPr>
          <w:rFonts w:ascii="Times New Roman" w:hAnsi="Times New Roman"/>
          <w:sz w:val="20"/>
          <w:szCs w:val="20"/>
        </w:rPr>
        <w:t xml:space="preserve"> (</w:t>
      </w:r>
      <w:r w:rsidRPr="004208D5">
        <w:rPr>
          <w:rFonts w:ascii="Times New Roman" w:hAnsi="Times New Roman"/>
          <w:sz w:val="20"/>
          <w:szCs w:val="20"/>
          <w:lang w:val="en-US"/>
        </w:rPr>
        <w:t>Durham, NC: Duke University Press, 2013).</w:t>
      </w:r>
    </w:p>
  </w:footnote>
  <w:footnote w:id="23">
    <w:p w14:paraId="26488351" w14:textId="3E56F2DE"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Tanaka</w:t>
      </w:r>
      <w:r>
        <w:rPr>
          <w:rFonts w:ascii="Times New Roman" w:hAnsi="Times New Roman"/>
          <w:sz w:val="20"/>
          <w:szCs w:val="20"/>
        </w:rPr>
        <w:t>,</w:t>
      </w:r>
      <w:r w:rsidRPr="004208D5">
        <w:rPr>
          <w:rFonts w:ascii="Times New Roman" w:hAnsi="Times New Roman"/>
          <w:sz w:val="20"/>
          <w:szCs w:val="20"/>
        </w:rPr>
        <w:t xml:space="preserve"> Junichirô</w:t>
      </w:r>
      <w:r>
        <w:rPr>
          <w:rFonts w:ascii="Times New Roman" w:hAnsi="Times New Roman"/>
          <w:sz w:val="20"/>
          <w:szCs w:val="20"/>
        </w:rPr>
        <w:t>,</w:t>
      </w:r>
      <w:r w:rsidRPr="004208D5">
        <w:rPr>
          <w:rFonts w:ascii="Times New Roman" w:hAnsi="Times New Roman"/>
          <w:sz w:val="20"/>
          <w:szCs w:val="20"/>
        </w:rPr>
        <w:t xml:space="preserve"> </w:t>
      </w:r>
      <w:r w:rsidRPr="004208D5">
        <w:rPr>
          <w:rFonts w:ascii="Times New Roman" w:hAnsi="Times New Roman"/>
          <w:i/>
          <w:sz w:val="20"/>
          <w:szCs w:val="20"/>
        </w:rPr>
        <w:t>Nihon eiga hattatsu shi IV: Shijô saikô no eiga jidai</w:t>
      </w:r>
      <w:r w:rsidRPr="004208D5">
        <w:rPr>
          <w:rFonts w:ascii="Times New Roman" w:hAnsi="Times New Roman"/>
          <w:sz w:val="20"/>
          <w:szCs w:val="20"/>
        </w:rPr>
        <w:t xml:space="preserve"> (Developments in Japanese Film History IV: The Historical Highpoint of Cinema) (Tokyo: Chûô Kôron-sha, 1976), pp. 124-125.</w:t>
      </w:r>
    </w:p>
  </w:footnote>
  <w:footnote w:id="24">
    <w:p w14:paraId="46E28295" w14:textId="1C078576"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Sharp, Jasper, ‘Donald Richie interview’, </w:t>
      </w:r>
      <w:r w:rsidRPr="004208D5">
        <w:rPr>
          <w:rFonts w:ascii="Times New Roman" w:hAnsi="Times New Roman"/>
          <w:i/>
          <w:iCs/>
          <w:sz w:val="20"/>
          <w:szCs w:val="20"/>
        </w:rPr>
        <w:t>Midnight Eye</w:t>
      </w:r>
      <w:r>
        <w:rPr>
          <w:rFonts w:ascii="Times New Roman" w:hAnsi="Times New Roman"/>
          <w:iCs/>
          <w:sz w:val="20"/>
          <w:szCs w:val="20"/>
        </w:rPr>
        <w:t xml:space="preserve"> website</w:t>
      </w:r>
      <w:r w:rsidRPr="004208D5">
        <w:rPr>
          <w:rFonts w:ascii="Times New Roman" w:hAnsi="Times New Roman"/>
          <w:sz w:val="20"/>
          <w:szCs w:val="20"/>
        </w:rPr>
        <w:t>, 12 August 2003, www.midnighteye.com/interviews/donald_richie.shtml [Accessed 9 December 2011].</w:t>
      </w:r>
    </w:p>
  </w:footnote>
  <w:footnote w:id="25">
    <w:p w14:paraId="7AB864E5"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Tanaka, p. 322.</w:t>
      </w:r>
    </w:p>
  </w:footnote>
  <w:footnote w:id="26">
    <w:p w14:paraId="0F038C12" w14:textId="0BD64B13"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sz w:val="20"/>
          <w:szCs w:val="20"/>
          <w:lang w:val="en-US"/>
        </w:rPr>
        <w:t>Eiga Nenkan 1963</w:t>
      </w:r>
      <w:r w:rsidRPr="004208D5">
        <w:rPr>
          <w:rFonts w:ascii="Times New Roman" w:hAnsi="Times New Roman"/>
          <w:sz w:val="20"/>
          <w:szCs w:val="20"/>
          <w:lang w:val="en-US"/>
        </w:rPr>
        <w:t xml:space="preserve">, p. 32. Zahlten, pp. 88-89, provides some further information on the film, which was one of the earliest </w:t>
      </w:r>
      <w:r w:rsidRPr="004208D5">
        <w:rPr>
          <w:rFonts w:ascii="Times New Roman" w:hAnsi="Times New Roman"/>
          <w:i/>
          <w:sz w:val="20"/>
          <w:szCs w:val="20"/>
          <w:lang w:val="en-US"/>
        </w:rPr>
        <w:t>eroductions</w:t>
      </w:r>
      <w:r w:rsidRPr="004208D5">
        <w:rPr>
          <w:rFonts w:ascii="Times New Roman" w:hAnsi="Times New Roman"/>
          <w:sz w:val="20"/>
          <w:szCs w:val="20"/>
          <w:lang w:val="en-US"/>
        </w:rPr>
        <w:t xml:space="preserve"> produced hurriedly in the wake of Ôkura Eiga’s </w:t>
      </w:r>
      <w:r w:rsidRPr="004208D5">
        <w:rPr>
          <w:rFonts w:ascii="Times New Roman" w:hAnsi="Times New Roman"/>
          <w:i/>
          <w:sz w:val="20"/>
          <w:szCs w:val="20"/>
          <w:lang w:val="en-US"/>
        </w:rPr>
        <w:t xml:space="preserve">Flesh Market </w:t>
      </w:r>
      <w:r w:rsidRPr="004208D5">
        <w:rPr>
          <w:rFonts w:ascii="Times New Roman" w:hAnsi="Times New Roman"/>
          <w:sz w:val="20"/>
          <w:szCs w:val="20"/>
          <w:lang w:val="en-US"/>
        </w:rPr>
        <w:t>(</w:t>
      </w:r>
      <w:r w:rsidRPr="004208D5">
        <w:rPr>
          <w:rFonts w:ascii="Times New Roman" w:hAnsi="Times New Roman"/>
          <w:i/>
          <w:sz w:val="20"/>
          <w:szCs w:val="20"/>
          <w:lang w:val="en-US"/>
        </w:rPr>
        <w:t>Nikutai ichiba</w:t>
      </w:r>
      <w:r w:rsidRPr="004208D5">
        <w:rPr>
          <w:rFonts w:ascii="Times New Roman" w:hAnsi="Times New Roman"/>
          <w:sz w:val="20"/>
          <w:szCs w:val="20"/>
          <w:lang w:val="en-US"/>
        </w:rPr>
        <w:t xml:space="preserve">, Kobayashi Satoru, 1962), more directly inspired by Seki Kôji’s highly-profitable “female Tarzan” film, </w:t>
      </w:r>
      <w:r w:rsidRPr="004208D5">
        <w:rPr>
          <w:rFonts w:ascii="Times New Roman" w:hAnsi="Times New Roman"/>
          <w:i/>
          <w:sz w:val="20"/>
          <w:szCs w:val="20"/>
          <w:lang w:val="en-US"/>
        </w:rPr>
        <w:t xml:space="preserve">The Valley of Desire </w:t>
      </w:r>
      <w:r w:rsidRPr="004208D5">
        <w:rPr>
          <w:rFonts w:ascii="Times New Roman" w:hAnsi="Times New Roman"/>
          <w:sz w:val="20"/>
          <w:szCs w:val="20"/>
          <w:lang w:val="en-US"/>
        </w:rPr>
        <w:t>(</w:t>
      </w:r>
      <w:r w:rsidRPr="004208D5">
        <w:rPr>
          <w:rFonts w:ascii="Times New Roman" w:hAnsi="Times New Roman"/>
          <w:i/>
          <w:sz w:val="20"/>
          <w:szCs w:val="20"/>
          <w:lang w:val="en-US"/>
        </w:rPr>
        <w:t>Jôyoku no tanima</w:t>
      </w:r>
      <w:r w:rsidRPr="004208D5">
        <w:rPr>
          <w:rFonts w:ascii="Times New Roman" w:hAnsi="Times New Roman"/>
          <w:sz w:val="20"/>
          <w:szCs w:val="20"/>
          <w:lang w:val="en-US"/>
        </w:rPr>
        <w:t xml:space="preserve">, 1962), the first such film to be produced by Kokuei, another company which would come to specialize in the adult independent genre. The film’s director, Kitasato Toshio, owned a strip club in Ikebukuro, and it seems likely that the actress Nina Vorganska was one of his strippers. </w:t>
      </w:r>
    </w:p>
  </w:footnote>
  <w:footnote w:id="27">
    <w:p w14:paraId="16215127" w14:textId="26AFBFE2"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Belton, John, </w:t>
      </w:r>
      <w:r w:rsidRPr="004208D5">
        <w:rPr>
          <w:rFonts w:ascii="Times New Roman" w:hAnsi="Times New Roman"/>
          <w:i/>
          <w:iCs/>
          <w:sz w:val="20"/>
          <w:szCs w:val="20"/>
        </w:rPr>
        <w:t>Widescreen Cinema</w:t>
      </w:r>
      <w:r w:rsidRPr="004208D5">
        <w:rPr>
          <w:rFonts w:ascii="Times New Roman" w:hAnsi="Times New Roman"/>
          <w:sz w:val="20"/>
          <w:szCs w:val="20"/>
        </w:rPr>
        <w:t xml:space="preserve"> (Cambridge, MA: Harvard University Press, 1992).</w:t>
      </w:r>
    </w:p>
  </w:footnote>
  <w:footnote w:id="28">
    <w:p w14:paraId="17330B01" w14:textId="13D88F49"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Crosby, Eric, ‘Widescreen Composition and Transnational Influence: Early Anamorphic Filmmaking in Japan’ in John Belton, Sheldon Hall and Steve Neal (eds.), </w:t>
      </w:r>
      <w:r w:rsidRPr="004208D5">
        <w:rPr>
          <w:rFonts w:ascii="Times New Roman" w:hAnsi="Times New Roman"/>
          <w:i/>
          <w:iCs/>
          <w:sz w:val="20"/>
          <w:szCs w:val="20"/>
        </w:rPr>
        <w:t xml:space="preserve">Widescreen Worldwide </w:t>
      </w:r>
      <w:r w:rsidRPr="004208D5">
        <w:rPr>
          <w:rFonts w:ascii="Times New Roman" w:hAnsi="Times New Roman"/>
          <w:sz w:val="20"/>
          <w:szCs w:val="20"/>
        </w:rPr>
        <w:t>(Bloomington and Indianapolis: Indiana University Press, 2010), pp. 175-192; Anderson and Richie, pp. 250-254.</w:t>
      </w:r>
    </w:p>
  </w:footnote>
  <w:footnote w:id="29">
    <w:p w14:paraId="1C39E3EE" w14:textId="6797CF70" w:rsidR="00E052A9" w:rsidRPr="004208D5" w:rsidRDefault="00E052A9" w:rsidP="004208D5">
      <w:pPr>
        <w:pStyle w:val="FootnoteText"/>
        <w:keepLines/>
        <w:spacing w:after="200"/>
        <w:rPr>
          <w:rFonts w:ascii="Times New Roman" w:hAnsi="Times New Roman"/>
          <w:sz w:val="20"/>
          <w:szCs w:val="20"/>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Belton</w:t>
      </w:r>
      <w:r>
        <w:rPr>
          <w:rFonts w:ascii="Times New Roman" w:hAnsi="Times New Roman"/>
          <w:sz w:val="20"/>
          <w:szCs w:val="20"/>
        </w:rPr>
        <w:t xml:space="preserve"> (1992)</w:t>
      </w:r>
      <w:r w:rsidRPr="004208D5">
        <w:rPr>
          <w:rFonts w:ascii="Times New Roman" w:hAnsi="Times New Roman"/>
          <w:sz w:val="20"/>
          <w:szCs w:val="20"/>
        </w:rPr>
        <w:t>, p. 2.</w:t>
      </w:r>
    </w:p>
  </w:footnote>
  <w:footnote w:id="30">
    <w:p w14:paraId="73E9EEA2"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Ibid., p. 44.</w:t>
      </w:r>
    </w:p>
  </w:footnote>
  <w:footnote w:id="31">
    <w:p w14:paraId="7074C07F"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Enticknap, Leo, </w:t>
      </w:r>
      <w:r w:rsidRPr="004208D5">
        <w:rPr>
          <w:rFonts w:ascii="Times New Roman" w:hAnsi="Times New Roman"/>
          <w:i/>
          <w:iCs/>
          <w:sz w:val="20"/>
          <w:szCs w:val="20"/>
        </w:rPr>
        <w:t>Moving Image Technology: From Zoetrope to Digital</w:t>
      </w:r>
      <w:r w:rsidRPr="004208D5">
        <w:rPr>
          <w:rFonts w:ascii="Times New Roman" w:hAnsi="Times New Roman"/>
          <w:sz w:val="20"/>
          <w:szCs w:val="20"/>
        </w:rPr>
        <w:t xml:space="preserve"> (London: Wallflower, 2005), pp. 45-53. Note that for Academy Ratio, the area occupied by the image on the negative was 22 mm x 16 mm (0.866” x 0.630”), with the rest of the 35mm width of the film occupied by the sprocket holes needed to run the film through the camera/projector. The image size of 24.89 mm x 18.67 mm (0.980” x 0.735”) of the original silent standard, proposed by Thomas Edison at the dawn of film history, therefore occupied a larger area due to the lack of black matte bars and soundtrack, and subsequently resulted in a larger, better definition projected image.</w:t>
      </w:r>
    </w:p>
  </w:footnote>
  <w:footnote w:id="32">
    <w:p w14:paraId="4A09CDE2"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Ibid, pp. 174-176.</w:t>
      </w:r>
    </w:p>
  </w:footnote>
  <w:footnote w:id="33">
    <w:p w14:paraId="752C39C7"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Anderson and Richie, p. 253.</w:t>
      </w:r>
    </w:p>
  </w:footnote>
  <w:footnote w:id="34">
    <w:p w14:paraId="3CB18FF6" w14:textId="79D6291E"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Belton, p. 151-152. Hard-matting refers</w:t>
      </w:r>
      <w:r>
        <w:rPr>
          <w:rFonts w:ascii="Times New Roman" w:hAnsi="Times New Roman"/>
          <w:sz w:val="20"/>
          <w:szCs w:val="20"/>
        </w:rPr>
        <w:t xml:space="preserve"> </w:t>
      </w:r>
      <w:r w:rsidRPr="004208D5">
        <w:rPr>
          <w:rFonts w:ascii="Times New Roman" w:hAnsi="Times New Roman"/>
          <w:sz w:val="20"/>
          <w:szCs w:val="20"/>
        </w:rPr>
        <w:t>to the process of masking the top and bottom of the frame to alter its shape.</w:t>
      </w:r>
    </w:p>
  </w:footnote>
  <w:footnote w:id="35">
    <w:p w14:paraId="02ECB633" w14:textId="50A28DAF" w:rsidR="00E052A9" w:rsidRPr="004208D5" w:rsidRDefault="00E052A9" w:rsidP="004208D5">
      <w:pPr>
        <w:pStyle w:val="FootnoteText"/>
        <w:keepLines/>
        <w:spacing w:after="200"/>
        <w:rPr>
          <w:rFonts w:ascii="Times New Roman" w:hAnsi="Times New Roman"/>
          <w:sz w:val="20"/>
          <w:szCs w:val="20"/>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Ibid., p. 155. Fox released a further CinemaScope title shortly after on 18 April 1967, </w:t>
      </w:r>
      <w:r w:rsidRPr="004208D5">
        <w:rPr>
          <w:rFonts w:ascii="Times New Roman" w:hAnsi="Times New Roman"/>
          <w:i/>
          <w:iCs/>
          <w:sz w:val="20"/>
          <w:szCs w:val="20"/>
        </w:rPr>
        <w:t>Caprice</w:t>
      </w:r>
      <w:r w:rsidRPr="004208D5">
        <w:rPr>
          <w:rFonts w:ascii="Times New Roman" w:hAnsi="Times New Roman"/>
          <w:sz w:val="20"/>
          <w:szCs w:val="20"/>
        </w:rPr>
        <w:t xml:space="preserve">, a comedy-spy movie directed by Frank Tashlin and starring Doris Day, although it is assumed that this must have gone into production before </w:t>
      </w:r>
      <w:r w:rsidRPr="004208D5">
        <w:rPr>
          <w:rFonts w:ascii="Times New Roman" w:hAnsi="Times New Roman"/>
          <w:i/>
          <w:iCs/>
          <w:sz w:val="20"/>
          <w:szCs w:val="20"/>
        </w:rPr>
        <w:t>In Like Flint</w:t>
      </w:r>
      <w:r w:rsidRPr="004208D5">
        <w:rPr>
          <w:rFonts w:ascii="Times New Roman" w:hAnsi="Times New Roman"/>
          <w:sz w:val="20"/>
          <w:szCs w:val="20"/>
        </w:rPr>
        <w:t>.</w:t>
      </w:r>
    </w:p>
  </w:footnote>
  <w:footnote w:id="36">
    <w:p w14:paraId="4E16703C" w14:textId="30D40F10"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‘Shinemasukôpu monogatari’ (All About CinemaScope), </w:t>
      </w:r>
      <w:r w:rsidRPr="004208D5">
        <w:rPr>
          <w:rFonts w:ascii="Times New Roman" w:hAnsi="Times New Roman"/>
          <w:i/>
          <w:iCs/>
          <w:sz w:val="20"/>
          <w:szCs w:val="20"/>
        </w:rPr>
        <w:t>Eiga no Tomo</w:t>
      </w:r>
      <w:r w:rsidRPr="004208D5">
        <w:rPr>
          <w:rFonts w:ascii="Times New Roman" w:hAnsi="Times New Roman"/>
          <w:sz w:val="20"/>
          <w:szCs w:val="20"/>
        </w:rPr>
        <w:t xml:space="preserve">, February 1954, pp. 100-104; ‘Nihon no Shinemasukôpu’ (CinemaScope in Japan), </w:t>
      </w:r>
      <w:r w:rsidRPr="004208D5">
        <w:rPr>
          <w:rFonts w:ascii="Times New Roman" w:hAnsi="Times New Roman"/>
          <w:i/>
          <w:iCs/>
          <w:sz w:val="20"/>
          <w:szCs w:val="20"/>
        </w:rPr>
        <w:t>Kinema Junpô</w:t>
      </w:r>
      <w:r w:rsidRPr="004208D5">
        <w:rPr>
          <w:rFonts w:ascii="Times New Roman" w:hAnsi="Times New Roman"/>
          <w:sz w:val="20"/>
          <w:szCs w:val="20"/>
        </w:rPr>
        <w:t xml:space="preserve">, 1 May 1954, pp. 71-75; Shimizu, Chiyota, ‘Shinemasukôpu wa Nihon de seisaku sareruka’ (Will CinemaScope Films Be Produced in Japan?), </w:t>
      </w:r>
      <w:r w:rsidRPr="004208D5">
        <w:rPr>
          <w:rFonts w:ascii="Times New Roman" w:hAnsi="Times New Roman"/>
          <w:i/>
          <w:iCs/>
          <w:sz w:val="20"/>
          <w:szCs w:val="20"/>
        </w:rPr>
        <w:t>Kinema Junpô</w:t>
      </w:r>
      <w:r w:rsidRPr="004208D5">
        <w:rPr>
          <w:rFonts w:ascii="Times New Roman" w:hAnsi="Times New Roman"/>
          <w:sz w:val="20"/>
          <w:szCs w:val="20"/>
        </w:rPr>
        <w:t xml:space="preserve">, 1 June 1954, pp. 46-47; Akieda, Tomijirô, ‘Shinemasukôpu kanken’ (Opinions on CinemaScope), </w:t>
      </w:r>
      <w:r w:rsidRPr="004208D5">
        <w:rPr>
          <w:rFonts w:ascii="Times New Roman" w:hAnsi="Times New Roman"/>
          <w:i/>
          <w:iCs/>
          <w:sz w:val="20"/>
          <w:szCs w:val="20"/>
        </w:rPr>
        <w:t>Kinema Junpô</w:t>
      </w:r>
      <w:r w:rsidRPr="004208D5">
        <w:rPr>
          <w:rFonts w:ascii="Times New Roman" w:hAnsi="Times New Roman"/>
          <w:sz w:val="20"/>
          <w:szCs w:val="20"/>
        </w:rPr>
        <w:t>, 15 October 1954, pp. 74; Uchimura, Naoya, ‘Wai</w:t>
      </w:r>
      <w:r>
        <w:rPr>
          <w:rFonts w:ascii="Times New Roman" w:hAnsi="Times New Roman"/>
          <w:sz w:val="20"/>
          <w:szCs w:val="20"/>
        </w:rPr>
        <w:t>dosukurii</w:t>
      </w:r>
      <w:r w:rsidRPr="004208D5">
        <w:rPr>
          <w:rFonts w:ascii="Times New Roman" w:hAnsi="Times New Roman"/>
          <w:sz w:val="20"/>
          <w:szCs w:val="20"/>
        </w:rPr>
        <w:t xml:space="preserve">n no enshutsu: Engi’ (Widescreen Production: Performance), </w:t>
      </w:r>
      <w:r w:rsidRPr="004208D5">
        <w:rPr>
          <w:rFonts w:ascii="Times New Roman" w:hAnsi="Times New Roman"/>
          <w:i/>
          <w:iCs/>
          <w:sz w:val="20"/>
          <w:szCs w:val="20"/>
        </w:rPr>
        <w:t>Eiga Hyôron</w:t>
      </w:r>
      <w:r w:rsidRPr="004208D5">
        <w:rPr>
          <w:rFonts w:ascii="Times New Roman" w:hAnsi="Times New Roman"/>
          <w:sz w:val="20"/>
          <w:szCs w:val="20"/>
        </w:rPr>
        <w:t>, November 1955, pp. 18-24; Kazuki, Minoru, ‘Kakudai gamen no shôraisei’ (The Future Possibilities of the Expanded Screen),</w:t>
      </w:r>
      <w:r w:rsidRPr="004208D5">
        <w:rPr>
          <w:rFonts w:ascii="Times New Roman" w:hAnsi="Times New Roman"/>
          <w:i/>
          <w:iCs/>
          <w:sz w:val="20"/>
          <w:szCs w:val="20"/>
        </w:rPr>
        <w:t xml:space="preserve"> Eiga Hyôron</w:t>
      </w:r>
      <w:r w:rsidRPr="004208D5">
        <w:rPr>
          <w:rFonts w:ascii="Times New Roman" w:hAnsi="Times New Roman"/>
          <w:sz w:val="20"/>
          <w:szCs w:val="20"/>
        </w:rPr>
        <w:t>, November 1955, pp. 30-31.</w:t>
      </w:r>
    </w:p>
  </w:footnote>
  <w:footnote w:id="37">
    <w:p w14:paraId="4DDC7FFF" w14:textId="437AFBFD"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Oka</w:t>
      </w:r>
      <w:r>
        <w:rPr>
          <w:rFonts w:ascii="Times New Roman" w:hAnsi="Times New Roman"/>
          <w:sz w:val="20"/>
          <w:szCs w:val="20"/>
        </w:rPr>
        <w:t>,</w:t>
      </w:r>
      <w:r w:rsidRPr="004208D5">
        <w:rPr>
          <w:rFonts w:ascii="Times New Roman" w:hAnsi="Times New Roman"/>
          <w:sz w:val="20"/>
          <w:szCs w:val="20"/>
        </w:rPr>
        <w:t xml:space="preserve"> Toshio, ‘Shinemasukôpu: Atarashii panorama-shiki eiga’ (CinemaScope: New Panorama-style Cinema), </w:t>
      </w:r>
      <w:r w:rsidRPr="004208D5">
        <w:rPr>
          <w:rFonts w:ascii="Times New Roman" w:hAnsi="Times New Roman"/>
          <w:i/>
          <w:iCs/>
          <w:sz w:val="20"/>
          <w:szCs w:val="20"/>
        </w:rPr>
        <w:t>Kinema Junpô</w:t>
      </w:r>
      <w:r w:rsidRPr="004208D5">
        <w:rPr>
          <w:rFonts w:ascii="Times New Roman" w:hAnsi="Times New Roman"/>
          <w:sz w:val="20"/>
          <w:szCs w:val="20"/>
        </w:rPr>
        <w:t>, 15 June 1953, pp. 44-48.</w:t>
      </w:r>
    </w:p>
  </w:footnote>
  <w:footnote w:id="38">
    <w:p w14:paraId="1F272E15" w14:textId="48D4345F"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Shimaji</w:t>
      </w:r>
      <w:r>
        <w:rPr>
          <w:rFonts w:ascii="Times New Roman" w:hAnsi="Times New Roman"/>
          <w:sz w:val="20"/>
          <w:szCs w:val="20"/>
        </w:rPr>
        <w:t>,</w:t>
      </w:r>
      <w:r w:rsidRPr="004208D5">
        <w:rPr>
          <w:rFonts w:ascii="Times New Roman" w:hAnsi="Times New Roman"/>
          <w:sz w:val="20"/>
          <w:szCs w:val="20"/>
        </w:rPr>
        <w:t xml:space="preserve"> Takamaro, ‘Nihon no Shinemasukôpu’ (Cinemascope in Japan), </w:t>
      </w:r>
      <w:r w:rsidRPr="004208D5">
        <w:rPr>
          <w:rFonts w:ascii="Times New Roman" w:hAnsi="Times New Roman"/>
          <w:i/>
          <w:iCs/>
          <w:sz w:val="20"/>
          <w:szCs w:val="20"/>
        </w:rPr>
        <w:t>Kinema Junpô</w:t>
      </w:r>
      <w:r w:rsidRPr="004208D5">
        <w:rPr>
          <w:rFonts w:ascii="Times New Roman" w:hAnsi="Times New Roman"/>
          <w:sz w:val="20"/>
          <w:szCs w:val="20"/>
        </w:rPr>
        <w:t>, 1 September 1956, pp. 105-109. Shimaji’s conversion is consistent with the exchange rate of ¥360 per US$1, fixed by United States in 1949 as part of the Bretton Woods System, to stabilise prices in the Japanese economy. This exchange rate was maintained until 1971, when the United States abandoned the gold standard.</w:t>
      </w:r>
    </w:p>
  </w:footnote>
  <w:footnote w:id="39">
    <w:p w14:paraId="3D1FAA4E"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Enticknap, pp. 164-168.</w:t>
      </w:r>
    </w:p>
  </w:footnote>
  <w:footnote w:id="40">
    <w:p w14:paraId="02D5418A" w14:textId="7964321D"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Spiegel, Lynn, </w:t>
      </w:r>
      <w:r w:rsidRPr="004208D5">
        <w:rPr>
          <w:rFonts w:ascii="Times New Roman" w:hAnsi="Times New Roman"/>
          <w:i/>
          <w:iCs/>
          <w:sz w:val="20"/>
          <w:szCs w:val="20"/>
        </w:rPr>
        <w:t>Make Room for TV: Television and the Family Ideal in Postwar America</w:t>
      </w:r>
      <w:r w:rsidRPr="004208D5">
        <w:rPr>
          <w:rFonts w:ascii="Times New Roman" w:hAnsi="Times New Roman"/>
          <w:sz w:val="20"/>
          <w:szCs w:val="20"/>
        </w:rPr>
        <w:t xml:space="preserve"> (2nd ed.)(Chicago: University of Chicago Press, 1992), p. 1.</w:t>
      </w:r>
    </w:p>
  </w:footnote>
  <w:footnote w:id="41">
    <w:p w14:paraId="4A3FFE62" w14:textId="0D268B44"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Enticknap, p. 169. See also Ito, Masami, </w:t>
      </w:r>
      <w:r w:rsidRPr="004208D5">
        <w:rPr>
          <w:rFonts w:ascii="Times New Roman" w:hAnsi="Times New Roman"/>
          <w:i/>
          <w:iCs/>
          <w:sz w:val="20"/>
          <w:szCs w:val="20"/>
        </w:rPr>
        <w:t>Broadcasting in Japan: Case-Studies on Broadcasting Systems</w:t>
      </w:r>
      <w:r w:rsidRPr="004208D5">
        <w:rPr>
          <w:rFonts w:ascii="Times New Roman" w:hAnsi="Times New Roman"/>
          <w:sz w:val="20"/>
          <w:szCs w:val="20"/>
        </w:rPr>
        <w:t xml:space="preserve"> (London: Routledge, 1978; 2011 reprint), pp. 13-15. </w:t>
      </w:r>
    </w:p>
  </w:footnote>
  <w:footnote w:id="42">
    <w:p w14:paraId="140ED8BD"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Anderson and Richie, pp. 254-55, 427, 451.</w:t>
      </w:r>
    </w:p>
  </w:footnote>
  <w:footnote w:id="43">
    <w:p w14:paraId="189D7AB1" w14:textId="5BAEA76A" w:rsidR="00E052A9" w:rsidRPr="004208D5" w:rsidRDefault="00E052A9" w:rsidP="004208D5">
      <w:pPr>
        <w:pStyle w:val="FootnoteText"/>
        <w:keepLines/>
        <w:spacing w:after="200"/>
        <w:rPr>
          <w:rFonts w:ascii="Times New Roman" w:hAnsi="Times New Roman"/>
          <w:sz w:val="20"/>
          <w:szCs w:val="20"/>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sz w:val="20"/>
          <w:szCs w:val="20"/>
        </w:rPr>
        <w:t>Statistics on Radio and Television 1950 – 1960</w:t>
      </w:r>
      <w:r w:rsidRPr="004208D5">
        <w:rPr>
          <w:rFonts w:ascii="Times New Roman" w:hAnsi="Times New Roman"/>
          <w:sz w:val="20"/>
          <w:szCs w:val="20"/>
        </w:rPr>
        <w:t xml:space="preserve"> </w:t>
      </w:r>
      <w:r>
        <w:rPr>
          <w:rFonts w:ascii="Times New Roman" w:hAnsi="Times New Roman"/>
          <w:sz w:val="20"/>
          <w:szCs w:val="20"/>
        </w:rPr>
        <w:t>(</w:t>
      </w:r>
      <w:r w:rsidRPr="004208D5">
        <w:rPr>
          <w:rFonts w:ascii="Times New Roman" w:hAnsi="Times New Roman"/>
          <w:sz w:val="20"/>
          <w:szCs w:val="20"/>
        </w:rPr>
        <w:t>Paris: United Nations Educational, Scientific and Cultural Organization, 1963</w:t>
      </w:r>
      <w:r>
        <w:rPr>
          <w:rFonts w:ascii="Times New Roman" w:hAnsi="Times New Roman"/>
          <w:sz w:val="20"/>
          <w:szCs w:val="20"/>
        </w:rPr>
        <w:t>)</w:t>
      </w:r>
      <w:r w:rsidRPr="004208D5">
        <w:rPr>
          <w:rFonts w:ascii="Times New Roman" w:hAnsi="Times New Roman"/>
          <w:sz w:val="20"/>
          <w:szCs w:val="20"/>
        </w:rPr>
        <w:t>, p. 78 and 81.</w:t>
      </w:r>
    </w:p>
  </w:footnote>
  <w:footnote w:id="44">
    <w:p w14:paraId="6C789C55" w14:textId="66FF9BD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sz w:val="20"/>
          <w:szCs w:val="20"/>
        </w:rPr>
        <w:t>Latest Statistics on Radio and Television</w:t>
      </w:r>
      <w:r w:rsidRPr="004208D5">
        <w:rPr>
          <w:rFonts w:ascii="Times New Roman" w:hAnsi="Times New Roman"/>
          <w:sz w:val="20"/>
          <w:szCs w:val="20"/>
        </w:rPr>
        <w:t xml:space="preserve"> (Paris: United Nations Educational, Scientific and Cultural Organization, 1987), p. 78. The report only gives figures for 1965, 1970, 1975, 1980, 1982 and 1983. The organisation’s </w:t>
      </w:r>
      <w:r w:rsidRPr="004208D5">
        <w:rPr>
          <w:rFonts w:ascii="Times New Roman" w:hAnsi="Times New Roman"/>
          <w:i/>
          <w:sz w:val="20"/>
          <w:szCs w:val="20"/>
        </w:rPr>
        <w:t>Statistics on Radio and Television: 1960-1976</w:t>
      </w:r>
      <w:r w:rsidRPr="004208D5">
        <w:rPr>
          <w:rFonts w:ascii="Times New Roman" w:hAnsi="Times New Roman"/>
          <w:sz w:val="20"/>
          <w:szCs w:val="20"/>
        </w:rPr>
        <w:t>, published in 1979, was not available for this study.</w:t>
      </w:r>
    </w:p>
  </w:footnote>
  <w:footnote w:id="45">
    <w:p w14:paraId="6A126662"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sz w:val="20"/>
          <w:szCs w:val="20"/>
        </w:rPr>
        <w:t>UniJapan</w:t>
      </w:r>
      <w:r w:rsidRPr="004208D5">
        <w:rPr>
          <w:rFonts w:ascii="Times New Roman" w:hAnsi="Times New Roman"/>
          <w:sz w:val="20"/>
          <w:szCs w:val="20"/>
        </w:rPr>
        <w:t xml:space="preserve"> vol. 5 no. 4 (1962), p. 5.</w:t>
      </w:r>
    </w:p>
  </w:footnote>
  <w:footnote w:id="46">
    <w:p w14:paraId="5EEEA108" w14:textId="0CFEF33A"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Anderson and Richie, p. 451. Again, it is not clear what the source of these statistics is. Still, while these claims may seem vague or inflated, by 1970 around a fifth of the population owned television licenses. While the equation between the number of licenses and the number of televisions owned is far from exact, it is worth bearing in mind that the license payer would most likely be the homeowner rather than other family dependents such as spouses, children or grandparents, and so it seems evident that most Japanese would have had access to a television. Japan’s figures for these years are comparible to those given in the Unesco reports for countries such as Australia, Finland, the Netherlands and the Federal Republic of Germany. They lag behind the United Kingdom, in which 24.8% and 29.4% of the population owned licenses in 1965 and 1970 respectively, or the United States of America, in which the number of sets was at 36.2% of the population in 1965 and 41.3% in 1970. Note that because unlike Japan and the United Kingdom, the United States did not use a license system, these figures represent the actual number of sets owned, and might be misleadingly higher because it is feasible, albeit unlikely, for a license-payer at this time in the other countries to operate multiple televisions from one license. See also Desser, David, </w:t>
      </w:r>
      <w:r w:rsidRPr="004208D5">
        <w:rPr>
          <w:rFonts w:ascii="Times New Roman" w:hAnsi="Times New Roman"/>
          <w:i/>
          <w:iCs/>
          <w:sz w:val="20"/>
          <w:szCs w:val="20"/>
        </w:rPr>
        <w:t>Eros plus Massacre: An Introduction to the Japanese New Wave Cinema</w:t>
      </w:r>
      <w:r w:rsidRPr="004208D5">
        <w:rPr>
          <w:rFonts w:ascii="Times New Roman" w:hAnsi="Times New Roman"/>
          <w:sz w:val="20"/>
          <w:szCs w:val="20"/>
        </w:rPr>
        <w:t xml:space="preserve"> (Bloomington: Indiana University Press, 1988), pp. 8-9, 213. Desser notes that Anderson and Richie’s figures might also be somewhat deceptive in that television ownership began in the major cities, the same areas that constituted the cinema’s primary audiences.</w:t>
      </w:r>
    </w:p>
  </w:footnote>
  <w:footnote w:id="47">
    <w:p w14:paraId="03A48B2C"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Belton, p. 80.</w:t>
      </w:r>
    </w:p>
  </w:footnote>
  <w:footnote w:id="48">
    <w:p w14:paraId="5A7BD39A"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Ibid., pp. 69-74.</w:t>
      </w:r>
    </w:p>
  </w:footnote>
  <w:footnote w:id="49">
    <w:p w14:paraId="5B7192C3" w14:textId="3ADFF70D"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‘Motion Picture and TV’,</w:t>
      </w:r>
      <w:r w:rsidRPr="004208D5">
        <w:rPr>
          <w:rFonts w:ascii="Times New Roman" w:hAnsi="Times New Roman"/>
          <w:i/>
          <w:iCs/>
          <w:sz w:val="20"/>
          <w:szCs w:val="20"/>
        </w:rPr>
        <w:t xml:space="preserve"> UniJapan Film Quarterly </w:t>
      </w:r>
      <w:r w:rsidRPr="004208D5">
        <w:rPr>
          <w:rFonts w:ascii="Times New Roman" w:hAnsi="Times New Roman"/>
          <w:sz w:val="20"/>
          <w:szCs w:val="20"/>
        </w:rPr>
        <w:t>no. 1 vol. 3 (1960), p. 3.</w:t>
      </w:r>
    </w:p>
  </w:footnote>
  <w:footnote w:id="50">
    <w:p w14:paraId="2F18182F"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‘Japan Film Attendance Off Over 15% in ‘61: TV Takes Most Blame’, </w:t>
      </w:r>
      <w:r w:rsidRPr="004208D5">
        <w:rPr>
          <w:rFonts w:ascii="Times New Roman" w:hAnsi="Times New Roman"/>
          <w:i/>
          <w:iCs/>
          <w:sz w:val="20"/>
          <w:szCs w:val="20"/>
        </w:rPr>
        <w:t>Variety</w:t>
      </w:r>
      <w:r w:rsidRPr="004208D5">
        <w:rPr>
          <w:rFonts w:ascii="Times New Roman" w:hAnsi="Times New Roman"/>
          <w:sz w:val="20"/>
          <w:szCs w:val="20"/>
        </w:rPr>
        <w:t>, 22 Aug 1962, p. 22.</w:t>
      </w:r>
    </w:p>
  </w:footnote>
  <w:footnote w:id="51">
    <w:p w14:paraId="4A6498A4" w14:textId="5A6B87AD"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Sharp, Jasper, </w:t>
      </w:r>
      <w:r w:rsidRPr="004208D5">
        <w:rPr>
          <w:rFonts w:ascii="Times New Roman" w:hAnsi="Times New Roman"/>
          <w:i/>
          <w:iCs/>
          <w:sz w:val="20"/>
          <w:szCs w:val="20"/>
        </w:rPr>
        <w:t>Behind the Pink Curtain: The Complete History of Japanese Sex Cinema</w:t>
      </w:r>
      <w:r w:rsidRPr="004208D5">
        <w:rPr>
          <w:rFonts w:ascii="Times New Roman" w:hAnsi="Times New Roman"/>
          <w:sz w:val="20"/>
          <w:szCs w:val="20"/>
        </w:rPr>
        <w:t xml:space="preserve"> (Godalming, UK: FAB Press, 2008), p. 33.</w:t>
      </w:r>
    </w:p>
  </w:footnote>
  <w:footnote w:id="52">
    <w:p w14:paraId="1040B60E"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Anderson and Richie, p. 252.</w:t>
      </w:r>
    </w:p>
  </w:footnote>
  <w:footnote w:id="53">
    <w:p w14:paraId="1D94EED6" w14:textId="63C2A16F"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Pr>
          <w:rFonts w:ascii="Times New Roman" w:hAnsi="Times New Roman"/>
          <w:sz w:val="20"/>
          <w:szCs w:val="20"/>
        </w:rPr>
        <w:t xml:space="preserve"> </w:t>
      </w:r>
      <w:r w:rsidRPr="004208D5">
        <w:rPr>
          <w:rFonts w:ascii="Times New Roman" w:hAnsi="Times New Roman"/>
          <w:sz w:val="20"/>
          <w:szCs w:val="20"/>
        </w:rPr>
        <w:t>Shimaji, p. 106.</w:t>
      </w:r>
    </w:p>
  </w:footnote>
  <w:footnote w:id="54">
    <w:p w14:paraId="759B409C"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Belton, p. 135.</w:t>
      </w:r>
    </w:p>
  </w:footnote>
  <w:footnote w:id="55">
    <w:p w14:paraId="600A9BB4" w14:textId="159BF325"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Crosby, p. 177. These statistics come from Ireton,</w:t>
      </w:r>
      <w:r>
        <w:rPr>
          <w:rFonts w:ascii="Times New Roman" w:hAnsi="Times New Roman"/>
          <w:sz w:val="20"/>
          <w:szCs w:val="20"/>
        </w:rPr>
        <w:t xml:space="preserve"> Glenn F.,</w:t>
      </w:r>
      <w:r w:rsidRPr="004208D5">
        <w:rPr>
          <w:rFonts w:ascii="Times New Roman" w:hAnsi="Times New Roman"/>
          <w:sz w:val="20"/>
          <w:szCs w:val="20"/>
        </w:rPr>
        <w:t xml:space="preserve"> ‘Japan in 1954’, in </w:t>
      </w:r>
      <w:r w:rsidRPr="004208D5">
        <w:rPr>
          <w:rFonts w:ascii="Times New Roman" w:hAnsi="Times New Roman"/>
          <w:i/>
          <w:sz w:val="20"/>
          <w:szCs w:val="20"/>
        </w:rPr>
        <w:t>The 1955</w:t>
      </w:r>
      <w:r w:rsidRPr="004208D5">
        <w:rPr>
          <w:rFonts w:ascii="Times New Roman" w:hAnsi="Times New Roman"/>
          <w:sz w:val="20"/>
          <w:szCs w:val="20"/>
        </w:rPr>
        <w:t xml:space="preserve"> </w:t>
      </w:r>
      <w:r w:rsidRPr="004208D5">
        <w:rPr>
          <w:rFonts w:ascii="Times New Roman" w:hAnsi="Times New Roman"/>
          <w:i/>
          <w:iCs/>
          <w:sz w:val="20"/>
          <w:szCs w:val="20"/>
        </w:rPr>
        <w:t>Film Daily Yearbook of Motion Pictures</w:t>
      </w:r>
      <w:r w:rsidRPr="004208D5">
        <w:rPr>
          <w:rFonts w:ascii="Times New Roman" w:hAnsi="Times New Roman"/>
          <w:sz w:val="20"/>
          <w:szCs w:val="20"/>
        </w:rPr>
        <w:t xml:space="preserve"> (New York: Film Daily, 1955), p. 884, and</w:t>
      </w:r>
      <w:r w:rsidRPr="004208D5">
        <w:rPr>
          <w:rFonts w:ascii="Times New Roman" w:hAnsi="Times New Roman"/>
          <w:i/>
          <w:iCs/>
          <w:sz w:val="20"/>
          <w:szCs w:val="20"/>
        </w:rPr>
        <w:t xml:space="preserve"> Japan Motion Picture Almanac 1957</w:t>
      </w:r>
      <w:r w:rsidRPr="004208D5">
        <w:rPr>
          <w:rFonts w:ascii="Times New Roman" w:hAnsi="Times New Roman"/>
          <w:sz w:val="20"/>
          <w:szCs w:val="20"/>
        </w:rPr>
        <w:t xml:space="preserve">, p. 139. </w:t>
      </w:r>
      <w:r>
        <w:rPr>
          <w:rFonts w:ascii="Times New Roman" w:hAnsi="Times New Roman"/>
          <w:sz w:val="20"/>
          <w:szCs w:val="20"/>
        </w:rPr>
        <w:t xml:space="preserve">Crosby, p. 197n9, </w:t>
      </w:r>
      <w:r w:rsidRPr="004208D5">
        <w:rPr>
          <w:rFonts w:ascii="Times New Roman" w:hAnsi="Times New Roman"/>
          <w:sz w:val="20"/>
          <w:szCs w:val="20"/>
        </w:rPr>
        <w:t>notes an inconsistency in the la</w:t>
      </w:r>
      <w:r>
        <w:rPr>
          <w:rFonts w:ascii="Times New Roman" w:hAnsi="Times New Roman"/>
          <w:sz w:val="20"/>
          <w:szCs w:val="20"/>
        </w:rPr>
        <w:t>tter source’s introduction that ‘</w:t>
      </w:r>
      <w:r w:rsidRPr="004208D5">
        <w:rPr>
          <w:rFonts w:ascii="Times New Roman" w:hAnsi="Times New Roman"/>
          <w:sz w:val="20"/>
          <w:szCs w:val="20"/>
        </w:rPr>
        <w:t>suggests that 950 theatres across Japan had anamorphic projection</w:t>
      </w:r>
      <w:r>
        <w:rPr>
          <w:rFonts w:ascii="Times New Roman" w:hAnsi="Times New Roman"/>
          <w:sz w:val="20"/>
          <w:szCs w:val="20"/>
        </w:rPr>
        <w:t xml:space="preserve"> facilities by the end of 1955.’</w:t>
      </w:r>
    </w:p>
  </w:footnote>
  <w:footnote w:id="56">
    <w:p w14:paraId="12042C20"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Shimaji, p. 106. The figure of 6,123 for the total number of screens across the country is taken from the </w:t>
      </w:r>
      <w:r w:rsidRPr="004208D5">
        <w:rPr>
          <w:rFonts w:ascii="Times New Roman" w:hAnsi="Times New Roman"/>
          <w:i/>
          <w:sz w:val="20"/>
          <w:szCs w:val="20"/>
        </w:rPr>
        <w:t>Eiren</w:t>
      </w:r>
      <w:r w:rsidRPr="004208D5">
        <w:rPr>
          <w:rFonts w:ascii="Times New Roman" w:hAnsi="Times New Roman"/>
          <w:sz w:val="20"/>
          <w:szCs w:val="20"/>
        </w:rPr>
        <w:t xml:space="preserve"> website, although one should note that it applies to the end of the year, and so it is likely that there were less than this at the time Shimaji’s article was published.</w:t>
      </w:r>
    </w:p>
  </w:footnote>
  <w:footnote w:id="57">
    <w:p w14:paraId="451D7209"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Belton, p. 136.</w:t>
      </w:r>
    </w:p>
  </w:footnote>
  <w:footnote w:id="58">
    <w:p w14:paraId="15AC95C5"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‘Scope Spread; Last Week: 116’, </w:t>
      </w:r>
      <w:r w:rsidRPr="004208D5">
        <w:rPr>
          <w:rFonts w:ascii="Times New Roman" w:hAnsi="Times New Roman"/>
          <w:i/>
          <w:iCs/>
          <w:sz w:val="20"/>
          <w:szCs w:val="20"/>
        </w:rPr>
        <w:t>Variety</w:t>
      </w:r>
      <w:r w:rsidRPr="004208D5">
        <w:rPr>
          <w:rFonts w:ascii="Times New Roman" w:hAnsi="Times New Roman"/>
          <w:sz w:val="20"/>
          <w:szCs w:val="20"/>
        </w:rPr>
        <w:t>, 29 June 1955, p. 5.</w:t>
      </w:r>
    </w:p>
  </w:footnote>
  <w:footnote w:id="59">
    <w:p w14:paraId="18FA5985" w14:textId="63C83252"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‘C’Scope Ratio to ‘Possibilities’ Up’, </w:t>
      </w:r>
      <w:r w:rsidRPr="004208D5">
        <w:rPr>
          <w:rFonts w:ascii="Times New Roman" w:hAnsi="Times New Roman"/>
          <w:i/>
          <w:iCs/>
          <w:sz w:val="20"/>
          <w:szCs w:val="20"/>
        </w:rPr>
        <w:t>Variety</w:t>
      </w:r>
      <w:r w:rsidRPr="004208D5">
        <w:rPr>
          <w:rFonts w:ascii="Times New Roman" w:hAnsi="Times New Roman"/>
          <w:sz w:val="20"/>
          <w:szCs w:val="20"/>
        </w:rPr>
        <w:t xml:space="preserve">, Wed 10 August 1955. The </w:t>
      </w:r>
      <w:r w:rsidRPr="004208D5">
        <w:rPr>
          <w:rFonts w:ascii="Times New Roman" w:hAnsi="Times New Roman"/>
          <w:i/>
          <w:iCs/>
          <w:sz w:val="20"/>
          <w:szCs w:val="20"/>
        </w:rPr>
        <w:t>Variety</w:t>
      </w:r>
      <w:r w:rsidRPr="004208D5">
        <w:rPr>
          <w:rFonts w:ascii="Times New Roman" w:hAnsi="Times New Roman"/>
          <w:sz w:val="20"/>
          <w:szCs w:val="20"/>
        </w:rPr>
        <w:t xml:space="preserve"> articles confusingly refer to the number of installations in relation to the number of “possibilities” (i.e, theatres any one picture can play), rather than the total number of venues in North America, presumably because some theatrical venues would be unsuitable for CinemaScope installation, for whatever reason.</w:t>
      </w:r>
    </w:p>
  </w:footnote>
  <w:footnote w:id="60">
    <w:p w14:paraId="57490A92" w14:textId="4A906CF6"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Chibnall, Steve, ‘The Scope of their Ambition: British Independent Film Production and Widescreen Formats in the 1950s’ in </w:t>
      </w:r>
      <w:r w:rsidRPr="004208D5">
        <w:rPr>
          <w:rFonts w:ascii="Times New Roman" w:hAnsi="Times New Roman"/>
          <w:i/>
          <w:iCs/>
          <w:sz w:val="20"/>
          <w:szCs w:val="20"/>
        </w:rPr>
        <w:t>Widescreen Worldwide</w:t>
      </w:r>
      <w:r w:rsidRPr="004208D5">
        <w:rPr>
          <w:rFonts w:ascii="Times New Roman" w:hAnsi="Times New Roman"/>
          <w:sz w:val="20"/>
          <w:szCs w:val="20"/>
        </w:rPr>
        <w:t xml:space="preserve">, p. 159. Chibnall’s statistics come from </w:t>
      </w:r>
      <w:r w:rsidRPr="004208D5">
        <w:rPr>
          <w:rFonts w:ascii="Times New Roman" w:hAnsi="Times New Roman"/>
          <w:i/>
          <w:iCs/>
          <w:sz w:val="20"/>
          <w:szCs w:val="20"/>
        </w:rPr>
        <w:t xml:space="preserve">Kinematograph Weekly </w:t>
      </w:r>
      <w:r w:rsidRPr="004208D5">
        <w:rPr>
          <w:rFonts w:ascii="Times New Roman" w:hAnsi="Times New Roman"/>
          <w:sz w:val="20"/>
          <w:szCs w:val="20"/>
        </w:rPr>
        <w:t>(31 May 1956), p. 38.</w:t>
      </w:r>
    </w:p>
  </w:footnote>
  <w:footnote w:id="61">
    <w:p w14:paraId="28277947" w14:textId="04CD5A64"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Vitella, Federico, ‘Before Techniscope: The Penetration of Foreign Widescreen Technology in Italy (1953-1959)’ in </w:t>
      </w:r>
      <w:r w:rsidRPr="004208D5">
        <w:rPr>
          <w:rFonts w:ascii="Times New Roman" w:hAnsi="Times New Roman"/>
          <w:i/>
          <w:iCs/>
          <w:sz w:val="20"/>
          <w:szCs w:val="20"/>
        </w:rPr>
        <w:t>Widescreen Worldwide</w:t>
      </w:r>
      <w:r w:rsidRPr="004208D5">
        <w:rPr>
          <w:rFonts w:ascii="Times New Roman" w:hAnsi="Times New Roman"/>
          <w:sz w:val="20"/>
          <w:szCs w:val="20"/>
        </w:rPr>
        <w:t>, p. 165. It is not clear from this article what the total number of theatres in Italy was at this time.</w:t>
      </w:r>
    </w:p>
  </w:footnote>
  <w:footnote w:id="62">
    <w:p w14:paraId="0D646466"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‘Classification of Feature Films by Type’, </w:t>
      </w:r>
      <w:r w:rsidRPr="004208D5">
        <w:rPr>
          <w:rFonts w:ascii="Times New Roman" w:hAnsi="Times New Roman"/>
          <w:i/>
          <w:iCs/>
          <w:sz w:val="20"/>
          <w:szCs w:val="20"/>
        </w:rPr>
        <w:t>UniJapan Film Quarterly</w:t>
      </w:r>
      <w:r w:rsidRPr="004208D5">
        <w:rPr>
          <w:rFonts w:ascii="Times New Roman" w:hAnsi="Times New Roman"/>
          <w:sz w:val="20"/>
          <w:szCs w:val="20"/>
        </w:rPr>
        <w:t xml:space="preserve"> vol. 4 no. 2 (April 1961) p. 2, Table 2.</w:t>
      </w:r>
    </w:p>
  </w:footnote>
  <w:footnote w:id="63">
    <w:p w14:paraId="5F6C5B18"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iCs/>
          <w:sz w:val="20"/>
          <w:szCs w:val="20"/>
        </w:rPr>
        <w:t>Japan Motion Picture Almanac 1957</w:t>
      </w:r>
      <w:r w:rsidRPr="004208D5">
        <w:rPr>
          <w:rFonts w:ascii="Times New Roman" w:hAnsi="Times New Roman"/>
          <w:sz w:val="20"/>
          <w:szCs w:val="20"/>
        </w:rPr>
        <w:t>, p. 31.</w:t>
      </w:r>
    </w:p>
  </w:footnote>
  <w:footnote w:id="64">
    <w:p w14:paraId="2D81DC01" w14:textId="77777777" w:rsidR="00E052A9" w:rsidRPr="004208D5" w:rsidRDefault="00E052A9" w:rsidP="004208D5">
      <w:pPr>
        <w:pStyle w:val="FootnoteText"/>
        <w:keepLines/>
        <w:spacing w:after="200"/>
        <w:rPr>
          <w:rFonts w:ascii="Times New Roman" w:hAnsi="Times New Roman"/>
          <w:sz w:val="20"/>
          <w:szCs w:val="20"/>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iCs/>
          <w:sz w:val="20"/>
          <w:szCs w:val="20"/>
        </w:rPr>
        <w:t xml:space="preserve">Eiren </w:t>
      </w:r>
      <w:r w:rsidRPr="004208D5">
        <w:rPr>
          <w:rFonts w:ascii="Times New Roman" w:hAnsi="Times New Roman"/>
          <w:sz w:val="20"/>
          <w:szCs w:val="20"/>
        </w:rPr>
        <w:t>website.</w:t>
      </w:r>
    </w:p>
  </w:footnote>
  <w:footnote w:id="65">
    <w:p w14:paraId="3394823D" w14:textId="427FD14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iCs/>
          <w:sz w:val="20"/>
          <w:szCs w:val="20"/>
        </w:rPr>
        <w:t>Variety</w:t>
      </w:r>
      <w:r w:rsidRPr="004208D5">
        <w:rPr>
          <w:rFonts w:ascii="Times New Roman" w:hAnsi="Times New Roman"/>
          <w:sz w:val="20"/>
          <w:szCs w:val="20"/>
        </w:rPr>
        <w:t>, 22 Aug 1962, p. 22.</w:t>
      </w:r>
    </w:p>
  </w:footnote>
  <w:footnote w:id="66">
    <w:p w14:paraId="63553AD8"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iCs/>
          <w:sz w:val="20"/>
          <w:szCs w:val="20"/>
        </w:rPr>
        <w:t>Japan Motion Picture Almanac 1957</w:t>
      </w:r>
      <w:r w:rsidRPr="004208D5">
        <w:rPr>
          <w:rFonts w:ascii="Times New Roman" w:hAnsi="Times New Roman"/>
          <w:sz w:val="20"/>
          <w:szCs w:val="20"/>
        </w:rPr>
        <w:t>, p. 31.</w:t>
      </w:r>
    </w:p>
  </w:footnote>
  <w:footnote w:id="67">
    <w:p w14:paraId="57BF64C2"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Ibid., p. 135.</w:t>
      </w:r>
    </w:p>
  </w:footnote>
  <w:footnote w:id="68">
    <w:p w14:paraId="64893CB8"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Ibid., p. 31.</w:t>
      </w:r>
    </w:p>
  </w:footnote>
  <w:footnote w:id="69">
    <w:p w14:paraId="7FEB3B4D"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Ibid., p. 133.</w:t>
      </w:r>
    </w:p>
  </w:footnote>
  <w:footnote w:id="70">
    <w:p w14:paraId="7E4EFEB7" w14:textId="7C96071F"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‘New Woe in Japan: Dual Films. Yanks’ Product Outlook Bleak’,</w:t>
      </w:r>
      <w:r>
        <w:rPr>
          <w:rFonts w:ascii="Times New Roman" w:hAnsi="Times New Roman"/>
          <w:sz w:val="20"/>
          <w:szCs w:val="20"/>
          <w:lang w:val="en-US"/>
        </w:rPr>
        <w:t xml:space="preserve"> </w:t>
      </w:r>
      <w:r w:rsidRPr="004208D5">
        <w:rPr>
          <w:rFonts w:ascii="Times New Roman" w:hAnsi="Times New Roman"/>
          <w:i/>
          <w:sz w:val="20"/>
          <w:szCs w:val="20"/>
          <w:lang w:val="en-US"/>
        </w:rPr>
        <w:t>Variety</w:t>
      </w:r>
      <w:r w:rsidRPr="004208D5">
        <w:rPr>
          <w:rFonts w:ascii="Times New Roman" w:hAnsi="Times New Roman"/>
          <w:sz w:val="20"/>
          <w:szCs w:val="20"/>
          <w:lang w:val="en-US"/>
        </w:rPr>
        <w:t>, 22 April 1959, p. 15.</w:t>
      </w:r>
    </w:p>
  </w:footnote>
  <w:footnote w:id="71">
    <w:p w14:paraId="378EBB86"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w:t>
      </w:r>
    </w:p>
  </w:footnote>
  <w:footnote w:id="72">
    <w:p w14:paraId="79BCE60F" w14:textId="77777777" w:rsidR="00E052A9" w:rsidRPr="004208D5" w:rsidRDefault="00E052A9" w:rsidP="004208D5">
      <w:pPr>
        <w:pStyle w:val="FootnoteText"/>
        <w:keepLines/>
        <w:spacing w:after="200"/>
        <w:rPr>
          <w:rFonts w:ascii="Times New Roman" w:hAnsi="Times New Roman"/>
          <w:sz w:val="20"/>
          <w:szCs w:val="20"/>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Ikeda Gishin, ‘The Japanese Film Industry in 1959’, </w:t>
      </w:r>
      <w:r w:rsidRPr="004208D5">
        <w:rPr>
          <w:rFonts w:ascii="Times New Roman" w:hAnsi="Times New Roman"/>
          <w:i/>
          <w:iCs/>
          <w:sz w:val="20"/>
          <w:szCs w:val="20"/>
        </w:rPr>
        <w:t>The Journal of the Screen Producers Guild</w:t>
      </w:r>
      <w:r w:rsidRPr="004208D5">
        <w:rPr>
          <w:rFonts w:ascii="Times New Roman" w:hAnsi="Times New Roman"/>
          <w:sz w:val="20"/>
          <w:szCs w:val="20"/>
        </w:rPr>
        <w:t xml:space="preserve"> (Dec 1959), pp. 19-21.</w:t>
      </w:r>
    </w:p>
  </w:footnote>
  <w:footnote w:id="73">
    <w:p w14:paraId="5ED2BA3E" w14:textId="59B79C89"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Pr>
          <w:rFonts w:ascii="Times New Roman" w:hAnsi="Times New Roman"/>
          <w:sz w:val="20"/>
          <w:szCs w:val="20"/>
        </w:rPr>
        <w:t xml:space="preserve"> </w:t>
      </w:r>
      <w:r w:rsidRPr="004208D5">
        <w:rPr>
          <w:rFonts w:ascii="Times New Roman" w:hAnsi="Times New Roman"/>
          <w:sz w:val="20"/>
          <w:szCs w:val="20"/>
        </w:rPr>
        <w:t xml:space="preserve">Hanson, Stuart, </w:t>
      </w:r>
      <w:r w:rsidRPr="004208D5">
        <w:rPr>
          <w:rFonts w:ascii="Times New Roman" w:hAnsi="Times New Roman"/>
          <w:i/>
          <w:iCs/>
          <w:sz w:val="20"/>
          <w:szCs w:val="20"/>
        </w:rPr>
        <w:t>From Silent Screen to Multi-Screen: A History of Cinema Exhibition in Britain Since 1896</w:t>
      </w:r>
      <w:r w:rsidRPr="004208D5">
        <w:rPr>
          <w:rFonts w:ascii="Times New Roman" w:hAnsi="Times New Roman"/>
          <w:sz w:val="20"/>
          <w:szCs w:val="20"/>
        </w:rPr>
        <w:t xml:space="preserve"> (Manchester: Manchester University Press, 2007), p. 51.</w:t>
      </w:r>
    </w:p>
  </w:footnote>
  <w:footnote w:id="74">
    <w:p w14:paraId="553FD2D6" w14:textId="4F6CFAEB"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Pr>
          <w:rFonts w:ascii="Times New Roman" w:hAnsi="Times New Roman"/>
          <w:sz w:val="20"/>
          <w:szCs w:val="20"/>
        </w:rPr>
        <w:t xml:space="preserve"> </w:t>
      </w:r>
      <w:r w:rsidRPr="004208D5">
        <w:rPr>
          <w:rFonts w:ascii="Times New Roman" w:hAnsi="Times New Roman"/>
          <w:sz w:val="20"/>
          <w:szCs w:val="20"/>
        </w:rPr>
        <w:t xml:space="preserve">Haines, Richard W., </w:t>
      </w:r>
      <w:r w:rsidRPr="004208D5">
        <w:rPr>
          <w:rFonts w:ascii="Times New Roman" w:hAnsi="Times New Roman"/>
          <w:i/>
          <w:iCs/>
          <w:sz w:val="20"/>
          <w:szCs w:val="20"/>
        </w:rPr>
        <w:t>Technicolor Movies: The History of Dye Transfer Printing</w:t>
      </w:r>
      <w:r w:rsidRPr="004208D5">
        <w:rPr>
          <w:rFonts w:ascii="Times New Roman" w:hAnsi="Times New Roman"/>
          <w:sz w:val="20"/>
          <w:szCs w:val="20"/>
        </w:rPr>
        <w:t xml:space="preserve"> (Jefferson, NC: McFarland, 1993; 2003 reprint), pp. 49-50.</w:t>
      </w:r>
    </w:p>
  </w:footnote>
  <w:footnote w:id="75">
    <w:p w14:paraId="0C882E51"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iCs/>
          <w:sz w:val="20"/>
          <w:szCs w:val="20"/>
        </w:rPr>
        <w:t>Japan Motion Picture Almanac 1957</w:t>
      </w:r>
      <w:r w:rsidRPr="004208D5">
        <w:rPr>
          <w:rFonts w:ascii="Times New Roman" w:hAnsi="Times New Roman"/>
          <w:sz w:val="20"/>
          <w:szCs w:val="20"/>
        </w:rPr>
        <w:t>, p. 24.</w:t>
      </w:r>
    </w:p>
  </w:footnote>
  <w:footnote w:id="76">
    <w:p w14:paraId="5F659358" w14:textId="77777777" w:rsidR="00E052A9" w:rsidRPr="004208D5" w:rsidRDefault="00E052A9" w:rsidP="004208D5">
      <w:pPr>
        <w:pStyle w:val="FootnoteText"/>
        <w:keepLines/>
        <w:spacing w:after="200"/>
        <w:rPr>
          <w:rFonts w:ascii="Times New Roman" w:hAnsi="Times New Roman"/>
          <w:sz w:val="20"/>
          <w:szCs w:val="20"/>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Ibid., p. 138.</w:t>
      </w:r>
    </w:p>
  </w:footnote>
  <w:footnote w:id="77">
    <w:p w14:paraId="56D28077"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Ibid., pp. 123-132.</w:t>
      </w:r>
    </w:p>
  </w:footnote>
  <w:footnote w:id="78">
    <w:p w14:paraId="64974BD7"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Ibid., p. 138.</w:t>
      </w:r>
    </w:p>
  </w:footnote>
  <w:footnote w:id="79">
    <w:p w14:paraId="1B45658D" w14:textId="79945AFB"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Ibid., p. 24. The </w:t>
      </w:r>
      <w:r w:rsidRPr="004208D5">
        <w:rPr>
          <w:rFonts w:ascii="Times New Roman" w:hAnsi="Times New Roman"/>
          <w:i/>
          <w:iCs/>
          <w:sz w:val="20"/>
          <w:szCs w:val="20"/>
        </w:rPr>
        <w:t xml:space="preserve">Eiren </w:t>
      </w:r>
      <w:r w:rsidRPr="004208D5">
        <w:rPr>
          <w:rFonts w:ascii="Times New Roman" w:hAnsi="Times New Roman"/>
          <w:sz w:val="20"/>
          <w:szCs w:val="20"/>
        </w:rPr>
        <w:t xml:space="preserve">website also provides more accurate figures for the distributor’s income and market share of foreign films from 1955 onwards, giving a not dissimilar figure of 11,317 </w:t>
      </w:r>
      <w:r>
        <w:rPr>
          <w:rFonts w:ascii="Times New Roman" w:hAnsi="Times New Roman"/>
          <w:sz w:val="20"/>
          <w:szCs w:val="20"/>
        </w:rPr>
        <w:t xml:space="preserve">Yen </w:t>
      </w:r>
      <w:r w:rsidRPr="004208D5">
        <w:rPr>
          <w:rFonts w:ascii="Times New Roman" w:hAnsi="Times New Roman"/>
          <w:sz w:val="20"/>
          <w:szCs w:val="20"/>
        </w:rPr>
        <w:t>for 1956.</w:t>
      </w:r>
    </w:p>
  </w:footnote>
  <w:footnote w:id="80">
    <w:p w14:paraId="5055A205"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Ibid., p. 27.</w:t>
      </w:r>
    </w:p>
  </w:footnote>
  <w:footnote w:id="81">
    <w:p w14:paraId="003584D1"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Ibid., p. 31.</w:t>
      </w:r>
    </w:p>
  </w:footnote>
  <w:footnote w:id="82">
    <w:p w14:paraId="20350817"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This figure has been arrived at by calculating 67.3% of the distributors income for imports in 1955 of </w:t>
      </w:r>
      <w:r w:rsidRPr="004208D5">
        <w:rPr>
          <w:rFonts w:ascii="Times New Roman" w:hAnsi="Times New Roman"/>
          <w:sz w:val="20"/>
          <w:szCs w:val="20"/>
        </w:rPr>
        <w:t xml:space="preserve">10,923 million Yen, at a rate of 360 Yen per 1 US$. </w:t>
      </w:r>
    </w:p>
  </w:footnote>
  <w:footnote w:id="83">
    <w:p w14:paraId="2D841CBF"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Originally founded as the Foreign Film Distributors Association of Japan, it very soon had changed its name to the Foreign Film Importer-Distributors Association of Japan (</w:t>
      </w:r>
      <w:r w:rsidRPr="00DE7528">
        <w:rPr>
          <w:rFonts w:ascii="Times New Roman" w:hAnsi="Times New Roman"/>
          <w:iCs/>
          <w:sz w:val="20"/>
          <w:szCs w:val="20"/>
        </w:rPr>
        <w:t>Gaikoku Eiga Yunyû Haikyû Kyôkai</w:t>
      </w:r>
      <w:r w:rsidRPr="00DE7528">
        <w:rPr>
          <w:rFonts w:ascii="Times New Roman" w:hAnsi="Times New Roman"/>
          <w:sz w:val="20"/>
          <w:szCs w:val="20"/>
        </w:rPr>
        <w:t xml:space="preserve"> or </w:t>
      </w:r>
      <w:r w:rsidRPr="00DE7528">
        <w:rPr>
          <w:rFonts w:ascii="Times New Roman" w:hAnsi="Times New Roman"/>
          <w:iCs/>
          <w:sz w:val="20"/>
          <w:szCs w:val="20"/>
        </w:rPr>
        <w:t>Gaihaikyô</w:t>
      </w:r>
      <w:r w:rsidRPr="004208D5">
        <w:rPr>
          <w:rFonts w:ascii="Times New Roman" w:hAnsi="Times New Roman"/>
          <w:sz w:val="20"/>
          <w:szCs w:val="20"/>
        </w:rPr>
        <w:t>) in 1959 and still functions to this day.</w:t>
      </w:r>
    </w:p>
  </w:footnote>
  <w:footnote w:id="84">
    <w:p w14:paraId="404F8AB4" w14:textId="3CC63AE4"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‘Gaiei fûkiri honsû (Numbers of foreign releases)’, </w:t>
      </w:r>
      <w:r w:rsidRPr="004208D5">
        <w:rPr>
          <w:rFonts w:ascii="Times New Roman" w:hAnsi="Times New Roman"/>
          <w:i/>
          <w:iCs/>
          <w:sz w:val="20"/>
          <w:szCs w:val="20"/>
        </w:rPr>
        <w:t>Eiga Nenkan 1960</w:t>
      </w:r>
      <w:r w:rsidRPr="004208D5">
        <w:rPr>
          <w:rFonts w:ascii="Times New Roman" w:hAnsi="Times New Roman"/>
          <w:sz w:val="20"/>
          <w:szCs w:val="20"/>
        </w:rPr>
        <w:t>, p. 53 (table 12).</w:t>
      </w:r>
    </w:p>
  </w:footnote>
  <w:footnote w:id="85">
    <w:p w14:paraId="027E40ED" w14:textId="77777777" w:rsidR="00E052A9" w:rsidRPr="004208D5" w:rsidRDefault="00E052A9" w:rsidP="004208D5">
      <w:pPr>
        <w:pStyle w:val="FootnoteText"/>
        <w:keepLines/>
        <w:spacing w:after="200"/>
        <w:rPr>
          <w:rFonts w:ascii="Times New Roman" w:hAnsi="Times New Roman"/>
          <w:sz w:val="20"/>
          <w:szCs w:val="20"/>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UNIJAPAN International Promotion Department, </w:t>
      </w:r>
      <w:r w:rsidRPr="004208D5">
        <w:rPr>
          <w:rFonts w:ascii="Times New Roman" w:hAnsi="Times New Roman"/>
          <w:i/>
          <w:iCs/>
          <w:sz w:val="20"/>
          <w:szCs w:val="20"/>
        </w:rPr>
        <w:t>The Guide to Japanese Film Industry &amp; Co-Production</w:t>
      </w:r>
      <w:r w:rsidRPr="004208D5">
        <w:rPr>
          <w:rFonts w:ascii="Times New Roman" w:hAnsi="Times New Roman"/>
          <w:sz w:val="20"/>
          <w:szCs w:val="20"/>
        </w:rPr>
        <w:t xml:space="preserve"> (Tokyo: Japan Association for International Promotion of the Moving Image, 2010), p. 11.</w:t>
      </w:r>
    </w:p>
  </w:footnote>
  <w:footnote w:id="86">
    <w:p w14:paraId="0C40AC1F"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iCs/>
          <w:sz w:val="20"/>
          <w:szCs w:val="20"/>
        </w:rPr>
        <w:t>Japan Motion Picture Almanac 1957</w:t>
      </w:r>
      <w:r w:rsidRPr="004208D5">
        <w:rPr>
          <w:rFonts w:ascii="Times New Roman" w:hAnsi="Times New Roman"/>
          <w:sz w:val="20"/>
          <w:szCs w:val="20"/>
        </w:rPr>
        <w:t>, pp. 30, 154-157.</w:t>
      </w:r>
    </w:p>
  </w:footnote>
  <w:footnote w:id="87">
    <w:p w14:paraId="2817DDF5" w14:textId="77777777" w:rsidR="00E052A9" w:rsidRPr="004208D5" w:rsidRDefault="00E052A9" w:rsidP="004208D5">
      <w:pPr>
        <w:pStyle w:val="FootnoteText"/>
        <w:keepLines/>
        <w:spacing w:after="200"/>
        <w:rPr>
          <w:rFonts w:ascii="Times New Roman" w:hAnsi="Times New Roman"/>
          <w:sz w:val="20"/>
          <w:szCs w:val="20"/>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‘Par Wins Extra Import 3d Year in Row’, </w:t>
      </w:r>
      <w:r w:rsidRPr="004208D5">
        <w:rPr>
          <w:rFonts w:ascii="Times New Roman" w:hAnsi="Times New Roman"/>
          <w:i/>
          <w:iCs/>
          <w:sz w:val="20"/>
          <w:szCs w:val="20"/>
        </w:rPr>
        <w:t>Variety</w:t>
      </w:r>
      <w:r w:rsidRPr="004208D5">
        <w:rPr>
          <w:rFonts w:ascii="Times New Roman" w:hAnsi="Times New Roman"/>
          <w:sz w:val="20"/>
          <w:szCs w:val="20"/>
        </w:rPr>
        <w:t>, 24 August 1955, p. 5.</w:t>
      </w:r>
    </w:p>
  </w:footnote>
  <w:footnote w:id="88">
    <w:p w14:paraId="36AAB86D" w14:textId="2EEF7532"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Howard, Christopher, ‘Beyond </w:t>
      </w:r>
      <w:r w:rsidRPr="004208D5">
        <w:rPr>
          <w:rFonts w:ascii="Times New Roman" w:hAnsi="Times New Roman"/>
          <w:i/>
          <w:iCs/>
          <w:sz w:val="20"/>
          <w:szCs w:val="20"/>
        </w:rPr>
        <w:t>Jidai-geki</w:t>
      </w:r>
      <w:r w:rsidRPr="004208D5">
        <w:rPr>
          <w:rFonts w:ascii="Times New Roman" w:hAnsi="Times New Roman"/>
          <w:sz w:val="20"/>
          <w:szCs w:val="20"/>
        </w:rPr>
        <w:t xml:space="preserve">: Daiei Studios and the Study of Transnational Japanese Cinema’, </w:t>
      </w:r>
      <w:r w:rsidRPr="004208D5">
        <w:rPr>
          <w:rFonts w:ascii="Times New Roman" w:hAnsi="Times New Roman"/>
          <w:i/>
          <w:iCs/>
          <w:sz w:val="20"/>
          <w:szCs w:val="20"/>
        </w:rPr>
        <w:t>Journal of Japanese and Korean Cinema</w:t>
      </w:r>
      <w:r w:rsidRPr="004208D5">
        <w:rPr>
          <w:rFonts w:ascii="Times New Roman" w:hAnsi="Times New Roman"/>
          <w:sz w:val="20"/>
          <w:szCs w:val="20"/>
        </w:rPr>
        <w:t xml:space="preserve"> vol. 3 no. 1 (2011), pp. 5-12.</w:t>
      </w:r>
    </w:p>
  </w:footnote>
  <w:footnote w:id="89">
    <w:p w14:paraId="4DDA1B76" w14:textId="0E208818"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Tezuka, Yoshiharu, </w:t>
      </w:r>
      <w:r w:rsidRPr="004208D5">
        <w:rPr>
          <w:rFonts w:ascii="Times New Roman" w:hAnsi="Times New Roman"/>
          <w:i/>
          <w:sz w:val="20"/>
          <w:szCs w:val="20"/>
          <w:lang w:val="en-US"/>
        </w:rPr>
        <w:t>Japanese Cinema Goes Global: Filmworkers’ Journeys</w:t>
      </w:r>
      <w:r w:rsidRPr="004208D5">
        <w:rPr>
          <w:rFonts w:ascii="Times New Roman" w:hAnsi="Times New Roman"/>
          <w:sz w:val="20"/>
          <w:szCs w:val="20"/>
          <w:lang w:val="en-US"/>
        </w:rPr>
        <w:t xml:space="preserve"> (Hong Kong: Hong Kong University Press, 2012), p. 43.</w:t>
      </w:r>
    </w:p>
  </w:footnote>
  <w:footnote w:id="90">
    <w:p w14:paraId="4E71FED2"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iCs/>
          <w:sz w:val="20"/>
          <w:szCs w:val="20"/>
        </w:rPr>
        <w:t>Japan Motion Picture Almanac 1957</w:t>
      </w:r>
      <w:r w:rsidRPr="004208D5">
        <w:rPr>
          <w:rFonts w:ascii="Times New Roman" w:hAnsi="Times New Roman"/>
          <w:sz w:val="20"/>
          <w:szCs w:val="20"/>
        </w:rPr>
        <w:t>, pp. 156-157.</w:t>
      </w:r>
    </w:p>
  </w:footnote>
  <w:footnote w:id="91">
    <w:p w14:paraId="0649943C" w14:textId="21F1CD56"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Born Avrom Hirsch Goldbogen to Polish-Jewish immigrants on 22 June 1909, Michael Todd adopted his new name in 1931, and is commonly referred to by the more casual appellation of Mike Todd Sr. Todd’s achievements beyond financing the Cinerama and Todd-AO systems are many, but he is also remembered as being Elizabeth Taylor’s third husband in a marriage that lasted from 2 February 1957 to 22 March 1958. It was actress’ only marriage not to end in divorce, tragically ending with Todd’s death in a plane crash. </w:t>
      </w:r>
    </w:p>
  </w:footnote>
  <w:footnote w:id="92">
    <w:p w14:paraId="4FC88262" w14:textId="08A69B3A"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Hart, Martin. ‘Cinerama Specification Sheet’, </w:t>
      </w:r>
      <w:r w:rsidRPr="004208D5">
        <w:rPr>
          <w:rFonts w:ascii="Times New Roman" w:hAnsi="Times New Roman"/>
          <w:i/>
          <w:iCs/>
          <w:sz w:val="20"/>
          <w:szCs w:val="20"/>
        </w:rPr>
        <w:t>American Widescreen Museum</w:t>
      </w:r>
      <w:r>
        <w:rPr>
          <w:rFonts w:ascii="Times New Roman" w:hAnsi="Times New Roman"/>
          <w:sz w:val="20"/>
          <w:szCs w:val="20"/>
        </w:rPr>
        <w:t xml:space="preserve"> website,</w:t>
      </w:r>
      <w:r w:rsidRPr="004208D5">
        <w:rPr>
          <w:rFonts w:ascii="Times New Roman" w:hAnsi="Times New Roman"/>
          <w:sz w:val="20"/>
          <w:szCs w:val="20"/>
        </w:rPr>
        <w:t xml:space="preserve"> </w:t>
      </w:r>
      <w:r>
        <w:rPr>
          <w:rFonts w:ascii="Times New Roman" w:hAnsi="Times New Roman"/>
          <w:sz w:val="20"/>
          <w:szCs w:val="20"/>
        </w:rPr>
        <w:t>h</w:t>
      </w:r>
      <w:r w:rsidRPr="004208D5">
        <w:rPr>
          <w:rFonts w:ascii="Times New Roman" w:hAnsi="Times New Roman"/>
          <w:sz w:val="20"/>
          <w:szCs w:val="20"/>
        </w:rPr>
        <w:t>ttp://www.widescreenmuseum.com/widescreen/cinerama_specs.htm [Accessed 28 June 2011].</w:t>
      </w:r>
    </w:p>
  </w:footnote>
  <w:footnote w:id="93">
    <w:p w14:paraId="5A3ED978" w14:textId="013F17A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Enticknap, p. 57. See also the documentary </w:t>
      </w:r>
      <w:r w:rsidRPr="004208D5">
        <w:rPr>
          <w:rFonts w:ascii="Times New Roman" w:hAnsi="Times New Roman"/>
          <w:i/>
          <w:iCs/>
          <w:sz w:val="20"/>
          <w:szCs w:val="20"/>
        </w:rPr>
        <w:t>Cinerama Adventure</w:t>
      </w:r>
      <w:r w:rsidRPr="004208D5">
        <w:rPr>
          <w:rFonts w:ascii="Times New Roman" w:hAnsi="Times New Roman"/>
          <w:sz w:val="20"/>
          <w:szCs w:val="20"/>
        </w:rPr>
        <w:t xml:space="preserve"> (David Strohmaier, U.S., 2002) for a comprehensive and entertaining overview of Cinerama, and the film’s website http://www.cineramaadventure.com [Accessed 23 March 2012].</w:t>
      </w:r>
    </w:p>
  </w:footnote>
  <w:footnote w:id="94">
    <w:p w14:paraId="3829B1B4" w14:textId="3F6116E5"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Belton et al, ‘Introduction’ in </w:t>
      </w:r>
      <w:r w:rsidRPr="004208D5">
        <w:rPr>
          <w:rFonts w:ascii="Times New Roman" w:hAnsi="Times New Roman"/>
          <w:i/>
          <w:iCs/>
          <w:sz w:val="20"/>
          <w:szCs w:val="20"/>
        </w:rPr>
        <w:t>Widescreen Worldwide</w:t>
      </w:r>
      <w:r w:rsidRPr="004208D5">
        <w:rPr>
          <w:rFonts w:ascii="Times New Roman" w:hAnsi="Times New Roman"/>
          <w:iCs/>
          <w:sz w:val="20"/>
          <w:szCs w:val="20"/>
        </w:rPr>
        <w:t>,</w:t>
      </w:r>
      <w:r w:rsidRPr="004208D5">
        <w:rPr>
          <w:rFonts w:ascii="Times New Roman" w:hAnsi="Times New Roman"/>
          <w:sz w:val="20"/>
          <w:szCs w:val="20"/>
        </w:rPr>
        <w:t xml:space="preserve"> p. 1.</w:t>
      </w:r>
    </w:p>
  </w:footnote>
  <w:footnote w:id="95">
    <w:p w14:paraId="32930974" w14:textId="76529612"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Belton (1992), pp. 105-107.</w:t>
      </w:r>
    </w:p>
  </w:footnote>
  <w:footnote w:id="96">
    <w:p w14:paraId="4DDE706C"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Enticknap, p. 57.</w:t>
      </w:r>
    </w:p>
  </w:footnote>
  <w:footnote w:id="97">
    <w:p w14:paraId="17EA32BF" w14:textId="118E423D"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At the time of writing, there are only three venues capable of projecting original three-strip Cinerama films left in the world, largely due to the efforts of a small number of enthusiasts who remember the format from its 1950s heyday. The Pictureville Cinema at the National Media Museum in Bradford, England, which opened on 6 April 1992, long after the demise of the original Cinerama, is currently the only one that hosts regular Cinerama screenings.</w:t>
      </w:r>
    </w:p>
  </w:footnote>
  <w:footnote w:id="98">
    <w:p w14:paraId="698BAB6F" w14:textId="3D19AF82"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Belton (1992), p. 140.</w:t>
      </w:r>
    </w:p>
  </w:footnote>
  <w:footnote w:id="99">
    <w:p w14:paraId="2E3CB71D"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Enticknap, p. 58.</w:t>
      </w:r>
    </w:p>
  </w:footnote>
  <w:footnote w:id="100">
    <w:p w14:paraId="6A499BB0" w14:textId="0B70C819"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Belton (1992), p. 105.</w:t>
      </w:r>
    </w:p>
  </w:footnote>
  <w:footnote w:id="101">
    <w:p w14:paraId="24E6AC12" w14:textId="4AF89FA6"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Lataille, Roland. </w:t>
      </w:r>
      <w:r w:rsidRPr="004208D5">
        <w:rPr>
          <w:rFonts w:ascii="Times New Roman" w:hAnsi="Times New Roman"/>
          <w:i/>
          <w:iCs/>
          <w:sz w:val="20"/>
          <w:szCs w:val="20"/>
        </w:rPr>
        <w:t>Cinerama</w:t>
      </w:r>
      <w:r w:rsidRPr="004208D5">
        <w:rPr>
          <w:rFonts w:ascii="Times New Roman" w:hAnsi="Times New Roman"/>
          <w:sz w:val="20"/>
          <w:szCs w:val="20"/>
        </w:rPr>
        <w:t xml:space="preserve"> website, http://cinerama.topcities.com/ [Accessed 23 March 2012]. The sources mentioned in the text are indexed by date and included as scanned images on the website. However, the names of the publications in which they originally appeared are not given.</w:t>
      </w:r>
    </w:p>
  </w:footnote>
  <w:footnote w:id="102">
    <w:p w14:paraId="4063EF0D"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Ibid.</w:t>
      </w:r>
    </w:p>
  </w:footnote>
  <w:footnote w:id="103">
    <w:p w14:paraId="54D6AE9F" w14:textId="4ED509D8" w:rsidR="00E052A9" w:rsidRPr="004208D5" w:rsidRDefault="00E052A9" w:rsidP="004208D5">
      <w:pPr>
        <w:pStyle w:val="FootnoteText"/>
        <w:keepLines/>
        <w:spacing w:after="200"/>
        <w:rPr>
          <w:rFonts w:ascii="Times New Roman" w:hAnsi="Times New Roman"/>
          <w:sz w:val="20"/>
          <w:szCs w:val="20"/>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Belton (1992), pp. 89-90.</w:t>
      </w:r>
    </w:p>
  </w:footnote>
  <w:footnote w:id="104">
    <w:p w14:paraId="4AF5EEFD" w14:textId="39EE8B9C"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‘The Celluloid Cold War’, </w:t>
      </w:r>
      <w:r w:rsidRPr="004208D5">
        <w:rPr>
          <w:rFonts w:ascii="Times New Roman" w:hAnsi="Times New Roman"/>
          <w:i/>
          <w:iCs/>
          <w:sz w:val="20"/>
          <w:szCs w:val="20"/>
        </w:rPr>
        <w:t xml:space="preserve">Cinerama Adventure </w:t>
      </w:r>
      <w:r w:rsidRPr="004208D5">
        <w:rPr>
          <w:rFonts w:ascii="Times New Roman" w:hAnsi="Times New Roman"/>
          <w:sz w:val="20"/>
          <w:szCs w:val="20"/>
        </w:rPr>
        <w:t>website, http://www.cin</w:t>
      </w:r>
      <w:r>
        <w:rPr>
          <w:rFonts w:ascii="Times New Roman" w:hAnsi="Times New Roman"/>
          <w:sz w:val="20"/>
          <w:szCs w:val="20"/>
        </w:rPr>
        <w:t>eramaadventure.com/coldwar.htm [Accessed 23 March 2012]</w:t>
      </w:r>
      <w:r w:rsidRPr="004208D5">
        <w:rPr>
          <w:rFonts w:ascii="Times New Roman" w:hAnsi="Times New Roman"/>
          <w:sz w:val="20"/>
          <w:szCs w:val="20"/>
        </w:rPr>
        <w:t xml:space="preserve">. This aspect is also covered in some detail in the </w:t>
      </w:r>
      <w:r w:rsidRPr="004208D5">
        <w:rPr>
          <w:rFonts w:ascii="Times New Roman" w:hAnsi="Times New Roman"/>
          <w:i/>
          <w:iCs/>
          <w:sz w:val="20"/>
          <w:szCs w:val="20"/>
        </w:rPr>
        <w:t>Cinerama Adventure</w:t>
      </w:r>
      <w:r w:rsidRPr="004208D5">
        <w:rPr>
          <w:rFonts w:ascii="Times New Roman" w:hAnsi="Times New Roman"/>
          <w:sz w:val="20"/>
          <w:szCs w:val="20"/>
        </w:rPr>
        <w:t xml:space="preserve"> (2002) documentary.</w:t>
      </w:r>
    </w:p>
  </w:footnote>
  <w:footnote w:id="105">
    <w:p w14:paraId="57DE48F5"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Moubayed, Sami, </w:t>
      </w:r>
      <w:r w:rsidRPr="004208D5">
        <w:rPr>
          <w:rFonts w:ascii="Times New Roman" w:hAnsi="Times New Roman"/>
          <w:i/>
          <w:iCs/>
          <w:sz w:val="20"/>
          <w:szCs w:val="20"/>
        </w:rPr>
        <w:t>Syria and the USA: Washington’s Relations with Damascus from Wilson to Eisenhower</w:t>
      </w:r>
      <w:r w:rsidRPr="004208D5">
        <w:rPr>
          <w:rFonts w:ascii="Times New Roman" w:hAnsi="Times New Roman"/>
          <w:sz w:val="20"/>
          <w:szCs w:val="20"/>
        </w:rPr>
        <w:t xml:space="preserve"> (London: I.B.Tauris, 2012), p. 112.</w:t>
      </w:r>
    </w:p>
  </w:footnote>
  <w:footnote w:id="106">
    <w:p w14:paraId="05A1D22C" w14:textId="4135D644" w:rsidR="00E052A9" w:rsidRPr="004208D5" w:rsidRDefault="00E052A9" w:rsidP="004208D5">
      <w:pPr>
        <w:pStyle w:val="FootnoteText"/>
        <w:keepLines/>
        <w:spacing w:after="200"/>
        <w:rPr>
          <w:rFonts w:ascii="Times New Roman" w:hAnsi="Times New Roman"/>
          <w:sz w:val="20"/>
          <w:szCs w:val="20"/>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‘Reds Claim ‘Foul!’ in Syria ‘Cinerama’ Exhibit; Tix Scalpers Ply Hot Trade’</w:t>
      </w:r>
      <w:r>
        <w:rPr>
          <w:rFonts w:ascii="Times New Roman" w:hAnsi="Times New Roman"/>
          <w:sz w:val="20"/>
          <w:szCs w:val="20"/>
        </w:rPr>
        <w:t>,</w:t>
      </w:r>
      <w:r w:rsidRPr="004208D5">
        <w:rPr>
          <w:rFonts w:ascii="Times New Roman" w:hAnsi="Times New Roman"/>
          <w:sz w:val="20"/>
          <w:szCs w:val="20"/>
        </w:rPr>
        <w:t xml:space="preserve"> </w:t>
      </w:r>
      <w:r w:rsidRPr="004208D5">
        <w:rPr>
          <w:rFonts w:ascii="Times New Roman" w:hAnsi="Times New Roman"/>
          <w:i/>
          <w:iCs/>
          <w:sz w:val="20"/>
          <w:szCs w:val="20"/>
        </w:rPr>
        <w:t>Variety</w:t>
      </w:r>
      <w:r w:rsidRPr="004208D5">
        <w:rPr>
          <w:rFonts w:ascii="Times New Roman" w:hAnsi="Times New Roman"/>
          <w:sz w:val="20"/>
          <w:szCs w:val="20"/>
        </w:rPr>
        <w:t>, 22 September 1954, p. 22.</w:t>
      </w:r>
    </w:p>
  </w:footnote>
  <w:footnote w:id="107">
    <w:p w14:paraId="2C089C6E"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‘America Triumphs at Bangkok Fair: Balloons, Bathing Suits and Cinerama Help the U.S. take a first prize at Thailand’s International Fair’, </w:t>
      </w:r>
      <w:r w:rsidRPr="004208D5">
        <w:rPr>
          <w:rFonts w:ascii="Times New Roman" w:hAnsi="Times New Roman"/>
          <w:i/>
          <w:iCs/>
          <w:sz w:val="20"/>
          <w:szCs w:val="20"/>
        </w:rPr>
        <w:t>Life</w:t>
      </w:r>
      <w:r w:rsidRPr="004208D5">
        <w:rPr>
          <w:rFonts w:ascii="Times New Roman" w:hAnsi="Times New Roman"/>
          <w:sz w:val="20"/>
          <w:szCs w:val="20"/>
        </w:rPr>
        <w:t>, 31 January 1955, p. 47.</w:t>
      </w:r>
    </w:p>
  </w:footnote>
  <w:footnote w:id="108">
    <w:p w14:paraId="6165F583" w14:textId="206E7726"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This episode is covered within the </w:t>
      </w:r>
      <w:r w:rsidRPr="004208D5">
        <w:rPr>
          <w:rFonts w:ascii="Times New Roman" w:hAnsi="Times New Roman"/>
          <w:i/>
          <w:iCs/>
          <w:sz w:val="20"/>
          <w:szCs w:val="20"/>
        </w:rPr>
        <w:t xml:space="preserve">Cinerama Adventure </w:t>
      </w:r>
      <w:r w:rsidRPr="004208D5">
        <w:rPr>
          <w:rFonts w:ascii="Times New Roman" w:hAnsi="Times New Roman"/>
          <w:sz w:val="20"/>
          <w:szCs w:val="20"/>
        </w:rPr>
        <w:t xml:space="preserve">website and documentary, and in substantially more detail by Krukones, James H, ‘Peacefully Coexisting on a Wide Screen: Kinopanorama vs. Cinerama, 1952-66’, </w:t>
      </w:r>
      <w:r w:rsidRPr="004208D5">
        <w:rPr>
          <w:rFonts w:ascii="Times New Roman" w:hAnsi="Times New Roman"/>
          <w:i/>
          <w:iCs/>
          <w:sz w:val="20"/>
          <w:szCs w:val="20"/>
        </w:rPr>
        <w:t>Studies in Russian and Soviet Cinema</w:t>
      </w:r>
      <w:r w:rsidRPr="004208D5">
        <w:rPr>
          <w:rFonts w:ascii="Times New Roman" w:hAnsi="Times New Roman"/>
          <w:sz w:val="20"/>
          <w:szCs w:val="20"/>
        </w:rPr>
        <w:t xml:space="preserve"> vol. 4 no. 3 (December 2010), pp. 283-306.</w:t>
      </w:r>
    </w:p>
  </w:footnote>
  <w:footnote w:id="109">
    <w:p w14:paraId="1F887C5B"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Crowther, Bosley, ‘</w:t>
      </w:r>
      <w:r w:rsidRPr="004208D5">
        <w:rPr>
          <w:rFonts w:ascii="Times New Roman" w:hAnsi="Times New Roman"/>
          <w:i/>
          <w:iCs/>
          <w:sz w:val="20"/>
          <w:szCs w:val="20"/>
        </w:rPr>
        <w:t>Shiroka Strana Moya Rodnaya</w:t>
      </w:r>
      <w:r w:rsidRPr="004208D5">
        <w:rPr>
          <w:rFonts w:ascii="Times New Roman" w:hAnsi="Times New Roman"/>
          <w:sz w:val="20"/>
          <w:szCs w:val="20"/>
        </w:rPr>
        <w:t xml:space="preserve"> (1959): Kinopanorama Has Debut; Soviet 3-Panel System on View at Mayfair’, </w:t>
      </w:r>
      <w:r w:rsidRPr="004208D5">
        <w:rPr>
          <w:rFonts w:ascii="Times New Roman" w:hAnsi="Times New Roman"/>
          <w:i/>
          <w:iCs/>
          <w:sz w:val="20"/>
          <w:szCs w:val="20"/>
        </w:rPr>
        <w:t>The New York Times</w:t>
      </w:r>
      <w:r w:rsidRPr="004208D5">
        <w:rPr>
          <w:rFonts w:ascii="Times New Roman" w:hAnsi="Times New Roman"/>
          <w:sz w:val="20"/>
          <w:szCs w:val="20"/>
        </w:rPr>
        <w:t>, 1 July 1959.</w:t>
      </w:r>
    </w:p>
  </w:footnote>
  <w:footnote w:id="110">
    <w:p w14:paraId="521779C3"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‘Floating Flattop Show Boat Gets Congressional Nix’, </w:t>
      </w:r>
      <w:r w:rsidRPr="004208D5">
        <w:rPr>
          <w:rFonts w:ascii="Times New Roman" w:hAnsi="Times New Roman"/>
          <w:i/>
          <w:iCs/>
          <w:sz w:val="20"/>
          <w:szCs w:val="20"/>
        </w:rPr>
        <w:t>Variety</w:t>
      </w:r>
      <w:r w:rsidRPr="004208D5">
        <w:rPr>
          <w:rFonts w:ascii="Times New Roman" w:hAnsi="Times New Roman"/>
          <w:sz w:val="20"/>
          <w:szCs w:val="20"/>
        </w:rPr>
        <w:t>, 18 April 1956, p. 16.</w:t>
      </w:r>
    </w:p>
  </w:footnote>
  <w:footnote w:id="111">
    <w:p w14:paraId="69A70B59"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iCs/>
          <w:sz w:val="20"/>
          <w:szCs w:val="20"/>
        </w:rPr>
        <w:t>Japan Motion Picture Almanac 1957</w:t>
      </w:r>
      <w:r w:rsidRPr="004208D5">
        <w:rPr>
          <w:rFonts w:ascii="Times New Roman" w:hAnsi="Times New Roman"/>
          <w:sz w:val="20"/>
          <w:szCs w:val="20"/>
        </w:rPr>
        <w:t>, pp. 139, 156-157.</w:t>
      </w:r>
    </w:p>
  </w:footnote>
  <w:footnote w:id="112">
    <w:p w14:paraId="486B498C" w14:textId="18BECE81"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iCs/>
          <w:sz w:val="20"/>
          <w:szCs w:val="20"/>
        </w:rPr>
        <w:t>Windjammer</w:t>
      </w:r>
      <w:r w:rsidRPr="004208D5">
        <w:rPr>
          <w:rFonts w:ascii="Times New Roman" w:hAnsi="Times New Roman"/>
          <w:sz w:val="20"/>
          <w:szCs w:val="20"/>
        </w:rPr>
        <w:t xml:space="preserve"> was the only film produced using the Cinemiracle three-strip format, which was compatible with Cinerama projection equipment. It was effectively identical, and also yielded a 2.59:1 image. The only real difference came at the filming stage, which used two mirrors so that the left and right cameras had the same optical centre as the middle one, effectively reducing the joins visible between the projected panels of Cinerama. It was produced by Louis De Rochemont, who also co-directed with Bill Colleran, for Cinemiracle Productions. The film was therefore not technically a Cinerama production, although it was a Cinerama presentation, and in fact the Cinemiracle process was later assimilated into the larger company. See Limbacher, James L., </w:t>
      </w:r>
      <w:r w:rsidRPr="004208D5">
        <w:rPr>
          <w:rFonts w:ascii="Times New Roman" w:hAnsi="Times New Roman"/>
          <w:i/>
          <w:iCs/>
          <w:sz w:val="20"/>
          <w:szCs w:val="20"/>
        </w:rPr>
        <w:t>Four Aspects of the Film</w:t>
      </w:r>
      <w:r w:rsidRPr="004208D5">
        <w:rPr>
          <w:rFonts w:ascii="Times New Roman" w:hAnsi="Times New Roman"/>
          <w:sz w:val="20"/>
          <w:szCs w:val="20"/>
        </w:rPr>
        <w:t xml:space="preserve"> (New York: Brussel &amp; Brussel, 1968), pp. 99-100; and Belton (1992), p. 109.</w:t>
      </w:r>
    </w:p>
  </w:footnote>
  <w:footnote w:id="113">
    <w:p w14:paraId="56F14F22" w14:textId="57ED8F3A"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Belton et al, ‘Widescreen Worldwide’ in </w:t>
      </w:r>
      <w:r w:rsidRPr="004208D5">
        <w:rPr>
          <w:rFonts w:ascii="Times New Roman" w:hAnsi="Times New Roman"/>
          <w:i/>
          <w:iCs/>
          <w:sz w:val="20"/>
          <w:szCs w:val="20"/>
        </w:rPr>
        <w:t>Widescreen Worldwide</w:t>
      </w:r>
      <w:r w:rsidRPr="004208D5">
        <w:rPr>
          <w:rFonts w:ascii="Times New Roman" w:hAnsi="Times New Roman"/>
          <w:sz w:val="20"/>
          <w:szCs w:val="20"/>
        </w:rPr>
        <w:t>, p. 145.</w:t>
      </w:r>
    </w:p>
  </w:footnote>
  <w:footnote w:id="114">
    <w:p w14:paraId="0275ABF0" w14:textId="1D693511"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Belton (1992), p. 165.</w:t>
      </w:r>
    </w:p>
  </w:footnote>
  <w:footnote w:id="115">
    <w:p w14:paraId="7751CED5" w14:textId="7784ECE4"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Pr>
          <w:rFonts w:ascii="Times New Roman" w:hAnsi="Times New Roman"/>
          <w:sz w:val="20"/>
          <w:szCs w:val="20"/>
        </w:rPr>
        <w:t xml:space="preserve"> Hauerslev, Thomas,</w:t>
      </w:r>
      <w:r w:rsidRPr="004208D5">
        <w:rPr>
          <w:rFonts w:ascii="Times New Roman" w:hAnsi="Times New Roman"/>
          <w:sz w:val="20"/>
          <w:szCs w:val="20"/>
        </w:rPr>
        <w:t xml:space="preserve"> ‘Todd-AO and DP70 timetable’, </w:t>
      </w:r>
      <w:r w:rsidRPr="004208D5">
        <w:rPr>
          <w:rFonts w:ascii="Times New Roman" w:hAnsi="Times New Roman"/>
          <w:i/>
          <w:iCs/>
          <w:sz w:val="20"/>
          <w:szCs w:val="20"/>
        </w:rPr>
        <w:t>in70mm.com</w:t>
      </w:r>
      <w:r w:rsidRPr="004208D5">
        <w:rPr>
          <w:rFonts w:ascii="Times New Roman" w:hAnsi="Times New Roman"/>
          <w:sz w:val="20"/>
          <w:szCs w:val="20"/>
        </w:rPr>
        <w:t xml:space="preserve"> website. http://in70mm.com/todd_ao/time/index.htm [Accessed 9 December 2011]. This public opening date was preceded by invitation premieres in New York from 10-12 October.</w:t>
      </w:r>
    </w:p>
  </w:footnote>
  <w:footnote w:id="116">
    <w:p w14:paraId="1878A783" w14:textId="1A8BF020"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Belton (1992), p. 158.</w:t>
      </w:r>
    </w:p>
  </w:footnote>
  <w:footnote w:id="117">
    <w:p w14:paraId="67BF06CF" w14:textId="076E6D3F"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Ibid., p. 176.</w:t>
      </w:r>
    </w:p>
  </w:footnote>
  <w:footnote w:id="118">
    <w:p w14:paraId="26751236"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Ibid., p. 162.</w:t>
      </w:r>
    </w:p>
  </w:footnote>
  <w:footnote w:id="119">
    <w:p w14:paraId="74486161"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Ikeda, p. 19.</w:t>
      </w:r>
    </w:p>
  </w:footnote>
  <w:footnote w:id="120">
    <w:p w14:paraId="17CCB62F" w14:textId="5B1FDFBF"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Tanaka</w:t>
      </w:r>
      <w:r>
        <w:rPr>
          <w:rFonts w:ascii="Times New Roman" w:hAnsi="Times New Roman"/>
          <w:sz w:val="20"/>
          <w:szCs w:val="20"/>
        </w:rPr>
        <w:t>,</w:t>
      </w:r>
      <w:r w:rsidRPr="004208D5">
        <w:rPr>
          <w:rFonts w:ascii="Times New Roman" w:hAnsi="Times New Roman"/>
          <w:sz w:val="20"/>
          <w:szCs w:val="20"/>
        </w:rPr>
        <w:t xml:space="preserve"> p. 257.</w:t>
      </w:r>
    </w:p>
  </w:footnote>
  <w:footnote w:id="121">
    <w:p w14:paraId="2375EAF0"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‘Number of 70mm Cinemas Now in Operation Reaches 55’, </w:t>
      </w:r>
      <w:r w:rsidRPr="004208D5">
        <w:rPr>
          <w:rFonts w:ascii="Times New Roman" w:hAnsi="Times New Roman"/>
          <w:i/>
          <w:iCs/>
          <w:sz w:val="20"/>
          <w:szCs w:val="20"/>
        </w:rPr>
        <w:t>UniJapan Film Quarterly</w:t>
      </w:r>
      <w:r w:rsidRPr="004208D5">
        <w:rPr>
          <w:rFonts w:ascii="Times New Roman" w:hAnsi="Times New Roman"/>
          <w:sz w:val="20"/>
          <w:szCs w:val="20"/>
        </w:rPr>
        <w:t xml:space="preserve"> vol. 5, no. 4 (1962). Tokyo: Japan Association for International Promotion of the Moving Image, p. 5.</w:t>
      </w:r>
    </w:p>
  </w:footnote>
  <w:footnote w:id="122">
    <w:p w14:paraId="7DC2C60F" w14:textId="77777777" w:rsidR="00E052A9" w:rsidRPr="004208D5" w:rsidRDefault="00E052A9" w:rsidP="004208D5">
      <w:pPr>
        <w:pStyle w:val="FootnoteText"/>
        <w:keepLines/>
        <w:spacing w:after="200"/>
        <w:rPr>
          <w:rFonts w:ascii="Times New Roman" w:hAnsi="Times New Roman"/>
          <w:sz w:val="20"/>
          <w:szCs w:val="20"/>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‘Cinerama Planning Seven Cinemas to Handle Super Pix in Japan’, </w:t>
      </w:r>
      <w:r w:rsidRPr="004208D5">
        <w:rPr>
          <w:rFonts w:ascii="Times New Roman" w:hAnsi="Times New Roman"/>
          <w:i/>
          <w:iCs/>
          <w:sz w:val="20"/>
          <w:szCs w:val="20"/>
        </w:rPr>
        <w:t>Variety</w:t>
      </w:r>
      <w:r w:rsidRPr="004208D5">
        <w:rPr>
          <w:rFonts w:ascii="Times New Roman" w:hAnsi="Times New Roman"/>
          <w:sz w:val="20"/>
          <w:szCs w:val="20"/>
        </w:rPr>
        <w:t>, 30 May 1962, p. 12.</w:t>
      </w:r>
    </w:p>
  </w:footnote>
  <w:footnote w:id="123">
    <w:p w14:paraId="34353B97" w14:textId="0291433F"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Sherlock, Daniel J., ‘The Lost History of Film Formats’, </w:t>
      </w:r>
      <w:r w:rsidRPr="004208D5">
        <w:rPr>
          <w:rFonts w:ascii="Times New Roman" w:hAnsi="Times New Roman"/>
          <w:i/>
          <w:iCs/>
          <w:sz w:val="20"/>
          <w:szCs w:val="20"/>
        </w:rPr>
        <w:t>SMPTE Motion Imaging Journal</w:t>
      </w:r>
      <w:r w:rsidRPr="004208D5">
        <w:rPr>
          <w:rFonts w:ascii="Times New Roman" w:hAnsi="Times New Roman"/>
          <w:sz w:val="20"/>
          <w:szCs w:val="20"/>
        </w:rPr>
        <w:t xml:space="preserve"> vol. 106 no. 3 (1 March 1997), pp. 151-155.</w:t>
      </w:r>
    </w:p>
  </w:footnote>
  <w:footnote w:id="124">
    <w:p w14:paraId="793BD95B"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iCs/>
          <w:sz w:val="20"/>
          <w:szCs w:val="20"/>
        </w:rPr>
        <w:t>Variety</w:t>
      </w:r>
      <w:r w:rsidRPr="004208D5">
        <w:rPr>
          <w:rFonts w:ascii="Times New Roman" w:hAnsi="Times New Roman"/>
          <w:sz w:val="20"/>
          <w:szCs w:val="20"/>
        </w:rPr>
        <w:t>, 30 May 1962.</w:t>
      </w:r>
    </w:p>
  </w:footnote>
  <w:footnote w:id="125">
    <w:p w14:paraId="080E7F88"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iCs/>
          <w:sz w:val="20"/>
          <w:szCs w:val="20"/>
        </w:rPr>
        <w:t>Eiren</w:t>
      </w:r>
      <w:r w:rsidRPr="004208D5">
        <w:rPr>
          <w:rFonts w:ascii="Times New Roman" w:hAnsi="Times New Roman"/>
          <w:sz w:val="20"/>
          <w:szCs w:val="20"/>
        </w:rPr>
        <w:t xml:space="preserve"> website.</w:t>
      </w:r>
    </w:p>
  </w:footnote>
  <w:footnote w:id="126">
    <w:p w14:paraId="2F3F4778"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iCs/>
          <w:sz w:val="20"/>
          <w:szCs w:val="20"/>
        </w:rPr>
        <w:t>Variety</w:t>
      </w:r>
      <w:r w:rsidRPr="004208D5">
        <w:rPr>
          <w:rFonts w:ascii="Times New Roman" w:hAnsi="Times New Roman"/>
          <w:sz w:val="20"/>
          <w:szCs w:val="20"/>
        </w:rPr>
        <w:t xml:space="preserve"> (1962)</w:t>
      </w:r>
    </w:p>
  </w:footnote>
  <w:footnote w:id="127">
    <w:p w14:paraId="29A58FE0" w14:textId="77777777" w:rsidR="00E052A9" w:rsidRPr="004208D5" w:rsidRDefault="00E052A9" w:rsidP="004208D5">
      <w:pPr>
        <w:pStyle w:val="FootnoteText"/>
        <w:keepLines/>
        <w:spacing w:after="200"/>
        <w:rPr>
          <w:rFonts w:ascii="Times New Roman" w:hAnsi="Times New Roman"/>
          <w:sz w:val="20"/>
          <w:szCs w:val="20"/>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Lataille, Roland. </w:t>
      </w:r>
      <w:r w:rsidRPr="004208D5">
        <w:rPr>
          <w:rFonts w:ascii="Times New Roman" w:hAnsi="Times New Roman"/>
          <w:i/>
          <w:iCs/>
          <w:sz w:val="20"/>
          <w:szCs w:val="20"/>
        </w:rPr>
        <w:t>Cinerama</w:t>
      </w:r>
      <w:r w:rsidRPr="004208D5">
        <w:rPr>
          <w:rFonts w:ascii="Times New Roman" w:hAnsi="Times New Roman"/>
          <w:sz w:val="20"/>
          <w:szCs w:val="20"/>
        </w:rPr>
        <w:t xml:space="preserve"> website.</w:t>
      </w:r>
    </w:p>
  </w:footnote>
  <w:footnote w:id="128">
    <w:p w14:paraId="4F8D5094" w14:textId="77330944"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Belton (1992), p. 110.</w:t>
      </w:r>
      <w:r>
        <w:rPr>
          <w:rFonts w:ascii="Times New Roman" w:hAnsi="Times New Roman"/>
          <w:sz w:val="20"/>
          <w:szCs w:val="20"/>
        </w:rPr>
        <w:t xml:space="preserve"> </w:t>
      </w:r>
      <w:r w:rsidRPr="004208D5">
        <w:rPr>
          <w:rFonts w:ascii="Times New Roman" w:hAnsi="Times New Roman"/>
          <w:sz w:val="20"/>
          <w:szCs w:val="20"/>
        </w:rPr>
        <w:t xml:space="preserve">As an example, according to Carr and Hayes, p. 171, </w:t>
      </w:r>
      <w:r w:rsidRPr="004208D5">
        <w:rPr>
          <w:rFonts w:ascii="Times New Roman" w:hAnsi="Times New Roman"/>
          <w:i/>
          <w:iCs/>
          <w:sz w:val="20"/>
          <w:szCs w:val="20"/>
        </w:rPr>
        <w:t xml:space="preserve">Krakatoa, East of Java </w:t>
      </w:r>
      <w:r w:rsidRPr="004208D5">
        <w:rPr>
          <w:rFonts w:ascii="Times New Roman" w:hAnsi="Times New Roman"/>
          <w:iCs/>
          <w:sz w:val="20"/>
          <w:szCs w:val="20"/>
        </w:rPr>
        <w:t xml:space="preserve">was shot in Todd-AO and Super Panavision 70 for its 70mm Super Cinerama presentation. </w:t>
      </w:r>
    </w:p>
  </w:footnote>
  <w:footnote w:id="129">
    <w:p w14:paraId="7B590D30"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Belton (1992), p. 179. </w:t>
      </w:r>
    </w:p>
  </w:footnote>
  <w:footnote w:id="130">
    <w:p w14:paraId="225BD8F5" w14:textId="5D4B871A"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Hanson, pp. 117-143, details this process in the US and the UK in the chapter entitled ‘Sub-dividing and falling, and the lessons from the USA: 1960s-1984’. The practice of splitting UK venues into two smaller auditoria was initiated by Rank in 1965, although the consequent decline in the quality of the viewing experience resulted in rapidly falling cinema attendances throughout the UK until the construction of new purpose-built out-of-town venues in the mid-1980s, following the model of the exhibition sector in the United States. Further research on such patterns of exhibition in a Japanese context is still required.</w:t>
      </w:r>
    </w:p>
  </w:footnote>
  <w:footnote w:id="131">
    <w:p w14:paraId="389F05D9" w14:textId="5D0C6B8D"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Belton (1992), pp. 179-180.</w:t>
      </w:r>
    </w:p>
  </w:footnote>
  <w:footnote w:id="132">
    <w:p w14:paraId="47B01D50" w14:textId="42B70901"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Carr and Hayes</w:t>
      </w:r>
      <w:r w:rsidRPr="004208D5">
        <w:rPr>
          <w:rFonts w:ascii="Times New Roman" w:hAnsi="Times New Roman"/>
          <w:sz w:val="20"/>
          <w:szCs w:val="20"/>
        </w:rPr>
        <w:t>, pp. 196-206.</w:t>
      </w:r>
    </w:p>
  </w:footnote>
  <w:footnote w:id="133">
    <w:p w14:paraId="4A616AD7" w14:textId="134572F1"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I</w:t>
      </w:r>
      <w:r w:rsidRPr="004208D5">
        <w:rPr>
          <w:rFonts w:ascii="Times New Roman" w:hAnsi="Times New Roman"/>
          <w:sz w:val="20"/>
          <w:szCs w:val="20"/>
          <w:lang w:val="en-US"/>
        </w:rPr>
        <w:t>bid., pp. 189-194. Carr and Hayes point out that a good number of the Sovscope 70 films listed in their book ‘were blown up from 35mm anamorphic or spherical’. They also note the titles produced in other 70mm processes, such as Kinopanorama 70, a single-negative variant on the Soviet variant of Cinerama.</w:t>
      </w:r>
    </w:p>
  </w:footnote>
  <w:footnote w:id="134">
    <w:p w14:paraId="164C9FB6" w14:textId="754A39B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However, a German-dubbed 128-minute 70mm print of </w:t>
      </w:r>
      <w:r w:rsidRPr="004208D5">
        <w:rPr>
          <w:rFonts w:ascii="Times New Roman" w:hAnsi="Times New Roman"/>
          <w:i/>
          <w:sz w:val="20"/>
          <w:szCs w:val="20"/>
        </w:rPr>
        <w:t>The Great Wall</w:t>
      </w:r>
      <w:r w:rsidRPr="004208D5">
        <w:rPr>
          <w:rFonts w:ascii="Times New Roman" w:hAnsi="Times New Roman"/>
          <w:sz w:val="20"/>
          <w:szCs w:val="20"/>
        </w:rPr>
        <w:t xml:space="preserve"> (</w:t>
      </w:r>
      <w:r w:rsidRPr="004208D5">
        <w:rPr>
          <w:rFonts w:ascii="Times New Roman" w:hAnsi="Times New Roman"/>
          <w:i/>
          <w:sz w:val="20"/>
          <w:szCs w:val="20"/>
        </w:rPr>
        <w:t>Shin Shikôtei</w:t>
      </w:r>
      <w:r w:rsidRPr="004208D5">
        <w:rPr>
          <w:rFonts w:ascii="Times New Roman" w:hAnsi="Times New Roman"/>
          <w:sz w:val="20"/>
          <w:szCs w:val="20"/>
        </w:rPr>
        <w:t xml:space="preserve">, 1962 was screened </w:t>
      </w:r>
      <w:r>
        <w:rPr>
          <w:rFonts w:ascii="Times New Roman" w:hAnsi="Times New Roman"/>
          <w:sz w:val="20"/>
          <w:szCs w:val="20"/>
          <w:lang w:val="en-US"/>
        </w:rPr>
        <w:t>on 6 October 2012 at the “70mm Todd-AO Film Festival”</w:t>
      </w:r>
      <w:r w:rsidRPr="004208D5">
        <w:rPr>
          <w:rFonts w:ascii="Times New Roman" w:hAnsi="Times New Roman"/>
          <w:sz w:val="20"/>
          <w:szCs w:val="20"/>
          <w:lang w:val="en-US"/>
        </w:rPr>
        <w:t xml:space="preserve"> in Karlsruhe, Germany. See </w:t>
      </w:r>
      <w:r>
        <w:rPr>
          <w:rFonts w:ascii="Times New Roman" w:hAnsi="Times New Roman"/>
          <w:sz w:val="20"/>
          <w:szCs w:val="20"/>
        </w:rPr>
        <w:t>Hauerslev, Thomas,</w:t>
      </w:r>
      <w:r>
        <w:rPr>
          <w:rFonts w:ascii="Times New Roman" w:hAnsi="Times New Roman"/>
          <w:sz w:val="20"/>
          <w:szCs w:val="20"/>
          <w:lang w:val="en-US"/>
        </w:rPr>
        <w:t xml:space="preserve"> ‘</w:t>
      </w:r>
      <w:r w:rsidRPr="00AE7123">
        <w:rPr>
          <w:rFonts w:ascii="Times New Roman" w:hAnsi="Times New Roman"/>
          <w:sz w:val="20"/>
          <w:szCs w:val="20"/>
          <w:lang w:val="en-US"/>
        </w:rPr>
        <w:t>8th Todd-AO Festival at the Schauburg</w:t>
      </w:r>
      <w:r>
        <w:rPr>
          <w:rFonts w:ascii="Times New Roman" w:hAnsi="Times New Roman"/>
          <w:sz w:val="20"/>
          <w:szCs w:val="20"/>
          <w:lang w:val="en-US"/>
        </w:rPr>
        <w:t xml:space="preserve">’, </w:t>
      </w:r>
      <w:r w:rsidRPr="004208D5">
        <w:rPr>
          <w:rFonts w:ascii="Times New Roman" w:hAnsi="Times New Roman"/>
          <w:i/>
          <w:sz w:val="20"/>
          <w:szCs w:val="20"/>
          <w:lang w:val="en-US"/>
        </w:rPr>
        <w:t>in70mm</w:t>
      </w:r>
      <w:r w:rsidRPr="004208D5">
        <w:rPr>
          <w:rFonts w:ascii="Times New Roman" w:hAnsi="Times New Roman"/>
          <w:sz w:val="20"/>
          <w:szCs w:val="20"/>
          <w:lang w:val="en-US"/>
        </w:rPr>
        <w:t xml:space="preserve"> website, http://www.in70mm.com/schauburg/2012/index.htm</w:t>
      </w:r>
      <w:r>
        <w:rPr>
          <w:rFonts w:ascii="Times New Roman" w:hAnsi="Times New Roman"/>
          <w:sz w:val="20"/>
          <w:szCs w:val="20"/>
          <w:lang w:val="en-US"/>
        </w:rPr>
        <w:t xml:space="preserve"> [Accessed 6 October 2012].</w:t>
      </w:r>
    </w:p>
  </w:footnote>
  <w:footnote w:id="135">
    <w:p w14:paraId="1497C849"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Tanaka, pp. 226-232.</w:t>
      </w:r>
    </w:p>
  </w:footnote>
  <w:footnote w:id="136">
    <w:p w14:paraId="1DEB50B8" w14:textId="77777777" w:rsidR="00E052A9" w:rsidRPr="004208D5" w:rsidRDefault="00E052A9" w:rsidP="004208D5">
      <w:pPr>
        <w:pStyle w:val="FootnoteText"/>
        <w:keepLines/>
        <w:spacing w:after="200"/>
        <w:rPr>
          <w:rFonts w:ascii="Times New Roman" w:hAnsi="Times New Roman"/>
          <w:sz w:val="20"/>
          <w:szCs w:val="20"/>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Haines, pp. 17-37, 53-56.</w:t>
      </w:r>
    </w:p>
  </w:footnote>
  <w:footnote w:id="137">
    <w:p w14:paraId="67845F29" w14:textId="565BEBB3"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Salt, Barry, </w:t>
      </w:r>
      <w:r w:rsidRPr="004208D5">
        <w:rPr>
          <w:rFonts w:ascii="Times New Roman" w:hAnsi="Times New Roman"/>
          <w:i/>
          <w:sz w:val="20"/>
          <w:szCs w:val="20"/>
        </w:rPr>
        <w:t>Film Style &amp; Technology: History &amp; Analysis</w:t>
      </w:r>
      <w:r w:rsidRPr="004208D5">
        <w:rPr>
          <w:rFonts w:ascii="Times New Roman" w:hAnsi="Times New Roman"/>
          <w:sz w:val="20"/>
          <w:szCs w:val="20"/>
        </w:rPr>
        <w:t xml:space="preserve"> (3rd ed.)(London: Starword, 2009), p. 267.</w:t>
      </w:r>
    </w:p>
  </w:footnote>
  <w:footnote w:id="138">
    <w:p w14:paraId="5C438A33" w14:textId="00C8572B"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Limbacher, pp. 67-69, gives the release date as 1952, although </w:t>
      </w:r>
      <w:r w:rsidRPr="004208D5">
        <w:rPr>
          <w:rFonts w:ascii="Times New Roman" w:hAnsi="Times New Roman"/>
          <w:i/>
          <w:sz w:val="20"/>
          <w:szCs w:val="20"/>
          <w:lang w:val="en-US"/>
        </w:rPr>
        <w:t>Variety</w:t>
      </w:r>
      <w:r w:rsidRPr="004208D5">
        <w:rPr>
          <w:rFonts w:ascii="Times New Roman" w:hAnsi="Times New Roman"/>
          <w:sz w:val="20"/>
          <w:szCs w:val="20"/>
          <w:lang w:val="en-US"/>
        </w:rPr>
        <w:t>,</w:t>
      </w:r>
      <w:r w:rsidRPr="004208D5">
        <w:rPr>
          <w:rFonts w:ascii="Times New Roman" w:hAnsi="Times New Roman"/>
          <w:i/>
          <w:sz w:val="20"/>
          <w:szCs w:val="20"/>
          <w:lang w:val="en-US"/>
        </w:rPr>
        <w:t xml:space="preserve"> </w:t>
      </w:r>
      <w:r w:rsidRPr="004208D5">
        <w:rPr>
          <w:rFonts w:ascii="Times New Roman" w:hAnsi="Times New Roman"/>
          <w:sz w:val="20"/>
          <w:szCs w:val="20"/>
          <w:lang w:val="en-US"/>
        </w:rPr>
        <w:t>21 January 1952, contains a review of the film’s preview screening at the Nelson Theatre in Ottowa which occurred on 20 December 1951.</w:t>
      </w:r>
    </w:p>
  </w:footnote>
  <w:footnote w:id="139">
    <w:p w14:paraId="290A98DF" w14:textId="3C6882E4"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sz w:val="20"/>
          <w:szCs w:val="20"/>
          <w:lang w:val="en-US"/>
        </w:rPr>
        <w:t>Japan Motion Picture Almanac</w:t>
      </w:r>
      <w:r>
        <w:rPr>
          <w:rFonts w:ascii="Times New Roman" w:hAnsi="Times New Roman"/>
          <w:i/>
          <w:sz w:val="20"/>
          <w:szCs w:val="20"/>
          <w:lang w:val="en-US"/>
        </w:rPr>
        <w:t xml:space="preserve"> 1957</w:t>
      </w:r>
      <w:r w:rsidRPr="004208D5">
        <w:rPr>
          <w:rFonts w:ascii="Times New Roman" w:hAnsi="Times New Roman"/>
          <w:sz w:val="20"/>
          <w:szCs w:val="20"/>
          <w:lang w:val="en-US"/>
        </w:rPr>
        <w:t>, p. 31.</w:t>
      </w:r>
    </w:p>
  </w:footnote>
  <w:footnote w:id="140">
    <w:p w14:paraId="2619AC5B" w14:textId="28AFF8C1" w:rsidR="00E052A9" w:rsidRPr="004208D5" w:rsidRDefault="00E052A9" w:rsidP="004208D5">
      <w:pPr>
        <w:pStyle w:val="FootnoteText"/>
        <w:keepLines/>
        <w:spacing w:after="200"/>
        <w:rPr>
          <w:rFonts w:ascii="Times New Roman" w:hAnsi="Times New Roman"/>
          <w:sz w:val="20"/>
          <w:szCs w:val="20"/>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Tanaka</w:t>
      </w:r>
      <w:r>
        <w:rPr>
          <w:rFonts w:ascii="Times New Roman" w:hAnsi="Times New Roman"/>
          <w:sz w:val="20"/>
          <w:szCs w:val="20"/>
        </w:rPr>
        <w:t>,</w:t>
      </w:r>
      <w:r w:rsidRPr="004208D5">
        <w:rPr>
          <w:rFonts w:ascii="Times New Roman" w:hAnsi="Times New Roman"/>
          <w:sz w:val="20"/>
          <w:szCs w:val="20"/>
        </w:rPr>
        <w:t xml:space="preserve"> Junichirô, </w:t>
      </w:r>
      <w:r w:rsidRPr="004208D5">
        <w:rPr>
          <w:rFonts w:ascii="Times New Roman" w:hAnsi="Times New Roman"/>
          <w:i/>
          <w:sz w:val="20"/>
          <w:szCs w:val="20"/>
        </w:rPr>
        <w:t>Nihon eiga hattatsu shi III: Sengo eiga no kaibô</w:t>
      </w:r>
      <w:r w:rsidRPr="004208D5">
        <w:rPr>
          <w:rFonts w:ascii="Times New Roman" w:hAnsi="Times New Roman"/>
          <w:sz w:val="20"/>
          <w:szCs w:val="20"/>
        </w:rPr>
        <w:t xml:space="preserve"> (Developments in Japanese Film History III: The Postwar Liberation of Film) (Tokyo: Chûô Kôron-sha, 1976), p. 282.</w:t>
      </w:r>
    </w:p>
  </w:footnote>
  <w:footnote w:id="141">
    <w:p w14:paraId="41F5F321"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pp. 283-289.</w:t>
      </w:r>
    </w:p>
  </w:footnote>
  <w:footnote w:id="142">
    <w:p w14:paraId="137D0B30" w14:textId="01E6D03F"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Tanaka</w:t>
      </w:r>
      <w:r>
        <w:rPr>
          <w:rFonts w:ascii="Times New Roman" w:hAnsi="Times New Roman"/>
          <w:sz w:val="20"/>
          <w:szCs w:val="20"/>
        </w:rPr>
        <w:t>,</w:t>
      </w:r>
      <w:r w:rsidRPr="004208D5">
        <w:rPr>
          <w:rFonts w:ascii="Times New Roman" w:hAnsi="Times New Roman"/>
          <w:sz w:val="20"/>
          <w:szCs w:val="20"/>
        </w:rPr>
        <w:t xml:space="preserve"> Junichirô</w:t>
      </w:r>
      <w:r>
        <w:rPr>
          <w:rFonts w:ascii="Times New Roman" w:hAnsi="Times New Roman"/>
          <w:sz w:val="20"/>
          <w:szCs w:val="20"/>
        </w:rPr>
        <w:t>,</w:t>
      </w:r>
      <w:r w:rsidRPr="004208D5">
        <w:rPr>
          <w:rFonts w:ascii="Times New Roman" w:hAnsi="Times New Roman"/>
          <w:sz w:val="20"/>
          <w:szCs w:val="20"/>
        </w:rPr>
        <w:t xml:space="preserve"> </w:t>
      </w:r>
      <w:r w:rsidRPr="004208D5">
        <w:rPr>
          <w:rFonts w:ascii="Times New Roman" w:hAnsi="Times New Roman"/>
          <w:i/>
          <w:sz w:val="20"/>
          <w:szCs w:val="20"/>
        </w:rPr>
        <w:t>Nihon eiga hattatsu shi II: Musei kara t</w:t>
      </w:r>
      <w:r w:rsidRPr="008B580B">
        <w:rPr>
          <w:rFonts w:ascii="Times New Roman" w:hAnsi="Times New Roman"/>
          <w:i/>
          <w:sz w:val="20"/>
          <w:szCs w:val="20"/>
        </w:rPr>
        <w:t>ô</w:t>
      </w:r>
      <w:r w:rsidRPr="004208D5">
        <w:rPr>
          <w:rFonts w:ascii="Times New Roman" w:hAnsi="Times New Roman"/>
          <w:i/>
          <w:sz w:val="20"/>
          <w:szCs w:val="20"/>
        </w:rPr>
        <w:t>kii e</w:t>
      </w:r>
      <w:r w:rsidRPr="004208D5">
        <w:rPr>
          <w:rFonts w:ascii="Times New Roman" w:hAnsi="Times New Roman"/>
          <w:sz w:val="20"/>
          <w:szCs w:val="20"/>
        </w:rPr>
        <w:t xml:space="preserve"> (Developments in Japanese Film History II: From Silent to Talkie) (Tokyo:</w:t>
      </w:r>
      <w:r>
        <w:rPr>
          <w:rFonts w:ascii="Times New Roman" w:hAnsi="Times New Roman"/>
          <w:sz w:val="20"/>
          <w:szCs w:val="20"/>
        </w:rPr>
        <w:t xml:space="preserve"> </w:t>
      </w:r>
      <w:r w:rsidRPr="004208D5">
        <w:rPr>
          <w:rFonts w:ascii="Times New Roman" w:hAnsi="Times New Roman"/>
          <w:sz w:val="20"/>
          <w:szCs w:val="20"/>
        </w:rPr>
        <w:t>Chûô Kôron-sha, 1976), p. 336, 348.</w:t>
      </w:r>
    </w:p>
  </w:footnote>
  <w:footnote w:id="143">
    <w:p w14:paraId="3F22EDE1"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iCs/>
          <w:sz w:val="20"/>
          <w:szCs w:val="20"/>
        </w:rPr>
        <w:t>Japan Motion Picture Almanac 1957</w:t>
      </w:r>
      <w:r w:rsidRPr="004208D5">
        <w:rPr>
          <w:rFonts w:ascii="Times New Roman" w:hAnsi="Times New Roman"/>
          <w:sz w:val="20"/>
          <w:szCs w:val="20"/>
        </w:rPr>
        <w:t xml:space="preserve">, pp. 27-31. </w:t>
      </w:r>
    </w:p>
  </w:footnote>
  <w:footnote w:id="144">
    <w:p w14:paraId="3A0CA87B" w14:textId="3DC13B3C"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Kindem, Gorham A.</w:t>
      </w:r>
      <w:r>
        <w:rPr>
          <w:rFonts w:ascii="Times New Roman" w:hAnsi="Times New Roman"/>
          <w:sz w:val="20"/>
          <w:szCs w:val="20"/>
        </w:rPr>
        <w:t>,</w:t>
      </w:r>
      <w:r w:rsidRPr="004208D5">
        <w:rPr>
          <w:rFonts w:ascii="Times New Roman" w:hAnsi="Times New Roman"/>
          <w:sz w:val="20"/>
          <w:szCs w:val="20"/>
        </w:rPr>
        <w:t xml:space="preserve"> ‘Hollywood’s Conversion to Color: The Technological, Economic and Aesthetic Factors’, </w:t>
      </w:r>
      <w:r w:rsidRPr="004208D5">
        <w:rPr>
          <w:rFonts w:ascii="Times New Roman" w:hAnsi="Times New Roman"/>
          <w:i/>
          <w:iCs/>
          <w:sz w:val="20"/>
          <w:szCs w:val="20"/>
        </w:rPr>
        <w:t>Journal of the University Film Association</w:t>
      </w:r>
      <w:r w:rsidRPr="004208D5">
        <w:rPr>
          <w:rFonts w:ascii="Times New Roman" w:hAnsi="Times New Roman"/>
          <w:sz w:val="20"/>
          <w:szCs w:val="20"/>
        </w:rPr>
        <w:t xml:space="preserve"> vol. 31, no. 2 (Spring 1979), p. 30.</w:t>
      </w:r>
    </w:p>
  </w:footnote>
  <w:footnote w:id="145">
    <w:p w14:paraId="12A84510"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sz w:val="20"/>
          <w:szCs w:val="20"/>
        </w:rPr>
        <w:t>Japan Motion Picture Almanac 1957</w:t>
      </w:r>
      <w:r w:rsidRPr="004208D5">
        <w:rPr>
          <w:rFonts w:ascii="Times New Roman" w:hAnsi="Times New Roman"/>
          <w:sz w:val="20"/>
          <w:szCs w:val="20"/>
        </w:rPr>
        <w:t>, p. 28.</w:t>
      </w:r>
    </w:p>
  </w:footnote>
  <w:footnote w:id="146">
    <w:p w14:paraId="5C6E2A23"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‘The Finance Ministry allotted in 1955 the same number of film imports as in 1954. The Ministry, however, limited the number of prints of full-color films coming to Japan on a percentage income remittance basis to 12 as from July 1, 1955, with a view to economizing on foreign exchange holdings. The ceiling did not apply to pictures imported on a flat sum basis and black and white films.’ </w:t>
      </w:r>
      <w:r w:rsidRPr="004208D5">
        <w:rPr>
          <w:rFonts w:ascii="Times New Roman" w:hAnsi="Times New Roman"/>
          <w:sz w:val="20"/>
          <w:szCs w:val="20"/>
          <w:lang w:val="en-US"/>
        </w:rPr>
        <w:t>Ibid., p. 154.</w:t>
      </w:r>
    </w:p>
  </w:footnote>
  <w:footnote w:id="147">
    <w:p w14:paraId="09536AD1" w14:textId="15225B74"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Belton (1992), pp. 142-143.</w:t>
      </w:r>
    </w:p>
  </w:footnote>
  <w:footnote w:id="148">
    <w:p w14:paraId="60358F31" w14:textId="3423E2F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For a fuller account of the history of 3D image production up to and including </w:t>
      </w:r>
      <w:r w:rsidRPr="004208D5">
        <w:rPr>
          <w:rFonts w:ascii="Times New Roman" w:hAnsi="Times New Roman"/>
          <w:i/>
          <w:iCs/>
          <w:sz w:val="20"/>
          <w:szCs w:val="20"/>
        </w:rPr>
        <w:t>Bwana Devil</w:t>
      </w:r>
      <w:r w:rsidRPr="004208D5">
        <w:rPr>
          <w:rFonts w:ascii="Times New Roman" w:hAnsi="Times New Roman"/>
          <w:sz w:val="20"/>
          <w:szCs w:val="20"/>
        </w:rPr>
        <w:t xml:space="preserve">, see Zone, Ray, </w:t>
      </w:r>
      <w:r w:rsidRPr="004208D5">
        <w:rPr>
          <w:rFonts w:ascii="Times New Roman" w:hAnsi="Times New Roman"/>
          <w:i/>
          <w:iCs/>
          <w:sz w:val="20"/>
          <w:szCs w:val="20"/>
        </w:rPr>
        <w:t>Stereoscopic Cinema and the Origins of 3-D Film, 1838-1952</w:t>
      </w:r>
      <w:r w:rsidRPr="004208D5">
        <w:rPr>
          <w:rFonts w:ascii="Times New Roman" w:hAnsi="Times New Roman"/>
          <w:sz w:val="20"/>
          <w:szCs w:val="20"/>
        </w:rPr>
        <w:t xml:space="preserve"> (Kentucky: University Press of Kentucky, 2007). The story of the various developments that either led to or coincided with the development of Natural Vision is a rich and complex one, but it is worth noting that just prior to the development of Natural Vision, in May 1951, a number of experimental 3D films, actualities and animations were shown at the Telecinema theatre constructed on the South Bank of the Thames for the Festival of Britain (Zone, pp. 176-179).</w:t>
      </w:r>
    </w:p>
  </w:footnote>
  <w:footnote w:id="149">
    <w:p w14:paraId="3FC2B04B" w14:textId="15C340F3"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Anderson and Richie, p. 252. </w:t>
      </w:r>
      <w:r w:rsidRPr="004208D5">
        <w:rPr>
          <w:rFonts w:ascii="Times New Roman" w:hAnsi="Times New Roman"/>
          <w:sz w:val="20"/>
          <w:szCs w:val="20"/>
        </w:rPr>
        <w:t xml:space="preserve">The only subsequent attempt by local producers of a 3D film in the pre-digital age came from the world of the independent pink film, with a release </w:t>
      </w:r>
      <w:r w:rsidRPr="004208D5">
        <w:rPr>
          <w:rFonts w:ascii="Times New Roman" w:hAnsi="Times New Roman"/>
          <w:sz w:val="20"/>
          <w:szCs w:val="20"/>
          <w:lang w:val="en-US"/>
        </w:rPr>
        <w:t xml:space="preserve">by Nihon Cinema entitled </w:t>
      </w:r>
      <w:r w:rsidRPr="004208D5">
        <w:rPr>
          <w:rFonts w:ascii="Times New Roman" w:hAnsi="Times New Roman"/>
          <w:i/>
          <w:sz w:val="20"/>
          <w:szCs w:val="20"/>
          <w:lang w:val="en-US"/>
        </w:rPr>
        <w:t xml:space="preserve">Abnormal Criminal </w:t>
      </w:r>
      <w:r w:rsidRPr="004208D5">
        <w:rPr>
          <w:rFonts w:ascii="Times New Roman" w:hAnsi="Times New Roman"/>
          <w:sz w:val="20"/>
          <w:szCs w:val="20"/>
          <w:lang w:val="en-US"/>
        </w:rPr>
        <w:t>(</w:t>
      </w:r>
      <w:r w:rsidRPr="004208D5">
        <w:rPr>
          <w:rFonts w:ascii="Times New Roman" w:hAnsi="Times New Roman"/>
          <w:i/>
          <w:sz w:val="20"/>
          <w:szCs w:val="20"/>
          <w:lang w:val="en-US"/>
        </w:rPr>
        <w:t>Hentaima</w:t>
      </w:r>
      <w:r w:rsidRPr="004208D5">
        <w:rPr>
          <w:rFonts w:ascii="Times New Roman" w:hAnsi="Times New Roman"/>
          <w:sz w:val="20"/>
          <w:szCs w:val="20"/>
          <w:lang w:val="en-US"/>
        </w:rPr>
        <w:t xml:space="preserve">, 1967). Zahlten, p. 172, writes that the film, whose title he translates more literally as </w:t>
      </w:r>
      <w:r w:rsidRPr="004208D5">
        <w:rPr>
          <w:rFonts w:ascii="Times New Roman" w:hAnsi="Times New Roman"/>
          <w:i/>
          <w:sz w:val="20"/>
          <w:szCs w:val="20"/>
          <w:lang w:val="en-US"/>
        </w:rPr>
        <w:t>Pervert Freak</w:t>
      </w:r>
      <w:r w:rsidRPr="004208D5">
        <w:rPr>
          <w:rFonts w:ascii="Times New Roman" w:hAnsi="Times New Roman"/>
          <w:sz w:val="20"/>
          <w:szCs w:val="20"/>
          <w:lang w:val="en-US"/>
        </w:rPr>
        <w:t xml:space="preserve">, was typical of the use of ‘new gimmicks to capture attention’ by the </w:t>
      </w:r>
      <w:r w:rsidRPr="004208D5">
        <w:rPr>
          <w:rFonts w:ascii="Times New Roman" w:hAnsi="Times New Roman"/>
          <w:i/>
          <w:sz w:val="20"/>
          <w:szCs w:val="20"/>
          <w:lang w:val="en-US"/>
        </w:rPr>
        <w:t xml:space="preserve">eroduction </w:t>
      </w:r>
      <w:r w:rsidRPr="004208D5">
        <w:rPr>
          <w:rFonts w:ascii="Times New Roman" w:hAnsi="Times New Roman"/>
          <w:sz w:val="20"/>
          <w:szCs w:val="20"/>
          <w:lang w:val="en-US"/>
        </w:rPr>
        <w:t>sector in general in the late 1960s and the film’s director, Seki Kôji, in particular.</w:t>
      </w:r>
    </w:p>
  </w:footnote>
  <w:footnote w:id="150">
    <w:p w14:paraId="01C33EA5" w14:textId="1E8EEA2C" w:rsidR="00E052A9" w:rsidRPr="004208D5" w:rsidRDefault="00E052A9" w:rsidP="004208D5">
      <w:pPr>
        <w:pStyle w:val="FootnoteText"/>
        <w:keepLines/>
        <w:spacing w:after="200"/>
        <w:rPr>
          <w:rFonts w:ascii="Times New Roman" w:hAnsi="Times New Roman"/>
          <w:sz w:val="20"/>
          <w:szCs w:val="20"/>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Belton (1992), pp. 122-131.</w:t>
      </w:r>
    </w:p>
  </w:footnote>
  <w:footnote w:id="151">
    <w:p w14:paraId="3A46EC60"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Boddy, William, ‘The Studios Move into Prime Time: Hollywood and the Television Industry in the 1950s’, </w:t>
      </w:r>
      <w:r w:rsidRPr="004208D5">
        <w:rPr>
          <w:rFonts w:ascii="Times New Roman" w:hAnsi="Times New Roman"/>
          <w:i/>
          <w:iCs/>
          <w:sz w:val="20"/>
          <w:szCs w:val="20"/>
        </w:rPr>
        <w:t>Cinema Journal</w:t>
      </w:r>
      <w:r w:rsidRPr="004208D5">
        <w:rPr>
          <w:rFonts w:ascii="Times New Roman" w:hAnsi="Times New Roman"/>
          <w:sz w:val="20"/>
          <w:szCs w:val="20"/>
        </w:rPr>
        <w:t xml:space="preserve"> 24, No. 4 (Summer 1985), p. 25.</w:t>
      </w:r>
    </w:p>
  </w:footnote>
  <w:footnote w:id="152">
    <w:p w14:paraId="4DE6EDB4"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Chibnall, p. 150. </w:t>
      </w:r>
      <w:r w:rsidRPr="004208D5">
        <w:rPr>
          <w:rFonts w:ascii="Times New Roman" w:hAnsi="Times New Roman"/>
          <w:i/>
          <w:iCs/>
          <w:sz w:val="20"/>
          <w:szCs w:val="20"/>
        </w:rPr>
        <w:t>Knights of the Round Table</w:t>
      </w:r>
      <w:r w:rsidRPr="004208D5">
        <w:rPr>
          <w:rFonts w:ascii="Times New Roman" w:hAnsi="Times New Roman"/>
          <w:sz w:val="20"/>
          <w:szCs w:val="20"/>
        </w:rPr>
        <w:t xml:space="preserve"> premiered in America on 22 December 1953, before going on general release in the US from 15 January 1954.</w:t>
      </w:r>
    </w:p>
  </w:footnote>
  <w:footnote w:id="153">
    <w:p w14:paraId="2F39E02B" w14:textId="6849F431" w:rsidR="00E052A9" w:rsidRPr="004208D5" w:rsidRDefault="00E052A9" w:rsidP="004208D5">
      <w:pPr>
        <w:pStyle w:val="FootnoteText"/>
        <w:keepLines/>
        <w:spacing w:after="200"/>
        <w:rPr>
          <w:rFonts w:ascii="Times New Roman" w:hAnsi="Times New Roman"/>
          <w:sz w:val="20"/>
          <w:szCs w:val="20"/>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iCs/>
          <w:sz w:val="20"/>
          <w:szCs w:val="20"/>
        </w:rPr>
        <w:t>House of Bamboo</w:t>
      </w:r>
      <w:r>
        <w:rPr>
          <w:rFonts w:ascii="Times New Roman" w:hAnsi="Times New Roman"/>
          <w:sz w:val="20"/>
          <w:szCs w:val="20"/>
        </w:rPr>
        <w:t>,</w:t>
      </w:r>
      <w:r w:rsidRPr="004208D5">
        <w:rPr>
          <w:rFonts w:ascii="Times New Roman" w:hAnsi="Times New Roman"/>
          <w:sz w:val="20"/>
          <w:szCs w:val="20"/>
        </w:rPr>
        <w:t xml:space="preserve"> </w:t>
      </w:r>
      <w:r>
        <w:rPr>
          <w:rFonts w:ascii="Times New Roman" w:hAnsi="Times New Roman"/>
          <w:sz w:val="20"/>
          <w:szCs w:val="20"/>
        </w:rPr>
        <w:t>Twentieth</w:t>
      </w:r>
      <w:r w:rsidRPr="004208D5">
        <w:rPr>
          <w:rFonts w:ascii="Times New Roman" w:hAnsi="Times New Roman"/>
          <w:sz w:val="20"/>
          <w:szCs w:val="20"/>
        </w:rPr>
        <w:t xml:space="preserve"> Century</w:t>
      </w:r>
      <w:r>
        <w:rPr>
          <w:rFonts w:ascii="Times New Roman" w:hAnsi="Times New Roman"/>
          <w:sz w:val="20"/>
          <w:szCs w:val="20"/>
        </w:rPr>
        <w:t>-</w:t>
      </w:r>
      <w:r w:rsidRPr="004208D5">
        <w:rPr>
          <w:rFonts w:ascii="Times New Roman" w:hAnsi="Times New Roman"/>
          <w:sz w:val="20"/>
          <w:szCs w:val="20"/>
        </w:rPr>
        <w:t>Fox Exhibitor’s Campaign Sheet. I am indebted to Ayako Saito for drawing my attention to this, with her paper ‘</w:t>
      </w:r>
      <w:r w:rsidRPr="00940275">
        <w:rPr>
          <w:rFonts w:ascii="Times New Roman" w:hAnsi="Times New Roman"/>
          <w:i/>
          <w:sz w:val="20"/>
          <w:szCs w:val="20"/>
        </w:rPr>
        <w:t>House of Bamboo</w:t>
      </w:r>
      <w:r w:rsidRPr="004208D5">
        <w:rPr>
          <w:rFonts w:ascii="Times New Roman" w:hAnsi="Times New Roman"/>
          <w:sz w:val="20"/>
          <w:szCs w:val="20"/>
        </w:rPr>
        <w:t>: Cinemascoping Tokyo as an Object of Desire’ delivered at the Trans-Asian Screen Culture Conference, organised by Trans-Asia Screen Culture Institute in alliance with Inter-Asia Cultural Studies Society, Seoul Art Cinema, Seoul, Korea, 9-11 October, 2006.</w:t>
      </w:r>
    </w:p>
  </w:footnote>
  <w:footnote w:id="154">
    <w:p w14:paraId="5A5999ED" w14:textId="45B40EFC"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Haines, pp. 2-7. This first subtractive process from Technicolor, in which the hues were contained on the release print rather than added by filters on the projector, was named Technicolor Process Number 2 and was used up to 1928. Technicolor Process Number 1 was an additive process that used a double frame image projected through coloured filters, and was first used for </w:t>
      </w:r>
      <w:r w:rsidRPr="004208D5">
        <w:rPr>
          <w:rFonts w:ascii="Times New Roman" w:hAnsi="Times New Roman"/>
          <w:i/>
          <w:sz w:val="20"/>
          <w:szCs w:val="20"/>
        </w:rPr>
        <w:t>The Gulf Between</w:t>
      </w:r>
      <w:r w:rsidRPr="004208D5">
        <w:rPr>
          <w:rFonts w:ascii="Times New Roman" w:hAnsi="Times New Roman"/>
          <w:sz w:val="20"/>
          <w:szCs w:val="20"/>
        </w:rPr>
        <w:t xml:space="preserve"> (1917). </w:t>
      </w:r>
    </w:p>
  </w:footnote>
  <w:footnote w:id="155">
    <w:p w14:paraId="3A72FDCD" w14:textId="25801AEB" w:rsidR="00E052A9" w:rsidRPr="004208D5" w:rsidRDefault="00E052A9" w:rsidP="004208D5">
      <w:pPr>
        <w:pStyle w:val="FootnoteText"/>
        <w:keepLines/>
        <w:spacing w:after="200"/>
        <w:rPr>
          <w:rFonts w:ascii="Times New Roman" w:hAnsi="Times New Roman"/>
          <w:b/>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Said, Edward W., </w:t>
      </w:r>
      <w:r w:rsidRPr="004208D5">
        <w:rPr>
          <w:rFonts w:ascii="Times New Roman" w:hAnsi="Times New Roman"/>
          <w:i/>
          <w:iCs/>
          <w:sz w:val="20"/>
          <w:szCs w:val="20"/>
        </w:rPr>
        <w:t>Orientalism</w:t>
      </w:r>
      <w:r w:rsidRPr="004208D5">
        <w:rPr>
          <w:rFonts w:ascii="Times New Roman" w:hAnsi="Times New Roman"/>
          <w:sz w:val="20"/>
          <w:szCs w:val="20"/>
        </w:rPr>
        <w:t xml:space="preserve"> (New York: Random House, 1978), p. 177.</w:t>
      </w:r>
    </w:p>
  </w:footnote>
  <w:footnote w:id="156">
    <w:p w14:paraId="687F801B" w14:textId="08414BA3"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If one goes beyond </w:t>
      </w:r>
      <w:r w:rsidRPr="004208D5">
        <w:rPr>
          <w:rFonts w:ascii="Times New Roman" w:hAnsi="Times New Roman"/>
          <w:color w:val="000000"/>
          <w:sz w:val="20"/>
          <w:szCs w:val="20"/>
        </w:rPr>
        <w:t xml:space="preserve">Said’s concept of </w:t>
      </w:r>
      <w:r w:rsidRPr="004208D5">
        <w:rPr>
          <w:rFonts w:ascii="Times New Roman" w:hAnsi="Times New Roman"/>
          <w:sz w:val="20"/>
          <w:szCs w:val="20"/>
        </w:rPr>
        <w:t xml:space="preserve">orientalism and includes other variants of exoticism or racialised “otherness” then we can also mention, among other titles, the first ever three-strip Technicolor movie shot in England, </w:t>
      </w:r>
      <w:r w:rsidRPr="004208D5">
        <w:rPr>
          <w:rFonts w:ascii="Times New Roman" w:hAnsi="Times New Roman"/>
          <w:i/>
          <w:sz w:val="20"/>
          <w:szCs w:val="20"/>
        </w:rPr>
        <w:t>Wings of the Morning</w:t>
      </w:r>
      <w:r w:rsidRPr="004208D5">
        <w:rPr>
          <w:rFonts w:ascii="Times New Roman" w:hAnsi="Times New Roman"/>
          <w:sz w:val="20"/>
          <w:szCs w:val="20"/>
        </w:rPr>
        <w:t xml:space="preserve"> (Harold D. Schuster, 1937), which depicted a heated romantic affair between an Irish nobleman and a Spanish gypsy; </w:t>
      </w:r>
      <w:r w:rsidRPr="004208D5">
        <w:rPr>
          <w:rFonts w:ascii="Times New Roman" w:hAnsi="Times New Roman"/>
          <w:i/>
          <w:color w:val="000000"/>
          <w:sz w:val="20"/>
          <w:szCs w:val="20"/>
        </w:rPr>
        <w:t xml:space="preserve">The Drum </w:t>
      </w:r>
      <w:r w:rsidRPr="004208D5">
        <w:rPr>
          <w:rFonts w:ascii="Times New Roman" w:hAnsi="Times New Roman"/>
          <w:color w:val="000000"/>
          <w:sz w:val="20"/>
          <w:szCs w:val="20"/>
        </w:rPr>
        <w:t>(Zoltan Korda, 1938), set in India during the British Raj; and</w:t>
      </w:r>
      <w:r w:rsidRPr="004208D5">
        <w:rPr>
          <w:rFonts w:ascii="Times New Roman" w:hAnsi="Times New Roman"/>
          <w:sz w:val="20"/>
          <w:szCs w:val="20"/>
        </w:rPr>
        <w:t xml:space="preserve"> </w:t>
      </w:r>
      <w:r w:rsidRPr="004208D5">
        <w:rPr>
          <w:rFonts w:ascii="Times New Roman" w:hAnsi="Times New Roman"/>
          <w:i/>
          <w:sz w:val="20"/>
          <w:szCs w:val="20"/>
        </w:rPr>
        <w:t>The Four Feathers</w:t>
      </w:r>
      <w:r w:rsidRPr="004208D5">
        <w:rPr>
          <w:rFonts w:ascii="Times New Roman" w:hAnsi="Times New Roman"/>
          <w:sz w:val="20"/>
          <w:szCs w:val="20"/>
        </w:rPr>
        <w:t xml:space="preserve"> (Zoltan Korda, 1939), a drama set during the British suppression of the Arab uprising in Sudan in 1882, based on A.E.W. Mason’s 1902 novel of the same name.</w:t>
      </w:r>
    </w:p>
  </w:footnote>
  <w:footnote w:id="157">
    <w:p w14:paraId="7E627574"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Limbacher, p. 67.</w:t>
      </w:r>
    </w:p>
  </w:footnote>
  <w:footnote w:id="158">
    <w:p w14:paraId="2240E7B1"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Salt, p. 269.</w:t>
      </w:r>
    </w:p>
  </w:footnote>
  <w:footnote w:id="159">
    <w:p w14:paraId="2F053137" w14:textId="5EAF9FD2"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iCs/>
          <w:sz w:val="20"/>
          <w:szCs w:val="20"/>
        </w:rPr>
        <w:t>House of Bamboo</w:t>
      </w:r>
      <w:r>
        <w:rPr>
          <w:rFonts w:ascii="Times New Roman" w:hAnsi="Times New Roman"/>
          <w:sz w:val="20"/>
          <w:szCs w:val="20"/>
        </w:rPr>
        <w:t>, Twentieth Century-</w:t>
      </w:r>
      <w:r w:rsidRPr="004208D5">
        <w:rPr>
          <w:rFonts w:ascii="Times New Roman" w:hAnsi="Times New Roman"/>
          <w:sz w:val="20"/>
          <w:szCs w:val="20"/>
        </w:rPr>
        <w:t>Fox Exhibitor’s Campaign Sheet.</w:t>
      </w:r>
    </w:p>
  </w:footnote>
  <w:footnote w:id="160">
    <w:p w14:paraId="753DE27E"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For an overview of the controversial international careers of Hollywood’s foremost Asian actor of the silent era and the star of Cecil B. De Mille’s </w:t>
      </w:r>
      <w:r w:rsidRPr="004208D5">
        <w:rPr>
          <w:rFonts w:ascii="Times New Roman" w:hAnsi="Times New Roman"/>
          <w:i/>
          <w:iCs/>
          <w:sz w:val="20"/>
          <w:szCs w:val="20"/>
        </w:rPr>
        <w:t xml:space="preserve">The Cheat </w:t>
      </w:r>
      <w:r w:rsidRPr="004208D5">
        <w:rPr>
          <w:rFonts w:ascii="Times New Roman" w:hAnsi="Times New Roman"/>
          <w:sz w:val="20"/>
          <w:szCs w:val="20"/>
        </w:rPr>
        <w:t>(1915), Sessue Hayakawa, and the Manchurian-born actress Yoshiko ‘Shirley’ Yamaguchi who was sold as a Chinese star to the Japanese in the prewar period, see Sharp (2011), pp. 76-78, 301-303.</w:t>
      </w:r>
    </w:p>
  </w:footnote>
  <w:footnote w:id="161">
    <w:p w14:paraId="622701F8" w14:textId="5B65279E"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Toda, Takao, </w:t>
      </w:r>
      <w:r>
        <w:rPr>
          <w:rFonts w:ascii="Times New Roman" w:hAnsi="Times New Roman"/>
          <w:sz w:val="20"/>
          <w:szCs w:val="20"/>
        </w:rPr>
        <w:t>‘</w:t>
      </w:r>
      <w:r w:rsidRPr="00940275">
        <w:rPr>
          <w:rFonts w:ascii="Times New Roman" w:hAnsi="Times New Roman"/>
          <w:i/>
          <w:sz w:val="20"/>
          <w:szCs w:val="20"/>
          <w:lang w:val="en-US"/>
        </w:rPr>
        <w:t>T</w:t>
      </w:r>
      <w:r w:rsidRPr="00940275">
        <w:rPr>
          <w:rFonts w:ascii="Times New Roman" w:hAnsi="Times New Roman"/>
          <w:i/>
          <w:iCs/>
          <w:sz w:val="20"/>
          <w:szCs w:val="20"/>
        </w:rPr>
        <w:t>ô</w:t>
      </w:r>
      <w:r w:rsidRPr="00940275">
        <w:rPr>
          <w:rFonts w:ascii="Times New Roman" w:hAnsi="Times New Roman"/>
          <w:i/>
          <w:sz w:val="20"/>
          <w:szCs w:val="20"/>
          <w:lang w:val="en-US"/>
        </w:rPr>
        <w:t>ky</w:t>
      </w:r>
      <w:r w:rsidRPr="00940275">
        <w:rPr>
          <w:rFonts w:ascii="Times New Roman" w:hAnsi="Times New Roman"/>
          <w:i/>
          <w:iCs/>
          <w:sz w:val="20"/>
          <w:szCs w:val="20"/>
        </w:rPr>
        <w:t>ô</w:t>
      </w:r>
      <w:r w:rsidRPr="00940275">
        <w:rPr>
          <w:rFonts w:ascii="Times New Roman" w:hAnsi="Times New Roman"/>
          <w:i/>
          <w:sz w:val="20"/>
          <w:szCs w:val="20"/>
          <w:lang w:val="en-US"/>
        </w:rPr>
        <w:t xml:space="preserve"> Ankokugai: Take No Ie</w:t>
      </w:r>
      <w:r>
        <w:rPr>
          <w:rFonts w:ascii="Times New Roman" w:hAnsi="Times New Roman"/>
          <w:sz w:val="20"/>
          <w:szCs w:val="20"/>
        </w:rPr>
        <w:t>’ (</w:t>
      </w:r>
      <w:r w:rsidRPr="00940275">
        <w:rPr>
          <w:rFonts w:ascii="Times New Roman" w:hAnsi="Times New Roman"/>
          <w:i/>
          <w:sz w:val="20"/>
          <w:szCs w:val="20"/>
        </w:rPr>
        <w:t xml:space="preserve">House of Bamboo </w:t>
      </w:r>
      <w:r>
        <w:rPr>
          <w:rFonts w:ascii="Times New Roman" w:hAnsi="Times New Roman"/>
          <w:sz w:val="20"/>
          <w:szCs w:val="20"/>
        </w:rPr>
        <w:t>)</w:t>
      </w:r>
      <w:r w:rsidRPr="004208D5">
        <w:rPr>
          <w:rFonts w:ascii="Times New Roman" w:hAnsi="Times New Roman"/>
          <w:sz w:val="20"/>
          <w:szCs w:val="20"/>
        </w:rPr>
        <w:t xml:space="preserve">review, </w:t>
      </w:r>
      <w:r w:rsidRPr="004208D5">
        <w:rPr>
          <w:rFonts w:ascii="Times New Roman" w:hAnsi="Times New Roman"/>
          <w:i/>
          <w:sz w:val="20"/>
          <w:szCs w:val="20"/>
        </w:rPr>
        <w:t>Kinema Junpô</w:t>
      </w:r>
      <w:r w:rsidRPr="004208D5">
        <w:rPr>
          <w:rFonts w:ascii="Times New Roman" w:hAnsi="Times New Roman"/>
          <w:sz w:val="20"/>
          <w:szCs w:val="20"/>
        </w:rPr>
        <w:t>, 1 November, 1955, p. 92: ‘fake Japanese in fake Japan introduces Japanese habits.</w:t>
      </w:r>
      <w:r>
        <w:rPr>
          <w:rFonts w:ascii="Times New Roman" w:hAnsi="Times New Roman"/>
          <w:sz w:val="20"/>
          <w:szCs w:val="20"/>
        </w:rPr>
        <w:t xml:space="preserve"> </w:t>
      </w:r>
      <w:r w:rsidRPr="004208D5">
        <w:rPr>
          <w:rFonts w:ascii="Times New Roman" w:hAnsi="Times New Roman"/>
          <w:sz w:val="20"/>
          <w:szCs w:val="20"/>
        </w:rPr>
        <w:t>Watching this film only makes one smile wryly, but not necessarily with indignation because “national humiliation” is more applied to the US rather than to Japan.’ Once more, I wish to thank Ayako Saito for drawing my attention to this, and for providing the translation.</w:t>
      </w:r>
    </w:p>
  </w:footnote>
  <w:footnote w:id="162">
    <w:p w14:paraId="0D836D39" w14:textId="53149A14"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iCs/>
          <w:sz w:val="20"/>
          <w:szCs w:val="20"/>
        </w:rPr>
        <w:t>House of Bamboo</w:t>
      </w:r>
      <w:r w:rsidRPr="004208D5">
        <w:rPr>
          <w:rFonts w:ascii="Times New Roman" w:hAnsi="Times New Roman"/>
          <w:sz w:val="20"/>
          <w:szCs w:val="20"/>
        </w:rPr>
        <w:t xml:space="preserve">, </w:t>
      </w:r>
      <w:r>
        <w:rPr>
          <w:rFonts w:ascii="Times New Roman" w:hAnsi="Times New Roman"/>
          <w:sz w:val="20"/>
          <w:szCs w:val="20"/>
        </w:rPr>
        <w:t>Twentieth Century-</w:t>
      </w:r>
      <w:r w:rsidRPr="004208D5">
        <w:rPr>
          <w:rFonts w:ascii="Times New Roman" w:hAnsi="Times New Roman"/>
          <w:sz w:val="20"/>
          <w:szCs w:val="20"/>
        </w:rPr>
        <w:t>Fox Exhibitor’s Campaign Sheet.</w:t>
      </w:r>
    </w:p>
  </w:footnote>
  <w:footnote w:id="163">
    <w:p w14:paraId="0601ED4A" w14:textId="0A5C415F"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It is not entirely clear whether this particular film was shot in Eastmancolor or not. MGM had championed the use of Ansco Color stocks since the Western </w:t>
      </w:r>
      <w:r w:rsidRPr="004208D5">
        <w:rPr>
          <w:rFonts w:ascii="Times New Roman" w:hAnsi="Times New Roman"/>
          <w:i/>
          <w:sz w:val="20"/>
          <w:szCs w:val="20"/>
        </w:rPr>
        <w:t xml:space="preserve">The Wild North </w:t>
      </w:r>
      <w:r w:rsidRPr="004208D5">
        <w:rPr>
          <w:rFonts w:ascii="Times New Roman" w:hAnsi="Times New Roman"/>
          <w:sz w:val="20"/>
          <w:szCs w:val="20"/>
        </w:rPr>
        <w:t xml:space="preserve">(Andrew Marton, 1952). According to Limbacher (p. 56), following the release of Ansco Color’s improved negative-positive process in 1955 it was re-named Metrocolor, and ‘was first used in LUST FOR LIFE, where it vividly recreated the mood and coloring of the paintings of Vincent Van Gogh… and was soon adopted for most MGM color films made at the studio.’ Limbacher explicitly states that the Metrocolor process used for </w:t>
      </w:r>
      <w:r w:rsidRPr="004208D5">
        <w:rPr>
          <w:rFonts w:ascii="Times New Roman" w:hAnsi="Times New Roman"/>
          <w:i/>
          <w:sz w:val="20"/>
          <w:szCs w:val="20"/>
        </w:rPr>
        <w:t xml:space="preserve">Teahouse of the August Moon </w:t>
      </w:r>
      <w:r w:rsidRPr="004208D5">
        <w:rPr>
          <w:rFonts w:ascii="Times New Roman" w:hAnsi="Times New Roman"/>
          <w:sz w:val="20"/>
          <w:szCs w:val="20"/>
        </w:rPr>
        <w:t xml:space="preserve">was Ansco Color. However, according to Haines (p. 59), ‘In 1956, MGM shot their last feature with Ansco color stock, </w:t>
      </w:r>
      <w:r w:rsidRPr="004208D5">
        <w:rPr>
          <w:rFonts w:ascii="Times New Roman" w:hAnsi="Times New Roman"/>
          <w:i/>
          <w:sz w:val="20"/>
          <w:szCs w:val="20"/>
        </w:rPr>
        <w:t>Lust for Life</w:t>
      </w:r>
      <w:r w:rsidRPr="004208D5">
        <w:rPr>
          <w:rFonts w:ascii="Times New Roman" w:hAnsi="Times New Roman"/>
          <w:sz w:val="20"/>
          <w:szCs w:val="20"/>
        </w:rPr>
        <w:t xml:space="preserve">, thereafter switching to Kodak negative/positive film and retitling their lab Metrocolor, which is now defunct.’ </w:t>
      </w:r>
    </w:p>
  </w:footnote>
  <w:footnote w:id="164">
    <w:p w14:paraId="12F8F199"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Crosby, p. 195.</w:t>
      </w:r>
    </w:p>
  </w:footnote>
  <w:footnote w:id="165">
    <w:p w14:paraId="73593985"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Belton et al (2010), ‘Introduction’, p. 4.</w:t>
      </w:r>
    </w:p>
  </w:footnote>
  <w:footnote w:id="166">
    <w:p w14:paraId="41009356" w14:textId="75AA2531"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‘CinemaScope Clones’, </w:t>
      </w:r>
      <w:r w:rsidRPr="004208D5">
        <w:rPr>
          <w:rFonts w:ascii="Times New Roman" w:hAnsi="Times New Roman"/>
          <w:i/>
          <w:iCs/>
          <w:sz w:val="20"/>
          <w:szCs w:val="20"/>
        </w:rPr>
        <w:t xml:space="preserve">American Widescreen Museum </w:t>
      </w:r>
      <w:r w:rsidRPr="004208D5">
        <w:rPr>
          <w:rFonts w:ascii="Times New Roman" w:hAnsi="Times New Roman"/>
          <w:sz w:val="20"/>
          <w:szCs w:val="20"/>
        </w:rPr>
        <w:t>website, http://www.widescreenmuseum.com/widescreen/cinemascopeclones.htm [Accessed 5 April 2012].</w:t>
      </w:r>
    </w:p>
  </w:footnote>
  <w:footnote w:id="167">
    <w:p w14:paraId="4E2112FF" w14:textId="28CE1052"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Burch, p. 317. Burch omits mentioning that the widespread and continuing use of the ’scope format was also a feature of other regional industries such as South Korea, which is an understandable omission given that the output of such countries would not have been widely known to Western scholars at the time of his research.</w:t>
      </w:r>
    </w:p>
  </w:footnote>
  <w:footnote w:id="168">
    <w:p w14:paraId="65E2A8C9" w14:textId="7B7E63DA"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Bordwell, David, ‘Another Shaw Production: Anamorphic Adventures in Hong Kong’ in </w:t>
      </w:r>
      <w:r w:rsidRPr="004208D5">
        <w:rPr>
          <w:rFonts w:ascii="Times New Roman" w:hAnsi="Times New Roman"/>
          <w:i/>
          <w:sz w:val="20"/>
          <w:szCs w:val="20"/>
        </w:rPr>
        <w:t>Widescreen Worldwide</w:t>
      </w:r>
      <w:r w:rsidRPr="004208D5">
        <w:rPr>
          <w:rFonts w:ascii="Times New Roman" w:hAnsi="Times New Roman"/>
          <w:sz w:val="20"/>
          <w:szCs w:val="20"/>
        </w:rPr>
        <w:t xml:space="preserve">, pp. 199-124. The article appeared originally on </w:t>
      </w:r>
      <w:r w:rsidRPr="004208D5">
        <w:rPr>
          <w:rFonts w:ascii="Times New Roman" w:hAnsi="Times New Roman"/>
          <w:i/>
          <w:iCs/>
          <w:sz w:val="20"/>
          <w:szCs w:val="20"/>
        </w:rPr>
        <w:t>David Bordwell’s Website on Cinema</w:t>
      </w:r>
      <w:r w:rsidRPr="004208D5">
        <w:rPr>
          <w:rFonts w:ascii="Times New Roman" w:hAnsi="Times New Roman"/>
          <w:sz w:val="20"/>
          <w:szCs w:val="20"/>
        </w:rPr>
        <w:t xml:space="preserve"> (October 2009), http://www.davidbordwell.net/essays/shaw.php [Accessed June 2, 2010].</w:t>
      </w:r>
    </w:p>
  </w:footnote>
  <w:footnote w:id="169">
    <w:p w14:paraId="4372134B" w14:textId="64B4522F"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In this section, I am deliberately restricting my focus to systems that were put into commercial use within an established industry. Early cinema systems such as Carl and Max Skladanowsky’s Bioscope, which used 45mm and whose first screening in November 1895 in Berlin’s Winter Garden predates that of the Lumière Brothers, are beyond the scope of this discussion, although are of interest in as much as they were early rivals to the standard established by Edison against which the term ‘widescreen’ is defined. For more information on this aspect of the issue of widescreen cinema, I refer the reader to Belton (1992), pp. 12-23. Also see Limbacher, pp. 85-105, for a number of other wide format or multi-projector systems that similarly never reached the market place, with names such as Widescope, Vitarama, and Tri-Ergon.</w:t>
      </w:r>
    </w:p>
  </w:footnote>
  <w:footnote w:id="170">
    <w:p w14:paraId="0A5AE9C8"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Belton (1992), pp. 34-51.</w:t>
      </w:r>
    </w:p>
  </w:footnote>
  <w:footnote w:id="171">
    <w:p w14:paraId="5CC766B6"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Limbacher, p. 86.</w:t>
      </w:r>
    </w:p>
  </w:footnote>
  <w:footnote w:id="172">
    <w:p w14:paraId="68BC31C7"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 38.</w:t>
      </w:r>
    </w:p>
  </w:footnote>
  <w:footnote w:id="173">
    <w:p w14:paraId="16CE7B15" w14:textId="51F085BA"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More on Magnascope can be found in Limbacher, pp. 86-87.</w:t>
      </w:r>
      <w:r>
        <w:rPr>
          <w:rFonts w:ascii="Times New Roman" w:hAnsi="Times New Roman"/>
          <w:sz w:val="20"/>
          <w:szCs w:val="20"/>
          <w:lang w:val="en-US"/>
        </w:rPr>
        <w:t xml:space="preserve"> </w:t>
      </w:r>
      <w:r w:rsidRPr="004208D5">
        <w:rPr>
          <w:rFonts w:ascii="Times New Roman" w:hAnsi="Times New Roman"/>
          <w:sz w:val="20"/>
          <w:szCs w:val="20"/>
          <w:lang w:val="en-US"/>
        </w:rPr>
        <w:t xml:space="preserve">Other films cited by Limbacher that used the process at any one time, some of which predate the </w:t>
      </w:r>
      <w:r w:rsidRPr="004208D5">
        <w:rPr>
          <w:rFonts w:ascii="Times New Roman" w:hAnsi="Times New Roman"/>
          <w:i/>
          <w:sz w:val="20"/>
          <w:szCs w:val="20"/>
          <w:lang w:val="en-US"/>
        </w:rPr>
        <w:t xml:space="preserve">Old Ironside </w:t>
      </w:r>
      <w:r w:rsidRPr="004208D5">
        <w:rPr>
          <w:rFonts w:ascii="Times New Roman" w:hAnsi="Times New Roman"/>
          <w:sz w:val="20"/>
          <w:szCs w:val="20"/>
          <w:lang w:val="en-US"/>
        </w:rPr>
        <w:t xml:space="preserve">premier, include </w:t>
      </w:r>
      <w:r w:rsidRPr="004208D5">
        <w:rPr>
          <w:rFonts w:ascii="Times New Roman" w:hAnsi="Times New Roman"/>
          <w:i/>
          <w:sz w:val="20"/>
          <w:szCs w:val="20"/>
          <w:lang w:val="en-US"/>
        </w:rPr>
        <w:t xml:space="preserve">The Big Parade </w:t>
      </w:r>
      <w:r w:rsidRPr="004208D5">
        <w:rPr>
          <w:rFonts w:ascii="Times New Roman" w:hAnsi="Times New Roman"/>
          <w:sz w:val="20"/>
          <w:szCs w:val="20"/>
          <w:lang w:val="en-US"/>
        </w:rPr>
        <w:t>(King Vidor, 1925),</w:t>
      </w:r>
      <w:r>
        <w:rPr>
          <w:rFonts w:ascii="Times New Roman" w:hAnsi="Times New Roman"/>
          <w:sz w:val="20"/>
          <w:szCs w:val="20"/>
          <w:lang w:val="en-US"/>
        </w:rPr>
        <w:t xml:space="preserve"> </w:t>
      </w:r>
      <w:r w:rsidRPr="004208D5">
        <w:rPr>
          <w:rFonts w:ascii="Times New Roman" w:hAnsi="Times New Roman"/>
          <w:i/>
          <w:sz w:val="20"/>
          <w:szCs w:val="20"/>
          <w:lang w:val="en-US"/>
        </w:rPr>
        <w:t xml:space="preserve">The Thundering Herd </w:t>
      </w:r>
      <w:r w:rsidRPr="004208D5">
        <w:rPr>
          <w:rFonts w:ascii="Times New Roman" w:hAnsi="Times New Roman"/>
          <w:sz w:val="20"/>
          <w:szCs w:val="20"/>
          <w:lang w:val="en-US"/>
        </w:rPr>
        <w:t xml:space="preserve">(William K. Howard, 1925), </w:t>
      </w:r>
      <w:r w:rsidRPr="004208D5">
        <w:rPr>
          <w:rFonts w:ascii="Times New Roman" w:hAnsi="Times New Roman"/>
          <w:i/>
          <w:sz w:val="20"/>
          <w:szCs w:val="20"/>
          <w:lang w:val="en-US"/>
        </w:rPr>
        <w:t xml:space="preserve">Twinkletoes </w:t>
      </w:r>
      <w:r w:rsidRPr="004208D5">
        <w:rPr>
          <w:rFonts w:ascii="Times New Roman" w:hAnsi="Times New Roman"/>
          <w:sz w:val="20"/>
          <w:szCs w:val="20"/>
          <w:lang w:val="en-US"/>
        </w:rPr>
        <w:t xml:space="preserve">(Charles Brabin, 1926) and </w:t>
      </w:r>
      <w:r w:rsidRPr="004208D5">
        <w:rPr>
          <w:rFonts w:ascii="Times New Roman" w:hAnsi="Times New Roman"/>
          <w:i/>
          <w:sz w:val="20"/>
          <w:szCs w:val="20"/>
          <w:lang w:val="en-US"/>
        </w:rPr>
        <w:t xml:space="preserve">The Iron Horse </w:t>
      </w:r>
      <w:r w:rsidRPr="004208D5">
        <w:rPr>
          <w:rFonts w:ascii="Times New Roman" w:hAnsi="Times New Roman"/>
          <w:sz w:val="20"/>
          <w:szCs w:val="20"/>
          <w:lang w:val="en-US"/>
        </w:rPr>
        <w:t xml:space="preserve">(John Ford, 1924). Like the films listed by Limbacher that were later screened in Magnascope for presentations at specific venues, like </w:t>
      </w:r>
      <w:r w:rsidRPr="004208D5">
        <w:rPr>
          <w:rFonts w:ascii="Times New Roman" w:hAnsi="Times New Roman"/>
          <w:i/>
          <w:sz w:val="20"/>
          <w:szCs w:val="20"/>
          <w:lang w:val="en-US"/>
        </w:rPr>
        <w:t xml:space="preserve">Niagara </w:t>
      </w:r>
      <w:r w:rsidRPr="004208D5">
        <w:rPr>
          <w:rFonts w:ascii="Times New Roman" w:hAnsi="Times New Roman"/>
          <w:sz w:val="20"/>
          <w:szCs w:val="20"/>
          <w:lang w:val="en-US"/>
        </w:rPr>
        <w:t xml:space="preserve">(Henry Hathaway, 1953) and </w:t>
      </w:r>
      <w:r w:rsidRPr="004208D5">
        <w:rPr>
          <w:rFonts w:ascii="Times New Roman" w:hAnsi="Times New Roman"/>
          <w:i/>
          <w:sz w:val="20"/>
          <w:szCs w:val="20"/>
          <w:lang w:val="en-US"/>
        </w:rPr>
        <w:t xml:space="preserve">Stagecoach </w:t>
      </w:r>
      <w:r w:rsidRPr="004208D5">
        <w:rPr>
          <w:rFonts w:ascii="Times New Roman" w:hAnsi="Times New Roman"/>
          <w:sz w:val="20"/>
          <w:szCs w:val="20"/>
          <w:lang w:val="en-US"/>
        </w:rPr>
        <w:t>(John Ford, 1939), it seems a good number of these were not produced specifically with the process in mind; theoretically, it seems, any 35mm film could be shown using a projected fitted with a Magnascope lens.</w:t>
      </w:r>
    </w:p>
  </w:footnote>
  <w:footnote w:id="174">
    <w:p w14:paraId="18B3C467" w14:textId="52193004"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Brownlow, Kevin, </w:t>
      </w:r>
      <w:r w:rsidRPr="004208D5">
        <w:rPr>
          <w:rFonts w:ascii="Times New Roman" w:hAnsi="Times New Roman"/>
          <w:i/>
          <w:sz w:val="20"/>
          <w:szCs w:val="20"/>
          <w:lang w:val="en-US"/>
        </w:rPr>
        <w:t>Napoleon: Abel Gance’s Classic Film</w:t>
      </w:r>
      <w:r w:rsidRPr="004208D5">
        <w:rPr>
          <w:rFonts w:ascii="Times New Roman" w:hAnsi="Times New Roman"/>
          <w:sz w:val="20"/>
          <w:szCs w:val="20"/>
          <w:lang w:val="en-US"/>
        </w:rPr>
        <w:t xml:space="preserve"> (London: Jonathan Cape, 1983, 2004 edition), p. 140.</w:t>
      </w:r>
    </w:p>
  </w:footnote>
  <w:footnote w:id="175">
    <w:p w14:paraId="0A549BAA" w14:textId="4321ACE4"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Belton (1992), p. 39.</w:t>
      </w:r>
    </w:p>
  </w:footnote>
  <w:footnote w:id="176">
    <w:p w14:paraId="2E44C3EE" w14:textId="432110B4"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Brownlow, p. 272.</w:t>
      </w:r>
    </w:p>
  </w:footnote>
  <w:footnote w:id="177">
    <w:p w14:paraId="6AE483B9"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Vitascope is not to be confused with Edison’s early film projection device bearing the same name, nor Natural Vision with the 3D system of the 1950s.</w:t>
      </w:r>
    </w:p>
  </w:footnote>
  <w:footnote w:id="178">
    <w:p w14:paraId="5B9E4E89"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Coles, David, ‘Magnified Grandeur: The Big Screen 1926-31’, </w:t>
      </w:r>
      <w:r w:rsidRPr="004208D5">
        <w:rPr>
          <w:rFonts w:ascii="Times New Roman" w:hAnsi="Times New Roman"/>
          <w:i/>
          <w:sz w:val="20"/>
          <w:szCs w:val="20"/>
          <w:lang w:val="en-US"/>
        </w:rPr>
        <w:t xml:space="preserve">in70mm.com </w:t>
      </w:r>
      <w:r w:rsidRPr="004208D5">
        <w:rPr>
          <w:rFonts w:ascii="Times New Roman" w:hAnsi="Times New Roman"/>
          <w:sz w:val="20"/>
          <w:szCs w:val="20"/>
          <w:lang w:val="en-US"/>
        </w:rPr>
        <w:t xml:space="preserve">website, March 2001, http://www.in70mm.com/newsletter/2001/64/grandeur/index.htm [Accessed 27 June 2012]. The </w:t>
      </w:r>
      <w:r w:rsidRPr="004208D5">
        <w:rPr>
          <w:rFonts w:ascii="Times New Roman" w:hAnsi="Times New Roman"/>
          <w:sz w:val="20"/>
          <w:szCs w:val="20"/>
        </w:rPr>
        <w:t>Magnifilm</w:t>
      </w:r>
      <w:r w:rsidRPr="004208D5">
        <w:rPr>
          <w:rFonts w:ascii="Times New Roman" w:hAnsi="Times New Roman"/>
          <w:sz w:val="20"/>
          <w:szCs w:val="20"/>
          <w:lang w:val="en-US"/>
        </w:rPr>
        <w:t xml:space="preserve"> system is not to be confused with Paramount’s Magnafilm, nor indeed Magnascope. </w:t>
      </w:r>
      <w:r w:rsidRPr="004208D5">
        <w:rPr>
          <w:rFonts w:ascii="Times New Roman" w:hAnsi="Times New Roman"/>
          <w:i/>
          <w:sz w:val="20"/>
          <w:szCs w:val="20"/>
          <w:lang w:val="en-US"/>
        </w:rPr>
        <w:t>The Bat Whispers</w:t>
      </w:r>
      <w:r w:rsidRPr="004208D5">
        <w:rPr>
          <w:rFonts w:ascii="Times New Roman" w:hAnsi="Times New Roman"/>
          <w:sz w:val="20"/>
          <w:szCs w:val="20"/>
          <w:lang w:val="en-US"/>
        </w:rPr>
        <w:t xml:space="preserve"> was the only film ever shot using the process, which used a 65mm camera. The film was never actually screened in a wide gauge format however, as all Magnifilm Presentations were from 35mm reduction prints with sound on film.</w:t>
      </w:r>
    </w:p>
  </w:footnote>
  <w:footnote w:id="179">
    <w:p w14:paraId="6337C133" w14:textId="32D5C970"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Belton</w:t>
      </w:r>
      <w:r>
        <w:rPr>
          <w:rFonts w:ascii="Times New Roman" w:hAnsi="Times New Roman"/>
          <w:sz w:val="20"/>
          <w:szCs w:val="20"/>
          <w:lang w:val="en-US"/>
        </w:rPr>
        <w:t xml:space="preserve"> (1992)</w:t>
      </w:r>
      <w:r w:rsidRPr="004208D5">
        <w:rPr>
          <w:rFonts w:ascii="Times New Roman" w:hAnsi="Times New Roman"/>
          <w:sz w:val="20"/>
          <w:szCs w:val="20"/>
          <w:lang w:val="en-US"/>
        </w:rPr>
        <w:t>, p. 46-47.</w:t>
      </w:r>
    </w:p>
  </w:footnote>
  <w:footnote w:id="180">
    <w:p w14:paraId="6CFB9CCA"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sz w:val="20"/>
          <w:szCs w:val="20"/>
        </w:rPr>
        <w:t>The 1930 Film Daily Yearbook</w:t>
      </w:r>
      <w:r w:rsidRPr="004208D5">
        <w:rPr>
          <w:rFonts w:ascii="Times New Roman" w:hAnsi="Times New Roman"/>
          <w:sz w:val="20"/>
          <w:szCs w:val="20"/>
        </w:rPr>
        <w:t xml:space="preserve">, ed. Jack Alicoate, New York: Film Daily (1930), p. 1, cited in </w:t>
      </w:r>
      <w:r w:rsidRPr="004208D5">
        <w:rPr>
          <w:rFonts w:ascii="Times New Roman" w:hAnsi="Times New Roman"/>
          <w:sz w:val="20"/>
          <w:szCs w:val="20"/>
          <w:lang w:val="en-US"/>
        </w:rPr>
        <w:t>Belton (1992), p. 48.</w:t>
      </w:r>
    </w:p>
  </w:footnote>
  <w:footnote w:id="181">
    <w:p w14:paraId="0BBAD45E"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Belton (1992), p. 59</w:t>
      </w:r>
    </w:p>
  </w:footnote>
  <w:footnote w:id="182">
    <w:p w14:paraId="1971CBAE"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pp. 48-49.</w:t>
      </w:r>
    </w:p>
  </w:footnote>
  <w:footnote w:id="183">
    <w:p w14:paraId="3D9F8829"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Coles (2001). The author notes that </w:t>
      </w:r>
      <w:r w:rsidRPr="004208D5">
        <w:rPr>
          <w:rFonts w:ascii="Times New Roman" w:hAnsi="Times New Roman"/>
          <w:i/>
          <w:sz w:val="20"/>
          <w:szCs w:val="20"/>
          <w:lang w:val="en-US"/>
        </w:rPr>
        <w:t>The Bat Whispers</w:t>
      </w:r>
      <w:r w:rsidRPr="004208D5">
        <w:rPr>
          <w:rFonts w:ascii="Times New Roman" w:hAnsi="Times New Roman"/>
          <w:sz w:val="20"/>
          <w:szCs w:val="20"/>
          <w:lang w:val="en-US"/>
        </w:rPr>
        <w:t xml:space="preserve"> was shown however in the London Regal from 4 April 1931 in a 35mm version.</w:t>
      </w:r>
    </w:p>
  </w:footnote>
  <w:footnote w:id="184">
    <w:p w14:paraId="2C375E58"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Abb</w:t>
      </w:r>
      <w:r w:rsidRPr="004208D5">
        <w:rPr>
          <w:rFonts w:ascii="Times New Roman" w:hAnsi="Times New Roman"/>
          <w:sz w:val="20"/>
          <w:szCs w:val="20"/>
        </w:rPr>
        <w:t>é</w:t>
      </w:r>
      <w:r w:rsidRPr="004208D5">
        <w:rPr>
          <w:rFonts w:ascii="Times New Roman" w:hAnsi="Times New Roman"/>
          <w:sz w:val="20"/>
          <w:szCs w:val="20"/>
          <w:lang w:val="en-US"/>
        </w:rPr>
        <w:t xml:space="preserve"> co-owned the company with </w:t>
      </w:r>
      <w:r w:rsidRPr="004208D5">
        <w:rPr>
          <w:rFonts w:ascii="Times New Roman" w:hAnsi="Times New Roman"/>
          <w:sz w:val="20"/>
          <w:szCs w:val="20"/>
        </w:rPr>
        <w:t>Otto Schott and Carl Zeiss. Individually, he is particularly regarded for his research work on microscope lenses.</w:t>
      </w:r>
    </w:p>
  </w:footnote>
  <w:footnote w:id="185">
    <w:p w14:paraId="632B1A74" w14:textId="4E9D8A9B"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Belton, p. 268n40, citing Stephen E. Huntley, ‘Historical and Technical Analysis of Early CinemaScope Lenses: 1952-1954’ (B.Sc. thesis, Massachusetts Institute of Technology, June 1986</w:t>
      </w:r>
      <w:r>
        <w:rPr>
          <w:rFonts w:ascii="Times New Roman" w:hAnsi="Times New Roman"/>
          <w:sz w:val="20"/>
          <w:szCs w:val="20"/>
          <w:lang w:val="en-US"/>
        </w:rPr>
        <w:t>)</w:t>
      </w:r>
      <w:r w:rsidRPr="004208D5">
        <w:rPr>
          <w:rFonts w:ascii="Times New Roman" w:hAnsi="Times New Roman"/>
          <w:sz w:val="20"/>
          <w:szCs w:val="20"/>
          <w:lang w:val="en-US"/>
        </w:rPr>
        <w:t>, p. 12.</w:t>
      </w:r>
    </w:p>
  </w:footnote>
  <w:footnote w:id="186">
    <w:p w14:paraId="07A2AEBC" w14:textId="27F6E95A"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Belton, p. 40. Belton cites </w:t>
      </w:r>
      <w:r w:rsidRPr="004208D5">
        <w:rPr>
          <w:rFonts w:ascii="Times New Roman" w:hAnsi="Times New Roman"/>
          <w:sz w:val="20"/>
          <w:szCs w:val="20"/>
        </w:rPr>
        <w:t xml:space="preserve">Chrétien’s own intentions for the device, from the </w:t>
      </w:r>
      <w:r>
        <w:rPr>
          <w:rFonts w:ascii="Times New Roman" w:hAnsi="Times New Roman"/>
          <w:i/>
          <w:sz w:val="20"/>
          <w:szCs w:val="20"/>
        </w:rPr>
        <w:t>B</w:t>
      </w:r>
      <w:r w:rsidRPr="004208D5">
        <w:rPr>
          <w:rFonts w:ascii="Times New Roman" w:hAnsi="Times New Roman"/>
          <w:i/>
          <w:sz w:val="20"/>
          <w:szCs w:val="20"/>
        </w:rPr>
        <w:t xml:space="preserve">revet d’invention </w:t>
      </w:r>
      <w:r w:rsidRPr="004208D5">
        <w:rPr>
          <w:rFonts w:ascii="Times New Roman" w:hAnsi="Times New Roman"/>
          <w:sz w:val="20"/>
          <w:szCs w:val="20"/>
        </w:rPr>
        <w:t>no. 644,254 granted to his brother Georges Chrétien on 4 June 1928, applied for</w:t>
      </w:r>
      <w:r>
        <w:rPr>
          <w:rFonts w:ascii="Times New Roman" w:hAnsi="Times New Roman"/>
          <w:sz w:val="20"/>
          <w:szCs w:val="20"/>
        </w:rPr>
        <w:t xml:space="preserve"> </w:t>
      </w:r>
      <w:r w:rsidRPr="004208D5">
        <w:rPr>
          <w:rFonts w:ascii="Times New Roman" w:hAnsi="Times New Roman"/>
          <w:sz w:val="20"/>
          <w:szCs w:val="20"/>
        </w:rPr>
        <w:t>on 29 April 1927.</w:t>
      </w:r>
    </w:p>
  </w:footnote>
  <w:footnote w:id="187">
    <w:p w14:paraId="07160691" w14:textId="79570AF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Belton (1992), p. 40-43.</w:t>
      </w:r>
    </w:p>
  </w:footnote>
  <w:footnote w:id="188">
    <w:p w14:paraId="730698DA"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 41</w:t>
      </w:r>
    </w:p>
  </w:footnote>
  <w:footnote w:id="189">
    <w:p w14:paraId="702E6218" w14:textId="7E30F411"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 42.</w:t>
      </w:r>
    </w:p>
  </w:footnote>
  <w:footnote w:id="190">
    <w:p w14:paraId="0CB4A565" w14:textId="3EAE2E80"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Brownlow, pp. 143-144.</w:t>
      </w:r>
    </w:p>
  </w:footnote>
  <w:footnote w:id="191">
    <w:p w14:paraId="5F22DB87" w14:textId="39BDE556"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Belton (1992), p. 43.</w:t>
      </w:r>
    </w:p>
  </w:footnote>
  <w:footnote w:id="192">
    <w:p w14:paraId="574CBF74"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Newcomer, Sidney H., ‘Wide Screen Photography with Cylindrical Anamorphosing Systems and Characteristics of Motion Picture Lenses and Images’, </w:t>
      </w:r>
      <w:r w:rsidRPr="004208D5">
        <w:rPr>
          <w:rFonts w:ascii="Times New Roman" w:hAnsi="Times New Roman"/>
          <w:i/>
          <w:sz w:val="20"/>
          <w:szCs w:val="20"/>
        </w:rPr>
        <w:t>Journal of the Society of Motion Picture Engineers</w:t>
      </w:r>
      <w:r w:rsidRPr="004208D5">
        <w:rPr>
          <w:rFonts w:ascii="Times New Roman" w:hAnsi="Times New Roman"/>
          <w:sz w:val="20"/>
          <w:szCs w:val="20"/>
        </w:rPr>
        <w:t xml:space="preserve"> 20:1 (January 1933), pp. 32-33.</w:t>
      </w:r>
    </w:p>
  </w:footnote>
  <w:footnote w:id="193">
    <w:p w14:paraId="3659B72F" w14:textId="5C2521CA" w:rsidR="00E052A9" w:rsidRPr="004208D5" w:rsidRDefault="00E052A9" w:rsidP="004208D5">
      <w:pPr>
        <w:pStyle w:val="FootnoteText"/>
        <w:keepLines/>
        <w:spacing w:after="200"/>
        <w:rPr>
          <w:rFonts w:ascii="Times New Roman" w:hAnsi="Times New Roman"/>
          <w:sz w:val="20"/>
          <w:szCs w:val="20"/>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‘Anamorphoscope Lens Not New: Goerz-American Marketed One For 16mm Movies Back In 1931’, </w:t>
      </w:r>
      <w:r w:rsidRPr="004208D5">
        <w:rPr>
          <w:rFonts w:ascii="Times New Roman" w:hAnsi="Times New Roman"/>
          <w:i/>
          <w:sz w:val="20"/>
          <w:szCs w:val="20"/>
        </w:rPr>
        <w:t>American Cinematographer</w:t>
      </w:r>
      <w:r w:rsidRPr="004208D5">
        <w:rPr>
          <w:rFonts w:ascii="Times New Roman" w:hAnsi="Times New Roman"/>
          <w:sz w:val="20"/>
          <w:szCs w:val="20"/>
        </w:rPr>
        <w:t>, March 1953,</w:t>
      </w:r>
      <w:r>
        <w:rPr>
          <w:rFonts w:ascii="Times New Roman" w:hAnsi="Times New Roman"/>
          <w:sz w:val="20"/>
          <w:szCs w:val="20"/>
        </w:rPr>
        <w:t xml:space="preserve"> </w:t>
      </w:r>
      <w:r w:rsidRPr="004208D5">
        <w:rPr>
          <w:rFonts w:ascii="Times New Roman" w:hAnsi="Times New Roman"/>
          <w:sz w:val="20"/>
          <w:szCs w:val="20"/>
        </w:rPr>
        <w:t xml:space="preserve">quoted on </w:t>
      </w:r>
      <w:r w:rsidRPr="004208D5">
        <w:rPr>
          <w:rFonts w:ascii="Times New Roman" w:hAnsi="Times New Roman"/>
          <w:i/>
          <w:sz w:val="20"/>
          <w:szCs w:val="20"/>
        </w:rPr>
        <w:t>American WideScreen Museum</w:t>
      </w:r>
      <w:r w:rsidRPr="004208D5">
        <w:rPr>
          <w:rFonts w:ascii="Times New Roman" w:hAnsi="Times New Roman"/>
          <w:sz w:val="20"/>
          <w:szCs w:val="20"/>
        </w:rPr>
        <w:t xml:space="preserve"> website, http://www.widescreenmuseum.com/widescreen/cscope-ac.htm [Accessed 1 April 2013]. See also, </w:t>
      </w:r>
      <w:r w:rsidRPr="004208D5">
        <w:rPr>
          <w:rFonts w:ascii="Times New Roman" w:hAnsi="Times New Roman"/>
          <w:sz w:val="20"/>
          <w:szCs w:val="20"/>
          <w:lang w:val="en-US"/>
        </w:rPr>
        <w:t xml:space="preserve">Kingslake, Rudolf, </w:t>
      </w:r>
      <w:r w:rsidRPr="004208D5">
        <w:rPr>
          <w:rFonts w:ascii="Times New Roman" w:hAnsi="Times New Roman"/>
          <w:i/>
          <w:sz w:val="20"/>
          <w:szCs w:val="20"/>
          <w:lang w:val="en-US"/>
        </w:rPr>
        <w:t>A History of the Photographic Lens</w:t>
      </w:r>
      <w:r w:rsidRPr="004208D5">
        <w:rPr>
          <w:rFonts w:ascii="Times New Roman" w:hAnsi="Times New Roman"/>
          <w:sz w:val="20"/>
          <w:szCs w:val="20"/>
          <w:lang w:val="en-US"/>
        </w:rPr>
        <w:t xml:space="preserve"> (London: Academic Press, 1989), p. 184.</w:t>
      </w:r>
    </w:p>
  </w:footnote>
  <w:footnote w:id="194">
    <w:p w14:paraId="2AD54B16"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Belton, p. 113.</w:t>
      </w:r>
    </w:p>
  </w:footnote>
  <w:footnote w:id="195">
    <w:p w14:paraId="53AE49A2"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 138.</w:t>
      </w:r>
    </w:p>
  </w:footnote>
  <w:footnote w:id="196">
    <w:p w14:paraId="604B9FFF"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w:t>
      </w:r>
    </w:p>
  </w:footnote>
  <w:footnote w:id="197">
    <w:p w14:paraId="5045D2CD"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Limbacher, p. 108-109.</w:t>
      </w:r>
    </w:p>
  </w:footnote>
  <w:footnote w:id="198">
    <w:p w14:paraId="21B4E229" w14:textId="01C77426"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Belton (1992), p. 96.</w:t>
      </w:r>
    </w:p>
  </w:footnote>
  <w:footnote w:id="199">
    <w:p w14:paraId="3354F0A6"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The Magna Theatre Corporation, founded in 1952, financed much of the development of the Todd-AO process, in return for a major stake in the Todd-AO company, and it also handled the 70mm roadshow exhibitions and overseas exhibitions for the early Todd-AO productions of </w:t>
      </w:r>
      <w:r w:rsidRPr="004208D5">
        <w:rPr>
          <w:rFonts w:ascii="Times New Roman" w:hAnsi="Times New Roman"/>
          <w:i/>
          <w:sz w:val="20"/>
          <w:szCs w:val="20"/>
        </w:rPr>
        <w:t xml:space="preserve">Oklahoma </w:t>
      </w:r>
      <w:r w:rsidRPr="004208D5">
        <w:rPr>
          <w:rFonts w:ascii="Times New Roman" w:hAnsi="Times New Roman"/>
          <w:sz w:val="20"/>
          <w:szCs w:val="20"/>
        </w:rPr>
        <w:t xml:space="preserve">and </w:t>
      </w:r>
      <w:r w:rsidRPr="004208D5">
        <w:rPr>
          <w:rFonts w:ascii="Times New Roman" w:hAnsi="Times New Roman"/>
          <w:i/>
          <w:sz w:val="20"/>
          <w:szCs w:val="20"/>
        </w:rPr>
        <w:t>South Pacific</w:t>
      </w:r>
      <w:r w:rsidRPr="004208D5">
        <w:rPr>
          <w:rFonts w:ascii="Times New Roman" w:hAnsi="Times New Roman"/>
          <w:sz w:val="20"/>
          <w:szCs w:val="20"/>
        </w:rPr>
        <w:t xml:space="preserve">. See ‘Magna Theatres’, </w:t>
      </w:r>
      <w:hyperlink r:id="rId1" w:history="1">
        <w:r w:rsidRPr="004208D5">
          <w:rPr>
            <w:rFonts w:ascii="Times New Roman" w:hAnsi="Times New Roman"/>
            <w:sz w:val="20"/>
            <w:szCs w:val="20"/>
          </w:rPr>
          <w:t>http://www.in70mm.com/todd_ao/trade_review/magna/index.htm</w:t>
        </w:r>
      </w:hyperlink>
      <w:r w:rsidRPr="004208D5">
        <w:rPr>
          <w:rFonts w:ascii="Times New Roman" w:hAnsi="Times New Roman"/>
          <w:sz w:val="20"/>
          <w:szCs w:val="20"/>
        </w:rPr>
        <w:t xml:space="preserve"> [Accessed 2 July 2012]. Fox later acquired the major stock in this company which controlled the system, and used it for a number of films including </w:t>
      </w:r>
      <w:r w:rsidRPr="004208D5">
        <w:rPr>
          <w:rFonts w:ascii="Times New Roman" w:hAnsi="Times New Roman"/>
          <w:i/>
          <w:sz w:val="20"/>
          <w:szCs w:val="20"/>
        </w:rPr>
        <w:t xml:space="preserve">Cleopatra </w:t>
      </w:r>
      <w:r w:rsidRPr="004208D5">
        <w:rPr>
          <w:rFonts w:ascii="Times New Roman" w:hAnsi="Times New Roman"/>
          <w:sz w:val="20"/>
          <w:szCs w:val="20"/>
        </w:rPr>
        <w:t xml:space="preserve">(Joseph L. Mankiewicz, 1963), </w:t>
      </w:r>
      <w:r w:rsidRPr="004208D5">
        <w:rPr>
          <w:rFonts w:ascii="Times New Roman" w:hAnsi="Times New Roman"/>
          <w:i/>
          <w:sz w:val="20"/>
          <w:szCs w:val="20"/>
        </w:rPr>
        <w:t xml:space="preserve">The Sound of Music </w:t>
      </w:r>
      <w:r w:rsidRPr="004208D5">
        <w:rPr>
          <w:rFonts w:ascii="Times New Roman" w:hAnsi="Times New Roman"/>
          <w:sz w:val="20"/>
          <w:szCs w:val="20"/>
        </w:rPr>
        <w:t xml:space="preserve">(Robert Wise, 1965) and </w:t>
      </w:r>
      <w:r w:rsidRPr="004208D5">
        <w:rPr>
          <w:rFonts w:ascii="Times New Roman" w:hAnsi="Times New Roman"/>
          <w:i/>
          <w:sz w:val="20"/>
          <w:szCs w:val="20"/>
        </w:rPr>
        <w:t xml:space="preserve">Those Magnificent Men in their Flying Machines </w:t>
      </w:r>
      <w:r w:rsidRPr="004208D5">
        <w:rPr>
          <w:rFonts w:ascii="Times New Roman" w:hAnsi="Times New Roman"/>
          <w:sz w:val="20"/>
          <w:szCs w:val="20"/>
        </w:rPr>
        <w:t>(Ken Annakin, 1965). See Limbacher, p. 125.</w:t>
      </w:r>
    </w:p>
  </w:footnote>
  <w:footnote w:id="200">
    <w:p w14:paraId="5CA0DB28" w14:textId="161B353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Such relationships between the companies were rather complex, but for example, </w:t>
      </w:r>
      <w:r w:rsidRPr="004208D5">
        <w:rPr>
          <w:rFonts w:ascii="Times New Roman" w:hAnsi="Times New Roman"/>
          <w:i/>
          <w:sz w:val="20"/>
          <w:szCs w:val="20"/>
        </w:rPr>
        <w:t>The Wonderful World of the Brothers Grimm</w:t>
      </w:r>
      <w:r w:rsidRPr="004208D5">
        <w:rPr>
          <w:rFonts w:ascii="Times New Roman" w:hAnsi="Times New Roman"/>
          <w:sz w:val="20"/>
          <w:szCs w:val="20"/>
        </w:rPr>
        <w:t xml:space="preserve"> was a co-production between Cinerama and MGM, while </w:t>
      </w:r>
      <w:r>
        <w:rPr>
          <w:rFonts w:ascii="Times New Roman" w:hAnsi="Times New Roman"/>
          <w:sz w:val="20"/>
          <w:szCs w:val="20"/>
        </w:rPr>
        <w:t>Twentieth Century-</w:t>
      </w:r>
      <w:r w:rsidRPr="004208D5">
        <w:rPr>
          <w:rFonts w:ascii="Times New Roman" w:hAnsi="Times New Roman"/>
          <w:sz w:val="20"/>
          <w:szCs w:val="20"/>
        </w:rPr>
        <w:t xml:space="preserve">Fox distributed the 35mm versions of the </w:t>
      </w:r>
      <w:r w:rsidRPr="004208D5">
        <w:rPr>
          <w:rFonts w:ascii="Times New Roman" w:hAnsi="Times New Roman"/>
          <w:i/>
          <w:sz w:val="20"/>
          <w:szCs w:val="20"/>
        </w:rPr>
        <w:t>Oklahoma</w:t>
      </w:r>
      <w:r w:rsidRPr="004208D5">
        <w:rPr>
          <w:rFonts w:ascii="Times New Roman" w:hAnsi="Times New Roman"/>
          <w:sz w:val="20"/>
          <w:szCs w:val="20"/>
        </w:rPr>
        <w:t xml:space="preserve"> and </w:t>
      </w:r>
      <w:r w:rsidRPr="004208D5">
        <w:rPr>
          <w:rFonts w:ascii="Times New Roman" w:hAnsi="Times New Roman"/>
          <w:i/>
          <w:sz w:val="20"/>
          <w:szCs w:val="20"/>
        </w:rPr>
        <w:t>South Pacific</w:t>
      </w:r>
      <w:r w:rsidRPr="004208D5">
        <w:rPr>
          <w:rFonts w:ascii="Times New Roman" w:hAnsi="Times New Roman"/>
          <w:sz w:val="20"/>
          <w:szCs w:val="20"/>
        </w:rPr>
        <w:t>.</w:t>
      </w:r>
    </w:p>
  </w:footnote>
  <w:footnote w:id="201">
    <w:p w14:paraId="220478FB"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Although as previously noted, there were a significant number of Soviet films released in Sovscope 70. See Carr and Hayes, pp. 189-194.</w:t>
      </w:r>
    </w:p>
  </w:footnote>
  <w:footnote w:id="202">
    <w:p w14:paraId="20A1FACB"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‘20th Century-Fox’s CinemaScope… is ONE year young TODAY!’, </w:t>
      </w:r>
      <w:r w:rsidRPr="004208D5">
        <w:rPr>
          <w:rFonts w:ascii="Times New Roman" w:hAnsi="Times New Roman"/>
          <w:i/>
          <w:sz w:val="20"/>
          <w:szCs w:val="20"/>
          <w:lang w:val="en-US"/>
        </w:rPr>
        <w:t>Variety</w:t>
      </w:r>
      <w:r w:rsidRPr="004208D5">
        <w:rPr>
          <w:rFonts w:ascii="Times New Roman" w:hAnsi="Times New Roman"/>
          <w:sz w:val="20"/>
          <w:szCs w:val="20"/>
          <w:lang w:val="en-US"/>
        </w:rPr>
        <w:t xml:space="preserve">, 22 September 1954, p. 16-17. Originally appeared in </w:t>
      </w:r>
      <w:r w:rsidRPr="004208D5">
        <w:rPr>
          <w:rFonts w:ascii="Times New Roman" w:hAnsi="Times New Roman"/>
          <w:i/>
          <w:sz w:val="20"/>
          <w:szCs w:val="20"/>
          <w:lang w:val="en-US"/>
        </w:rPr>
        <w:t>Wall Street Journal</w:t>
      </w:r>
      <w:r w:rsidRPr="004208D5">
        <w:rPr>
          <w:rFonts w:ascii="Times New Roman" w:hAnsi="Times New Roman"/>
          <w:sz w:val="20"/>
          <w:szCs w:val="20"/>
          <w:lang w:val="en-US"/>
        </w:rPr>
        <w:t>, 16 September 1954.</w:t>
      </w:r>
    </w:p>
  </w:footnote>
  <w:footnote w:id="203">
    <w:p w14:paraId="011F0DC6"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Belton, pp. 117-125. </w:t>
      </w:r>
    </w:p>
  </w:footnote>
  <w:footnote w:id="204">
    <w:p w14:paraId="1F60181C" w14:textId="0C57FE4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Limbacher, p. 109.</w:t>
      </w:r>
    </w:p>
  </w:footnote>
  <w:footnote w:id="205">
    <w:p w14:paraId="44899FF9"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Released just over a month after </w:t>
      </w:r>
      <w:r w:rsidRPr="004208D5">
        <w:rPr>
          <w:rFonts w:ascii="Times New Roman" w:hAnsi="Times New Roman"/>
          <w:i/>
          <w:sz w:val="20"/>
          <w:szCs w:val="20"/>
        </w:rPr>
        <w:t>The Robe</w:t>
      </w:r>
      <w:r w:rsidRPr="004208D5">
        <w:rPr>
          <w:rFonts w:ascii="Times New Roman" w:hAnsi="Times New Roman"/>
          <w:sz w:val="20"/>
          <w:szCs w:val="20"/>
        </w:rPr>
        <w:t xml:space="preserve">, on 5 November 1953, </w:t>
      </w:r>
      <w:r w:rsidRPr="004208D5">
        <w:rPr>
          <w:rFonts w:ascii="Times New Roman" w:hAnsi="Times New Roman"/>
          <w:i/>
          <w:sz w:val="20"/>
          <w:szCs w:val="20"/>
        </w:rPr>
        <w:t>How to Marry a Millionaire</w:t>
      </w:r>
      <w:r w:rsidRPr="004208D5">
        <w:rPr>
          <w:rFonts w:ascii="Times New Roman" w:hAnsi="Times New Roman"/>
          <w:sz w:val="20"/>
          <w:szCs w:val="20"/>
        </w:rPr>
        <w:t xml:space="preserve"> was actually the first feature to be completed using the process, although the former title was viewed by the studios as the better candidate for introducing CinemaScope to the world. </w:t>
      </w:r>
    </w:p>
  </w:footnote>
  <w:footnote w:id="206">
    <w:p w14:paraId="6ECAE277"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Belton, pp. 143-148.</w:t>
      </w:r>
    </w:p>
  </w:footnote>
  <w:footnote w:id="207">
    <w:p w14:paraId="785EF101" w14:textId="518956CF"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Pr>
          <w:rFonts w:ascii="Times New Roman" w:hAnsi="Times New Roman"/>
          <w:sz w:val="20"/>
          <w:szCs w:val="20"/>
        </w:rPr>
        <w:t xml:space="preserve"> ‘The Vistarama Story</w:t>
      </w:r>
      <w:r w:rsidRPr="004208D5">
        <w:rPr>
          <w:rFonts w:ascii="Times New Roman" w:hAnsi="Times New Roman"/>
          <w:sz w:val="20"/>
          <w:szCs w:val="20"/>
        </w:rPr>
        <w:t>’</w:t>
      </w:r>
      <w:r>
        <w:rPr>
          <w:rFonts w:ascii="Times New Roman" w:hAnsi="Times New Roman"/>
          <w:sz w:val="20"/>
          <w:szCs w:val="20"/>
        </w:rPr>
        <w:t>,</w:t>
      </w:r>
      <w:r w:rsidRPr="004208D5">
        <w:rPr>
          <w:rFonts w:ascii="Times New Roman" w:hAnsi="Times New Roman"/>
          <w:sz w:val="20"/>
          <w:szCs w:val="20"/>
        </w:rPr>
        <w:t xml:space="preserve"> </w:t>
      </w:r>
      <w:r w:rsidRPr="004208D5">
        <w:rPr>
          <w:rFonts w:ascii="Times New Roman" w:hAnsi="Times New Roman"/>
          <w:i/>
          <w:sz w:val="20"/>
          <w:szCs w:val="20"/>
        </w:rPr>
        <w:t xml:space="preserve">American Widescreen Museum </w:t>
      </w:r>
      <w:r w:rsidRPr="004208D5">
        <w:rPr>
          <w:rFonts w:ascii="Times New Roman" w:hAnsi="Times New Roman"/>
          <w:sz w:val="20"/>
          <w:szCs w:val="20"/>
        </w:rPr>
        <w:t>website, http://www.widescreenmuseum.com/widescreen/vistarama01.htm [Accessed 6 July 2012].</w:t>
      </w:r>
    </w:p>
  </w:footnote>
  <w:footnote w:id="208">
    <w:p w14:paraId="6D50A447" w14:textId="12C31F99"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Limbacher, p. 112, citing from </w:t>
      </w:r>
      <w:r w:rsidRPr="004208D5">
        <w:rPr>
          <w:rFonts w:ascii="Times New Roman" w:hAnsi="Times New Roman"/>
          <w:i/>
          <w:sz w:val="20"/>
          <w:szCs w:val="20"/>
        </w:rPr>
        <w:t>Independent Film Journal</w:t>
      </w:r>
      <w:r w:rsidRPr="004208D5">
        <w:rPr>
          <w:rFonts w:ascii="Times New Roman" w:hAnsi="Times New Roman"/>
          <w:sz w:val="20"/>
          <w:szCs w:val="20"/>
        </w:rPr>
        <w:t>, 5 September 1953.</w:t>
      </w:r>
    </w:p>
  </w:footnote>
  <w:footnote w:id="209">
    <w:p w14:paraId="49BB2DCE" w14:textId="4C916815"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Pr>
          <w:rFonts w:ascii="Times New Roman" w:hAnsi="Times New Roman"/>
          <w:sz w:val="20"/>
          <w:szCs w:val="20"/>
        </w:rPr>
        <w:t>‘No End to Screen (R)Evolutions</w:t>
      </w:r>
      <w:r w:rsidRPr="004208D5">
        <w:rPr>
          <w:rFonts w:ascii="Times New Roman" w:hAnsi="Times New Roman"/>
          <w:sz w:val="20"/>
          <w:szCs w:val="20"/>
        </w:rPr>
        <w:t>’</w:t>
      </w:r>
      <w:r>
        <w:rPr>
          <w:rFonts w:ascii="Times New Roman" w:hAnsi="Times New Roman"/>
          <w:sz w:val="20"/>
          <w:szCs w:val="20"/>
        </w:rPr>
        <w:t>,</w:t>
      </w:r>
      <w:r w:rsidRPr="004208D5">
        <w:rPr>
          <w:rFonts w:ascii="Times New Roman" w:hAnsi="Times New Roman"/>
          <w:sz w:val="20"/>
          <w:szCs w:val="20"/>
        </w:rPr>
        <w:t xml:space="preserve"> </w:t>
      </w:r>
      <w:r w:rsidRPr="004208D5">
        <w:rPr>
          <w:rFonts w:ascii="Times New Roman" w:hAnsi="Times New Roman"/>
          <w:i/>
          <w:sz w:val="20"/>
          <w:szCs w:val="20"/>
        </w:rPr>
        <w:t>Variety</w:t>
      </w:r>
      <w:r w:rsidRPr="004208D5">
        <w:rPr>
          <w:rFonts w:ascii="Times New Roman" w:hAnsi="Times New Roman"/>
          <w:sz w:val="20"/>
          <w:szCs w:val="20"/>
        </w:rPr>
        <w:t>, 10 March 1954, p. 5</w:t>
      </w:r>
    </w:p>
  </w:footnote>
  <w:footnote w:id="210">
    <w:p w14:paraId="2CD914F9"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Limbacher. P. 112.</w:t>
      </w:r>
    </w:p>
  </w:footnote>
  <w:footnote w:id="211">
    <w:p w14:paraId="1F0665D5" w14:textId="06CC92CB"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‘The Rich Man’s Poor Man’s Version of CinemaScope’, </w:t>
      </w:r>
      <w:r w:rsidRPr="004208D5">
        <w:rPr>
          <w:rFonts w:ascii="Times New Roman" w:hAnsi="Times New Roman"/>
          <w:i/>
          <w:sz w:val="20"/>
          <w:szCs w:val="20"/>
        </w:rPr>
        <w:t>American Widescreen Museum</w:t>
      </w:r>
      <w:r>
        <w:rPr>
          <w:rFonts w:ascii="Times New Roman" w:hAnsi="Times New Roman"/>
          <w:sz w:val="20"/>
          <w:szCs w:val="20"/>
        </w:rPr>
        <w:t xml:space="preserve"> </w:t>
      </w:r>
      <w:r w:rsidRPr="008B580B">
        <w:rPr>
          <w:rFonts w:ascii="Times New Roman" w:hAnsi="Times New Roman"/>
          <w:sz w:val="20"/>
          <w:szCs w:val="20"/>
        </w:rPr>
        <w:t>website</w:t>
      </w:r>
      <w:r>
        <w:rPr>
          <w:rFonts w:ascii="Times New Roman" w:hAnsi="Times New Roman"/>
          <w:sz w:val="20"/>
          <w:szCs w:val="20"/>
        </w:rPr>
        <w:t>,</w:t>
      </w:r>
      <w:r w:rsidRPr="004208D5">
        <w:rPr>
          <w:rFonts w:ascii="Times New Roman" w:hAnsi="Times New Roman"/>
          <w:sz w:val="20"/>
          <w:szCs w:val="20"/>
        </w:rPr>
        <w:t xml:space="preserve"> http://www.widescreenmuseum.com/widescreen/wingss1.htm [Accessed 9 July 2012].</w:t>
      </w:r>
    </w:p>
  </w:footnote>
  <w:footnote w:id="212">
    <w:p w14:paraId="537D59E5" w14:textId="79921198"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‘New York Sees Tushinsky’s Lens</w:t>
      </w:r>
      <w:r>
        <w:rPr>
          <w:rFonts w:ascii="Times New Roman" w:hAnsi="Times New Roman"/>
          <w:sz w:val="20"/>
          <w:szCs w:val="20"/>
          <w:lang w:val="en-US"/>
        </w:rPr>
        <w:t xml:space="preserve"> </w:t>
      </w:r>
      <w:r w:rsidRPr="004208D5">
        <w:rPr>
          <w:rFonts w:ascii="Times New Roman" w:hAnsi="Times New Roman"/>
          <w:sz w:val="20"/>
          <w:szCs w:val="20"/>
          <w:lang w:val="en-US"/>
        </w:rPr>
        <w:t>(Now SuperScope) at RKO’s 86th March 22</w:t>
      </w:r>
      <w:r>
        <w:rPr>
          <w:rFonts w:ascii="Times New Roman" w:hAnsi="Times New Roman"/>
          <w:sz w:val="20"/>
          <w:szCs w:val="20"/>
          <w:lang w:val="en-US"/>
        </w:rPr>
        <w:t>’,</w:t>
      </w:r>
      <w:r w:rsidRPr="004208D5">
        <w:rPr>
          <w:rFonts w:ascii="Times New Roman" w:hAnsi="Times New Roman"/>
          <w:sz w:val="20"/>
          <w:szCs w:val="20"/>
          <w:lang w:val="en-US"/>
        </w:rPr>
        <w:t xml:space="preserve"> </w:t>
      </w:r>
      <w:r w:rsidRPr="004208D5">
        <w:rPr>
          <w:rFonts w:ascii="Times New Roman" w:hAnsi="Times New Roman"/>
          <w:i/>
          <w:sz w:val="20"/>
          <w:szCs w:val="20"/>
          <w:lang w:val="en-US"/>
        </w:rPr>
        <w:t>Variety</w:t>
      </w:r>
      <w:r w:rsidRPr="004208D5">
        <w:rPr>
          <w:rFonts w:ascii="Times New Roman" w:hAnsi="Times New Roman"/>
          <w:sz w:val="20"/>
          <w:szCs w:val="20"/>
          <w:lang w:val="en-US"/>
        </w:rPr>
        <w:t>, 10 March 1954.</w:t>
      </w:r>
    </w:p>
  </w:footnote>
  <w:footnote w:id="213">
    <w:p w14:paraId="0AEE84E8"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Carr and Hayes, p. 146.</w:t>
      </w:r>
    </w:p>
  </w:footnote>
  <w:footnote w:id="214">
    <w:p w14:paraId="7B6D5C2B"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Haines, p. 101.</w:t>
      </w:r>
    </w:p>
  </w:footnote>
  <w:footnote w:id="215">
    <w:p w14:paraId="2D75DE0D"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‘The Rich Man’s Poor Man’s Version of CinemaScope’, </w:t>
      </w:r>
      <w:r w:rsidRPr="004208D5">
        <w:rPr>
          <w:rFonts w:ascii="Times New Roman" w:hAnsi="Times New Roman"/>
          <w:i/>
          <w:sz w:val="20"/>
          <w:szCs w:val="20"/>
          <w:lang w:val="en-US"/>
        </w:rPr>
        <w:t>American Widescreen Museum</w:t>
      </w:r>
      <w:r w:rsidRPr="004208D5">
        <w:rPr>
          <w:rFonts w:ascii="Times New Roman" w:hAnsi="Times New Roman"/>
          <w:sz w:val="20"/>
          <w:szCs w:val="20"/>
          <w:lang w:val="en-US"/>
        </w:rPr>
        <w:t xml:space="preserve"> website.</w:t>
      </w:r>
    </w:p>
  </w:footnote>
  <w:footnote w:id="216">
    <w:p w14:paraId="1DD45917"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Belton (1992), p. 155-157.</w:t>
      </w:r>
    </w:p>
  </w:footnote>
  <w:footnote w:id="217">
    <w:p w14:paraId="766A7BF4"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Limbacher, p. 113.</w:t>
      </w:r>
    </w:p>
  </w:footnote>
  <w:footnote w:id="218">
    <w:p w14:paraId="6E222D1C"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Enticknap, p. 43.</w:t>
      </w:r>
    </w:p>
  </w:footnote>
  <w:footnote w:id="219">
    <w:p w14:paraId="3029738C"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Belton (1992), p. 116-117. Limbacher, p. 88, lists a number of other cropped Paramount releases, including </w:t>
      </w:r>
      <w:r w:rsidRPr="004208D5">
        <w:rPr>
          <w:rFonts w:ascii="Times New Roman" w:hAnsi="Times New Roman"/>
          <w:i/>
          <w:sz w:val="20"/>
          <w:szCs w:val="20"/>
          <w:lang w:val="en-US"/>
        </w:rPr>
        <w:t xml:space="preserve">War of the Worlds </w:t>
      </w:r>
      <w:r w:rsidRPr="004208D5">
        <w:rPr>
          <w:rFonts w:ascii="Times New Roman" w:hAnsi="Times New Roman"/>
          <w:sz w:val="20"/>
          <w:szCs w:val="20"/>
          <w:lang w:val="en-US"/>
        </w:rPr>
        <w:t xml:space="preserve">(Byron Haskin, 1953) and the 1955 re-release of </w:t>
      </w:r>
      <w:r w:rsidRPr="004208D5">
        <w:rPr>
          <w:rFonts w:ascii="Times New Roman" w:hAnsi="Times New Roman"/>
          <w:i/>
          <w:sz w:val="20"/>
          <w:szCs w:val="20"/>
          <w:lang w:val="en-US"/>
        </w:rPr>
        <w:t>Gone With the Wind</w:t>
      </w:r>
      <w:r w:rsidRPr="004208D5">
        <w:rPr>
          <w:rFonts w:ascii="Times New Roman" w:hAnsi="Times New Roman"/>
          <w:sz w:val="20"/>
          <w:szCs w:val="20"/>
          <w:lang w:val="en-US"/>
        </w:rPr>
        <w:t>.</w:t>
      </w:r>
    </w:p>
  </w:footnote>
  <w:footnote w:id="220">
    <w:p w14:paraId="41429CBF" w14:textId="331BF63D"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Anderson and Richie, p. 252. Whatever the rationale behind the manner of </w:t>
      </w:r>
      <w:r w:rsidRPr="004208D5">
        <w:rPr>
          <w:rFonts w:ascii="Times New Roman" w:hAnsi="Times New Roman"/>
          <w:i/>
          <w:sz w:val="20"/>
          <w:szCs w:val="20"/>
          <w:lang w:val="en-US"/>
        </w:rPr>
        <w:t>Man in the Dark</w:t>
      </w:r>
      <w:r w:rsidRPr="004208D5">
        <w:rPr>
          <w:rFonts w:ascii="Times New Roman" w:hAnsi="Times New Roman"/>
          <w:sz w:val="20"/>
          <w:szCs w:val="20"/>
          <w:lang w:val="en-US"/>
        </w:rPr>
        <w:t xml:space="preserve">’s presentation might have been, the 5 May 1953 premier of this first 3D release from Hollywood to be screened commercially in Japan came a fortnight after the American release date for </w:t>
      </w:r>
      <w:r w:rsidRPr="004208D5">
        <w:rPr>
          <w:rFonts w:ascii="Times New Roman" w:hAnsi="Times New Roman"/>
          <w:i/>
          <w:sz w:val="20"/>
          <w:szCs w:val="20"/>
          <w:lang w:val="en-US"/>
        </w:rPr>
        <w:t>Shane</w:t>
      </w:r>
      <w:r w:rsidRPr="004208D5">
        <w:rPr>
          <w:rFonts w:ascii="Times New Roman" w:hAnsi="Times New Roman"/>
          <w:sz w:val="20"/>
          <w:szCs w:val="20"/>
          <w:lang w:val="en-US"/>
        </w:rPr>
        <w:t xml:space="preserve"> (on 23 April 1953), so it was certainly not the world’s first example of a cropped widescreen presentation. Note that the release date of </w:t>
      </w:r>
      <w:r w:rsidRPr="004208D5">
        <w:rPr>
          <w:rFonts w:ascii="Times New Roman" w:hAnsi="Times New Roman"/>
          <w:i/>
          <w:sz w:val="20"/>
          <w:szCs w:val="20"/>
        </w:rPr>
        <w:t xml:space="preserve">The Greatest Show on Earth </w:t>
      </w:r>
      <w:r w:rsidRPr="004208D5">
        <w:rPr>
          <w:rFonts w:ascii="Times New Roman" w:hAnsi="Times New Roman"/>
          <w:sz w:val="20"/>
          <w:szCs w:val="20"/>
        </w:rPr>
        <w:t xml:space="preserve">in Japan, on 25 April 1953, was only a week ahead of the premiere of </w:t>
      </w:r>
      <w:r w:rsidRPr="004208D5">
        <w:rPr>
          <w:rFonts w:ascii="Times New Roman" w:hAnsi="Times New Roman"/>
          <w:i/>
          <w:sz w:val="20"/>
          <w:szCs w:val="20"/>
        </w:rPr>
        <w:t>Man in the Dark</w:t>
      </w:r>
      <w:r w:rsidRPr="004208D5">
        <w:rPr>
          <w:rFonts w:ascii="Times New Roman" w:hAnsi="Times New Roman"/>
          <w:sz w:val="20"/>
          <w:szCs w:val="20"/>
        </w:rPr>
        <w:t xml:space="preserve"> on 5 May, while </w:t>
      </w:r>
      <w:r w:rsidRPr="004208D5">
        <w:rPr>
          <w:rFonts w:ascii="Times New Roman" w:hAnsi="Times New Roman"/>
          <w:i/>
          <w:sz w:val="20"/>
          <w:szCs w:val="20"/>
        </w:rPr>
        <w:t>Shane</w:t>
      </w:r>
      <w:r w:rsidRPr="004208D5">
        <w:rPr>
          <w:rFonts w:ascii="Times New Roman" w:hAnsi="Times New Roman"/>
          <w:sz w:val="20"/>
          <w:szCs w:val="20"/>
        </w:rPr>
        <w:t xml:space="preserve">, the first film produced with this cropped presentation method in mind, was released somewhat later in the year, on 1 October. It is unclear whether DeMille’s film was shown in cropped widescreen upon this initial release in Japan; this might have come later. </w:t>
      </w:r>
    </w:p>
  </w:footnote>
  <w:footnote w:id="221">
    <w:p w14:paraId="338431E4" w14:textId="623B243A"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Hall, Sheldon, ‘Alternative Versions in the Early Years of CinemaScope’ in </w:t>
      </w:r>
      <w:r w:rsidRPr="004208D5">
        <w:rPr>
          <w:rFonts w:ascii="Times New Roman" w:hAnsi="Times New Roman"/>
          <w:i/>
          <w:sz w:val="20"/>
          <w:szCs w:val="20"/>
        </w:rPr>
        <w:t>Widescreen Worldwide</w:t>
      </w:r>
      <w:r w:rsidRPr="004208D5">
        <w:rPr>
          <w:rFonts w:ascii="Times New Roman" w:hAnsi="Times New Roman"/>
          <w:sz w:val="20"/>
          <w:szCs w:val="20"/>
        </w:rPr>
        <w:t xml:space="preserve">, pp. 113-131. As Hall points out, </w:t>
      </w:r>
      <w:r>
        <w:rPr>
          <w:rFonts w:ascii="Times New Roman" w:hAnsi="Times New Roman"/>
          <w:sz w:val="20"/>
          <w:szCs w:val="20"/>
        </w:rPr>
        <w:t xml:space="preserve">p. 114, </w:t>
      </w:r>
      <w:r w:rsidRPr="004208D5">
        <w:rPr>
          <w:rFonts w:ascii="Times New Roman" w:hAnsi="Times New Roman"/>
          <w:sz w:val="20"/>
          <w:szCs w:val="20"/>
        </w:rPr>
        <w:t>the exact aspect ratio ‘could ultimately be decided by each exhibitor.</w:t>
      </w:r>
      <w:r>
        <w:rPr>
          <w:rFonts w:ascii="Times New Roman" w:hAnsi="Times New Roman"/>
          <w:sz w:val="20"/>
          <w:szCs w:val="20"/>
        </w:rPr>
        <w:t>’</w:t>
      </w:r>
    </w:p>
  </w:footnote>
  <w:footnote w:id="222">
    <w:p w14:paraId="717ABDE2"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Limbacher, p. 88.</w:t>
      </w:r>
    </w:p>
  </w:footnote>
  <w:footnote w:id="223">
    <w:p w14:paraId="0CD380F0"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Carr and Hayes, p. 207-232.</w:t>
      </w:r>
    </w:p>
  </w:footnote>
  <w:footnote w:id="224">
    <w:p w14:paraId="29063827"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Salt, p. 274.</w:t>
      </w:r>
    </w:p>
  </w:footnote>
  <w:footnote w:id="225">
    <w:p w14:paraId="6EA4F626"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Salt, p. 268.</w:t>
      </w:r>
    </w:p>
  </w:footnote>
  <w:footnote w:id="226">
    <w:p w14:paraId="498402AB" w14:textId="5A745D39" w:rsidR="00E052A9" w:rsidRPr="004208D5" w:rsidRDefault="00E052A9" w:rsidP="004208D5">
      <w:pPr>
        <w:pStyle w:val="FootnoteText"/>
        <w:keepLines/>
        <w:spacing w:after="200"/>
        <w:rPr>
          <w:rFonts w:ascii="Times New Roman" w:hAnsi="Times New Roman"/>
          <w:sz w:val="20"/>
          <w:szCs w:val="20"/>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As an example of how diverse standards could be even within a single company, Britain’s Hammer Studios used a cropped ratio of 1.66:1 for many of its releases in the 1950s, including </w:t>
      </w:r>
      <w:r w:rsidRPr="004208D5">
        <w:rPr>
          <w:rFonts w:ascii="Times New Roman" w:hAnsi="Times New Roman"/>
          <w:i/>
          <w:sz w:val="20"/>
          <w:szCs w:val="20"/>
        </w:rPr>
        <w:t xml:space="preserve">Hound of the Baskervilles </w:t>
      </w:r>
      <w:r w:rsidRPr="004208D5">
        <w:rPr>
          <w:rFonts w:ascii="Times New Roman" w:hAnsi="Times New Roman"/>
          <w:sz w:val="20"/>
          <w:szCs w:val="20"/>
        </w:rPr>
        <w:t xml:space="preserve">(Terence Fisher, 1959). Its films in the 1960s were produced with the U.S. market also in mind, with its images composed so that no relevant picture information would be lost whether screened in Europe at 1.66:1 nor North America at 1.85:1. A few of its films were also shot in the wider 2.35:1 formats of Techniscope, in the case of </w:t>
      </w:r>
      <w:r w:rsidRPr="004208D5">
        <w:rPr>
          <w:rFonts w:ascii="Times New Roman" w:hAnsi="Times New Roman"/>
          <w:i/>
          <w:sz w:val="20"/>
          <w:szCs w:val="20"/>
        </w:rPr>
        <w:t>Dracula: Prince of Darkness</w:t>
      </w:r>
      <w:r w:rsidRPr="004208D5">
        <w:rPr>
          <w:rFonts w:ascii="Times New Roman" w:hAnsi="Times New Roman"/>
          <w:sz w:val="20"/>
          <w:szCs w:val="20"/>
        </w:rPr>
        <w:t xml:space="preserve"> (Terence Fisher, 1966), or CinemaScope, in the case of </w:t>
      </w:r>
      <w:r w:rsidRPr="004208D5">
        <w:rPr>
          <w:rFonts w:ascii="Times New Roman" w:hAnsi="Times New Roman"/>
          <w:i/>
          <w:sz w:val="20"/>
          <w:szCs w:val="20"/>
        </w:rPr>
        <w:t>Rasputin: The Mad Monk</w:t>
      </w:r>
      <w:r w:rsidRPr="004208D5">
        <w:rPr>
          <w:rFonts w:ascii="Times New Roman" w:hAnsi="Times New Roman"/>
          <w:sz w:val="20"/>
          <w:szCs w:val="20"/>
        </w:rPr>
        <w:t xml:space="preserve"> (Don Sharp, 1966). This resulted in considerable controversy surrounding the Blu-ray/DVD releases of a number of the company’s films in 2012, as customers complained that some of the films were presented in the wrong ratios. In response, Hammer clarified the issue of original aspect ratio’s in the following blog post on its website, ‘The Curse of Aspect Ratios’, </w:t>
      </w:r>
      <w:r w:rsidRPr="004208D5">
        <w:rPr>
          <w:rFonts w:ascii="Times New Roman" w:hAnsi="Times New Roman"/>
          <w:i/>
          <w:sz w:val="20"/>
          <w:szCs w:val="20"/>
        </w:rPr>
        <w:t xml:space="preserve">Hammer </w:t>
      </w:r>
      <w:r w:rsidRPr="004208D5">
        <w:rPr>
          <w:rFonts w:ascii="Times New Roman" w:hAnsi="Times New Roman"/>
          <w:sz w:val="20"/>
          <w:szCs w:val="20"/>
        </w:rPr>
        <w:t>website [15 October 2012], http://blog.hammerfilms.com/?p=166 [Accessed 28 November 2012]. It is probably worth pointing out, however, that most viewers primary experience of a Hammer horror film would have been on television rather than theatrically, and if in the 1960s, probably in black and white too.</w:t>
      </w:r>
    </w:p>
  </w:footnote>
  <w:footnote w:id="227">
    <w:p w14:paraId="1CB2A511" w14:textId="3C3190AA"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The exception from Hitchcock’s films of this period is </w:t>
      </w:r>
      <w:r w:rsidRPr="004208D5">
        <w:rPr>
          <w:rFonts w:ascii="Times New Roman" w:hAnsi="Times New Roman"/>
          <w:i/>
          <w:sz w:val="20"/>
          <w:szCs w:val="20"/>
        </w:rPr>
        <w:t>The Wrong Man</w:t>
      </w:r>
      <w:r w:rsidRPr="004208D5">
        <w:rPr>
          <w:rFonts w:ascii="Times New Roman" w:hAnsi="Times New Roman"/>
          <w:sz w:val="20"/>
          <w:szCs w:val="20"/>
        </w:rPr>
        <w:t xml:space="preserve"> (1956).</w:t>
      </w:r>
    </w:p>
  </w:footnote>
  <w:footnote w:id="228">
    <w:p w14:paraId="6867457E"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See </w:t>
      </w:r>
      <w:r w:rsidRPr="004208D5">
        <w:rPr>
          <w:rFonts w:ascii="Times New Roman" w:hAnsi="Times New Roman"/>
          <w:sz w:val="20"/>
          <w:szCs w:val="20"/>
          <w:lang w:val="en-US"/>
        </w:rPr>
        <w:t>Carr and Hayes, p. 147, for Paramount’s original VistaVision specifications.</w:t>
      </w:r>
    </w:p>
  </w:footnote>
  <w:footnote w:id="229">
    <w:p w14:paraId="5CE1D7C6"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For more details on VistaVision see Vincent, Tom, ‘Standing Tall and Wide: The Selling of VistaVision' in </w:t>
      </w:r>
      <w:r w:rsidRPr="004208D5">
        <w:rPr>
          <w:rFonts w:ascii="Times New Roman" w:hAnsi="Times New Roman"/>
          <w:i/>
          <w:iCs/>
          <w:sz w:val="20"/>
          <w:szCs w:val="20"/>
        </w:rPr>
        <w:t>Widescreen Worldwide</w:t>
      </w:r>
      <w:r w:rsidRPr="004208D5">
        <w:rPr>
          <w:rFonts w:ascii="Times New Roman" w:hAnsi="Times New Roman"/>
          <w:sz w:val="20"/>
          <w:szCs w:val="20"/>
        </w:rPr>
        <w:t>, pp. 25-39, and Carr and Hayes, p. 144-151.</w:t>
      </w:r>
    </w:p>
  </w:footnote>
  <w:footnote w:id="230">
    <w:p w14:paraId="5F1FC170" w14:textId="79833598"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Vincent, p. 32, Carr and Hayes, p. 146.</w:t>
      </w:r>
    </w:p>
  </w:footnote>
  <w:footnote w:id="231">
    <w:p w14:paraId="604CBEDA" w14:textId="098A352E"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According to Vincent, pp. 34-36, Paramount originally accommodated for the possibility of producing ’scope as well as non-anamorphic VistaVision release prints. A limited number of projection prints were also created for the first VistaVision releases that were the same size as the negatives and ran horizontally through specially-built projectors. These 8-perf prints not only cost more to produce, but could only be shown on this specialist projection equipment, which was only ever installed at a limited number of venues across the world. Consequently only a limited number of 8-perf prints were made until, in August 1956, Paramount announced it was discontinuing this superior release format, and VistaVision ultimately adopted its 35mm non-anamorphic standard for release prints. VistaVision’s key strength, after all, was that of its universality in an industry in which a plethora of</w:t>
      </w:r>
      <w:r>
        <w:rPr>
          <w:rFonts w:ascii="Times New Roman" w:hAnsi="Times New Roman"/>
          <w:sz w:val="20"/>
          <w:szCs w:val="20"/>
        </w:rPr>
        <w:t xml:space="preserve"> </w:t>
      </w:r>
      <w:r w:rsidRPr="004208D5">
        <w:rPr>
          <w:rFonts w:ascii="Times New Roman" w:hAnsi="Times New Roman"/>
          <w:sz w:val="20"/>
          <w:szCs w:val="20"/>
        </w:rPr>
        <w:t>competing systems were emerging.</w:t>
      </w:r>
    </w:p>
  </w:footnote>
  <w:footnote w:id="232">
    <w:p w14:paraId="7B4290E0" w14:textId="47A4C2FF"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Petrie, Duncan, </w:t>
      </w:r>
      <w:r w:rsidRPr="004208D5">
        <w:rPr>
          <w:rFonts w:ascii="Times New Roman" w:hAnsi="Times New Roman"/>
          <w:i/>
          <w:iCs/>
          <w:sz w:val="20"/>
          <w:szCs w:val="20"/>
        </w:rPr>
        <w:t>The British Cinematographer</w:t>
      </w:r>
      <w:r w:rsidRPr="004208D5">
        <w:rPr>
          <w:rFonts w:ascii="Times New Roman" w:hAnsi="Times New Roman"/>
          <w:sz w:val="20"/>
          <w:szCs w:val="20"/>
        </w:rPr>
        <w:t xml:space="preserve"> (London: BFI Publishing, 1996), p. 48.</w:t>
      </w:r>
    </w:p>
  </w:footnote>
  <w:footnote w:id="233">
    <w:p w14:paraId="43BCDFDB"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Carr and Hayes, p. 147.</w:t>
      </w:r>
    </w:p>
  </w:footnote>
  <w:footnote w:id="234">
    <w:p w14:paraId="3FE49F6A" w14:textId="7A9DAE26"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Ryder, Loren L., ‘This is the story of VistaVision, an explanation of the process and its many advantages’, </w:t>
      </w:r>
      <w:r w:rsidRPr="004208D5">
        <w:rPr>
          <w:rFonts w:ascii="Times New Roman" w:hAnsi="Times New Roman"/>
          <w:i/>
          <w:iCs/>
          <w:sz w:val="20"/>
          <w:szCs w:val="20"/>
        </w:rPr>
        <w:t xml:space="preserve">American Widescreen Museum </w:t>
      </w:r>
      <w:r w:rsidRPr="00575B1D">
        <w:rPr>
          <w:rFonts w:ascii="Times New Roman" w:hAnsi="Times New Roman"/>
          <w:iCs/>
          <w:sz w:val="20"/>
          <w:szCs w:val="20"/>
        </w:rPr>
        <w:t>website</w:t>
      </w:r>
      <w:r>
        <w:rPr>
          <w:rFonts w:ascii="Times New Roman" w:hAnsi="Times New Roman"/>
          <w:sz w:val="20"/>
          <w:szCs w:val="20"/>
        </w:rPr>
        <w:t>,</w:t>
      </w:r>
      <w:r w:rsidRPr="004208D5">
        <w:rPr>
          <w:rFonts w:ascii="Times New Roman" w:hAnsi="Times New Roman"/>
          <w:sz w:val="20"/>
          <w:szCs w:val="20"/>
        </w:rPr>
        <w:t xml:space="preserve"> www.widescreenmuseum.com/widescreen/vistavision.htm [Accessed 28 June 2011].</w:t>
      </w:r>
    </w:p>
  </w:footnote>
  <w:footnote w:id="235">
    <w:p w14:paraId="40C46A98" w14:textId="05217936"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Hart, Martin, ‘VistaVision page 1’, </w:t>
      </w:r>
      <w:r w:rsidRPr="004208D5">
        <w:rPr>
          <w:rFonts w:ascii="Times New Roman" w:hAnsi="Times New Roman"/>
          <w:i/>
          <w:iCs/>
          <w:sz w:val="20"/>
          <w:szCs w:val="20"/>
        </w:rPr>
        <w:t>American Widescreen Museum</w:t>
      </w:r>
      <w:r>
        <w:rPr>
          <w:rFonts w:ascii="Times New Roman" w:hAnsi="Times New Roman"/>
          <w:sz w:val="20"/>
          <w:szCs w:val="20"/>
        </w:rPr>
        <w:t xml:space="preserve"> website,</w:t>
      </w:r>
      <w:r w:rsidRPr="004208D5">
        <w:rPr>
          <w:rFonts w:ascii="Times New Roman" w:hAnsi="Times New Roman"/>
          <w:sz w:val="20"/>
          <w:szCs w:val="20"/>
        </w:rPr>
        <w:t xml:space="preserve"> http://www.widescreenmuseum.com/widescreen/wingvv1.htm [Accessed 28 June 2011].</w:t>
      </w:r>
    </w:p>
  </w:footnote>
  <w:footnote w:id="236">
    <w:p w14:paraId="4A3A0ED4"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Haines, pp. 32, 116.</w:t>
      </w:r>
    </w:p>
  </w:footnote>
  <w:footnote w:id="237">
    <w:p w14:paraId="3057AB0A"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Carr and Hayes, p. 147.</w:t>
      </w:r>
    </w:p>
  </w:footnote>
  <w:footnote w:id="238">
    <w:p w14:paraId="2E49782C"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Vincent, p. 36.</w:t>
      </w:r>
    </w:p>
  </w:footnote>
  <w:footnote w:id="239">
    <w:p w14:paraId="53940C25" w14:textId="385A0BDB"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Heuring, David, ‘Dream Thieves’, </w:t>
      </w:r>
      <w:r w:rsidRPr="004208D5">
        <w:rPr>
          <w:rFonts w:ascii="Times New Roman" w:hAnsi="Times New Roman"/>
          <w:i/>
          <w:sz w:val="20"/>
          <w:szCs w:val="20"/>
        </w:rPr>
        <w:t>American Cinematographer</w:t>
      </w:r>
      <w:r w:rsidRPr="004208D5">
        <w:rPr>
          <w:rFonts w:ascii="Times New Roman" w:hAnsi="Times New Roman"/>
          <w:sz w:val="20"/>
          <w:szCs w:val="20"/>
        </w:rPr>
        <w:t xml:space="preserve"> vol 91. no. 7 (July 2010), pp. </w:t>
      </w:r>
      <w:r w:rsidRPr="004208D5">
        <w:rPr>
          <w:rFonts w:ascii="Times New Roman" w:hAnsi="Times New Roman"/>
          <w:sz w:val="20"/>
          <w:szCs w:val="20"/>
          <w:lang w:val="en-US"/>
        </w:rPr>
        <w:t>26-29, 31-33, 35-39</w:t>
      </w:r>
      <w:r w:rsidRPr="004208D5">
        <w:rPr>
          <w:rFonts w:ascii="Times New Roman" w:hAnsi="Times New Roman"/>
          <w:sz w:val="20"/>
          <w:szCs w:val="20"/>
        </w:rPr>
        <w:t>. Online at http://www.theasc.com/ac_magazine/July2010/Inception/page1.php [Accessed 14 August 2012].</w:t>
      </w:r>
    </w:p>
  </w:footnote>
  <w:footnote w:id="240">
    <w:p w14:paraId="71A2D150"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sz w:val="20"/>
          <w:szCs w:val="20"/>
        </w:rPr>
        <w:t>Japan Film Almanac 1957</w:t>
      </w:r>
      <w:r w:rsidRPr="004208D5">
        <w:rPr>
          <w:rFonts w:ascii="Times New Roman" w:hAnsi="Times New Roman"/>
          <w:sz w:val="20"/>
          <w:szCs w:val="20"/>
        </w:rPr>
        <w:t>, p. 139.</w:t>
      </w:r>
    </w:p>
  </w:footnote>
  <w:footnote w:id="241">
    <w:p w14:paraId="0E44DD28"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sz w:val="20"/>
          <w:szCs w:val="20"/>
          <w:lang w:val="en-US"/>
        </w:rPr>
        <w:t>Eiga Nenkan 1957</w:t>
      </w:r>
      <w:r w:rsidRPr="004208D5">
        <w:rPr>
          <w:rFonts w:ascii="Times New Roman" w:hAnsi="Times New Roman"/>
          <w:sz w:val="20"/>
          <w:szCs w:val="20"/>
          <w:lang w:val="en-US"/>
        </w:rPr>
        <w:t>, p. 361.</w:t>
      </w:r>
    </w:p>
  </w:footnote>
  <w:footnote w:id="242">
    <w:p w14:paraId="02E4FB03" w14:textId="54A315F1" w:rsidR="00E052A9" w:rsidRPr="004208D5" w:rsidRDefault="00E052A9" w:rsidP="004208D5">
      <w:pPr>
        <w:pStyle w:val="FootnoteText"/>
        <w:keepLines/>
        <w:spacing w:after="200"/>
        <w:rPr>
          <w:rFonts w:ascii="Times New Roman" w:hAnsi="Times New Roman"/>
          <w:sz w:val="20"/>
          <w:szCs w:val="20"/>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Belton, John, ‘Fox and 50mm Film’ in </w:t>
      </w:r>
      <w:r w:rsidRPr="004208D5">
        <w:rPr>
          <w:rFonts w:ascii="Times New Roman" w:hAnsi="Times New Roman"/>
          <w:i/>
          <w:iCs/>
          <w:sz w:val="20"/>
          <w:szCs w:val="20"/>
        </w:rPr>
        <w:t>Widescreen Worldwide</w:t>
      </w:r>
      <w:r w:rsidRPr="004208D5">
        <w:rPr>
          <w:rFonts w:ascii="Times New Roman" w:hAnsi="Times New Roman"/>
          <w:sz w:val="20"/>
          <w:szCs w:val="20"/>
        </w:rPr>
        <w:t>, pp. 9-24.</w:t>
      </w:r>
    </w:p>
  </w:footnote>
  <w:footnote w:id="243">
    <w:p w14:paraId="257E4D66"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Carr and Hayes, pp. 72-75. </w:t>
      </w:r>
    </w:p>
  </w:footnote>
  <w:footnote w:id="244">
    <w:p w14:paraId="796C1B71"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 72.</w:t>
      </w:r>
    </w:p>
  </w:footnote>
  <w:footnote w:id="245">
    <w:p w14:paraId="4365C9A4"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Haines, p. 125-126.</w:t>
      </w:r>
    </w:p>
  </w:footnote>
  <w:footnote w:id="246">
    <w:p w14:paraId="32F581B4"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Carr and Hayes, p. 72.</w:t>
      </w:r>
    </w:p>
  </w:footnote>
  <w:footnote w:id="247">
    <w:p w14:paraId="0F7DAA2A" w14:textId="0712A175"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Belton et al, </w:t>
      </w:r>
      <w:r w:rsidRPr="004208D5">
        <w:rPr>
          <w:rFonts w:ascii="Times New Roman" w:hAnsi="Times New Roman"/>
          <w:i/>
          <w:sz w:val="20"/>
          <w:szCs w:val="20"/>
        </w:rPr>
        <w:t>Widescreen Worldwide</w:t>
      </w:r>
      <w:r>
        <w:rPr>
          <w:rFonts w:ascii="Times New Roman" w:hAnsi="Times New Roman"/>
          <w:sz w:val="20"/>
          <w:szCs w:val="20"/>
        </w:rPr>
        <w:t>, ‘Introduction’, p. 1.,</w:t>
      </w:r>
      <w:r w:rsidRPr="004208D5">
        <w:rPr>
          <w:rFonts w:ascii="Times New Roman" w:hAnsi="Times New Roman"/>
          <w:sz w:val="20"/>
          <w:szCs w:val="20"/>
        </w:rPr>
        <w:t xml:space="preserve"> ‘Themes and Formats’, pp. 108-109; </w:t>
      </w:r>
    </w:p>
  </w:footnote>
  <w:footnote w:id="248">
    <w:p w14:paraId="62F5C394" w14:textId="7EC1D130"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Belton (1992), p. 149. </w:t>
      </w:r>
      <w:r w:rsidRPr="004208D5">
        <w:rPr>
          <w:rFonts w:ascii="Times New Roman" w:hAnsi="Times New Roman"/>
          <w:sz w:val="20"/>
          <w:szCs w:val="20"/>
        </w:rPr>
        <w:t xml:space="preserve">Judging by a news report ‘Find New Ways in Sight, Sound’ in </w:t>
      </w:r>
      <w:r w:rsidRPr="004208D5">
        <w:rPr>
          <w:rFonts w:ascii="Times New Roman" w:hAnsi="Times New Roman"/>
          <w:i/>
          <w:sz w:val="20"/>
          <w:szCs w:val="20"/>
        </w:rPr>
        <w:t>Variety</w:t>
      </w:r>
      <w:r w:rsidRPr="004208D5">
        <w:rPr>
          <w:rFonts w:ascii="Times New Roman" w:hAnsi="Times New Roman"/>
          <w:sz w:val="20"/>
          <w:szCs w:val="20"/>
        </w:rPr>
        <w:t>, 10 March 1954, p. 5, the rapidly falling cost of Bausch &amp; Lomb lenses in the year following their introduction may well have been due to factors such as the development of the Tushinsky lens. According to the article, ‘Most striking aspect of the Tushinsky lens is not only its adaptability, but its price. It’ll sell for about $700 a pair, which compares to the $1,800 a pair now charged for the CinemaScope lenses.’</w:t>
      </w:r>
    </w:p>
  </w:footnote>
  <w:footnote w:id="249">
    <w:p w14:paraId="095CF90F" w14:textId="3ADC906D"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Belton (1992), p. 148-150.</w:t>
      </w:r>
    </w:p>
  </w:footnote>
  <w:footnote w:id="250">
    <w:p w14:paraId="4ECB6454" w14:textId="33B996AE"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Ibid., p. 276n49, cited from </w:t>
      </w:r>
      <w:r w:rsidRPr="004208D5">
        <w:rPr>
          <w:rFonts w:ascii="Times New Roman" w:hAnsi="Times New Roman"/>
          <w:i/>
          <w:sz w:val="20"/>
          <w:szCs w:val="20"/>
          <w:lang w:val="en-US"/>
        </w:rPr>
        <w:t>Daily Variety</w:t>
      </w:r>
      <w:r w:rsidRPr="004208D5">
        <w:rPr>
          <w:rFonts w:ascii="Times New Roman" w:hAnsi="Times New Roman"/>
          <w:sz w:val="20"/>
          <w:szCs w:val="20"/>
          <w:lang w:val="en-US"/>
        </w:rPr>
        <w:t>, 11 December 1953, pp. 1, 3.</w:t>
      </w:r>
    </w:p>
  </w:footnote>
  <w:footnote w:id="251">
    <w:p w14:paraId="6BD4C6FA"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iCs/>
          <w:sz w:val="20"/>
          <w:szCs w:val="20"/>
        </w:rPr>
        <w:t>Eiga Nenkan 1955</w:t>
      </w:r>
      <w:r w:rsidRPr="004208D5">
        <w:rPr>
          <w:rFonts w:ascii="Times New Roman" w:hAnsi="Times New Roman"/>
          <w:sz w:val="20"/>
          <w:szCs w:val="20"/>
        </w:rPr>
        <w:t>, p. 8.</w:t>
      </w:r>
    </w:p>
  </w:footnote>
  <w:footnote w:id="252">
    <w:p w14:paraId="5CE24434" w14:textId="3C592DA5"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Arneel, Gene, </w:t>
      </w:r>
      <w:r w:rsidRPr="004208D5">
        <w:rPr>
          <w:rFonts w:ascii="Times New Roman" w:hAnsi="Times New Roman"/>
          <w:sz w:val="20"/>
          <w:szCs w:val="20"/>
          <w:lang w:val="en-US"/>
        </w:rPr>
        <w:t>‘M-G’s Schenk Avers Stereo Sound ‘Part of CinemaScope’s Greatness’: Confirms Licensing Agreements</w:t>
      </w:r>
      <w:r>
        <w:rPr>
          <w:rFonts w:ascii="Times New Roman" w:hAnsi="Times New Roman"/>
          <w:sz w:val="20"/>
          <w:szCs w:val="20"/>
          <w:lang w:val="en-US"/>
        </w:rPr>
        <w:t>’,</w:t>
      </w:r>
      <w:r w:rsidRPr="004208D5">
        <w:rPr>
          <w:rFonts w:ascii="Times New Roman" w:hAnsi="Times New Roman"/>
          <w:sz w:val="20"/>
          <w:szCs w:val="20"/>
          <w:lang w:val="en-US"/>
        </w:rPr>
        <w:t xml:space="preserve"> </w:t>
      </w:r>
      <w:r w:rsidRPr="004208D5">
        <w:rPr>
          <w:rFonts w:ascii="Times New Roman" w:hAnsi="Times New Roman"/>
          <w:i/>
          <w:sz w:val="20"/>
          <w:szCs w:val="20"/>
          <w:lang w:val="en-US"/>
        </w:rPr>
        <w:t>Variety</w:t>
      </w:r>
      <w:r w:rsidRPr="004208D5">
        <w:rPr>
          <w:rFonts w:ascii="Times New Roman" w:hAnsi="Times New Roman"/>
          <w:sz w:val="20"/>
          <w:szCs w:val="20"/>
          <w:lang w:val="en-US"/>
        </w:rPr>
        <w:t>, 17 February 1954, pp. 5, 15.</w:t>
      </w:r>
    </w:p>
  </w:footnote>
  <w:footnote w:id="253">
    <w:p w14:paraId="6F5F6192" w14:textId="55E391B5"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‘Warners Seen with 20th, M-G on Stereo</w:t>
      </w:r>
      <w:r>
        <w:rPr>
          <w:rFonts w:ascii="Times New Roman" w:hAnsi="Times New Roman"/>
          <w:sz w:val="20"/>
          <w:szCs w:val="20"/>
          <w:lang w:val="en-US"/>
        </w:rPr>
        <w:t>’,</w:t>
      </w:r>
      <w:r w:rsidRPr="004208D5">
        <w:rPr>
          <w:rFonts w:ascii="Times New Roman" w:hAnsi="Times New Roman"/>
          <w:sz w:val="20"/>
          <w:szCs w:val="20"/>
          <w:lang w:val="en-US"/>
        </w:rPr>
        <w:t xml:space="preserve"> </w:t>
      </w:r>
      <w:r w:rsidRPr="004208D5">
        <w:rPr>
          <w:rFonts w:ascii="Times New Roman" w:hAnsi="Times New Roman"/>
          <w:i/>
          <w:sz w:val="20"/>
          <w:szCs w:val="20"/>
          <w:lang w:val="en-US"/>
        </w:rPr>
        <w:t>Variety</w:t>
      </w:r>
      <w:r w:rsidRPr="004208D5">
        <w:rPr>
          <w:rFonts w:ascii="Times New Roman" w:hAnsi="Times New Roman"/>
          <w:sz w:val="20"/>
          <w:szCs w:val="20"/>
          <w:lang w:val="en-US"/>
        </w:rPr>
        <w:t>, 10 March 1954, p. 5.</w:t>
      </w:r>
    </w:p>
  </w:footnote>
  <w:footnote w:id="254">
    <w:p w14:paraId="392F0059" w14:textId="0AE289AB"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‘Europe Very Unlike U.S. In Stereo Strategy</w:t>
      </w:r>
      <w:r>
        <w:rPr>
          <w:rFonts w:ascii="Times New Roman" w:hAnsi="Times New Roman"/>
          <w:sz w:val="20"/>
          <w:szCs w:val="20"/>
        </w:rPr>
        <w:t>’,</w:t>
      </w:r>
      <w:r w:rsidRPr="004208D5">
        <w:rPr>
          <w:rFonts w:ascii="Times New Roman" w:hAnsi="Times New Roman"/>
          <w:sz w:val="20"/>
          <w:szCs w:val="20"/>
        </w:rPr>
        <w:t xml:space="preserve"> </w:t>
      </w:r>
      <w:r w:rsidRPr="004208D5">
        <w:rPr>
          <w:rFonts w:ascii="Times New Roman" w:hAnsi="Times New Roman"/>
          <w:i/>
          <w:sz w:val="20"/>
          <w:szCs w:val="20"/>
        </w:rPr>
        <w:t>Variety</w:t>
      </w:r>
      <w:r w:rsidRPr="004208D5">
        <w:rPr>
          <w:rFonts w:ascii="Times New Roman" w:hAnsi="Times New Roman"/>
          <w:sz w:val="20"/>
          <w:szCs w:val="20"/>
        </w:rPr>
        <w:t>, 17 February 1954, p. 5.</w:t>
      </w:r>
    </w:p>
  </w:footnote>
  <w:footnote w:id="255">
    <w:p w14:paraId="5B2D15CC"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Belton, p. 136.</w:t>
      </w:r>
    </w:p>
  </w:footnote>
  <w:footnote w:id="256">
    <w:p w14:paraId="6BAA072D" w14:textId="2181917A"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Belton, John, ‘CinemaScope: The Economics of Technology’, </w:t>
      </w:r>
      <w:r w:rsidRPr="004208D5">
        <w:rPr>
          <w:rFonts w:ascii="Times New Roman" w:hAnsi="Times New Roman"/>
          <w:i/>
          <w:iCs/>
          <w:sz w:val="20"/>
          <w:szCs w:val="20"/>
          <w:lang w:val="en-US"/>
        </w:rPr>
        <w:t xml:space="preserve">The Velvet Light Trap: A Critical Journal of Film &amp; Television </w:t>
      </w:r>
      <w:r w:rsidRPr="004208D5">
        <w:rPr>
          <w:rFonts w:ascii="Times New Roman" w:hAnsi="Times New Roman"/>
          <w:iCs/>
          <w:sz w:val="20"/>
          <w:szCs w:val="20"/>
          <w:lang w:val="en-US"/>
        </w:rPr>
        <w:t>21 (Summer 1985)</w:t>
      </w:r>
      <w:r w:rsidRPr="004208D5">
        <w:rPr>
          <w:rFonts w:ascii="Times New Roman" w:hAnsi="Times New Roman"/>
          <w:sz w:val="20"/>
          <w:szCs w:val="20"/>
        </w:rPr>
        <w:t>, p. 35.</w:t>
      </w:r>
    </w:p>
  </w:footnote>
  <w:footnote w:id="257">
    <w:p w14:paraId="74E241E8" w14:textId="61DA62FB"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Dombrowski, Lisa, ‘Cheap But Wide: The Stylistic Exploitation of CinemaScope in </w:t>
      </w:r>
      <w:r>
        <w:rPr>
          <w:rFonts w:ascii="Times New Roman" w:hAnsi="Times New Roman"/>
          <w:sz w:val="20"/>
          <w:szCs w:val="20"/>
        </w:rPr>
        <w:t>B</w:t>
      </w:r>
      <w:r w:rsidRPr="004208D5">
        <w:rPr>
          <w:rFonts w:ascii="Times New Roman" w:hAnsi="Times New Roman"/>
          <w:sz w:val="20"/>
          <w:szCs w:val="20"/>
        </w:rPr>
        <w:t>lack-and-</w:t>
      </w:r>
      <w:r>
        <w:rPr>
          <w:rFonts w:ascii="Times New Roman" w:hAnsi="Times New Roman"/>
          <w:sz w:val="20"/>
          <w:szCs w:val="20"/>
        </w:rPr>
        <w:t>White Low-B</w:t>
      </w:r>
      <w:r w:rsidRPr="004208D5">
        <w:rPr>
          <w:rFonts w:ascii="Times New Roman" w:hAnsi="Times New Roman"/>
          <w:sz w:val="20"/>
          <w:szCs w:val="20"/>
        </w:rPr>
        <w:t xml:space="preserve">udget American </w:t>
      </w:r>
      <w:r>
        <w:rPr>
          <w:rFonts w:ascii="Times New Roman" w:hAnsi="Times New Roman"/>
          <w:sz w:val="20"/>
          <w:szCs w:val="20"/>
        </w:rPr>
        <w:t>F</w:t>
      </w:r>
      <w:r w:rsidRPr="004208D5">
        <w:rPr>
          <w:rFonts w:ascii="Times New Roman" w:hAnsi="Times New Roman"/>
          <w:sz w:val="20"/>
          <w:szCs w:val="20"/>
        </w:rPr>
        <w:t xml:space="preserve">ilms’ in </w:t>
      </w:r>
      <w:r w:rsidRPr="004208D5">
        <w:rPr>
          <w:rFonts w:ascii="Times New Roman" w:hAnsi="Times New Roman"/>
          <w:i/>
          <w:iCs/>
          <w:sz w:val="20"/>
          <w:szCs w:val="20"/>
        </w:rPr>
        <w:t>Widescreen Worldwide</w:t>
      </w:r>
      <w:r w:rsidRPr="004208D5">
        <w:rPr>
          <w:rFonts w:ascii="Times New Roman" w:hAnsi="Times New Roman"/>
          <w:sz w:val="20"/>
          <w:szCs w:val="20"/>
        </w:rPr>
        <w:t>, pp. 63-70.</w:t>
      </w:r>
    </w:p>
  </w:footnote>
  <w:footnote w:id="258">
    <w:p w14:paraId="2707452A" w14:textId="19BE8212"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Kindem, p. 34.</w:t>
      </w:r>
    </w:p>
  </w:footnote>
  <w:footnote w:id="259">
    <w:p w14:paraId="5CF514AD" w14:textId="77777777" w:rsidR="00E052A9" w:rsidRPr="004208D5" w:rsidRDefault="00E052A9" w:rsidP="004208D5">
      <w:pPr>
        <w:pStyle w:val="FootnoteText"/>
        <w:keepLines/>
        <w:spacing w:after="200"/>
        <w:rPr>
          <w:rFonts w:ascii="Times New Roman" w:hAnsi="Times New Roman"/>
          <w:i/>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sz w:val="20"/>
          <w:szCs w:val="20"/>
          <w:lang w:val="en-US"/>
        </w:rPr>
        <w:t xml:space="preserve">Eiga Nenkan </w:t>
      </w:r>
      <w:r w:rsidRPr="004208D5">
        <w:rPr>
          <w:rFonts w:ascii="Times New Roman" w:hAnsi="Times New Roman"/>
          <w:i/>
          <w:iCs/>
          <w:sz w:val="20"/>
          <w:szCs w:val="20"/>
          <w:lang w:val="en-US"/>
        </w:rPr>
        <w:t>1960</w:t>
      </w:r>
      <w:r w:rsidRPr="004208D5">
        <w:rPr>
          <w:rFonts w:ascii="Times New Roman" w:hAnsi="Times New Roman"/>
          <w:sz w:val="20"/>
          <w:szCs w:val="20"/>
          <w:lang w:val="en-US"/>
        </w:rPr>
        <w:t>, p. 52 (12A).</w:t>
      </w:r>
    </w:p>
  </w:footnote>
  <w:footnote w:id="260">
    <w:p w14:paraId="4127286F" w14:textId="77777777" w:rsidR="00E052A9" w:rsidRPr="004208D5" w:rsidRDefault="00E052A9" w:rsidP="004208D5">
      <w:pPr>
        <w:pStyle w:val="FootnoteText"/>
        <w:keepLines/>
        <w:spacing w:after="200"/>
        <w:rPr>
          <w:rFonts w:ascii="Times New Roman" w:hAnsi="Times New Roman"/>
          <w:sz w:val="20"/>
          <w:szCs w:val="20"/>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iCs/>
          <w:sz w:val="20"/>
          <w:szCs w:val="20"/>
          <w:lang w:val="en-US"/>
        </w:rPr>
        <w:t>Eiga Nenkan 1961</w:t>
      </w:r>
      <w:r w:rsidRPr="004208D5">
        <w:rPr>
          <w:rFonts w:ascii="Times New Roman" w:hAnsi="Times New Roman"/>
          <w:sz w:val="20"/>
          <w:szCs w:val="20"/>
          <w:lang w:val="en-US"/>
        </w:rPr>
        <w:t>, p. 60 (20A</w:t>
      </w:r>
      <w:r w:rsidRPr="004208D5">
        <w:rPr>
          <w:rFonts w:ascii="Times New Roman" w:hAnsi="Times New Roman"/>
          <w:sz w:val="20"/>
          <w:szCs w:val="20"/>
        </w:rPr>
        <w:t>).</w:t>
      </w:r>
    </w:p>
  </w:footnote>
  <w:footnote w:id="261">
    <w:p w14:paraId="16470045" w14:textId="04EFC788"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iCs/>
          <w:sz w:val="20"/>
          <w:szCs w:val="20"/>
        </w:rPr>
        <w:t>UniJapan Film Quarterly 1961</w:t>
      </w:r>
      <w:r w:rsidRPr="004208D5">
        <w:rPr>
          <w:rFonts w:ascii="Times New Roman" w:hAnsi="Times New Roman"/>
          <w:sz w:val="20"/>
          <w:szCs w:val="20"/>
        </w:rPr>
        <w:t xml:space="preserve"> vol. 4 no. 2, pg. 3. American imports rose from 111 in 1958 to 112 films in 1959, while French imports rose from 17 to 31, British from 12 to 16, Italian from 5 to 14, German 6 to 13 and ‘Others’ from 12 to 23. The total number of imports grew from 169 to 211 (according to this sour</w:t>
      </w:r>
      <w:r>
        <w:rPr>
          <w:rFonts w:ascii="Times New Roman" w:hAnsi="Times New Roman"/>
          <w:sz w:val="20"/>
          <w:szCs w:val="20"/>
        </w:rPr>
        <w:t xml:space="preserve">ce, although the </w:t>
      </w:r>
      <w:r w:rsidRPr="007D6BED">
        <w:rPr>
          <w:rFonts w:ascii="Times New Roman" w:hAnsi="Times New Roman"/>
          <w:i/>
          <w:sz w:val="20"/>
          <w:szCs w:val="20"/>
        </w:rPr>
        <w:t>Eiren</w:t>
      </w:r>
      <w:r w:rsidRPr="004208D5">
        <w:rPr>
          <w:rFonts w:ascii="Times New Roman" w:hAnsi="Times New Roman"/>
          <w:sz w:val="20"/>
          <w:szCs w:val="20"/>
        </w:rPr>
        <w:t xml:space="preserve"> website lists only 210 imports for this year, so presumably this is a mistake in </w:t>
      </w:r>
      <w:r w:rsidRPr="004208D5">
        <w:rPr>
          <w:rFonts w:ascii="Times New Roman" w:hAnsi="Times New Roman"/>
          <w:i/>
          <w:sz w:val="20"/>
          <w:szCs w:val="20"/>
        </w:rPr>
        <w:t>UniJapan</w:t>
      </w:r>
      <w:r w:rsidRPr="004208D5">
        <w:rPr>
          <w:rFonts w:ascii="Times New Roman" w:hAnsi="Times New Roman"/>
          <w:sz w:val="20"/>
          <w:szCs w:val="20"/>
        </w:rPr>
        <w:t>), with the only country to fare badly during this year being the U.S.S.R., whose exports to Japan fell from 6 to 2.</w:t>
      </w:r>
    </w:p>
  </w:footnote>
  <w:footnote w:id="262">
    <w:p w14:paraId="3CE217A8" w14:textId="4144C578"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Kindem, p. 34.</w:t>
      </w:r>
    </w:p>
  </w:footnote>
  <w:footnote w:id="263">
    <w:p w14:paraId="4F54EC5C" w14:textId="4877879B"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Boddy, William, ‘The Studios Move into Prime Time: Hollywood and the Television Industry in the 1950s’, </w:t>
      </w:r>
      <w:r w:rsidRPr="004208D5">
        <w:rPr>
          <w:rFonts w:ascii="Times New Roman" w:hAnsi="Times New Roman"/>
          <w:i/>
          <w:sz w:val="20"/>
          <w:szCs w:val="20"/>
        </w:rPr>
        <w:t>Cinema Journal</w:t>
      </w:r>
      <w:r w:rsidRPr="004208D5">
        <w:rPr>
          <w:rFonts w:ascii="Times New Roman" w:hAnsi="Times New Roman"/>
          <w:sz w:val="20"/>
          <w:szCs w:val="20"/>
        </w:rPr>
        <w:t>, vol. 24 no. 4 (Summer, 1985), pp. 23-37.</w:t>
      </w:r>
    </w:p>
  </w:footnote>
  <w:footnote w:id="264">
    <w:p w14:paraId="48B25189"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Belton, p. 11.</w:t>
      </w:r>
    </w:p>
  </w:footnote>
  <w:footnote w:id="265">
    <w:p w14:paraId="7BEED5E0" w14:textId="28BB0A65" w:rsidR="00E052A9" w:rsidRPr="004208D5" w:rsidRDefault="00E052A9" w:rsidP="004208D5">
      <w:pPr>
        <w:pStyle w:val="FootnoteText"/>
        <w:keepLines/>
        <w:spacing w:after="200"/>
        <w:rPr>
          <w:rFonts w:ascii="Times New Roman" w:hAnsi="Times New Roman"/>
          <w:sz w:val="20"/>
          <w:szCs w:val="20"/>
        </w:rPr>
      </w:pPr>
      <w:r w:rsidRPr="004208D5">
        <w:rPr>
          <w:rStyle w:val="FootnoteReference"/>
          <w:rFonts w:ascii="Times New Roman" w:hAnsi="Times New Roman"/>
          <w:sz w:val="20"/>
          <w:szCs w:val="20"/>
        </w:rPr>
        <w:footnoteRef/>
      </w:r>
      <w:r>
        <w:rPr>
          <w:rFonts w:ascii="Times New Roman" w:hAnsi="Times New Roman"/>
          <w:sz w:val="20"/>
          <w:szCs w:val="20"/>
        </w:rPr>
        <w:t xml:space="preserve"> </w:t>
      </w:r>
      <w:r w:rsidRPr="004208D5">
        <w:rPr>
          <w:rFonts w:ascii="Times New Roman" w:hAnsi="Times New Roman"/>
          <w:sz w:val="20"/>
          <w:szCs w:val="20"/>
        </w:rPr>
        <w:t>Neale, Steve, ‘Widescreen Composition in the Age of Television</w:t>
      </w:r>
      <w:r>
        <w:rPr>
          <w:rFonts w:ascii="Times New Roman" w:hAnsi="Times New Roman"/>
          <w:sz w:val="20"/>
          <w:szCs w:val="20"/>
        </w:rPr>
        <w:t>’,</w:t>
      </w:r>
      <w:r w:rsidRPr="004208D5">
        <w:rPr>
          <w:rFonts w:ascii="Times New Roman" w:hAnsi="Times New Roman"/>
          <w:sz w:val="20"/>
          <w:szCs w:val="20"/>
        </w:rPr>
        <w:t xml:space="preserve"> in Steve Neale and Murray Smith (eds.), </w:t>
      </w:r>
      <w:r w:rsidRPr="004208D5">
        <w:rPr>
          <w:rFonts w:ascii="Times New Roman" w:hAnsi="Times New Roman"/>
          <w:i/>
          <w:iCs/>
          <w:sz w:val="20"/>
          <w:szCs w:val="20"/>
        </w:rPr>
        <w:t>Contemporary Hollywood Cinema</w:t>
      </w:r>
      <w:r w:rsidRPr="004208D5">
        <w:rPr>
          <w:rFonts w:ascii="Times New Roman" w:hAnsi="Times New Roman"/>
          <w:sz w:val="20"/>
          <w:szCs w:val="20"/>
        </w:rPr>
        <w:t xml:space="preserve"> (New York: Routledge, 1998), pp. 130-141.</w:t>
      </w:r>
    </w:p>
  </w:footnote>
  <w:footnote w:id="266">
    <w:p w14:paraId="148FDBCD" w14:textId="3E45B43E"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Carr and Hayes, p. 82.</w:t>
      </w:r>
    </w:p>
  </w:footnote>
  <w:footnote w:id="267">
    <w:p w14:paraId="6DF010D3" w14:textId="166E8E36" w:rsidR="00E052A9" w:rsidRPr="008B580B"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‘The Rich Man’s Poor Man’s Version of CinemaScope’, </w:t>
      </w:r>
      <w:r w:rsidRPr="004208D5">
        <w:rPr>
          <w:rFonts w:ascii="Times New Roman" w:hAnsi="Times New Roman"/>
          <w:i/>
          <w:sz w:val="20"/>
          <w:szCs w:val="20"/>
        </w:rPr>
        <w:t>American Widescreen Museum</w:t>
      </w:r>
      <w:r>
        <w:rPr>
          <w:rFonts w:ascii="Times New Roman" w:hAnsi="Times New Roman"/>
          <w:i/>
          <w:sz w:val="20"/>
          <w:szCs w:val="20"/>
        </w:rPr>
        <w:t xml:space="preserve"> </w:t>
      </w:r>
      <w:r>
        <w:rPr>
          <w:rFonts w:ascii="Times New Roman" w:hAnsi="Times New Roman"/>
          <w:sz w:val="20"/>
          <w:szCs w:val="20"/>
        </w:rPr>
        <w:t>website.</w:t>
      </w:r>
    </w:p>
  </w:footnote>
  <w:footnote w:id="268">
    <w:p w14:paraId="2DC26830"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James Cameron and the cinematographer Russell Carpenter give their views on the format in </w:t>
      </w:r>
      <w:r w:rsidRPr="004208D5">
        <w:rPr>
          <w:rFonts w:ascii="Times New Roman" w:hAnsi="Times New Roman"/>
          <w:sz w:val="20"/>
          <w:szCs w:val="20"/>
          <w:lang w:val="en-US"/>
        </w:rPr>
        <w:t xml:space="preserve">‘Cameron and Carpenter discuss how care and rigid procedures can result in optimum images’, </w:t>
      </w:r>
      <w:r w:rsidRPr="004208D5">
        <w:rPr>
          <w:rFonts w:ascii="Times New Roman" w:hAnsi="Times New Roman"/>
          <w:i/>
          <w:sz w:val="20"/>
          <w:szCs w:val="20"/>
          <w:lang w:val="en-US"/>
        </w:rPr>
        <w:t>American Cinematographer</w:t>
      </w:r>
      <w:r w:rsidRPr="004208D5">
        <w:rPr>
          <w:rFonts w:ascii="Times New Roman" w:hAnsi="Times New Roman"/>
          <w:sz w:val="20"/>
          <w:szCs w:val="20"/>
          <w:lang w:val="en-US"/>
        </w:rPr>
        <w:t>, December 1997, p. 35. Online at http://www.theasc.com/magazine/dec97/titanic/pgs35/pg1.htm [Accessed 20 August 2012].</w:t>
      </w:r>
    </w:p>
  </w:footnote>
  <w:footnote w:id="269">
    <w:p w14:paraId="1623C4E5" w14:textId="6E778886"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Berger, John L., ‘Matter Widescreen’, </w:t>
      </w:r>
      <w:r w:rsidRPr="004208D5">
        <w:rPr>
          <w:rFonts w:ascii="Times New Roman" w:hAnsi="Times New Roman"/>
          <w:i/>
          <w:sz w:val="20"/>
          <w:szCs w:val="20"/>
        </w:rPr>
        <w:t>widescreen.org: The Letterbox and Widescreen Advocacy Page – Defending the Visions and Intentions of Filmmakers…</w:t>
      </w:r>
      <w:r w:rsidRPr="004208D5">
        <w:rPr>
          <w:rFonts w:ascii="Times New Roman" w:hAnsi="Times New Roman"/>
          <w:sz w:val="20"/>
          <w:szCs w:val="20"/>
        </w:rPr>
        <w:t xml:space="preserve"> website [1999-2012]. http://www.widescreen.org/widescreen_matte.shtml [Accessed 28 November 2012].</w:t>
      </w:r>
    </w:p>
  </w:footnote>
  <w:footnote w:id="270">
    <w:p w14:paraId="7545354B" w14:textId="673A47D0"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Anderson and Richie, p. 253. </w:t>
      </w:r>
      <w:r w:rsidRPr="004208D5">
        <w:rPr>
          <w:rFonts w:ascii="Times New Roman" w:hAnsi="Times New Roman"/>
          <w:sz w:val="20"/>
          <w:szCs w:val="20"/>
        </w:rPr>
        <w:t xml:space="preserve">Shimaji, p. 106, is the source for the aspect ratio of 2.75:1. </w:t>
      </w:r>
    </w:p>
  </w:footnote>
  <w:footnote w:id="271">
    <w:p w14:paraId="7B1A6F9C" w14:textId="41E1D56C"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Shimaji</w:t>
      </w:r>
      <w:r>
        <w:rPr>
          <w:rFonts w:ascii="Times New Roman" w:hAnsi="Times New Roman"/>
          <w:sz w:val="20"/>
          <w:szCs w:val="20"/>
        </w:rPr>
        <w:t>,</w:t>
      </w:r>
      <w:r w:rsidRPr="004208D5">
        <w:rPr>
          <w:rFonts w:ascii="Times New Roman" w:hAnsi="Times New Roman"/>
          <w:sz w:val="20"/>
          <w:szCs w:val="20"/>
        </w:rPr>
        <w:t xml:space="preserve"> p. 106.</w:t>
      </w:r>
    </w:p>
  </w:footnote>
  <w:footnote w:id="272">
    <w:p w14:paraId="4038AD22"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Anderson and Richie, p. 253.</w:t>
      </w:r>
    </w:p>
  </w:footnote>
  <w:footnote w:id="273">
    <w:p w14:paraId="5956B5C3"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Shimaji, p. 106.</w:t>
      </w:r>
    </w:p>
  </w:footnote>
  <w:footnote w:id="274">
    <w:p w14:paraId="6E87CD75"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Anderson and Richie, p. 253.</w:t>
      </w:r>
    </w:p>
  </w:footnote>
  <w:footnote w:id="275">
    <w:p w14:paraId="6AE1F69D" w14:textId="0F924A06" w:rsidR="00E052A9" w:rsidRPr="004208D5" w:rsidRDefault="00E052A9" w:rsidP="004208D5">
      <w:pPr>
        <w:pStyle w:val="FootnoteText"/>
        <w:keepLines/>
        <w:spacing w:after="200"/>
        <w:rPr>
          <w:rFonts w:ascii="Times New Roman" w:hAnsi="Times New Roman"/>
          <w:sz w:val="20"/>
          <w:szCs w:val="20"/>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Matsuda, Sadatsugu, ‘Shinemasukôpu daiichidan: </w:t>
      </w:r>
      <w:r>
        <w:rPr>
          <w:rFonts w:ascii="Times New Roman" w:hAnsi="Times New Roman"/>
          <w:sz w:val="20"/>
          <w:szCs w:val="20"/>
          <w:lang w:val="en-US"/>
        </w:rPr>
        <w:t>Matsuda kantoku no hôfu wo kiku’ (</w:t>
      </w:r>
      <w:r w:rsidRPr="004208D5">
        <w:rPr>
          <w:rFonts w:ascii="Times New Roman" w:hAnsi="Times New Roman"/>
          <w:sz w:val="20"/>
          <w:szCs w:val="20"/>
          <w:lang w:val="en-US"/>
        </w:rPr>
        <w:t>First shot at Cinemascope: Hear Director Mat</w:t>
      </w:r>
      <w:r>
        <w:rPr>
          <w:rFonts w:ascii="Times New Roman" w:hAnsi="Times New Roman"/>
          <w:sz w:val="20"/>
          <w:szCs w:val="20"/>
          <w:lang w:val="en-US"/>
        </w:rPr>
        <w:t>suda’s Aspirations)</w:t>
      </w:r>
      <w:r w:rsidRPr="004208D5">
        <w:rPr>
          <w:rFonts w:ascii="Times New Roman" w:hAnsi="Times New Roman"/>
          <w:sz w:val="20"/>
          <w:szCs w:val="20"/>
          <w:lang w:val="en-US"/>
        </w:rPr>
        <w:t xml:space="preserve">, </w:t>
      </w:r>
      <w:r w:rsidRPr="004208D5">
        <w:rPr>
          <w:rFonts w:ascii="Times New Roman" w:hAnsi="Times New Roman"/>
          <w:i/>
          <w:iCs/>
          <w:sz w:val="20"/>
          <w:szCs w:val="20"/>
          <w:lang w:val="en-US"/>
        </w:rPr>
        <w:t>Shinario to satsueijo</w:t>
      </w:r>
      <w:r>
        <w:rPr>
          <w:rFonts w:ascii="Times New Roman" w:hAnsi="Times New Roman"/>
          <w:iCs/>
          <w:sz w:val="20"/>
          <w:szCs w:val="20"/>
          <w:lang w:val="en-US"/>
        </w:rPr>
        <w:t xml:space="preserve"> </w:t>
      </w:r>
      <w:r w:rsidRPr="00575B1D">
        <w:rPr>
          <w:rFonts w:ascii="Times New Roman" w:hAnsi="Times New Roman"/>
          <w:iCs/>
          <w:sz w:val="20"/>
          <w:szCs w:val="20"/>
          <w:lang w:val="en-US"/>
        </w:rPr>
        <w:t>(Scenario and Studio</w:t>
      </w:r>
      <w:r w:rsidRPr="00575B1D">
        <w:rPr>
          <w:rFonts w:ascii="Times New Roman" w:hAnsi="Times New Roman"/>
          <w:sz w:val="20"/>
          <w:szCs w:val="20"/>
          <w:lang w:val="en-US"/>
        </w:rPr>
        <w:t>)</w:t>
      </w:r>
      <w:r w:rsidRPr="004208D5">
        <w:rPr>
          <w:rFonts w:ascii="Times New Roman" w:hAnsi="Times New Roman"/>
          <w:sz w:val="20"/>
          <w:szCs w:val="20"/>
          <w:lang w:val="en-US"/>
        </w:rPr>
        <w:t xml:space="preserve"> 3, March 1957, p. 22-24.</w:t>
      </w:r>
    </w:p>
  </w:footnote>
  <w:footnote w:id="276">
    <w:p w14:paraId="79BEE1A3"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sz w:val="20"/>
          <w:szCs w:val="20"/>
          <w:lang w:val="en-US"/>
        </w:rPr>
        <w:t>Eiga Nenkan 1958</w:t>
      </w:r>
      <w:r w:rsidRPr="004208D5">
        <w:rPr>
          <w:rFonts w:ascii="Times New Roman" w:hAnsi="Times New Roman"/>
          <w:sz w:val="20"/>
          <w:szCs w:val="20"/>
          <w:lang w:val="en-US"/>
        </w:rPr>
        <w:t>, p. 424.</w:t>
      </w:r>
    </w:p>
  </w:footnote>
  <w:footnote w:id="277">
    <w:p w14:paraId="2AE32D1E" w14:textId="18B7B12B"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The text actually says ‘Barud</w:t>
      </w:r>
      <w:r w:rsidRPr="00575B1D">
        <w:rPr>
          <w:rFonts w:ascii="Times New Roman" w:hAnsi="Times New Roman"/>
          <w:sz w:val="20"/>
          <w:szCs w:val="20"/>
          <w:lang w:val="en-US"/>
        </w:rPr>
        <w:t>â</w:t>
      </w:r>
      <w:r w:rsidRPr="004208D5">
        <w:rPr>
          <w:rFonts w:ascii="Times New Roman" w:hAnsi="Times New Roman"/>
          <w:sz w:val="20"/>
          <w:szCs w:val="20"/>
          <w:lang w:val="en-US"/>
        </w:rPr>
        <w:t xml:space="preserve"> renzu’ in katakana, which one can only assume is a typing error.</w:t>
      </w:r>
    </w:p>
  </w:footnote>
  <w:footnote w:id="278">
    <w:p w14:paraId="684697F6" w14:textId="56D62C34"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sz w:val="20"/>
          <w:szCs w:val="20"/>
          <w:lang w:val="en-US"/>
        </w:rPr>
        <w:t>Japan Motion Picture Almanac 1957</w:t>
      </w:r>
      <w:r w:rsidRPr="004208D5">
        <w:rPr>
          <w:rFonts w:ascii="Times New Roman" w:hAnsi="Times New Roman"/>
          <w:sz w:val="20"/>
          <w:szCs w:val="20"/>
          <w:lang w:val="en-US"/>
        </w:rPr>
        <w:t xml:space="preserve">, p. 150 and </w:t>
      </w:r>
      <w:r w:rsidRPr="004208D5">
        <w:rPr>
          <w:rFonts w:ascii="Times New Roman" w:hAnsi="Times New Roman"/>
          <w:i/>
          <w:sz w:val="20"/>
          <w:szCs w:val="20"/>
          <w:lang w:val="en-US"/>
        </w:rPr>
        <w:t>Eiga Nenkan 1958</w:t>
      </w:r>
      <w:r w:rsidRPr="004208D5">
        <w:rPr>
          <w:rFonts w:ascii="Times New Roman" w:hAnsi="Times New Roman"/>
          <w:sz w:val="20"/>
          <w:szCs w:val="20"/>
          <w:lang w:val="en-US"/>
        </w:rPr>
        <w:t xml:space="preserve">, p. 414. Note that </w:t>
      </w:r>
      <w:r w:rsidRPr="004208D5">
        <w:rPr>
          <w:rFonts w:ascii="Times New Roman" w:hAnsi="Times New Roman"/>
          <w:i/>
          <w:sz w:val="20"/>
          <w:szCs w:val="20"/>
          <w:lang w:val="en-US"/>
        </w:rPr>
        <w:t>Japan Motion Picture Almanac 1957</w:t>
      </w:r>
      <w:r w:rsidRPr="004208D5">
        <w:rPr>
          <w:rFonts w:ascii="Times New Roman" w:hAnsi="Times New Roman"/>
          <w:sz w:val="20"/>
          <w:szCs w:val="20"/>
          <w:lang w:val="en-US"/>
        </w:rPr>
        <w:t xml:space="preserve"> lists what one assumes must be the Kowa company as ‘Kosho Sangyo’, while </w:t>
      </w:r>
      <w:r w:rsidRPr="004208D5">
        <w:rPr>
          <w:rFonts w:ascii="Times New Roman" w:hAnsi="Times New Roman"/>
          <w:i/>
          <w:sz w:val="20"/>
          <w:szCs w:val="20"/>
          <w:lang w:val="en-US"/>
        </w:rPr>
        <w:t xml:space="preserve">Eiga Nenkan </w:t>
      </w:r>
      <w:r w:rsidRPr="004208D5">
        <w:rPr>
          <w:rFonts w:ascii="Times New Roman" w:hAnsi="Times New Roman"/>
          <w:sz w:val="20"/>
          <w:szCs w:val="20"/>
          <w:lang w:val="en-US"/>
        </w:rPr>
        <w:t>lists the company under its earlier name, with characters that can be read as ‘</w:t>
      </w:r>
      <w:r w:rsidRPr="004208D5">
        <w:rPr>
          <w:rFonts w:ascii="Times New Roman" w:hAnsi="Times New Roman"/>
          <w:iCs/>
          <w:sz w:val="20"/>
          <w:szCs w:val="20"/>
          <w:lang w:val="en-US" w:eastAsia="ja-JP"/>
        </w:rPr>
        <w:t>K</w:t>
      </w:r>
      <w:r w:rsidRPr="004208D5">
        <w:rPr>
          <w:rFonts w:ascii="Times New Roman" w:hAnsi="Times New Roman"/>
          <w:iCs/>
          <w:sz w:val="20"/>
          <w:szCs w:val="20"/>
        </w:rPr>
        <w:t>ôfuku.’</w:t>
      </w:r>
    </w:p>
  </w:footnote>
  <w:footnote w:id="279">
    <w:p w14:paraId="77409DD1"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Ibid., pp. 414-415. </w:t>
      </w:r>
    </w:p>
  </w:footnote>
  <w:footnote w:id="280">
    <w:p w14:paraId="04F358E2"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See, for example Matsuda, p. 22.</w:t>
      </w:r>
    </w:p>
  </w:footnote>
  <w:footnote w:id="281">
    <w:p w14:paraId="06A5969E"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sz w:val="20"/>
          <w:szCs w:val="20"/>
          <w:lang w:val="en-US"/>
        </w:rPr>
        <w:t>Eiga Nenkan 1958</w:t>
      </w:r>
      <w:r w:rsidRPr="004208D5">
        <w:rPr>
          <w:rFonts w:ascii="Times New Roman" w:hAnsi="Times New Roman"/>
          <w:sz w:val="20"/>
          <w:szCs w:val="20"/>
          <w:lang w:val="en-US"/>
        </w:rPr>
        <w:t>, p. 425.</w:t>
      </w:r>
    </w:p>
  </w:footnote>
  <w:footnote w:id="282">
    <w:p w14:paraId="607D5428" w14:textId="50F9EC9B"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Full details on Cinépanoramic, Franscope and all the other systems developed in France, see the </w:t>
      </w:r>
      <w:r w:rsidRPr="004208D5">
        <w:rPr>
          <w:rFonts w:ascii="Times New Roman" w:hAnsi="Times New Roman"/>
          <w:i/>
          <w:sz w:val="20"/>
          <w:szCs w:val="20"/>
        </w:rPr>
        <w:t>FilmoScopeFR Référence</w:t>
      </w:r>
      <w:r w:rsidRPr="004208D5">
        <w:rPr>
          <w:rFonts w:ascii="Times New Roman" w:hAnsi="Times New Roman"/>
          <w:sz w:val="20"/>
          <w:szCs w:val="20"/>
        </w:rPr>
        <w:t xml:space="preserve"> website, https://sites.google.com/site/filmoscopefr/ [Accessed 1 November 2013].</w:t>
      </w:r>
    </w:p>
  </w:footnote>
  <w:footnote w:id="283">
    <w:p w14:paraId="198FEDF0"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Carr and Hayes, p. 76.</w:t>
      </w:r>
    </w:p>
  </w:footnote>
  <w:footnote w:id="284">
    <w:p w14:paraId="41A7CF0D"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To name but one influential example, Limbacher, p. 114.</w:t>
      </w:r>
    </w:p>
  </w:footnote>
  <w:footnote w:id="285">
    <w:p w14:paraId="5DBF0EC5"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Limbacher, p. 133.</w:t>
      </w:r>
    </w:p>
  </w:footnote>
  <w:footnote w:id="286">
    <w:p w14:paraId="05A68EBC" w14:textId="7ED28581"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‘Scope’, </w:t>
      </w:r>
      <w:r w:rsidRPr="004208D5">
        <w:rPr>
          <w:rFonts w:ascii="Times New Roman" w:hAnsi="Times New Roman"/>
          <w:i/>
          <w:sz w:val="20"/>
          <w:szCs w:val="20"/>
          <w:lang w:val="en-US"/>
        </w:rPr>
        <w:t xml:space="preserve">Widescreen Museum </w:t>
      </w:r>
      <w:r w:rsidRPr="004208D5">
        <w:rPr>
          <w:rFonts w:ascii="Times New Roman" w:hAnsi="Times New Roman"/>
          <w:sz w:val="20"/>
          <w:szCs w:val="20"/>
          <w:lang w:val="en-US"/>
        </w:rPr>
        <w:t xml:space="preserve">website, http://www.cinematographers.nl/FORMATS3.html </w:t>
      </w:r>
      <w:r w:rsidRPr="004208D5">
        <w:rPr>
          <w:rFonts w:ascii="Times New Roman" w:hAnsi="Times New Roman"/>
          <w:sz w:val="20"/>
          <w:szCs w:val="20"/>
        </w:rPr>
        <w:t>[Accessed 1 November 2013].</w:t>
      </w:r>
    </w:p>
  </w:footnote>
  <w:footnote w:id="287">
    <w:p w14:paraId="61BE7CBD" w14:textId="3E7CA794"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Miyazawa, Nod</w:t>
      </w:r>
      <w:r>
        <w:rPr>
          <w:rFonts w:ascii="Times New Roman" w:hAnsi="Times New Roman"/>
          <w:sz w:val="20"/>
          <w:szCs w:val="20"/>
          <w:lang w:val="en-US"/>
        </w:rPr>
        <w:t>o</w:t>
      </w:r>
      <w:r w:rsidRPr="004208D5">
        <w:rPr>
          <w:rFonts w:ascii="Times New Roman" w:hAnsi="Times New Roman"/>
          <w:sz w:val="20"/>
          <w:szCs w:val="20"/>
          <w:lang w:val="en-US"/>
        </w:rPr>
        <w:t xml:space="preserve">mitsu, ‘Tôeiskôpu no kyaku (Kisetsu shirushi)’ (ToeiScope’s Customers (Seasonal Evidence)), </w:t>
      </w:r>
      <w:r w:rsidRPr="004208D5">
        <w:rPr>
          <w:rFonts w:ascii="Times New Roman" w:hAnsi="Times New Roman"/>
          <w:i/>
          <w:iCs/>
          <w:sz w:val="20"/>
          <w:szCs w:val="20"/>
          <w:lang w:val="en-US"/>
        </w:rPr>
        <w:t>Kinema Junp</w:t>
      </w:r>
      <w:r w:rsidRPr="004208D5">
        <w:rPr>
          <w:rFonts w:ascii="Times New Roman" w:hAnsi="Times New Roman"/>
          <w:i/>
          <w:iCs/>
          <w:sz w:val="20"/>
          <w:szCs w:val="20"/>
        </w:rPr>
        <w:t>ô</w:t>
      </w:r>
      <w:r w:rsidRPr="004208D5">
        <w:rPr>
          <w:rFonts w:ascii="Times New Roman" w:hAnsi="Times New Roman"/>
          <w:sz w:val="20"/>
          <w:szCs w:val="20"/>
          <w:lang w:val="en-US"/>
        </w:rPr>
        <w:t xml:space="preserve">, 15 May 1957, p. 106; </w:t>
      </w:r>
      <w:r w:rsidRPr="004208D5">
        <w:rPr>
          <w:rFonts w:ascii="Times New Roman" w:hAnsi="Times New Roman"/>
          <w:i/>
          <w:sz w:val="20"/>
          <w:szCs w:val="20"/>
          <w:lang w:val="en-US"/>
        </w:rPr>
        <w:t>Eiga Nenkan 1958</w:t>
      </w:r>
      <w:r w:rsidRPr="004208D5">
        <w:rPr>
          <w:rFonts w:ascii="Times New Roman" w:hAnsi="Times New Roman"/>
          <w:sz w:val="20"/>
          <w:szCs w:val="20"/>
          <w:lang w:val="en-US"/>
        </w:rPr>
        <w:t>, p. 425.</w:t>
      </w:r>
    </w:p>
  </w:footnote>
  <w:footnote w:id="288">
    <w:p w14:paraId="63C45293"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sz w:val="20"/>
          <w:szCs w:val="20"/>
          <w:lang w:val="en-US"/>
        </w:rPr>
        <w:t>Eiga Nenkan 1958</w:t>
      </w:r>
      <w:r w:rsidRPr="004208D5">
        <w:rPr>
          <w:rFonts w:ascii="Times New Roman" w:hAnsi="Times New Roman"/>
          <w:sz w:val="20"/>
          <w:szCs w:val="20"/>
          <w:lang w:val="en-US"/>
        </w:rPr>
        <w:t>, p. 425, although this source does not mention any film titles.</w:t>
      </w:r>
    </w:p>
  </w:footnote>
  <w:footnote w:id="289">
    <w:p w14:paraId="4E12C81A"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Shimaji, p. 108.</w:t>
      </w:r>
    </w:p>
  </w:footnote>
  <w:footnote w:id="290">
    <w:p w14:paraId="258D6C3F" w14:textId="3725C38D"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Anderson and Richie, p. 251.</w:t>
      </w:r>
    </w:p>
  </w:footnote>
  <w:footnote w:id="291">
    <w:p w14:paraId="7DA0AB2A"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Anderson and Richie, p. 251.</w:t>
      </w:r>
    </w:p>
  </w:footnote>
  <w:footnote w:id="292">
    <w:p w14:paraId="3F76FD40" w14:textId="62053429"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‘Statistics Dealing With the Japanese Motion Picture Industry in 1954’, </w:t>
      </w:r>
      <w:r w:rsidRPr="004208D5">
        <w:rPr>
          <w:rFonts w:ascii="Times New Roman" w:hAnsi="Times New Roman"/>
          <w:i/>
          <w:sz w:val="20"/>
          <w:szCs w:val="20"/>
          <w:lang w:val="en-US"/>
        </w:rPr>
        <w:t>Japan Motion Picture Industry 1955</w:t>
      </w:r>
      <w:r w:rsidRPr="004208D5">
        <w:rPr>
          <w:rFonts w:ascii="Times New Roman" w:hAnsi="Times New Roman"/>
          <w:sz w:val="20"/>
          <w:szCs w:val="20"/>
          <w:lang w:val="en-US"/>
        </w:rPr>
        <w:t xml:space="preserve"> (Tokyo: Motion Picture Association of Japan, 1955), p. 66.</w:t>
      </w:r>
    </w:p>
  </w:footnote>
  <w:footnote w:id="293">
    <w:p w14:paraId="7D0C9011" w14:textId="659D020A"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sz w:val="20"/>
          <w:szCs w:val="20"/>
          <w:lang w:val="en-US"/>
        </w:rPr>
        <w:t>Eiga Nenkan 1966</w:t>
      </w:r>
      <w:r w:rsidRPr="004208D5">
        <w:rPr>
          <w:rFonts w:ascii="Times New Roman" w:hAnsi="Times New Roman"/>
          <w:sz w:val="20"/>
          <w:szCs w:val="20"/>
          <w:lang w:val="en-US"/>
        </w:rPr>
        <w:t>, p. 49.</w:t>
      </w:r>
    </w:p>
  </w:footnote>
  <w:footnote w:id="294">
    <w:p w14:paraId="06F93963" w14:textId="5A6EA921"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sz w:val="20"/>
          <w:szCs w:val="20"/>
        </w:rPr>
        <w:t>Variety</w:t>
      </w:r>
      <w:r w:rsidRPr="004208D5">
        <w:rPr>
          <w:rFonts w:ascii="Times New Roman" w:hAnsi="Times New Roman"/>
          <w:sz w:val="20"/>
          <w:szCs w:val="20"/>
        </w:rPr>
        <w:t>, 29 January 1958.</w:t>
      </w:r>
    </w:p>
  </w:footnote>
  <w:footnote w:id="295">
    <w:p w14:paraId="22635CBD"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sz w:val="20"/>
          <w:szCs w:val="20"/>
          <w:lang w:val="en-US"/>
        </w:rPr>
        <w:t>Eiga Nenkan 1958</w:t>
      </w:r>
      <w:r w:rsidRPr="004208D5">
        <w:rPr>
          <w:rFonts w:ascii="Times New Roman" w:hAnsi="Times New Roman"/>
          <w:sz w:val="20"/>
          <w:szCs w:val="20"/>
          <w:lang w:val="en-US"/>
        </w:rPr>
        <w:t>, p. 426.</w:t>
      </w:r>
    </w:p>
  </w:footnote>
  <w:footnote w:id="296">
    <w:p w14:paraId="58E9937A"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Belton (1992), p. 115.</w:t>
      </w:r>
    </w:p>
  </w:footnote>
  <w:footnote w:id="297">
    <w:p w14:paraId="13CBA0D7"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Anderson and Richie, p. 253.</w:t>
      </w:r>
    </w:p>
  </w:footnote>
  <w:footnote w:id="298">
    <w:p w14:paraId="32D9ED3C" w14:textId="7F20D250"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‘Dyaliscope’, </w:t>
      </w:r>
      <w:r w:rsidRPr="004208D5">
        <w:rPr>
          <w:rFonts w:ascii="Times New Roman" w:hAnsi="Times New Roman"/>
          <w:i/>
          <w:sz w:val="20"/>
          <w:szCs w:val="20"/>
        </w:rPr>
        <w:t>FilmoScopeFR Référence</w:t>
      </w:r>
      <w:r w:rsidRPr="004208D5">
        <w:rPr>
          <w:rFonts w:ascii="Times New Roman" w:hAnsi="Times New Roman"/>
          <w:sz w:val="20"/>
          <w:szCs w:val="20"/>
        </w:rPr>
        <w:t xml:space="preserve"> website, </w:t>
      </w:r>
      <w:r w:rsidRPr="004208D5">
        <w:rPr>
          <w:rFonts w:ascii="Times New Roman" w:hAnsi="Times New Roman"/>
          <w:sz w:val="20"/>
          <w:szCs w:val="20"/>
          <w:lang w:val="en-US"/>
        </w:rPr>
        <w:t>https://sites.google.com/site/filmoscopefr/dyaliscope</w:t>
      </w:r>
      <w:r w:rsidRPr="004208D5">
        <w:rPr>
          <w:rFonts w:ascii="Times New Roman" w:hAnsi="Times New Roman"/>
          <w:sz w:val="20"/>
          <w:szCs w:val="20"/>
        </w:rPr>
        <w:t xml:space="preserve"> [Accessed 1 November 2013].</w:t>
      </w:r>
    </w:p>
  </w:footnote>
  <w:footnote w:id="299">
    <w:p w14:paraId="05E612B4"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Anderson and Richie, p. 253.</w:t>
      </w:r>
    </w:p>
  </w:footnote>
  <w:footnote w:id="300">
    <w:p w14:paraId="66683883" w14:textId="1B5CD55C"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Bordwell</w:t>
      </w:r>
      <w:r w:rsidRPr="004208D5">
        <w:rPr>
          <w:rFonts w:ascii="Times New Roman" w:hAnsi="Times New Roman"/>
          <w:sz w:val="20"/>
          <w:szCs w:val="20"/>
        </w:rPr>
        <w:t xml:space="preserve">, David, ‘Another Shaw Production: Anamorphic Adventures in Hong Kong’ in </w:t>
      </w:r>
      <w:r w:rsidRPr="004208D5">
        <w:rPr>
          <w:rFonts w:ascii="Times New Roman" w:hAnsi="Times New Roman"/>
          <w:i/>
          <w:sz w:val="20"/>
          <w:szCs w:val="20"/>
        </w:rPr>
        <w:t>Widescreen Worldwide</w:t>
      </w:r>
      <w:r w:rsidRPr="004208D5">
        <w:rPr>
          <w:rFonts w:ascii="Times New Roman" w:hAnsi="Times New Roman"/>
          <w:sz w:val="20"/>
          <w:szCs w:val="20"/>
          <w:lang w:val="en-US"/>
        </w:rPr>
        <w:t>, p. 202.</w:t>
      </w:r>
    </w:p>
  </w:footnote>
  <w:footnote w:id="301">
    <w:p w14:paraId="474CF17A"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There is another film </w:t>
      </w:r>
      <w:r w:rsidRPr="004208D5">
        <w:rPr>
          <w:rFonts w:ascii="Times New Roman" w:hAnsi="Times New Roman"/>
          <w:sz w:val="20"/>
          <w:szCs w:val="20"/>
          <w:lang w:val="en-US"/>
        </w:rPr>
        <w:t>bearing the same title, a Toho production from 1938 directed by Nakagawa Nobuo, that exists on VHS.</w:t>
      </w:r>
    </w:p>
  </w:footnote>
  <w:footnote w:id="302">
    <w:p w14:paraId="6DD8A0C5" w14:textId="0520E69B"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sz w:val="20"/>
          <w:szCs w:val="20"/>
        </w:rPr>
        <w:t>Japanese Movie Database</w:t>
      </w:r>
      <w:r w:rsidRPr="004208D5">
        <w:rPr>
          <w:rFonts w:ascii="Times New Roman" w:hAnsi="Times New Roman"/>
          <w:sz w:val="20"/>
          <w:szCs w:val="20"/>
        </w:rPr>
        <w:t>, http://www.jmdb.ne.jp/1938/bn004580.htm and http://www.jmdb.ne.jp/1957/cg003610.htm [Accessed 18 October 2013].</w:t>
      </w:r>
    </w:p>
  </w:footnote>
  <w:footnote w:id="303">
    <w:p w14:paraId="2A9CA266"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sz w:val="20"/>
          <w:szCs w:val="20"/>
          <w:lang w:val="en-US"/>
        </w:rPr>
        <w:t>Eiga Nenkan 1958</w:t>
      </w:r>
      <w:r w:rsidRPr="004208D5">
        <w:rPr>
          <w:rFonts w:ascii="Times New Roman" w:hAnsi="Times New Roman"/>
          <w:sz w:val="20"/>
          <w:szCs w:val="20"/>
          <w:lang w:val="en-US"/>
        </w:rPr>
        <w:t>, p. 427.</w:t>
      </w:r>
    </w:p>
  </w:footnote>
  <w:footnote w:id="304">
    <w:p w14:paraId="560EEE35" w14:textId="0911C36D"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Anderson and Richie, p. 253.</w:t>
      </w:r>
    </w:p>
  </w:footnote>
  <w:footnote w:id="305">
    <w:p w14:paraId="15D54837"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 253.</w:t>
      </w:r>
    </w:p>
  </w:footnote>
  <w:footnote w:id="306">
    <w:p w14:paraId="32401B1B"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Shimaji, p. 106.</w:t>
      </w:r>
    </w:p>
  </w:footnote>
  <w:footnote w:id="307">
    <w:p w14:paraId="605CAC54"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 253.</w:t>
      </w:r>
    </w:p>
  </w:footnote>
  <w:footnote w:id="308">
    <w:p w14:paraId="5E4C0455"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sz w:val="20"/>
          <w:szCs w:val="20"/>
          <w:lang w:val="en-US"/>
        </w:rPr>
        <w:t>Eiga Nenkan 1958</w:t>
      </w:r>
      <w:r w:rsidRPr="004208D5">
        <w:rPr>
          <w:rFonts w:ascii="Times New Roman" w:hAnsi="Times New Roman"/>
          <w:sz w:val="20"/>
          <w:szCs w:val="20"/>
          <w:lang w:val="en-US"/>
        </w:rPr>
        <w:t>, p. 424.</w:t>
      </w:r>
    </w:p>
  </w:footnote>
  <w:footnote w:id="309">
    <w:p w14:paraId="254F0759"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Bordwell (2010), p. 202.</w:t>
      </w:r>
    </w:p>
  </w:footnote>
  <w:footnote w:id="310">
    <w:p w14:paraId="37D73F96"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Shimaji, p. 109.</w:t>
      </w:r>
    </w:p>
  </w:footnote>
  <w:footnote w:id="311">
    <w:p w14:paraId="30B53244"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Shimaji, p. 108 and </w:t>
      </w:r>
      <w:r w:rsidRPr="004208D5">
        <w:rPr>
          <w:rFonts w:ascii="Times New Roman" w:hAnsi="Times New Roman"/>
          <w:i/>
          <w:sz w:val="20"/>
          <w:szCs w:val="20"/>
          <w:lang w:val="en-US"/>
        </w:rPr>
        <w:t>Eiga Nenkan 1958</w:t>
      </w:r>
      <w:r w:rsidRPr="004208D5">
        <w:rPr>
          <w:rFonts w:ascii="Times New Roman" w:hAnsi="Times New Roman"/>
          <w:sz w:val="20"/>
          <w:szCs w:val="20"/>
          <w:lang w:val="en-US"/>
        </w:rPr>
        <w:t>, p. 426.</w:t>
      </w:r>
    </w:p>
  </w:footnote>
  <w:footnote w:id="312">
    <w:p w14:paraId="116B2DA2" w14:textId="7C235C70"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Domenig</w:t>
      </w:r>
      <w:r>
        <w:rPr>
          <w:rFonts w:ascii="Times New Roman" w:hAnsi="Times New Roman"/>
          <w:sz w:val="20"/>
          <w:szCs w:val="20"/>
          <w:lang w:val="en-US"/>
        </w:rPr>
        <w:t xml:space="preserve">, </w:t>
      </w:r>
      <w:r w:rsidRPr="004208D5">
        <w:rPr>
          <w:rFonts w:ascii="Times New Roman" w:hAnsi="Times New Roman"/>
          <w:sz w:val="20"/>
          <w:szCs w:val="20"/>
          <w:lang w:val="en-US"/>
        </w:rPr>
        <w:t>Roland and Andreas Ungerböck</w:t>
      </w:r>
      <w:r>
        <w:rPr>
          <w:rFonts w:ascii="Times New Roman" w:hAnsi="Times New Roman"/>
          <w:sz w:val="20"/>
          <w:szCs w:val="20"/>
          <w:lang w:val="en-US"/>
        </w:rPr>
        <w:t xml:space="preserve"> (eds.), </w:t>
      </w:r>
      <w:r w:rsidRPr="004208D5">
        <w:rPr>
          <w:rFonts w:ascii="Times New Roman" w:hAnsi="Times New Roman"/>
          <w:i/>
          <w:iCs/>
          <w:sz w:val="20"/>
          <w:szCs w:val="20"/>
          <w:lang w:val="en-US"/>
        </w:rPr>
        <w:t>Art Theatre Guild: Unabhängiges Japanisches Kino 1962–1984</w:t>
      </w:r>
      <w:r w:rsidRPr="004208D5">
        <w:rPr>
          <w:rFonts w:ascii="Times New Roman" w:hAnsi="Times New Roman"/>
          <w:sz w:val="20"/>
          <w:szCs w:val="20"/>
          <w:lang w:val="en-US"/>
        </w:rPr>
        <w:t xml:space="preserve"> </w:t>
      </w:r>
      <w:r>
        <w:rPr>
          <w:rFonts w:ascii="Times New Roman" w:hAnsi="Times New Roman"/>
          <w:sz w:val="20"/>
          <w:szCs w:val="20"/>
          <w:lang w:val="en-US"/>
        </w:rPr>
        <w:t>(</w:t>
      </w:r>
      <w:r w:rsidRPr="004208D5">
        <w:rPr>
          <w:rFonts w:ascii="Times New Roman" w:hAnsi="Times New Roman"/>
          <w:sz w:val="20"/>
          <w:szCs w:val="20"/>
          <w:lang w:val="en-US"/>
        </w:rPr>
        <w:t>Vienna: Vienna International Film Festival, 2003</w:t>
      </w:r>
      <w:r>
        <w:rPr>
          <w:rFonts w:ascii="Times New Roman" w:hAnsi="Times New Roman"/>
          <w:sz w:val="20"/>
          <w:szCs w:val="20"/>
          <w:lang w:val="en-US"/>
        </w:rPr>
        <w:t>)</w:t>
      </w:r>
      <w:r w:rsidRPr="004208D5">
        <w:rPr>
          <w:rFonts w:ascii="Times New Roman" w:hAnsi="Times New Roman"/>
          <w:sz w:val="20"/>
          <w:szCs w:val="20"/>
          <w:lang w:val="en-US"/>
        </w:rPr>
        <w:t>, p. 159.</w:t>
      </w:r>
    </w:p>
  </w:footnote>
  <w:footnote w:id="313">
    <w:p w14:paraId="32561812"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Shimaji, p. 107; </w:t>
      </w:r>
      <w:r w:rsidRPr="004208D5">
        <w:rPr>
          <w:rFonts w:ascii="Times New Roman" w:hAnsi="Times New Roman"/>
          <w:i/>
          <w:sz w:val="20"/>
          <w:szCs w:val="20"/>
        </w:rPr>
        <w:t>Eiga Nenkan 1958</w:t>
      </w:r>
      <w:r w:rsidRPr="004208D5">
        <w:rPr>
          <w:rFonts w:ascii="Times New Roman" w:hAnsi="Times New Roman"/>
          <w:sz w:val="20"/>
          <w:szCs w:val="20"/>
        </w:rPr>
        <w:t>, p. 426.</w:t>
      </w:r>
    </w:p>
  </w:footnote>
  <w:footnote w:id="314">
    <w:p w14:paraId="2BE63B50" w14:textId="788CF793"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‘Sakuhin betsu haishû besuto 5’ (Best 5 individual productions’ distribution incomes), </w:t>
      </w:r>
      <w:r w:rsidRPr="004208D5">
        <w:rPr>
          <w:rFonts w:ascii="Times New Roman" w:hAnsi="Times New Roman"/>
          <w:i/>
          <w:iCs/>
          <w:sz w:val="20"/>
          <w:szCs w:val="20"/>
        </w:rPr>
        <w:t>Eiga Nenkan 1959</w:t>
      </w:r>
      <w:r w:rsidRPr="004208D5">
        <w:rPr>
          <w:rFonts w:ascii="Times New Roman" w:hAnsi="Times New Roman"/>
          <w:sz w:val="20"/>
          <w:szCs w:val="20"/>
        </w:rPr>
        <w:t>, p. 46 (8C).</w:t>
      </w:r>
    </w:p>
  </w:footnote>
  <w:footnote w:id="315">
    <w:p w14:paraId="3A7E3E8F" w14:textId="1577F23D"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‘Jap Producer Nagata Very Frank’, </w:t>
      </w:r>
      <w:r w:rsidRPr="004208D5">
        <w:rPr>
          <w:rFonts w:ascii="Times New Roman" w:hAnsi="Times New Roman"/>
          <w:i/>
          <w:sz w:val="20"/>
          <w:szCs w:val="20"/>
          <w:lang w:val="en-US"/>
        </w:rPr>
        <w:t>Variety</w:t>
      </w:r>
      <w:r>
        <w:rPr>
          <w:rFonts w:ascii="Times New Roman" w:hAnsi="Times New Roman"/>
          <w:i/>
          <w:sz w:val="20"/>
          <w:szCs w:val="20"/>
          <w:lang w:val="en-US"/>
        </w:rPr>
        <w:t>,</w:t>
      </w:r>
      <w:r w:rsidRPr="004208D5">
        <w:rPr>
          <w:rFonts w:ascii="Times New Roman" w:hAnsi="Times New Roman"/>
          <w:sz w:val="20"/>
          <w:szCs w:val="20"/>
        </w:rPr>
        <w:t xml:space="preserve"> 8 August 1956, p. 16.</w:t>
      </w:r>
    </w:p>
  </w:footnote>
  <w:footnote w:id="316">
    <w:p w14:paraId="1832CD44"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w:t>
      </w:r>
    </w:p>
  </w:footnote>
  <w:footnote w:id="317">
    <w:p w14:paraId="6FF970F5"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The first three of these were also directed Fitzpatrick, while the last was directed by Richard Goldstone.</w:t>
      </w:r>
    </w:p>
  </w:footnote>
  <w:footnote w:id="318">
    <w:p w14:paraId="4F6F5D3D" w14:textId="7AEC728F"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lang w:val="en-US"/>
        </w:rPr>
        <w:t xml:space="preserve"> </w:t>
      </w:r>
      <w:r w:rsidRPr="00F2394A">
        <w:rPr>
          <w:rFonts w:ascii="Times New Roman" w:hAnsi="Times New Roman"/>
          <w:sz w:val="20"/>
          <w:szCs w:val="20"/>
          <w:lang w:val="en-US"/>
        </w:rPr>
        <w:t>‘</w:t>
      </w:r>
      <w:r w:rsidRPr="00F2394A">
        <w:rPr>
          <w:rFonts w:ascii="Times New Roman" w:hAnsi="Times New Roman"/>
          <w:i/>
          <w:sz w:val="20"/>
          <w:szCs w:val="20"/>
          <w:lang w:val="en-US"/>
        </w:rPr>
        <w:t xml:space="preserve">VistaVision </w:t>
      </w:r>
      <w:r>
        <w:rPr>
          <w:rFonts w:ascii="Times New Roman" w:hAnsi="Times New Roman"/>
          <w:i/>
          <w:sz w:val="20"/>
          <w:szCs w:val="20"/>
          <w:lang w:val="en-US"/>
        </w:rPr>
        <w:t>Visits</w:t>
      </w:r>
      <w:r w:rsidRPr="00F2394A">
        <w:rPr>
          <w:rFonts w:ascii="Times New Roman" w:hAnsi="Times New Roman"/>
          <w:i/>
          <w:sz w:val="20"/>
          <w:szCs w:val="20"/>
          <w:lang w:val="en-US"/>
        </w:rPr>
        <w:t xml:space="preserve"> Japan</w:t>
      </w:r>
      <w:r w:rsidRPr="00F2394A">
        <w:rPr>
          <w:rFonts w:ascii="Times New Roman" w:hAnsi="Times New Roman"/>
          <w:sz w:val="20"/>
          <w:szCs w:val="20"/>
          <w:lang w:val="en-US"/>
        </w:rPr>
        <w:t xml:space="preserve">’ review, </w:t>
      </w:r>
      <w:r w:rsidRPr="004208D5">
        <w:rPr>
          <w:rFonts w:ascii="Times New Roman" w:hAnsi="Times New Roman"/>
          <w:i/>
          <w:sz w:val="20"/>
          <w:szCs w:val="20"/>
          <w:lang w:val="en-US"/>
        </w:rPr>
        <w:t>Today’s Cinema</w:t>
      </w:r>
      <w:r w:rsidRPr="004208D5">
        <w:rPr>
          <w:rFonts w:ascii="Times New Roman" w:hAnsi="Times New Roman"/>
          <w:sz w:val="20"/>
          <w:szCs w:val="20"/>
          <w:lang w:val="en-US"/>
        </w:rPr>
        <w:t>, 1 November 1955, p. 8.</w:t>
      </w:r>
    </w:p>
  </w:footnote>
  <w:footnote w:id="319">
    <w:p w14:paraId="7E58DF46" w14:textId="34B5421F"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lang w:val="en-US"/>
        </w:rPr>
        <w:t xml:space="preserve"> </w:t>
      </w:r>
      <w:r w:rsidRPr="00F2394A">
        <w:rPr>
          <w:rFonts w:ascii="Times New Roman" w:hAnsi="Times New Roman"/>
          <w:sz w:val="20"/>
          <w:szCs w:val="20"/>
          <w:lang w:val="en-US"/>
        </w:rPr>
        <w:t>‘</w:t>
      </w:r>
      <w:r w:rsidRPr="00F2394A">
        <w:rPr>
          <w:rFonts w:ascii="Times New Roman" w:hAnsi="Times New Roman"/>
          <w:i/>
          <w:sz w:val="20"/>
          <w:szCs w:val="20"/>
          <w:lang w:val="en-US"/>
        </w:rPr>
        <w:t xml:space="preserve">VistaVision </w:t>
      </w:r>
      <w:r>
        <w:rPr>
          <w:rFonts w:ascii="Times New Roman" w:hAnsi="Times New Roman"/>
          <w:i/>
          <w:sz w:val="20"/>
          <w:szCs w:val="20"/>
          <w:lang w:val="en-US"/>
        </w:rPr>
        <w:t>Visits</w:t>
      </w:r>
      <w:r w:rsidRPr="00F2394A">
        <w:rPr>
          <w:rFonts w:ascii="Times New Roman" w:hAnsi="Times New Roman"/>
          <w:i/>
          <w:sz w:val="20"/>
          <w:szCs w:val="20"/>
          <w:lang w:val="en-US"/>
        </w:rPr>
        <w:t xml:space="preserve"> Japan</w:t>
      </w:r>
      <w:r w:rsidRPr="00F2394A">
        <w:rPr>
          <w:rFonts w:ascii="Times New Roman" w:hAnsi="Times New Roman"/>
          <w:sz w:val="20"/>
          <w:szCs w:val="20"/>
          <w:lang w:val="en-US"/>
        </w:rPr>
        <w:t xml:space="preserve">’ review, </w:t>
      </w:r>
      <w:r w:rsidRPr="004208D5">
        <w:rPr>
          <w:rFonts w:ascii="Times New Roman" w:hAnsi="Times New Roman"/>
          <w:i/>
          <w:sz w:val="20"/>
          <w:szCs w:val="20"/>
        </w:rPr>
        <w:t>Kinematograph Weekly</w:t>
      </w:r>
      <w:r w:rsidRPr="004208D5">
        <w:rPr>
          <w:rFonts w:ascii="Times New Roman" w:hAnsi="Times New Roman"/>
          <w:sz w:val="20"/>
          <w:szCs w:val="20"/>
        </w:rPr>
        <w:t>, 17 November 1955, p. 22.</w:t>
      </w:r>
    </w:p>
  </w:footnote>
  <w:footnote w:id="320">
    <w:p w14:paraId="327A72C5" w14:textId="2C5D3FFA"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Pr>
          <w:rFonts w:ascii="Times New Roman" w:hAnsi="Times New Roman"/>
          <w:sz w:val="20"/>
          <w:szCs w:val="20"/>
        </w:rPr>
        <w:t xml:space="preserve">Lubin, Art, </w:t>
      </w:r>
      <w:r w:rsidRPr="004208D5">
        <w:rPr>
          <w:rFonts w:ascii="Times New Roman" w:hAnsi="Times New Roman"/>
          <w:sz w:val="20"/>
          <w:szCs w:val="20"/>
        </w:rPr>
        <w:t xml:space="preserve">‘Nips Yen Those Familiar U.S. Film Faces, Not the New, Reports Art Lubin’, </w:t>
      </w:r>
      <w:r w:rsidRPr="004208D5">
        <w:rPr>
          <w:rFonts w:ascii="Times New Roman" w:hAnsi="Times New Roman"/>
          <w:i/>
          <w:sz w:val="20"/>
          <w:szCs w:val="20"/>
        </w:rPr>
        <w:t>Variety</w:t>
      </w:r>
      <w:r w:rsidRPr="004208D5">
        <w:rPr>
          <w:rFonts w:ascii="Times New Roman" w:hAnsi="Times New Roman"/>
          <w:sz w:val="20"/>
          <w:szCs w:val="20"/>
        </w:rPr>
        <w:t xml:space="preserve">, 2 August 1956, p. 5. Miyao Daisuke, in </w:t>
      </w:r>
      <w:r w:rsidRPr="004208D5">
        <w:rPr>
          <w:rFonts w:ascii="Times New Roman" w:hAnsi="Times New Roman"/>
          <w:i/>
          <w:sz w:val="20"/>
          <w:szCs w:val="20"/>
        </w:rPr>
        <w:t xml:space="preserve">The Aesthetics of Shadow </w:t>
      </w:r>
      <w:r w:rsidRPr="004208D5">
        <w:rPr>
          <w:rFonts w:ascii="Times New Roman" w:hAnsi="Times New Roman"/>
          <w:sz w:val="20"/>
          <w:szCs w:val="20"/>
        </w:rPr>
        <w:t>(p. 277), notes how Nagata had similarly sent the cinematographer Midorikawa Michio to the Eastman Kodak laboratories in 1952 to investigate colour.</w:t>
      </w:r>
    </w:p>
  </w:footnote>
  <w:footnote w:id="321">
    <w:p w14:paraId="1E91D09A"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Limbacher, p. 129.</w:t>
      </w:r>
    </w:p>
  </w:footnote>
  <w:footnote w:id="322">
    <w:p w14:paraId="5AFC6009" w14:textId="43FE72B8"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Carr and Hayes</w:t>
      </w:r>
      <w:r w:rsidRPr="004208D5">
        <w:rPr>
          <w:rFonts w:ascii="Times New Roman" w:hAnsi="Times New Roman"/>
          <w:sz w:val="20"/>
          <w:szCs w:val="20"/>
        </w:rPr>
        <w:t>, p. 147.</w:t>
      </w:r>
    </w:p>
  </w:footnote>
  <w:footnote w:id="323">
    <w:p w14:paraId="1EFD2D09"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Anderson and Richie, p. 253.</w:t>
      </w:r>
    </w:p>
  </w:footnote>
  <w:footnote w:id="324">
    <w:p w14:paraId="71B57E18"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sz w:val="20"/>
          <w:szCs w:val="20"/>
          <w:lang w:val="en-US"/>
        </w:rPr>
        <w:t>Eiga Nenkan 1958</w:t>
      </w:r>
      <w:r w:rsidRPr="004208D5">
        <w:rPr>
          <w:rFonts w:ascii="Times New Roman" w:hAnsi="Times New Roman"/>
          <w:sz w:val="20"/>
          <w:szCs w:val="20"/>
          <w:lang w:val="en-US"/>
        </w:rPr>
        <w:t>, p. 425.</w:t>
      </w:r>
    </w:p>
  </w:footnote>
  <w:footnote w:id="325">
    <w:p w14:paraId="5AB35807"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w:t>
      </w:r>
    </w:p>
  </w:footnote>
  <w:footnote w:id="326">
    <w:p w14:paraId="2D44E161"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Carr and Hayes, p. 82.</w:t>
      </w:r>
    </w:p>
  </w:footnote>
  <w:footnote w:id="327">
    <w:p w14:paraId="4687221A" w14:textId="45010FD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iCs/>
          <w:sz w:val="20"/>
          <w:szCs w:val="20"/>
        </w:rPr>
        <w:t>National Film Center Film Catalog 2000: Japanese Feature Films</w:t>
      </w:r>
      <w:r>
        <w:rPr>
          <w:rFonts w:ascii="Times New Roman" w:hAnsi="Times New Roman"/>
          <w:sz w:val="20"/>
          <w:szCs w:val="20"/>
        </w:rPr>
        <w:t xml:space="preserve"> (</w:t>
      </w:r>
      <w:r w:rsidRPr="004208D5">
        <w:rPr>
          <w:rFonts w:ascii="Times New Roman" w:hAnsi="Times New Roman"/>
          <w:sz w:val="20"/>
          <w:szCs w:val="20"/>
        </w:rPr>
        <w:t>Tokyo: The National Museum of Modern Art, 2001</w:t>
      </w:r>
      <w:r>
        <w:rPr>
          <w:rFonts w:ascii="Times New Roman" w:hAnsi="Times New Roman"/>
          <w:sz w:val="20"/>
          <w:szCs w:val="20"/>
        </w:rPr>
        <w:t>)</w:t>
      </w:r>
      <w:r w:rsidRPr="004208D5">
        <w:rPr>
          <w:rFonts w:ascii="Times New Roman" w:hAnsi="Times New Roman"/>
          <w:sz w:val="20"/>
          <w:szCs w:val="20"/>
        </w:rPr>
        <w:t>, pp. 181, 184.</w:t>
      </w:r>
    </w:p>
  </w:footnote>
  <w:footnote w:id="328">
    <w:p w14:paraId="49340D72" w14:textId="5426F164"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Ibid.</w:t>
      </w:r>
      <w:r>
        <w:rPr>
          <w:rFonts w:ascii="Times New Roman" w:hAnsi="Times New Roman"/>
          <w:sz w:val="20"/>
          <w:szCs w:val="20"/>
        </w:rPr>
        <w:t>,</w:t>
      </w:r>
      <w:r w:rsidRPr="004208D5">
        <w:rPr>
          <w:rFonts w:ascii="Times New Roman" w:hAnsi="Times New Roman"/>
          <w:sz w:val="20"/>
          <w:szCs w:val="20"/>
        </w:rPr>
        <w:t xml:space="preserve"> ‘C3: Gamen hiritsu’ (Screen ratio),</w:t>
      </w:r>
      <w:r>
        <w:rPr>
          <w:rFonts w:ascii="Times New Roman" w:hAnsi="Times New Roman"/>
          <w:sz w:val="20"/>
          <w:szCs w:val="20"/>
        </w:rPr>
        <w:t xml:space="preserve"> </w:t>
      </w:r>
      <w:r w:rsidRPr="004208D5">
        <w:rPr>
          <w:rFonts w:ascii="Times New Roman" w:hAnsi="Times New Roman"/>
          <w:sz w:val="20"/>
          <w:szCs w:val="20"/>
        </w:rPr>
        <w:t>p. 8.</w:t>
      </w:r>
    </w:p>
  </w:footnote>
  <w:footnote w:id="329">
    <w:p w14:paraId="59C761BF" w14:textId="2249E095"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Tsurumi, Yoshi and Hiroki Tsurumi, ‘Fujifilm-Kodak duopolistic competition in Japan and the United States</w:t>
      </w:r>
      <w:r>
        <w:rPr>
          <w:rFonts w:ascii="Times New Roman" w:hAnsi="Times New Roman"/>
          <w:sz w:val="20"/>
          <w:szCs w:val="20"/>
          <w:lang w:val="en-US"/>
        </w:rPr>
        <w:t>’,</w:t>
      </w:r>
      <w:r w:rsidRPr="004208D5">
        <w:rPr>
          <w:rFonts w:ascii="Times New Roman" w:hAnsi="Times New Roman"/>
          <w:sz w:val="20"/>
          <w:szCs w:val="20"/>
          <w:lang w:val="en-US"/>
        </w:rPr>
        <w:t xml:space="preserve"> </w:t>
      </w:r>
      <w:r w:rsidRPr="004208D5">
        <w:rPr>
          <w:rFonts w:ascii="Times New Roman" w:hAnsi="Times New Roman"/>
          <w:i/>
          <w:sz w:val="20"/>
          <w:szCs w:val="20"/>
          <w:lang w:val="en-US"/>
        </w:rPr>
        <w:t>Journal of International Business Studies</w:t>
      </w:r>
      <w:r w:rsidRPr="004208D5">
        <w:rPr>
          <w:rFonts w:ascii="Times New Roman" w:hAnsi="Times New Roman"/>
          <w:sz w:val="20"/>
          <w:szCs w:val="20"/>
          <w:lang w:val="en-US"/>
        </w:rPr>
        <w:t xml:space="preserve"> vol 30. no. 4 (1999), pp. 813-830.</w:t>
      </w:r>
    </w:p>
  </w:footnote>
  <w:footnote w:id="330">
    <w:p w14:paraId="6CF4AB9F"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iCs/>
          <w:sz w:val="20"/>
          <w:szCs w:val="20"/>
        </w:rPr>
        <w:t>Japan Motion Picture Almanac 1957</w:t>
      </w:r>
      <w:r w:rsidRPr="004208D5">
        <w:rPr>
          <w:rFonts w:ascii="Times New Roman" w:hAnsi="Times New Roman"/>
          <w:iCs/>
          <w:sz w:val="20"/>
          <w:szCs w:val="20"/>
        </w:rPr>
        <w:t>, p. 134.</w:t>
      </w:r>
    </w:p>
  </w:footnote>
  <w:footnote w:id="331">
    <w:p w14:paraId="62AEC44D" w14:textId="442FDB8F"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This area is detailed more thoroughly in </w:t>
      </w:r>
      <w:r w:rsidRPr="004208D5">
        <w:rPr>
          <w:rFonts w:ascii="Times New Roman" w:hAnsi="Times New Roman"/>
          <w:i/>
          <w:sz w:val="20"/>
          <w:szCs w:val="20"/>
          <w:lang w:val="en-US"/>
        </w:rPr>
        <w:t>Japan Motion Picture Almanac 1957</w:t>
      </w:r>
      <w:r w:rsidRPr="004208D5">
        <w:rPr>
          <w:rFonts w:ascii="Times New Roman" w:hAnsi="Times New Roman"/>
          <w:sz w:val="20"/>
          <w:szCs w:val="20"/>
          <w:lang w:val="en-US"/>
        </w:rPr>
        <w:t>, p. 149.</w:t>
      </w:r>
    </w:p>
  </w:footnote>
  <w:footnote w:id="332">
    <w:p w14:paraId="32044211"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See Enticknap, pp. 75-79 for a more detailed technical explanation of these processes.</w:t>
      </w:r>
    </w:p>
  </w:footnote>
  <w:footnote w:id="333">
    <w:p w14:paraId="686745DD" w14:textId="15977970"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Technical information and a summary of the development of the Kinemacolor process can be found in a number of sources, including Neale, Steve, </w:t>
      </w:r>
      <w:r w:rsidRPr="004208D5">
        <w:rPr>
          <w:rFonts w:ascii="Times New Roman" w:hAnsi="Times New Roman"/>
          <w:i/>
          <w:sz w:val="20"/>
          <w:szCs w:val="20"/>
        </w:rPr>
        <w:t>Cinema and Technology: Image, Sound, Colour</w:t>
      </w:r>
      <w:r w:rsidRPr="004208D5">
        <w:rPr>
          <w:rFonts w:ascii="Times New Roman" w:hAnsi="Times New Roman"/>
          <w:sz w:val="20"/>
          <w:szCs w:val="20"/>
        </w:rPr>
        <w:t xml:space="preserve"> (Bloomington, </w:t>
      </w:r>
      <w:r>
        <w:rPr>
          <w:rFonts w:ascii="Times New Roman" w:hAnsi="Times New Roman"/>
          <w:sz w:val="20"/>
          <w:szCs w:val="20"/>
        </w:rPr>
        <w:t>IN</w:t>
      </w:r>
      <w:r w:rsidRPr="004208D5">
        <w:rPr>
          <w:rFonts w:ascii="Times New Roman" w:hAnsi="Times New Roman"/>
          <w:sz w:val="20"/>
          <w:szCs w:val="20"/>
        </w:rPr>
        <w:t xml:space="preserve">: Indiana University Press, 1985), pp. 121-123; Salt, pp. 85-87; Enticknap, pp. 80-81; and McKernan, Luke, </w:t>
      </w:r>
      <w:r w:rsidRPr="004208D5">
        <w:rPr>
          <w:rFonts w:ascii="Times New Roman" w:hAnsi="Times New Roman"/>
          <w:i/>
          <w:iCs/>
          <w:sz w:val="20"/>
          <w:szCs w:val="20"/>
        </w:rPr>
        <w:t>‘Something More than a Mere Picture Show’: Charles Urban and the Early Non-Fiction Film in Great Britain and America, 1897-1925</w:t>
      </w:r>
      <w:r w:rsidRPr="004208D5">
        <w:rPr>
          <w:rFonts w:ascii="Times New Roman" w:hAnsi="Times New Roman"/>
          <w:sz w:val="20"/>
          <w:szCs w:val="20"/>
        </w:rPr>
        <w:t xml:space="preserve"> (PhD diss., Birkbeck College, University of London, June 2003).</w:t>
      </w:r>
    </w:p>
  </w:footnote>
  <w:footnote w:id="334">
    <w:p w14:paraId="5CF023C2" w14:textId="4813D6AB"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McKernan (2003), p. 45; Komatsu, Hiroshi, ‘From Natural Colour to the Pure Motion Picture Drama: The Meaning of Tenkatsu Company in the 1910s of Japanese Film History’, </w:t>
      </w:r>
      <w:r w:rsidRPr="004208D5">
        <w:rPr>
          <w:rFonts w:ascii="Times New Roman" w:hAnsi="Times New Roman"/>
          <w:i/>
          <w:iCs/>
          <w:sz w:val="20"/>
          <w:szCs w:val="20"/>
        </w:rPr>
        <w:t>Film History</w:t>
      </w:r>
      <w:r w:rsidRPr="004208D5">
        <w:rPr>
          <w:rFonts w:ascii="Times New Roman" w:hAnsi="Times New Roman"/>
          <w:sz w:val="20"/>
          <w:szCs w:val="20"/>
        </w:rPr>
        <w:t xml:space="preserve"> vol. 7, no. 1 (Spring 1995), pp. 69-86.</w:t>
      </w:r>
    </w:p>
  </w:footnote>
  <w:footnote w:id="335">
    <w:p w14:paraId="0398C45D"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McKernan (2003) notes that this dimension of “realism” was emphasised in both the Kinemacolor catalogues and contemporary press reports, such as ‘Palace Theatre’, </w:t>
      </w:r>
      <w:r w:rsidRPr="004208D5">
        <w:rPr>
          <w:rFonts w:ascii="Times New Roman" w:hAnsi="Times New Roman"/>
          <w:i/>
          <w:iCs/>
          <w:sz w:val="20"/>
          <w:szCs w:val="20"/>
        </w:rPr>
        <w:t>The Times</w:t>
      </w:r>
      <w:r w:rsidRPr="004208D5">
        <w:rPr>
          <w:rFonts w:ascii="Times New Roman" w:hAnsi="Times New Roman"/>
          <w:sz w:val="20"/>
          <w:szCs w:val="20"/>
        </w:rPr>
        <w:t>, 28 May 1910, p. 12.</w:t>
      </w:r>
    </w:p>
  </w:footnote>
  <w:footnote w:id="336">
    <w:p w14:paraId="16B1D311" w14:textId="6C737716"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Neale (1985), pp. 122-123.</w:t>
      </w:r>
    </w:p>
  </w:footnote>
  <w:footnote w:id="337">
    <w:p w14:paraId="3EFAFE41" w14:textId="46C4342D"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Gerow, Aaron, </w:t>
      </w:r>
      <w:r w:rsidRPr="004208D5">
        <w:rPr>
          <w:rFonts w:ascii="Times New Roman" w:hAnsi="Times New Roman"/>
          <w:i/>
          <w:sz w:val="20"/>
          <w:szCs w:val="20"/>
        </w:rPr>
        <w:t>Visions of Japanese Modernity: Articulations of Cinema, Nation, and Spectatorship, 1895-1925</w:t>
      </w:r>
      <w:r w:rsidRPr="004208D5">
        <w:rPr>
          <w:rFonts w:ascii="Times New Roman" w:hAnsi="Times New Roman"/>
          <w:sz w:val="20"/>
          <w:szCs w:val="20"/>
        </w:rPr>
        <w:t xml:space="preserve"> (Berkeley, CA: University of California Press, 2010), p. 164.</w:t>
      </w:r>
    </w:p>
  </w:footnote>
  <w:footnote w:id="338">
    <w:p w14:paraId="3DF8DD9A"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w:t>
      </w:r>
    </w:p>
  </w:footnote>
  <w:footnote w:id="339">
    <w:p w14:paraId="0F5A3C8F" w14:textId="51311784" w:rsidR="00E052A9" w:rsidRPr="004208D5" w:rsidRDefault="00E052A9" w:rsidP="004208D5">
      <w:pPr>
        <w:pStyle w:val="FootnoteText"/>
        <w:keepLines/>
        <w:spacing w:after="200"/>
        <w:rPr>
          <w:rFonts w:ascii="Times New Roman" w:hAnsi="Times New Roman"/>
          <w:sz w:val="20"/>
          <w:szCs w:val="20"/>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Chanan, Michael, </w:t>
      </w:r>
      <w:r w:rsidRPr="004208D5">
        <w:rPr>
          <w:rFonts w:ascii="Times New Roman" w:hAnsi="Times New Roman"/>
          <w:i/>
          <w:sz w:val="20"/>
          <w:szCs w:val="20"/>
        </w:rPr>
        <w:t xml:space="preserve">The Dream That Kicks: The Prehistory and Early Years of Cinema in Britain </w:t>
      </w:r>
      <w:r w:rsidRPr="004208D5">
        <w:rPr>
          <w:rFonts w:ascii="Times New Roman" w:hAnsi="Times New Roman"/>
          <w:sz w:val="20"/>
          <w:szCs w:val="20"/>
        </w:rPr>
        <w:t>(2nd ed.) (London &amp; New York: Routledge, 1996), p. 95.</w:t>
      </w:r>
    </w:p>
  </w:footnote>
  <w:footnote w:id="340">
    <w:p w14:paraId="13D1E4BC" w14:textId="745EC804"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iCs/>
          <w:sz w:val="20"/>
          <w:szCs w:val="20"/>
        </w:rPr>
        <w:t>Japan Motion Picture Almanac 1957</w:t>
      </w:r>
      <w:r w:rsidRPr="004208D5">
        <w:rPr>
          <w:rFonts w:ascii="Times New Roman" w:hAnsi="Times New Roman"/>
          <w:iCs/>
          <w:sz w:val="20"/>
          <w:szCs w:val="20"/>
        </w:rPr>
        <w:t>, p. 25.</w:t>
      </w:r>
    </w:p>
  </w:footnote>
  <w:footnote w:id="341">
    <w:p w14:paraId="7640CF45"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Enticknap, p. 87.</w:t>
      </w:r>
    </w:p>
  </w:footnote>
  <w:footnote w:id="342">
    <w:p w14:paraId="2F5C7524" w14:textId="703D6BAF"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Salt, p. 219.</w:t>
      </w:r>
    </w:p>
  </w:footnote>
  <w:footnote w:id="343">
    <w:p w14:paraId="0906AF49"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Enticknap, pp. 85-90. For more precise technical details on the three-strip process, see also Haines, pp. 17-47. </w:t>
      </w:r>
    </w:p>
  </w:footnote>
  <w:footnote w:id="344">
    <w:p w14:paraId="607F48C0"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Enticknap, pp. 90-94.</w:t>
      </w:r>
    </w:p>
  </w:footnote>
  <w:footnote w:id="345">
    <w:p w14:paraId="0E16E7A9"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Salt, p. 267.</w:t>
      </w:r>
    </w:p>
  </w:footnote>
  <w:footnote w:id="346">
    <w:p w14:paraId="1FC2062E" w14:textId="0CBC5EBD"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Okajima, Hisashi, ‘Color Film Restoration in Japan: Some Examples’, </w:t>
      </w:r>
      <w:r w:rsidRPr="004208D5">
        <w:rPr>
          <w:rFonts w:ascii="Times New Roman" w:hAnsi="Times New Roman"/>
          <w:i/>
          <w:iCs/>
          <w:sz w:val="20"/>
          <w:szCs w:val="20"/>
        </w:rPr>
        <w:t>Journal of Film Preservation</w:t>
      </w:r>
      <w:r w:rsidRPr="004208D5">
        <w:rPr>
          <w:rFonts w:ascii="Times New Roman" w:hAnsi="Times New Roman"/>
          <w:sz w:val="20"/>
          <w:szCs w:val="20"/>
        </w:rPr>
        <w:t xml:space="preserve"> 66 (October 2003), p. 33.</w:t>
      </w:r>
    </w:p>
  </w:footnote>
  <w:footnote w:id="347">
    <w:p w14:paraId="7173C6A2"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pp. 33-34.</w:t>
      </w:r>
    </w:p>
  </w:footnote>
  <w:footnote w:id="348">
    <w:p w14:paraId="01983056" w14:textId="07397000"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‘First Full-Length Jap Color Pic, ‘Carmen’ Makes Its Bow in Tokyo Houses’, </w:t>
      </w:r>
      <w:r w:rsidRPr="004208D5">
        <w:rPr>
          <w:rFonts w:ascii="Times New Roman" w:hAnsi="Times New Roman"/>
          <w:i/>
          <w:iCs/>
          <w:sz w:val="20"/>
          <w:szCs w:val="20"/>
        </w:rPr>
        <w:t>Variety</w:t>
      </w:r>
      <w:r w:rsidRPr="004208D5">
        <w:rPr>
          <w:rFonts w:ascii="Times New Roman" w:hAnsi="Times New Roman"/>
          <w:sz w:val="20"/>
          <w:szCs w:val="20"/>
        </w:rPr>
        <w:t>, 10 April 1951, p. 11.</w:t>
      </w:r>
    </w:p>
  </w:footnote>
  <w:footnote w:id="349">
    <w:p w14:paraId="468313E8" w14:textId="08192186"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Okajima, p. 34. Note that the </w:t>
      </w:r>
      <w:r w:rsidRPr="004208D5">
        <w:rPr>
          <w:rFonts w:ascii="Times New Roman" w:hAnsi="Times New Roman"/>
          <w:i/>
          <w:sz w:val="20"/>
          <w:szCs w:val="20"/>
          <w:lang w:val="en-US"/>
        </w:rPr>
        <w:t>Japan Motion Picture Almanac 1957</w:t>
      </w:r>
      <w:r w:rsidRPr="004208D5">
        <w:rPr>
          <w:rFonts w:ascii="Times New Roman" w:hAnsi="Times New Roman"/>
          <w:sz w:val="20"/>
          <w:szCs w:val="20"/>
          <w:lang w:val="en-US"/>
        </w:rPr>
        <w:t xml:space="preserve">, p. 133, includes </w:t>
      </w:r>
      <w:r w:rsidRPr="004208D5">
        <w:rPr>
          <w:rFonts w:ascii="Times New Roman" w:hAnsi="Times New Roman"/>
          <w:i/>
          <w:sz w:val="20"/>
          <w:szCs w:val="20"/>
          <w:lang w:val="en-US"/>
        </w:rPr>
        <w:t xml:space="preserve">Natsuko’s Adventure </w:t>
      </w:r>
      <w:r w:rsidRPr="004208D5">
        <w:rPr>
          <w:rFonts w:ascii="Times New Roman" w:hAnsi="Times New Roman"/>
          <w:sz w:val="20"/>
          <w:szCs w:val="20"/>
          <w:lang w:val="en-US"/>
        </w:rPr>
        <w:t>in its list of colour productions for 1952.</w:t>
      </w:r>
    </w:p>
  </w:footnote>
  <w:footnote w:id="350">
    <w:p w14:paraId="2D9F7BC2" w14:textId="514048CC"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sz w:val="20"/>
          <w:szCs w:val="20"/>
          <w:lang w:val="en-US"/>
        </w:rPr>
        <w:t>Japan Motion Picture Almanac 1957</w:t>
      </w:r>
      <w:r w:rsidRPr="004208D5">
        <w:rPr>
          <w:rFonts w:ascii="Times New Roman" w:hAnsi="Times New Roman"/>
          <w:sz w:val="20"/>
          <w:szCs w:val="20"/>
          <w:lang w:val="en-US"/>
        </w:rPr>
        <w:t>, p. 148.</w:t>
      </w:r>
    </w:p>
  </w:footnote>
  <w:footnote w:id="351">
    <w:p w14:paraId="5A5B8390" w14:textId="59E70D89"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Ibid. p. 134. This same source refers to the plant as the </w:t>
      </w:r>
      <w:r w:rsidRPr="004208D5">
        <w:rPr>
          <w:rFonts w:ascii="Times New Roman" w:hAnsi="Times New Roman"/>
          <w:sz w:val="20"/>
          <w:szCs w:val="20"/>
        </w:rPr>
        <w:t>Oriental Development Station on p. 148.</w:t>
      </w:r>
    </w:p>
  </w:footnote>
  <w:footnote w:id="352">
    <w:p w14:paraId="03D30D19"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 134.</w:t>
      </w:r>
    </w:p>
  </w:footnote>
  <w:footnote w:id="353">
    <w:p w14:paraId="52AA2D21"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Salt, p. 268.</w:t>
      </w:r>
    </w:p>
  </w:footnote>
  <w:footnote w:id="354">
    <w:p w14:paraId="65923BE7" w14:textId="63D538A6" w:rsidR="00E052A9" w:rsidRPr="004208D5" w:rsidRDefault="00E052A9" w:rsidP="004208D5">
      <w:pPr>
        <w:pStyle w:val="FootnoteText"/>
        <w:keepLines/>
        <w:spacing w:after="200"/>
        <w:rPr>
          <w:rFonts w:ascii="Times New Roman" w:hAnsi="Times New Roman"/>
          <w:sz w:val="20"/>
          <w:szCs w:val="20"/>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National Film Center, </w:t>
      </w:r>
      <w:r w:rsidRPr="004208D5">
        <w:rPr>
          <w:rFonts w:ascii="Times New Roman" w:hAnsi="Times New Roman"/>
          <w:i/>
          <w:sz w:val="20"/>
          <w:szCs w:val="20"/>
        </w:rPr>
        <w:t>The Japanese Film Heritage – From the Non-film Collection of the National Film Cente</w:t>
      </w:r>
      <w:r w:rsidRPr="004208D5">
        <w:rPr>
          <w:rFonts w:ascii="Times New Roman" w:hAnsi="Times New Roman"/>
          <w:sz w:val="20"/>
          <w:szCs w:val="20"/>
        </w:rPr>
        <w:t>r (Tokyo: The National Museum of Modern Art, 2001), p. 117.</w:t>
      </w:r>
    </w:p>
  </w:footnote>
  <w:footnote w:id="355">
    <w:p w14:paraId="6EDFB757" w14:textId="03E407A3"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Okajima, p. 35.</w:t>
      </w:r>
    </w:p>
  </w:footnote>
  <w:footnote w:id="356">
    <w:p w14:paraId="361102DB" w14:textId="0AE7D32B"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 35-36. This film was restored in 1995 from the original monochrome three-separation negatives.</w:t>
      </w:r>
    </w:p>
  </w:footnote>
  <w:footnote w:id="357">
    <w:p w14:paraId="45A761A7" w14:textId="6C8DE9E8"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 35.</w:t>
      </w:r>
    </w:p>
  </w:footnote>
  <w:footnote w:id="358">
    <w:p w14:paraId="415A1231"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Limbacher, p. 65.</w:t>
      </w:r>
    </w:p>
  </w:footnote>
  <w:footnote w:id="359">
    <w:p w14:paraId="3778C96D" w14:textId="50EA11E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0F3B05">
        <w:rPr>
          <w:rFonts w:ascii="Times New Roman" w:hAnsi="Times New Roman"/>
          <w:i/>
          <w:sz w:val="20"/>
          <w:szCs w:val="20"/>
          <w:lang w:val="en-US"/>
        </w:rPr>
        <w:t>Japan Motion Picture Almanac 1957</w:t>
      </w:r>
      <w:r w:rsidRPr="004208D5">
        <w:rPr>
          <w:rFonts w:ascii="Times New Roman" w:hAnsi="Times New Roman"/>
          <w:sz w:val="20"/>
          <w:szCs w:val="20"/>
          <w:lang w:val="en-US"/>
        </w:rPr>
        <w:t>, p. 148.</w:t>
      </w:r>
    </w:p>
  </w:footnote>
  <w:footnote w:id="360">
    <w:p w14:paraId="2FD43C75" w14:textId="5520F3B0"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Ibid. p. 48.</w:t>
      </w:r>
    </w:p>
  </w:footnote>
  <w:footnote w:id="361">
    <w:p w14:paraId="7C201085"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Enticknap, p. 18.</w:t>
      </w:r>
    </w:p>
  </w:footnote>
  <w:footnote w:id="362">
    <w:p w14:paraId="7526AB1C"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Writers such as Neale, Limbacher, Salt and Enticknap have written much on the introduction of colour film, though with only passing regard to the Japanese systems.</w:t>
      </w:r>
    </w:p>
  </w:footnote>
  <w:footnote w:id="363">
    <w:p w14:paraId="677F477B" w14:textId="1EF29DFC"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sz w:val="20"/>
          <w:szCs w:val="20"/>
          <w:lang w:val="en-US"/>
        </w:rPr>
        <w:t>Japan Motion Picture Almanac 1957</w:t>
      </w:r>
      <w:r w:rsidRPr="004208D5">
        <w:rPr>
          <w:rFonts w:ascii="Times New Roman" w:hAnsi="Times New Roman"/>
          <w:sz w:val="20"/>
          <w:szCs w:val="20"/>
          <w:lang w:val="en-US"/>
        </w:rPr>
        <w:t>, pp. 28-29.</w:t>
      </w:r>
    </w:p>
  </w:footnote>
  <w:footnote w:id="364">
    <w:p w14:paraId="18E632B2" w14:textId="73AFE68F"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Such information is not included in the National Film Center’s catalogue of holdings, for example, nor in the reviews contained in journals such as </w:t>
      </w:r>
      <w:r w:rsidRPr="004208D5">
        <w:rPr>
          <w:rFonts w:ascii="Times New Roman" w:hAnsi="Times New Roman"/>
          <w:i/>
          <w:iCs/>
          <w:sz w:val="20"/>
          <w:szCs w:val="20"/>
        </w:rPr>
        <w:t>Kinema Junpô</w:t>
      </w:r>
      <w:r w:rsidRPr="004208D5">
        <w:rPr>
          <w:rFonts w:ascii="Times New Roman" w:hAnsi="Times New Roman"/>
          <w:sz w:val="20"/>
          <w:szCs w:val="20"/>
        </w:rPr>
        <w:t>. In an email correspondence from 8 March 2012, Okada Hidenori of the National Film Center mentioned that it was unlikely that even the major film studios held such details.</w:t>
      </w:r>
    </w:p>
  </w:footnote>
  <w:footnote w:id="365">
    <w:p w14:paraId="5233978D" w14:textId="2EE7B8D9"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Galbraith, Stuart IV,</w:t>
      </w:r>
      <w:r w:rsidRPr="004208D5">
        <w:rPr>
          <w:rFonts w:ascii="Times New Roman" w:hAnsi="Times New Roman"/>
          <w:sz w:val="20"/>
          <w:szCs w:val="20"/>
          <w:lang w:val="en-US"/>
        </w:rPr>
        <w:t xml:space="preserve"> </w:t>
      </w:r>
      <w:r w:rsidRPr="004208D5">
        <w:rPr>
          <w:rFonts w:ascii="Times New Roman" w:hAnsi="Times New Roman"/>
          <w:i/>
          <w:iCs/>
          <w:sz w:val="20"/>
          <w:szCs w:val="20"/>
          <w:lang w:val="en-US"/>
        </w:rPr>
        <w:t>The Japanese Filmography: A Complete Reference to 209 Filmmakers and the Over 1250 Films Released in the United States, 1900 through 1994</w:t>
      </w:r>
      <w:r w:rsidRPr="004208D5">
        <w:rPr>
          <w:rFonts w:ascii="Times New Roman" w:hAnsi="Times New Roman"/>
          <w:sz w:val="20"/>
          <w:szCs w:val="20"/>
          <w:lang w:val="en-US"/>
        </w:rPr>
        <w:t xml:space="preserve"> (Jefferson, NC: McFarland, 1996).</w:t>
      </w:r>
    </w:p>
  </w:footnote>
  <w:footnote w:id="366">
    <w:p w14:paraId="2049E19A" w14:textId="1D73852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Such films produced during the 1950s would have used the cheaper resources available to the studio, and would been filmed using monochrome stock. There are other omissions in the </w:t>
      </w:r>
      <w:r w:rsidRPr="004208D5">
        <w:rPr>
          <w:rFonts w:ascii="Times New Roman" w:hAnsi="Times New Roman"/>
          <w:i/>
          <w:sz w:val="20"/>
          <w:szCs w:val="20"/>
        </w:rPr>
        <w:t xml:space="preserve">Unijapan Film Quarterly </w:t>
      </w:r>
      <w:r w:rsidRPr="004208D5">
        <w:rPr>
          <w:rFonts w:ascii="Times New Roman" w:hAnsi="Times New Roman"/>
          <w:sz w:val="20"/>
          <w:szCs w:val="20"/>
        </w:rPr>
        <w:t xml:space="preserve">publications that might strike the modern-day researcher as curious, although it is not within the scope of this research to explore the political dimensions of a publication whose editorial board was comprised of figures from different sections within the industry, each with their own interests. For now it should be enough to mention that the Editorial Staff credits at the beginning of each of the volumes throughout the 1960s list Towa’s Kawakita Nagamasa and Nikkatsu’s Hori Kyûsaku as the Publisher, while </w:t>
      </w:r>
      <w:r w:rsidRPr="004208D5">
        <w:rPr>
          <w:rFonts w:ascii="Times New Roman" w:hAnsi="Times New Roman"/>
          <w:i/>
          <w:sz w:val="20"/>
          <w:szCs w:val="20"/>
        </w:rPr>
        <w:t>UniJapan’s</w:t>
      </w:r>
      <w:r w:rsidRPr="004208D5">
        <w:rPr>
          <w:rFonts w:ascii="Times New Roman" w:hAnsi="Times New Roman"/>
          <w:sz w:val="20"/>
          <w:szCs w:val="20"/>
        </w:rPr>
        <w:t xml:space="preserve"> address is the ‘Shochiku Kaikan Bldg’, the same building as this particular studio operated from. </w:t>
      </w:r>
    </w:p>
  </w:footnote>
  <w:footnote w:id="367">
    <w:p w14:paraId="4D60A191" w14:textId="4C4859E5"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Toho’s selection includes films that were produced by the affiliated Tokyo Eiga and Takarazuka Eiga companies, which the company distributed. For the quarter under discussion, this includes Tokyo Eiga’s </w:t>
      </w:r>
      <w:r w:rsidRPr="004208D5">
        <w:rPr>
          <w:rFonts w:ascii="Times New Roman" w:hAnsi="Times New Roman"/>
          <w:i/>
          <w:sz w:val="20"/>
          <w:szCs w:val="20"/>
          <w:lang w:val="en-US"/>
        </w:rPr>
        <w:t>Go and Get It!</w:t>
      </w:r>
      <w:r w:rsidRPr="004208D5">
        <w:rPr>
          <w:rFonts w:ascii="Times New Roman" w:hAnsi="Times New Roman"/>
          <w:sz w:val="20"/>
          <w:szCs w:val="20"/>
          <w:lang w:val="en-US"/>
        </w:rPr>
        <w:t xml:space="preserve"> (</w:t>
      </w:r>
      <w:r w:rsidRPr="004208D5">
        <w:rPr>
          <w:rFonts w:ascii="Times New Roman" w:hAnsi="Times New Roman"/>
          <w:i/>
          <w:sz w:val="20"/>
          <w:szCs w:val="20"/>
          <w:lang w:val="en-US"/>
        </w:rPr>
        <w:t>Buttsuke honban</w:t>
      </w:r>
      <w:r w:rsidRPr="004208D5">
        <w:rPr>
          <w:rFonts w:ascii="Times New Roman" w:hAnsi="Times New Roman"/>
          <w:sz w:val="20"/>
          <w:szCs w:val="20"/>
          <w:lang w:val="en-US"/>
        </w:rPr>
        <w:t xml:space="preserve">, Saeki Kôzô, 1958). Toei’s selection includes productions by the company’s subsidiary, Toei Animation (Toei Dôga), which for this quarter included Japan’s first feature-length colour animation, </w:t>
      </w:r>
      <w:r w:rsidRPr="004208D5">
        <w:rPr>
          <w:rFonts w:ascii="Times New Roman" w:hAnsi="Times New Roman"/>
          <w:i/>
          <w:sz w:val="20"/>
          <w:szCs w:val="20"/>
          <w:lang w:val="en-US"/>
        </w:rPr>
        <w:t>The White Snake Enchantress</w:t>
      </w:r>
      <w:r w:rsidRPr="004208D5">
        <w:rPr>
          <w:rFonts w:ascii="Times New Roman" w:hAnsi="Times New Roman"/>
          <w:sz w:val="20"/>
          <w:szCs w:val="20"/>
          <w:lang w:val="en-US"/>
        </w:rPr>
        <w:t xml:space="preserve"> (</w:t>
      </w:r>
      <w:r w:rsidRPr="004208D5">
        <w:rPr>
          <w:rFonts w:ascii="Times New Roman" w:hAnsi="Times New Roman"/>
          <w:i/>
          <w:sz w:val="20"/>
          <w:szCs w:val="20"/>
          <w:lang w:val="en-US"/>
        </w:rPr>
        <w:t>Hakujaden</w:t>
      </w:r>
      <w:r w:rsidRPr="004208D5">
        <w:rPr>
          <w:rFonts w:ascii="Times New Roman" w:hAnsi="Times New Roman"/>
          <w:sz w:val="20"/>
          <w:szCs w:val="20"/>
          <w:lang w:val="en-US"/>
        </w:rPr>
        <w:t>, Yabushita Taiji and Kazuhiko Okada</w:t>
      </w:r>
      <w:r>
        <w:rPr>
          <w:rFonts w:ascii="Times New Roman" w:hAnsi="Times New Roman"/>
          <w:sz w:val="20"/>
          <w:szCs w:val="20"/>
          <w:lang w:val="en-US"/>
        </w:rPr>
        <w:t>, 1958</w:t>
      </w:r>
      <w:r w:rsidRPr="004208D5">
        <w:rPr>
          <w:rFonts w:ascii="Times New Roman" w:hAnsi="Times New Roman"/>
          <w:sz w:val="20"/>
          <w:szCs w:val="20"/>
          <w:lang w:val="en-US"/>
        </w:rPr>
        <w:t>).</w:t>
      </w:r>
    </w:p>
  </w:footnote>
  <w:footnote w:id="368">
    <w:p w14:paraId="0F23229A" w14:textId="736CC438"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FerraniaColor is described by Limbacher, p. 64, as ‘another newly perfected version of the Agfacolor process’ which, after ‘it had previously been tested in several Italian documentary and newsreel films’ was used to produce the country’s first ever colour film, </w:t>
      </w:r>
      <w:r w:rsidRPr="004208D5">
        <w:rPr>
          <w:rFonts w:ascii="Times New Roman" w:hAnsi="Times New Roman"/>
          <w:i/>
          <w:sz w:val="20"/>
          <w:szCs w:val="20"/>
        </w:rPr>
        <w:t>Totò a Colori</w:t>
      </w:r>
      <w:r w:rsidRPr="004208D5">
        <w:rPr>
          <w:rFonts w:ascii="Times New Roman" w:hAnsi="Times New Roman"/>
          <w:sz w:val="20"/>
          <w:szCs w:val="20"/>
        </w:rPr>
        <w:t xml:space="preserve">, directed by Steno (Stefano Vanzina) and starred the comic actor Totò. It was used for the production of many Italian films, including the historical drama </w:t>
      </w:r>
      <w:r w:rsidRPr="004208D5">
        <w:rPr>
          <w:rFonts w:ascii="Times New Roman" w:hAnsi="Times New Roman"/>
          <w:i/>
          <w:sz w:val="20"/>
          <w:szCs w:val="20"/>
        </w:rPr>
        <w:t>The Queen of Babylon</w:t>
      </w:r>
      <w:r w:rsidRPr="004208D5">
        <w:rPr>
          <w:rFonts w:ascii="Times New Roman" w:hAnsi="Times New Roman"/>
          <w:sz w:val="20"/>
          <w:szCs w:val="20"/>
        </w:rPr>
        <w:t xml:space="preserve"> (</w:t>
      </w:r>
      <w:r w:rsidRPr="004208D5">
        <w:rPr>
          <w:rFonts w:ascii="Times New Roman" w:hAnsi="Times New Roman"/>
          <w:i/>
          <w:sz w:val="20"/>
          <w:szCs w:val="20"/>
        </w:rPr>
        <w:t>La cortigiana di Babilonia</w:t>
      </w:r>
      <w:r w:rsidRPr="004208D5">
        <w:rPr>
          <w:rFonts w:ascii="Times New Roman" w:hAnsi="Times New Roman"/>
          <w:sz w:val="20"/>
          <w:szCs w:val="20"/>
        </w:rPr>
        <w:t>, Carlo Ludovico Bragaglia, 1954), released in America by Twentieth Century-Fox.</w:t>
      </w:r>
    </w:p>
  </w:footnote>
  <w:footnote w:id="369">
    <w:p w14:paraId="51F32923"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sz w:val="20"/>
          <w:szCs w:val="20"/>
          <w:lang w:val="en-US"/>
        </w:rPr>
        <w:t>Eiga Nenkan</w:t>
      </w:r>
      <w:r w:rsidRPr="004208D5">
        <w:rPr>
          <w:rFonts w:ascii="Times New Roman" w:hAnsi="Times New Roman"/>
          <w:sz w:val="20"/>
          <w:szCs w:val="20"/>
          <w:lang w:val="en-US"/>
        </w:rPr>
        <w:t xml:space="preserve"> </w:t>
      </w:r>
      <w:r w:rsidRPr="000F3B05">
        <w:rPr>
          <w:rFonts w:ascii="Times New Roman" w:hAnsi="Times New Roman"/>
          <w:i/>
          <w:sz w:val="20"/>
          <w:szCs w:val="20"/>
          <w:lang w:val="en-US"/>
        </w:rPr>
        <w:t>1961</w:t>
      </w:r>
      <w:r w:rsidRPr="004208D5">
        <w:rPr>
          <w:rFonts w:ascii="Times New Roman" w:hAnsi="Times New Roman"/>
          <w:sz w:val="20"/>
          <w:szCs w:val="20"/>
          <w:lang w:val="en-US"/>
        </w:rPr>
        <w:t>, p. 44.</w:t>
      </w:r>
    </w:p>
  </w:footnote>
  <w:footnote w:id="370">
    <w:p w14:paraId="787E1095"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sz w:val="20"/>
          <w:szCs w:val="20"/>
          <w:lang w:val="en-US"/>
        </w:rPr>
        <w:t>Unijapan Film Quarterly</w:t>
      </w:r>
      <w:r w:rsidRPr="004208D5">
        <w:rPr>
          <w:rFonts w:ascii="Times New Roman" w:hAnsi="Times New Roman"/>
          <w:sz w:val="20"/>
          <w:szCs w:val="20"/>
          <w:lang w:val="en-US"/>
        </w:rPr>
        <w:t>, vol. 1 no. 2 (October 1958), p. 18. Ômi Toshirô was a pseudonym used by Ôkura Toshihiko, a popular singer as well as a director and producer, presumably used to keep his fraternal relationship to the company’s president Ôkura Mitsugi hidden.</w:t>
      </w:r>
    </w:p>
  </w:footnote>
  <w:footnote w:id="371">
    <w:p w14:paraId="7A460CF4" w14:textId="7C6CC05A"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iCs/>
          <w:sz w:val="20"/>
          <w:szCs w:val="20"/>
        </w:rPr>
        <w:t>Japan Motion Picture Almanac 1957</w:t>
      </w:r>
      <w:r w:rsidRPr="004208D5">
        <w:rPr>
          <w:rFonts w:ascii="Times New Roman" w:hAnsi="Times New Roman"/>
          <w:iCs/>
          <w:sz w:val="20"/>
          <w:szCs w:val="20"/>
        </w:rPr>
        <w:t>, p. 135.</w:t>
      </w:r>
    </w:p>
  </w:footnote>
  <w:footnote w:id="372">
    <w:p w14:paraId="174F2169"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Anderson and Richie, p. 250.</w:t>
      </w:r>
    </w:p>
  </w:footnote>
  <w:footnote w:id="373">
    <w:p w14:paraId="51C18798" w14:textId="1B535B1A"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Okajima, p. 32. </w:t>
      </w:r>
    </w:p>
  </w:footnote>
  <w:footnote w:id="374">
    <w:p w14:paraId="587C5189" w14:textId="201D0624"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The two companies had close historical ties. As detailed in the first chapter, Nikkatsu’s production facilities formed the basis of Daiei when the latter company was established through government restructuring of the industry in 1942</w:t>
      </w:r>
    </w:p>
  </w:footnote>
  <w:footnote w:id="375">
    <w:p w14:paraId="087BB2E1" w14:textId="4B69EBBD"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Early honorary Academy Awards for colour cinematography were given under the category ‘Special Achievement’ and went to W. Howard Greene and Harold Rosson for their work on </w:t>
      </w:r>
      <w:r w:rsidRPr="004208D5">
        <w:rPr>
          <w:rFonts w:ascii="Times New Roman" w:hAnsi="Times New Roman"/>
          <w:i/>
          <w:iCs/>
          <w:sz w:val="20"/>
          <w:szCs w:val="20"/>
        </w:rPr>
        <w:t>The Garden of Allah</w:t>
      </w:r>
      <w:r w:rsidRPr="004208D5">
        <w:rPr>
          <w:rFonts w:ascii="Times New Roman" w:hAnsi="Times New Roman"/>
          <w:sz w:val="20"/>
          <w:szCs w:val="20"/>
        </w:rPr>
        <w:t xml:space="preserve"> (Richard Boleslawski, 1936), W. Howard Greene for </w:t>
      </w:r>
      <w:r w:rsidRPr="004208D5">
        <w:rPr>
          <w:rFonts w:ascii="Times New Roman" w:hAnsi="Times New Roman"/>
          <w:i/>
          <w:iCs/>
          <w:sz w:val="20"/>
          <w:szCs w:val="20"/>
        </w:rPr>
        <w:t>A Star is Born</w:t>
      </w:r>
      <w:r w:rsidRPr="004208D5">
        <w:rPr>
          <w:rFonts w:ascii="Times New Roman" w:hAnsi="Times New Roman"/>
          <w:sz w:val="20"/>
          <w:szCs w:val="20"/>
        </w:rPr>
        <w:t xml:space="preserve"> (1937) and Oliver Marsh and Allen Davey for </w:t>
      </w:r>
      <w:r w:rsidRPr="004208D5">
        <w:rPr>
          <w:rFonts w:ascii="Times New Roman" w:hAnsi="Times New Roman"/>
          <w:i/>
          <w:iCs/>
          <w:sz w:val="20"/>
          <w:szCs w:val="20"/>
        </w:rPr>
        <w:t>Sweethearts</w:t>
      </w:r>
      <w:r w:rsidRPr="004208D5">
        <w:rPr>
          <w:rFonts w:ascii="Times New Roman" w:hAnsi="Times New Roman"/>
          <w:sz w:val="20"/>
          <w:szCs w:val="20"/>
        </w:rPr>
        <w:t xml:space="preserve"> (1938), all of which were Technicolor productions.</w:t>
      </w:r>
    </w:p>
  </w:footnote>
  <w:footnote w:id="376">
    <w:p w14:paraId="32C65C27" w14:textId="60FFF8EE"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It could be argued that ATG productions were not wholly independent in that the organisation received financial backing from Toho.</w:t>
      </w:r>
    </w:p>
  </w:footnote>
  <w:footnote w:id="377">
    <w:p w14:paraId="0AA7096D" w14:textId="1C6643BE"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Domenig, Roland, ‘A Brief History of Independent Cinema in Japan and the Role of the Art Theatre Guild’ in </w:t>
      </w:r>
      <w:r w:rsidRPr="004208D5">
        <w:rPr>
          <w:rFonts w:ascii="Times New Roman" w:hAnsi="Times New Roman"/>
          <w:i/>
          <w:sz w:val="20"/>
          <w:szCs w:val="20"/>
          <w:lang w:val="en-US"/>
        </w:rPr>
        <w:t>Against the Grain: Changes in Japanese Cinema of the 1960s and early 1970s</w:t>
      </w:r>
      <w:r w:rsidRPr="004208D5">
        <w:rPr>
          <w:rFonts w:ascii="Times New Roman" w:hAnsi="Times New Roman"/>
          <w:sz w:val="20"/>
          <w:szCs w:val="20"/>
          <w:lang w:val="en-US"/>
        </w:rPr>
        <w:t xml:space="preserve">, </w:t>
      </w:r>
      <w:r w:rsidRPr="004208D5">
        <w:rPr>
          <w:rFonts w:ascii="Times New Roman" w:hAnsi="Times New Roman"/>
          <w:i/>
          <w:iCs/>
          <w:sz w:val="20"/>
          <w:szCs w:val="20"/>
          <w:lang w:val="en-US"/>
        </w:rPr>
        <w:t xml:space="preserve">Minikomi </w:t>
      </w:r>
      <w:r w:rsidRPr="004208D5">
        <w:rPr>
          <w:rFonts w:ascii="Times New Roman" w:hAnsi="Times New Roman"/>
          <w:sz w:val="20"/>
          <w:szCs w:val="20"/>
          <w:lang w:val="en-US"/>
        </w:rPr>
        <w:t>70 (Vienna: Akademischer Arbetiskreis Japan, 2003), p. 13.</w:t>
      </w:r>
    </w:p>
  </w:footnote>
  <w:footnote w:id="378">
    <w:p w14:paraId="2F2667C1" w14:textId="28042E8F"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Pr>
          <w:rFonts w:ascii="Times New Roman" w:hAnsi="Times New Roman"/>
          <w:sz w:val="20"/>
          <w:szCs w:val="20"/>
          <w:lang w:val="en-US"/>
        </w:rPr>
        <w:t>Yomota, Inuhiko, ‘</w:t>
      </w:r>
      <w:r w:rsidRPr="004208D5">
        <w:rPr>
          <w:rFonts w:ascii="Times New Roman" w:hAnsi="Times New Roman"/>
          <w:sz w:val="20"/>
          <w:szCs w:val="20"/>
          <w:lang w:val="en-US"/>
        </w:rPr>
        <w:t>Deux o</w:t>
      </w:r>
      <w:r>
        <w:rPr>
          <w:rFonts w:ascii="Times New Roman" w:hAnsi="Times New Roman"/>
          <w:sz w:val="20"/>
          <w:szCs w:val="20"/>
          <w:lang w:val="en-US"/>
        </w:rPr>
        <w:t>u trois chose que je sais d’ATG’</w:t>
      </w:r>
      <w:r w:rsidRPr="004208D5">
        <w:rPr>
          <w:rFonts w:ascii="Times New Roman" w:hAnsi="Times New Roman"/>
          <w:sz w:val="20"/>
          <w:szCs w:val="20"/>
          <w:lang w:val="en-US"/>
        </w:rPr>
        <w:t xml:space="preserve"> in</w:t>
      </w:r>
      <w:r>
        <w:rPr>
          <w:rFonts w:ascii="Times New Roman" w:hAnsi="Times New Roman"/>
          <w:sz w:val="20"/>
          <w:szCs w:val="20"/>
          <w:lang w:val="en-US"/>
        </w:rPr>
        <w:t xml:space="preserve"> </w:t>
      </w:r>
      <w:r w:rsidRPr="004208D5">
        <w:rPr>
          <w:rFonts w:ascii="Times New Roman" w:hAnsi="Times New Roman"/>
          <w:sz w:val="20"/>
          <w:szCs w:val="20"/>
          <w:lang w:val="en-US"/>
        </w:rPr>
        <w:t>Roland Domenig and Andreas Ungerböck</w:t>
      </w:r>
      <w:r>
        <w:rPr>
          <w:rFonts w:ascii="Times New Roman" w:hAnsi="Times New Roman"/>
          <w:sz w:val="20"/>
          <w:szCs w:val="20"/>
          <w:lang w:val="en-US"/>
        </w:rPr>
        <w:t xml:space="preserve"> (eds.),</w:t>
      </w:r>
      <w:r w:rsidRPr="004208D5">
        <w:rPr>
          <w:rFonts w:ascii="Times New Roman" w:hAnsi="Times New Roman"/>
          <w:sz w:val="20"/>
          <w:szCs w:val="20"/>
          <w:lang w:val="en-US"/>
        </w:rPr>
        <w:t xml:space="preserve"> </w:t>
      </w:r>
      <w:r w:rsidRPr="004208D5">
        <w:rPr>
          <w:rFonts w:ascii="Times New Roman" w:hAnsi="Times New Roman"/>
          <w:i/>
          <w:iCs/>
          <w:sz w:val="20"/>
          <w:szCs w:val="20"/>
          <w:lang w:val="en-US"/>
        </w:rPr>
        <w:t>Art Theatre Guild: Unabhängiges Japanisches Kino 1962–1984</w:t>
      </w:r>
      <w:r>
        <w:rPr>
          <w:rFonts w:ascii="Times New Roman" w:hAnsi="Times New Roman"/>
          <w:sz w:val="20"/>
          <w:szCs w:val="20"/>
          <w:lang w:val="en-US"/>
        </w:rPr>
        <w:t xml:space="preserve"> </w:t>
      </w:r>
      <w:r w:rsidRPr="004208D5">
        <w:rPr>
          <w:rFonts w:ascii="Times New Roman" w:hAnsi="Times New Roman"/>
          <w:sz w:val="20"/>
          <w:szCs w:val="20"/>
          <w:lang w:val="en-US"/>
        </w:rPr>
        <w:t>(Vienna: Vienna International Film Festival, 2003), p. 34.</w:t>
      </w:r>
    </w:p>
  </w:footnote>
  <w:footnote w:id="379">
    <w:p w14:paraId="5825DD04" w14:textId="68A32DB8"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Domenig, p. 11.</w:t>
      </w:r>
    </w:p>
  </w:footnote>
  <w:footnote w:id="380">
    <w:p w14:paraId="4FFD8C71" w14:textId="75DD0F7C"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Sharp (2008), p. 45.</w:t>
      </w:r>
    </w:p>
  </w:footnote>
  <w:footnote w:id="381">
    <w:p w14:paraId="18666A0C" w14:textId="662D2C66"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Richie, Donald, ‘Rise of ‘Independent’ Producers in Japan’s Boxoffice Wars’, </w:t>
      </w:r>
      <w:r w:rsidRPr="004208D5">
        <w:rPr>
          <w:rFonts w:ascii="Times New Roman" w:hAnsi="Times New Roman"/>
          <w:i/>
          <w:sz w:val="20"/>
          <w:szCs w:val="20"/>
          <w:lang w:val="en-US"/>
        </w:rPr>
        <w:t>Variety</w:t>
      </w:r>
      <w:r w:rsidRPr="004208D5">
        <w:rPr>
          <w:rFonts w:ascii="Times New Roman" w:hAnsi="Times New Roman"/>
          <w:sz w:val="20"/>
          <w:szCs w:val="20"/>
          <w:lang w:val="en-US"/>
        </w:rPr>
        <w:t>, 12 May 1965, p. 140. Presumably the repetition of ‘Shochiku’ in the figures should be ‘Toho’.</w:t>
      </w:r>
    </w:p>
  </w:footnote>
  <w:footnote w:id="382">
    <w:p w14:paraId="15F8E0ED" w14:textId="55C16733"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Sharp (2008), p. 9.</w:t>
      </w:r>
    </w:p>
  </w:footnote>
  <w:footnote w:id="383">
    <w:p w14:paraId="34A7A5E2" w14:textId="2F1EB93D"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 58.</w:t>
      </w:r>
    </w:p>
  </w:footnote>
  <w:footnote w:id="384">
    <w:p w14:paraId="2641D008" w14:textId="17504FC0"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 62.</w:t>
      </w:r>
    </w:p>
  </w:footnote>
  <w:footnote w:id="385">
    <w:p w14:paraId="7575473E" w14:textId="0F1E0418"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sz w:val="20"/>
          <w:szCs w:val="20"/>
        </w:rPr>
        <w:t>Japanese Movie Database</w:t>
      </w:r>
      <w:r>
        <w:rPr>
          <w:rFonts w:ascii="Times New Roman" w:hAnsi="Times New Roman"/>
          <w:i/>
          <w:sz w:val="20"/>
          <w:szCs w:val="20"/>
        </w:rPr>
        <w:t xml:space="preserve"> </w:t>
      </w:r>
      <w:r>
        <w:rPr>
          <w:rFonts w:ascii="Times New Roman" w:hAnsi="Times New Roman"/>
          <w:sz w:val="20"/>
          <w:szCs w:val="20"/>
        </w:rPr>
        <w:t>website</w:t>
      </w:r>
      <w:r w:rsidRPr="004208D5">
        <w:rPr>
          <w:rFonts w:ascii="Times New Roman" w:hAnsi="Times New Roman"/>
          <w:sz w:val="20"/>
          <w:szCs w:val="20"/>
        </w:rPr>
        <w:t xml:space="preserve">, http://www.jmdb.ne.jp/1971/cu001000.htm [Accessed 25 October 2011], cites a running time of 173 minutes, with the film released through both Shochiku and the shortlived </w:t>
      </w:r>
      <w:r w:rsidRPr="004208D5">
        <w:rPr>
          <w:rFonts w:ascii="Times New Roman" w:hAnsi="Times New Roman"/>
          <w:i/>
          <w:sz w:val="20"/>
          <w:szCs w:val="20"/>
        </w:rPr>
        <w:t>Dainichi Eihai</w:t>
      </w:r>
      <w:r w:rsidRPr="004208D5">
        <w:rPr>
          <w:rFonts w:ascii="Times New Roman" w:hAnsi="Times New Roman"/>
          <w:sz w:val="20"/>
          <w:szCs w:val="20"/>
        </w:rPr>
        <w:t xml:space="preserve"> distribution networks. </w:t>
      </w:r>
      <w:r w:rsidRPr="004208D5">
        <w:rPr>
          <w:rFonts w:ascii="Times New Roman" w:hAnsi="Times New Roman"/>
          <w:i/>
          <w:sz w:val="20"/>
          <w:szCs w:val="20"/>
        </w:rPr>
        <w:t>UniJapan</w:t>
      </w:r>
      <w:r w:rsidRPr="004208D5">
        <w:rPr>
          <w:rFonts w:ascii="Times New Roman" w:hAnsi="Times New Roman"/>
          <w:sz w:val="20"/>
          <w:szCs w:val="20"/>
        </w:rPr>
        <w:t xml:space="preserve"> lists English and Spanish dubbed versions with an edited running time of 98 minutes, with Toho acting as overseas distributors.</w:t>
      </w:r>
    </w:p>
  </w:footnote>
  <w:footnote w:id="386">
    <w:p w14:paraId="2F3B0FE2"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Salt, p. 323.</w:t>
      </w:r>
    </w:p>
  </w:footnote>
  <w:footnote w:id="387">
    <w:p w14:paraId="07DD1C69"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w:t>
      </w:r>
    </w:p>
  </w:footnote>
  <w:footnote w:id="388">
    <w:p w14:paraId="35570EEA" w14:textId="76E8118D"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Enticknap, p. 94.</w:t>
      </w:r>
    </w:p>
  </w:footnote>
  <w:footnote w:id="389">
    <w:p w14:paraId="0C8A215B" w14:textId="7023D4A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Kindem, p. 35, citing </w:t>
      </w:r>
      <w:r w:rsidRPr="004208D5">
        <w:rPr>
          <w:rFonts w:ascii="Times New Roman" w:hAnsi="Times New Roman"/>
          <w:i/>
          <w:sz w:val="20"/>
          <w:szCs w:val="20"/>
        </w:rPr>
        <w:t>Broadcasting</w:t>
      </w:r>
      <w:r w:rsidRPr="004208D5">
        <w:rPr>
          <w:rFonts w:ascii="Times New Roman" w:hAnsi="Times New Roman"/>
          <w:sz w:val="20"/>
          <w:szCs w:val="20"/>
        </w:rPr>
        <w:t>, 2 January 1967, p. 84.</w:t>
      </w:r>
    </w:p>
  </w:footnote>
  <w:footnote w:id="390">
    <w:p w14:paraId="2A2E5BB4"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w:t>
      </w:r>
    </w:p>
  </w:footnote>
  <w:footnote w:id="391">
    <w:p w14:paraId="4F80D258" w14:textId="7E74EFE8"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Elen, Richard G, ‘TV Technology 8. Britain In Colour - and UHF’, </w:t>
      </w:r>
      <w:r w:rsidRPr="004208D5">
        <w:rPr>
          <w:rFonts w:ascii="Times New Roman" w:hAnsi="Times New Roman"/>
          <w:i/>
          <w:sz w:val="20"/>
          <w:szCs w:val="20"/>
        </w:rPr>
        <w:t xml:space="preserve">BFI Screenonline </w:t>
      </w:r>
      <w:r w:rsidRPr="004208D5">
        <w:rPr>
          <w:rFonts w:ascii="Times New Roman" w:hAnsi="Times New Roman"/>
          <w:sz w:val="20"/>
          <w:szCs w:val="20"/>
        </w:rPr>
        <w:t>website, http://www.screenonline.org.uk/tv/technology/technology8.html [Accessed 5 March 2013].</w:t>
      </w:r>
    </w:p>
  </w:footnote>
  <w:footnote w:id="392">
    <w:p w14:paraId="1C125E86"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Enticknap, p. 167-174.</w:t>
      </w:r>
    </w:p>
  </w:footnote>
  <w:footnote w:id="393">
    <w:p w14:paraId="57D756D7" w14:textId="22272074"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Anderson and Richie, p. 254.</w:t>
      </w:r>
    </w:p>
  </w:footnote>
  <w:footnote w:id="394">
    <w:p w14:paraId="2EE51335" w14:textId="335A5B80"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Boddy, William, ‘The Studios Move into Prime Time: Hollywood and the Television Industry in the 1950s’, </w:t>
      </w:r>
      <w:r w:rsidRPr="004208D5">
        <w:rPr>
          <w:rFonts w:ascii="Times New Roman" w:hAnsi="Times New Roman"/>
          <w:i/>
          <w:sz w:val="20"/>
          <w:szCs w:val="20"/>
        </w:rPr>
        <w:t>Cinema Journal</w:t>
      </w:r>
      <w:r w:rsidRPr="004208D5">
        <w:rPr>
          <w:rFonts w:ascii="Times New Roman" w:hAnsi="Times New Roman"/>
          <w:sz w:val="20"/>
          <w:szCs w:val="20"/>
        </w:rPr>
        <w:t>, vol. 24 no. 4 (Summer, 1985), pp. 23-37.</w:t>
      </w:r>
    </w:p>
  </w:footnote>
  <w:footnote w:id="395">
    <w:p w14:paraId="2AB35E7F" w14:textId="08CB9399"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Anderson and Richie, pp. 254-255.</w:t>
      </w:r>
    </w:p>
  </w:footnote>
  <w:footnote w:id="396">
    <w:p w14:paraId="0D72FCA8" w14:textId="203C0FF1"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Anderson and Richie, p. 256. </w:t>
      </w:r>
      <w:r>
        <w:rPr>
          <w:rFonts w:ascii="Times New Roman" w:hAnsi="Times New Roman"/>
          <w:i/>
          <w:sz w:val="20"/>
          <w:szCs w:val="20"/>
          <w:lang w:val="en-US"/>
        </w:rPr>
        <w:t xml:space="preserve">Fuji Television Network </w:t>
      </w:r>
      <w:r>
        <w:rPr>
          <w:rFonts w:ascii="Times New Roman" w:hAnsi="Times New Roman"/>
          <w:sz w:val="20"/>
          <w:szCs w:val="20"/>
          <w:lang w:val="en-US"/>
        </w:rPr>
        <w:t xml:space="preserve">website, </w:t>
      </w:r>
      <w:r w:rsidRPr="004208D5">
        <w:rPr>
          <w:rFonts w:ascii="Times New Roman" w:hAnsi="Times New Roman"/>
          <w:sz w:val="20"/>
          <w:szCs w:val="20"/>
          <w:lang w:val="en-US"/>
        </w:rPr>
        <w:t xml:space="preserve">http://www.fujitv.co.jp/en/corporate_profile.html </w:t>
      </w:r>
      <w:r w:rsidRPr="004208D5">
        <w:rPr>
          <w:rFonts w:ascii="Times New Roman" w:hAnsi="Times New Roman"/>
          <w:sz w:val="20"/>
          <w:szCs w:val="20"/>
        </w:rPr>
        <w:t>[Accessed 1 November 2013]</w:t>
      </w:r>
      <w:r>
        <w:rPr>
          <w:rFonts w:ascii="Times New Roman" w:hAnsi="Times New Roman"/>
          <w:sz w:val="20"/>
          <w:szCs w:val="20"/>
        </w:rPr>
        <w:t>.</w:t>
      </w:r>
    </w:p>
  </w:footnote>
  <w:footnote w:id="397">
    <w:p w14:paraId="0F53810A" w14:textId="3F83D786"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Tanaka, </w:t>
      </w:r>
      <w:r w:rsidRPr="004208D5">
        <w:rPr>
          <w:rFonts w:ascii="Times New Roman" w:hAnsi="Times New Roman"/>
          <w:i/>
          <w:sz w:val="20"/>
          <w:szCs w:val="20"/>
        </w:rPr>
        <w:t>Nihon eiga hattatsu shi IV: Shijô saikô no eiga jidai</w:t>
      </w:r>
      <w:r w:rsidRPr="004208D5">
        <w:rPr>
          <w:rFonts w:ascii="Times New Roman" w:hAnsi="Times New Roman"/>
          <w:sz w:val="20"/>
          <w:szCs w:val="20"/>
        </w:rPr>
        <w:t xml:space="preserve">, </w:t>
      </w:r>
      <w:r w:rsidRPr="004208D5">
        <w:rPr>
          <w:rFonts w:ascii="Times New Roman" w:hAnsi="Times New Roman"/>
          <w:sz w:val="20"/>
          <w:szCs w:val="20"/>
          <w:lang w:val="en-US"/>
        </w:rPr>
        <w:t>p. 273.</w:t>
      </w:r>
    </w:p>
  </w:footnote>
  <w:footnote w:id="398">
    <w:p w14:paraId="063E8D68" w14:textId="706092D0"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Pr>
          <w:rFonts w:ascii="Times New Roman" w:hAnsi="Times New Roman"/>
          <w:sz w:val="20"/>
          <w:szCs w:val="20"/>
        </w:rPr>
        <w:t xml:space="preserve"> </w:t>
      </w:r>
      <w:r>
        <w:rPr>
          <w:rFonts w:ascii="Times New Roman" w:hAnsi="Times New Roman"/>
          <w:i/>
          <w:sz w:val="20"/>
          <w:szCs w:val="20"/>
        </w:rPr>
        <w:t xml:space="preserve">Daiei Television </w:t>
      </w:r>
      <w:r>
        <w:rPr>
          <w:rFonts w:ascii="Times New Roman" w:hAnsi="Times New Roman"/>
          <w:sz w:val="20"/>
          <w:szCs w:val="20"/>
        </w:rPr>
        <w:t>website,</w:t>
      </w:r>
      <w:r w:rsidRPr="004208D5">
        <w:rPr>
          <w:rFonts w:ascii="Times New Roman" w:hAnsi="Times New Roman"/>
          <w:sz w:val="20"/>
          <w:szCs w:val="20"/>
        </w:rPr>
        <w:t xml:space="preserve"> http://www.daiei-tv.com/company.html [Accessed 1 November 2013].</w:t>
      </w:r>
    </w:p>
  </w:footnote>
  <w:footnote w:id="399">
    <w:p w14:paraId="0394AEC3" w14:textId="3CA80F25"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Jampel, Dave, ‘No Samurai to Slay Video’, </w:t>
      </w:r>
      <w:r w:rsidRPr="004208D5">
        <w:rPr>
          <w:rFonts w:ascii="Times New Roman" w:hAnsi="Times New Roman"/>
          <w:i/>
          <w:sz w:val="20"/>
          <w:szCs w:val="20"/>
          <w:lang w:val="en-US"/>
        </w:rPr>
        <w:t>Variety</w:t>
      </w:r>
      <w:r w:rsidRPr="004208D5">
        <w:rPr>
          <w:rFonts w:ascii="Times New Roman" w:hAnsi="Times New Roman"/>
          <w:sz w:val="20"/>
          <w:szCs w:val="20"/>
          <w:lang w:val="en-US"/>
        </w:rPr>
        <w:t>, 8 May 1963, p. 145.</w:t>
      </w:r>
    </w:p>
  </w:footnote>
  <w:footnote w:id="400">
    <w:p w14:paraId="597ACFCF" w14:textId="5753C228"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Zahlten, p. 85.</w:t>
      </w:r>
    </w:p>
  </w:footnote>
  <w:footnote w:id="401">
    <w:p w14:paraId="6C4CF8E1" w14:textId="62EF5702" w:rsidR="00E052A9" w:rsidRPr="004208D5" w:rsidRDefault="00E052A9" w:rsidP="004208D5">
      <w:pPr>
        <w:pStyle w:val="FootnoteText"/>
        <w:keepLines/>
        <w:spacing w:after="200"/>
        <w:rPr>
          <w:rFonts w:ascii="Times New Roman" w:hAnsi="Times New Roman"/>
          <w:sz w:val="20"/>
          <w:szCs w:val="20"/>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Neale (1998), p. 130.</w:t>
      </w:r>
    </w:p>
  </w:footnote>
  <w:footnote w:id="402">
    <w:p w14:paraId="6FC2F3A1" w14:textId="254921B6"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w:t>
      </w:r>
    </w:p>
  </w:footnote>
  <w:footnote w:id="403">
    <w:p w14:paraId="1ED04CBA" w14:textId="27021318"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 140.</w:t>
      </w:r>
    </w:p>
  </w:footnote>
  <w:footnote w:id="404">
    <w:p w14:paraId="023F5932"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Burch, p. 317n18.</w:t>
      </w:r>
    </w:p>
  </w:footnote>
  <w:footnote w:id="405">
    <w:p w14:paraId="6B449BC3" w14:textId="753C91DA"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Jampel, Dave, ‘Hollywood Earnings on The Increase in Japan As Nipponese Product Falters Both on Home Grounds and in Export’, </w:t>
      </w:r>
      <w:r w:rsidRPr="004208D5">
        <w:rPr>
          <w:rFonts w:ascii="Times New Roman" w:hAnsi="Times New Roman"/>
          <w:i/>
          <w:sz w:val="20"/>
          <w:szCs w:val="20"/>
          <w:lang w:val="en-US"/>
        </w:rPr>
        <w:t>Variety</w:t>
      </w:r>
      <w:r w:rsidRPr="004208D5">
        <w:rPr>
          <w:rFonts w:ascii="Times New Roman" w:hAnsi="Times New Roman"/>
          <w:sz w:val="20"/>
          <w:szCs w:val="20"/>
          <w:lang w:val="en-US"/>
        </w:rPr>
        <w:t>, 24 October 1961, p. 81.</w:t>
      </w:r>
    </w:p>
  </w:footnote>
  <w:footnote w:id="406">
    <w:p w14:paraId="428990C5" w14:textId="09319171"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w:t>
      </w:r>
    </w:p>
  </w:footnote>
  <w:footnote w:id="407">
    <w:p w14:paraId="22EF8BA0" w14:textId="6D4E3E2A"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Jampel (1963).</w:t>
      </w:r>
    </w:p>
  </w:footnote>
  <w:footnote w:id="408">
    <w:p w14:paraId="6CE928FD" w14:textId="1A27A0C1"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Zahlten, p. 87.</w:t>
      </w:r>
    </w:p>
  </w:footnote>
  <w:footnote w:id="409">
    <w:p w14:paraId="07C10B62"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Zahlten, pp. 39-40.</w:t>
      </w:r>
    </w:p>
  </w:footnote>
  <w:footnote w:id="410">
    <w:p w14:paraId="7504483D" w14:textId="0F180FBC"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Yamane, Sadao, </w:t>
      </w:r>
      <w:r w:rsidRPr="004208D5">
        <w:rPr>
          <w:rFonts w:ascii="Times New Roman" w:hAnsi="Times New Roman"/>
          <w:i/>
          <w:iCs/>
          <w:sz w:val="20"/>
          <w:szCs w:val="20"/>
          <w:lang w:val="en-US"/>
        </w:rPr>
        <w:t xml:space="preserve">Kannô no puroguramu pikuchâ – Roman Poruno 1971-1982 zen eiga </w:t>
      </w:r>
      <w:r w:rsidRPr="004208D5">
        <w:rPr>
          <w:rFonts w:ascii="Times New Roman" w:hAnsi="Times New Roman"/>
          <w:sz w:val="20"/>
          <w:szCs w:val="20"/>
          <w:lang w:val="en-US"/>
        </w:rPr>
        <w:t>(Program Pictures of the Senses: Roman Porno 1971-1982 Complete Films) (Tokyo: Film Art-sha, 1983) provides full details of all the Roman Porno films released by Nikkatsu in the first decade.</w:t>
      </w:r>
    </w:p>
  </w:footnote>
  <w:footnote w:id="411">
    <w:p w14:paraId="6DFA348C" w14:textId="0D6CDA95"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iCs/>
          <w:sz w:val="20"/>
          <w:szCs w:val="20"/>
        </w:rPr>
        <w:t xml:space="preserve">Eiren </w:t>
      </w:r>
      <w:r w:rsidRPr="004208D5">
        <w:rPr>
          <w:rFonts w:ascii="Times New Roman" w:hAnsi="Times New Roman"/>
          <w:iCs/>
          <w:sz w:val="20"/>
          <w:szCs w:val="20"/>
        </w:rPr>
        <w:t>website</w:t>
      </w:r>
      <w:r w:rsidRPr="004208D5">
        <w:rPr>
          <w:rFonts w:ascii="Times New Roman" w:hAnsi="Times New Roman"/>
          <w:sz w:val="20"/>
          <w:szCs w:val="20"/>
        </w:rPr>
        <w:t xml:space="preserve"> [Accessed 1 November 2013].</w:t>
      </w:r>
    </w:p>
  </w:footnote>
  <w:footnote w:id="412">
    <w:p w14:paraId="7D2E69DC" w14:textId="5D98C7C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color w:val="000000"/>
          <w:sz w:val="20"/>
          <w:szCs w:val="20"/>
        </w:rPr>
        <w:t>Sharp (2008), p. 46.</w:t>
      </w:r>
    </w:p>
  </w:footnote>
  <w:footnote w:id="413">
    <w:p w14:paraId="48FD11AA" w14:textId="7CF42C48"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iCs/>
          <w:sz w:val="20"/>
          <w:szCs w:val="20"/>
        </w:rPr>
        <w:t>National Film Center Film Catalog 2000</w:t>
      </w:r>
      <w:r w:rsidRPr="004208D5">
        <w:rPr>
          <w:rFonts w:ascii="Times New Roman" w:hAnsi="Times New Roman"/>
          <w:iCs/>
          <w:sz w:val="20"/>
          <w:szCs w:val="20"/>
        </w:rPr>
        <w:t>, p. 326.</w:t>
      </w:r>
    </w:p>
  </w:footnote>
  <w:footnote w:id="414">
    <w:p w14:paraId="447E4B2A"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Belton (1992), p. 191.</w:t>
      </w:r>
    </w:p>
  </w:footnote>
  <w:footnote w:id="415">
    <w:p w14:paraId="3C1663CC"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Ibid., p. 192.</w:t>
      </w:r>
    </w:p>
  </w:footnote>
  <w:footnote w:id="416">
    <w:p w14:paraId="41FF6545" w14:textId="77777777" w:rsidR="00E052A9" w:rsidRPr="004208D5" w:rsidRDefault="00E052A9" w:rsidP="004208D5">
      <w:pPr>
        <w:pStyle w:val="FootnoteText"/>
        <w:keepLines/>
        <w:spacing w:after="200"/>
        <w:rPr>
          <w:rFonts w:ascii="Times New Roman" w:hAnsi="Times New Roman"/>
          <w:sz w:val="20"/>
          <w:szCs w:val="20"/>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Gillett, John, ‘The Power of the Image: A Celebration of Japanese Scope Films’, National Film Theatre catalogue (September 1991), London: NFT, p. 2.</w:t>
      </w:r>
    </w:p>
  </w:footnote>
  <w:footnote w:id="417">
    <w:p w14:paraId="7DDCF1F0" w14:textId="66905FD1"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Zorn, John, </w:t>
      </w:r>
      <w:r w:rsidRPr="004208D5">
        <w:rPr>
          <w:rFonts w:ascii="Times New Roman" w:hAnsi="Times New Roman"/>
          <w:i/>
          <w:sz w:val="20"/>
          <w:szCs w:val="20"/>
          <w:lang w:val="en-US"/>
        </w:rPr>
        <w:t>Branded to Kill</w:t>
      </w:r>
      <w:r>
        <w:rPr>
          <w:rFonts w:ascii="Times New Roman" w:hAnsi="Times New Roman"/>
          <w:sz w:val="20"/>
          <w:szCs w:val="20"/>
          <w:lang w:val="en-US"/>
        </w:rPr>
        <w:t xml:space="preserve">, </w:t>
      </w:r>
      <w:r w:rsidRPr="004208D5">
        <w:rPr>
          <w:rFonts w:ascii="Times New Roman" w:hAnsi="Times New Roman"/>
          <w:sz w:val="20"/>
          <w:szCs w:val="20"/>
          <w:lang w:val="en-US"/>
        </w:rPr>
        <w:t xml:space="preserve">DVD liner notes </w:t>
      </w:r>
      <w:r w:rsidRPr="00AD32AD">
        <w:rPr>
          <w:rFonts w:ascii="Times New Roman" w:hAnsi="Times New Roman"/>
          <w:sz w:val="20"/>
          <w:szCs w:val="20"/>
          <w:lang w:val="en-US"/>
        </w:rPr>
        <w:t>(Criterion, US, 1999).</w:t>
      </w:r>
    </w:p>
  </w:footnote>
  <w:footnote w:id="418">
    <w:p w14:paraId="203A7748" w14:textId="66DD1479"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Richie, Donald, </w:t>
      </w:r>
      <w:r w:rsidRPr="004208D5">
        <w:rPr>
          <w:rFonts w:ascii="Times New Roman" w:hAnsi="Times New Roman"/>
          <w:i/>
          <w:sz w:val="20"/>
          <w:szCs w:val="20"/>
          <w:lang w:val="en-US"/>
        </w:rPr>
        <w:t>Japanese Cinema: An Introduction</w:t>
      </w:r>
      <w:r w:rsidRPr="004208D5">
        <w:rPr>
          <w:rFonts w:ascii="Times New Roman" w:hAnsi="Times New Roman"/>
          <w:sz w:val="20"/>
          <w:szCs w:val="20"/>
          <w:lang w:val="en-US"/>
        </w:rPr>
        <w:t xml:space="preserve"> (Oxford: Oxford University Press, 1990), p. 58, cited in Ehrlich, Linda C., ‘Playing with Form: Ichikawa’s </w:t>
      </w:r>
      <w:r w:rsidRPr="004208D5">
        <w:rPr>
          <w:rFonts w:ascii="Times New Roman" w:hAnsi="Times New Roman"/>
          <w:i/>
          <w:sz w:val="20"/>
          <w:szCs w:val="20"/>
          <w:lang w:val="en-US"/>
        </w:rPr>
        <w:t xml:space="preserve">An Actor’s Revenge </w:t>
      </w:r>
      <w:r w:rsidRPr="004208D5">
        <w:rPr>
          <w:rFonts w:ascii="Times New Roman" w:hAnsi="Times New Roman"/>
          <w:sz w:val="20"/>
          <w:szCs w:val="20"/>
          <w:lang w:val="en-US"/>
        </w:rPr>
        <w:t>and the “Creative Print”’ in Linda C. Ehrlich and David Desser (eds.),</w:t>
      </w:r>
      <w:r w:rsidRPr="004208D5">
        <w:rPr>
          <w:rFonts w:ascii="Times New Roman" w:hAnsi="Times New Roman"/>
          <w:i/>
          <w:sz w:val="20"/>
          <w:szCs w:val="20"/>
          <w:lang w:val="en-US"/>
        </w:rPr>
        <w:t xml:space="preserve"> Cinematic Landscapes: Observations on the Visual Arts and Cinema of China and Japan </w:t>
      </w:r>
      <w:r w:rsidRPr="004208D5">
        <w:rPr>
          <w:rFonts w:ascii="Times New Roman" w:hAnsi="Times New Roman"/>
          <w:sz w:val="20"/>
          <w:szCs w:val="20"/>
          <w:lang w:val="en-US"/>
        </w:rPr>
        <w:t>(Austin: University of Texas Press, 1994), p. 263.</w:t>
      </w:r>
    </w:p>
  </w:footnote>
  <w:footnote w:id="419">
    <w:p w14:paraId="7DFEB8A1"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Breakwell, Ian, </w:t>
      </w:r>
      <w:r w:rsidRPr="004208D5">
        <w:rPr>
          <w:rFonts w:ascii="Times New Roman" w:hAnsi="Times New Roman"/>
          <w:i/>
          <w:iCs/>
          <w:sz w:val="20"/>
          <w:szCs w:val="20"/>
        </w:rPr>
        <w:t>An Actor’s Revenge (BFI Film Classics series)</w:t>
      </w:r>
      <w:r w:rsidRPr="004208D5">
        <w:rPr>
          <w:rFonts w:ascii="Times New Roman" w:hAnsi="Times New Roman"/>
          <w:sz w:val="20"/>
          <w:szCs w:val="20"/>
        </w:rPr>
        <w:t>, London: BFI Publishing, 1995, p. 12.</w:t>
      </w:r>
    </w:p>
  </w:footnote>
  <w:footnote w:id="420">
    <w:p w14:paraId="2FFDF086" w14:textId="4D28945B"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lang w:val="en-US"/>
        </w:rPr>
        <w:t xml:space="preserve"> Rimer, Thomas, ‘Film and the Visual Arts in Japan: An Introduction’ in </w:t>
      </w:r>
      <w:r w:rsidRPr="004208D5">
        <w:rPr>
          <w:rFonts w:ascii="Times New Roman" w:hAnsi="Times New Roman"/>
          <w:i/>
          <w:sz w:val="20"/>
          <w:szCs w:val="20"/>
          <w:lang w:val="en-US"/>
        </w:rPr>
        <w:t>Cinematic Landscapes</w:t>
      </w:r>
      <w:r w:rsidRPr="004208D5">
        <w:rPr>
          <w:rFonts w:ascii="Times New Roman" w:hAnsi="Times New Roman"/>
          <w:sz w:val="20"/>
          <w:szCs w:val="20"/>
          <w:lang w:val="en-US"/>
        </w:rPr>
        <w:t>, p. 149.</w:t>
      </w:r>
    </w:p>
  </w:footnote>
  <w:footnote w:id="421">
    <w:p w14:paraId="3C011E38"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w:t>
      </w:r>
    </w:p>
  </w:footnote>
  <w:footnote w:id="422">
    <w:p w14:paraId="330FCCBB" w14:textId="6AB1AFFF"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Barr, Charles, ‘CinemaScope: Before and After’ in Gerald Mast and Mark Cohen (eds.), </w:t>
      </w:r>
      <w:r w:rsidRPr="004208D5">
        <w:rPr>
          <w:rFonts w:ascii="Times New Roman" w:hAnsi="Times New Roman"/>
          <w:i/>
          <w:iCs/>
          <w:sz w:val="20"/>
          <w:szCs w:val="20"/>
        </w:rPr>
        <w:t>Film Theory and Criticism: Introductory Readings</w:t>
      </w:r>
      <w:r w:rsidRPr="004208D5">
        <w:rPr>
          <w:rFonts w:ascii="Times New Roman" w:hAnsi="Times New Roman"/>
          <w:sz w:val="20"/>
          <w:szCs w:val="20"/>
        </w:rPr>
        <w:t xml:space="preserve"> (New York: Oxford, 1974), p. 140.</w:t>
      </w:r>
    </w:p>
  </w:footnote>
  <w:footnote w:id="423">
    <w:p w14:paraId="002DF1E3" w14:textId="1615EC52"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Early editing approaches for the pre-war era are detailed in </w:t>
      </w:r>
      <w:r w:rsidRPr="004208D5">
        <w:rPr>
          <w:rFonts w:ascii="Times New Roman" w:hAnsi="Times New Roman"/>
          <w:sz w:val="20"/>
          <w:szCs w:val="20"/>
          <w:lang w:val="en-US"/>
        </w:rPr>
        <w:t>Salt, pp. 149-154, 189-196, 209-210, 213, and 235-240.</w:t>
      </w:r>
    </w:p>
  </w:footnote>
  <w:footnote w:id="424">
    <w:p w14:paraId="7DA53DAB"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Barr, p. 141.</w:t>
      </w:r>
    </w:p>
  </w:footnote>
  <w:footnote w:id="425">
    <w:p w14:paraId="473BCFC5" w14:textId="17912D18"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Eisenstein, Sergei, ‘The Cinematographic Principle and the Ideogram’ (1929) in </w:t>
      </w:r>
      <w:r w:rsidRPr="004208D5">
        <w:rPr>
          <w:rFonts w:ascii="Times New Roman" w:hAnsi="Times New Roman"/>
          <w:iCs/>
          <w:sz w:val="20"/>
          <w:szCs w:val="20"/>
          <w:lang w:val="en-US"/>
        </w:rPr>
        <w:t>Jay Leyda (ed. and trans.),</w:t>
      </w:r>
      <w:r w:rsidRPr="004208D5">
        <w:rPr>
          <w:rFonts w:ascii="Times New Roman" w:hAnsi="Times New Roman"/>
          <w:sz w:val="20"/>
          <w:szCs w:val="20"/>
          <w:lang w:val="en-US"/>
        </w:rPr>
        <w:t xml:space="preserve"> </w:t>
      </w:r>
      <w:r w:rsidRPr="004208D5">
        <w:rPr>
          <w:rFonts w:ascii="Times New Roman" w:hAnsi="Times New Roman"/>
          <w:i/>
          <w:iCs/>
          <w:sz w:val="20"/>
          <w:szCs w:val="20"/>
          <w:lang w:val="en-US"/>
        </w:rPr>
        <w:t xml:space="preserve">Film Form: Essays in Film Theory </w:t>
      </w:r>
      <w:r w:rsidRPr="004208D5">
        <w:rPr>
          <w:rFonts w:ascii="Times New Roman" w:hAnsi="Times New Roman"/>
          <w:iCs/>
          <w:sz w:val="20"/>
          <w:szCs w:val="20"/>
          <w:lang w:val="en-US"/>
        </w:rPr>
        <w:t xml:space="preserve">(New York: Harcourt Brace, 1949), </w:t>
      </w:r>
      <w:r w:rsidRPr="004208D5">
        <w:rPr>
          <w:rFonts w:ascii="Times New Roman" w:hAnsi="Times New Roman"/>
          <w:sz w:val="20"/>
          <w:szCs w:val="20"/>
          <w:lang w:val="en-US"/>
        </w:rPr>
        <w:t>pp. 28–44.</w:t>
      </w:r>
    </w:p>
  </w:footnote>
  <w:footnote w:id="426">
    <w:p w14:paraId="5C9E8A29"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Barr, p. 144.</w:t>
      </w:r>
    </w:p>
  </w:footnote>
  <w:footnote w:id="427">
    <w:p w14:paraId="49273FAE" w14:textId="72BBC789"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Bordwell, David</w:t>
      </w:r>
      <w:r w:rsidRPr="004208D5">
        <w:rPr>
          <w:rFonts w:ascii="Times New Roman" w:hAnsi="Times New Roman"/>
          <w:sz w:val="20"/>
          <w:szCs w:val="20"/>
          <w:lang w:val="en-US"/>
        </w:rPr>
        <w:t xml:space="preserve">, </w:t>
      </w:r>
      <w:r w:rsidRPr="004208D5">
        <w:rPr>
          <w:rFonts w:ascii="Times New Roman" w:hAnsi="Times New Roman"/>
          <w:i/>
          <w:sz w:val="20"/>
          <w:szCs w:val="20"/>
          <w:lang w:val="en-US"/>
        </w:rPr>
        <w:t>On the History of Film Style</w:t>
      </w:r>
      <w:r w:rsidRPr="004208D5">
        <w:rPr>
          <w:rFonts w:ascii="Times New Roman" w:hAnsi="Times New Roman"/>
          <w:sz w:val="20"/>
          <w:szCs w:val="20"/>
          <w:lang w:val="en-US"/>
        </w:rPr>
        <w:t xml:space="preserve"> (Cambridge, MA: Harvard University Press, 1997), p. 37.</w:t>
      </w:r>
    </w:p>
  </w:footnote>
  <w:footnote w:id="428">
    <w:p w14:paraId="01C2C890" w14:textId="75CDE8A6"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Ibid., from Arnheim, Rudolph, </w:t>
      </w:r>
      <w:r w:rsidRPr="004208D5">
        <w:rPr>
          <w:rFonts w:ascii="Times New Roman" w:hAnsi="Times New Roman"/>
          <w:i/>
          <w:sz w:val="20"/>
          <w:szCs w:val="20"/>
          <w:lang w:val="en-US"/>
        </w:rPr>
        <w:t>Film</w:t>
      </w:r>
      <w:r w:rsidRPr="004208D5">
        <w:rPr>
          <w:rFonts w:ascii="Times New Roman" w:hAnsi="Times New Roman"/>
          <w:sz w:val="20"/>
          <w:szCs w:val="20"/>
          <w:lang w:val="en-US"/>
        </w:rPr>
        <w:t>, trans. Sieveking, L.M. and Ian F. D. Morrow (London: Faber and Faber, 1933), pp. 283-290.</w:t>
      </w:r>
    </w:p>
  </w:footnote>
  <w:footnote w:id="429">
    <w:p w14:paraId="72952304" w14:textId="7E775D4B"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Bazin, André (</w:t>
      </w:r>
      <w:r w:rsidRPr="004208D5">
        <w:rPr>
          <w:rFonts w:ascii="Times New Roman" w:hAnsi="Times New Roman"/>
          <w:sz w:val="20"/>
          <w:szCs w:val="20"/>
          <w:lang w:val="en-US"/>
        </w:rPr>
        <w:t>trans. Catherine Jones and Richard Neupert</w:t>
      </w:r>
      <w:r w:rsidRPr="004208D5">
        <w:rPr>
          <w:rFonts w:ascii="Times New Roman" w:hAnsi="Times New Roman"/>
          <w:sz w:val="20"/>
          <w:szCs w:val="20"/>
        </w:rPr>
        <w:t xml:space="preserve">), ‘Will CinemaScope Save the Cinema?’ (1953), </w:t>
      </w:r>
      <w:r w:rsidRPr="004208D5">
        <w:rPr>
          <w:rFonts w:ascii="Times New Roman" w:hAnsi="Times New Roman"/>
          <w:i/>
          <w:sz w:val="20"/>
          <w:szCs w:val="20"/>
          <w:lang w:val="en-US"/>
        </w:rPr>
        <w:t>The Velvet Light Trap: A Critical Journal of Film &amp; Television</w:t>
      </w:r>
      <w:r w:rsidRPr="004208D5">
        <w:rPr>
          <w:rFonts w:ascii="Times New Roman" w:hAnsi="Times New Roman"/>
          <w:sz w:val="20"/>
          <w:szCs w:val="20"/>
          <w:lang w:val="en-US"/>
        </w:rPr>
        <w:t xml:space="preserve"> 21 (Summer 1985), </w:t>
      </w:r>
      <w:r w:rsidRPr="004208D5">
        <w:rPr>
          <w:rFonts w:ascii="Times New Roman" w:hAnsi="Times New Roman"/>
          <w:sz w:val="20"/>
          <w:szCs w:val="20"/>
        </w:rPr>
        <w:t>p. 14.</w:t>
      </w:r>
    </w:p>
  </w:footnote>
  <w:footnote w:id="430">
    <w:p w14:paraId="5E6D3694" w14:textId="365A86F8"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Bazin, André (</w:t>
      </w:r>
      <w:r w:rsidRPr="004208D5">
        <w:rPr>
          <w:rFonts w:ascii="Times New Roman" w:hAnsi="Times New Roman"/>
          <w:sz w:val="20"/>
          <w:szCs w:val="20"/>
          <w:lang w:val="en-US"/>
        </w:rPr>
        <w:t>trans. Catherine Jones and Richard Neupert</w:t>
      </w:r>
      <w:r w:rsidRPr="004208D5">
        <w:rPr>
          <w:rFonts w:ascii="Times New Roman" w:hAnsi="Times New Roman"/>
          <w:sz w:val="20"/>
          <w:szCs w:val="20"/>
        </w:rPr>
        <w:t xml:space="preserve">), </w:t>
      </w:r>
      <w:r w:rsidRPr="004208D5">
        <w:rPr>
          <w:rFonts w:ascii="Times New Roman" w:hAnsi="Times New Roman"/>
          <w:sz w:val="20"/>
          <w:szCs w:val="20"/>
          <w:lang w:val="en-US"/>
        </w:rPr>
        <w:t xml:space="preserve">‘The End of Montage’ (1954), </w:t>
      </w:r>
      <w:r w:rsidRPr="004208D5">
        <w:rPr>
          <w:rFonts w:ascii="Times New Roman" w:hAnsi="Times New Roman"/>
          <w:i/>
          <w:iCs/>
          <w:sz w:val="20"/>
          <w:szCs w:val="20"/>
          <w:lang w:val="en-US"/>
        </w:rPr>
        <w:t xml:space="preserve">The Velvet Light Trap: A Critical Journal of Film &amp; Television 21 </w:t>
      </w:r>
      <w:r w:rsidRPr="004208D5">
        <w:rPr>
          <w:rFonts w:ascii="Times New Roman" w:hAnsi="Times New Roman"/>
          <w:iCs/>
          <w:sz w:val="20"/>
          <w:szCs w:val="20"/>
          <w:lang w:val="en-US"/>
        </w:rPr>
        <w:t>(Summer 1985)</w:t>
      </w:r>
      <w:r w:rsidRPr="004208D5">
        <w:rPr>
          <w:rFonts w:ascii="Times New Roman" w:hAnsi="Times New Roman"/>
          <w:sz w:val="20"/>
          <w:szCs w:val="20"/>
          <w:lang w:val="en-US"/>
        </w:rPr>
        <w:t>,</w:t>
      </w:r>
      <w:r>
        <w:rPr>
          <w:rFonts w:ascii="Times New Roman" w:hAnsi="Times New Roman"/>
          <w:sz w:val="20"/>
          <w:szCs w:val="20"/>
          <w:lang w:val="en-US"/>
        </w:rPr>
        <w:t xml:space="preserve"> </w:t>
      </w:r>
      <w:r w:rsidRPr="004208D5">
        <w:rPr>
          <w:rFonts w:ascii="Times New Roman" w:hAnsi="Times New Roman"/>
          <w:sz w:val="20"/>
          <w:szCs w:val="20"/>
          <w:lang w:val="en-US"/>
        </w:rPr>
        <w:t>p. 15.</w:t>
      </w:r>
    </w:p>
  </w:footnote>
  <w:footnote w:id="431">
    <w:p w14:paraId="1ED3BBC9"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Bazin (1953), p. 14</w:t>
      </w:r>
    </w:p>
  </w:footnote>
  <w:footnote w:id="432">
    <w:p w14:paraId="3BD7D6B3"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Barr, p. 142.</w:t>
      </w:r>
    </w:p>
  </w:footnote>
  <w:footnote w:id="433">
    <w:p w14:paraId="62547235" w14:textId="288C6E21"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Bordwell, David and Kristin Thompson, </w:t>
      </w:r>
      <w:r w:rsidRPr="004208D5">
        <w:rPr>
          <w:rFonts w:ascii="Times New Roman" w:hAnsi="Times New Roman"/>
          <w:i/>
          <w:sz w:val="20"/>
          <w:szCs w:val="20"/>
        </w:rPr>
        <w:t>Film Art: An Introduction</w:t>
      </w:r>
      <w:r w:rsidRPr="004208D5">
        <w:rPr>
          <w:rFonts w:ascii="Times New Roman" w:hAnsi="Times New Roman"/>
          <w:sz w:val="20"/>
          <w:szCs w:val="20"/>
        </w:rPr>
        <w:t xml:space="preserve"> (7th International ed.) (New York: McGraw-Hill, 2004), p. 242.</w:t>
      </w:r>
    </w:p>
  </w:footnote>
  <w:footnote w:id="434">
    <w:p w14:paraId="5CAE4BA5"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Bordwell (</w:t>
      </w:r>
      <w:r w:rsidRPr="004208D5">
        <w:rPr>
          <w:rFonts w:ascii="Times New Roman" w:hAnsi="Times New Roman"/>
          <w:sz w:val="20"/>
          <w:szCs w:val="20"/>
          <w:lang w:val="en-US"/>
        </w:rPr>
        <w:t>1997), p. 64.</w:t>
      </w:r>
    </w:p>
  </w:footnote>
  <w:footnote w:id="435">
    <w:p w14:paraId="2598E477"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Salt, pp. 192, 266.</w:t>
      </w:r>
    </w:p>
  </w:footnote>
  <w:footnote w:id="436">
    <w:p w14:paraId="758175CE"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Bazin (1953), p. 14.</w:t>
      </w:r>
    </w:p>
  </w:footnote>
  <w:footnote w:id="437">
    <w:p w14:paraId="0291521B"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Bordwell (1997), p. 238. </w:t>
      </w:r>
    </w:p>
  </w:footnote>
  <w:footnote w:id="438">
    <w:p w14:paraId="1C078970" w14:textId="2FF91502"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Pr>
          <w:rFonts w:ascii="Times New Roman" w:hAnsi="Times New Roman"/>
          <w:sz w:val="20"/>
          <w:szCs w:val="20"/>
          <w:lang w:val="en-US"/>
        </w:rPr>
        <w:t>Ibid.</w:t>
      </w:r>
      <w:r w:rsidRPr="004208D5">
        <w:rPr>
          <w:rFonts w:ascii="Times New Roman" w:hAnsi="Times New Roman"/>
          <w:sz w:val="20"/>
          <w:szCs w:val="20"/>
          <w:lang w:val="en-US"/>
        </w:rPr>
        <w:t>, p. 237.</w:t>
      </w:r>
    </w:p>
  </w:footnote>
  <w:footnote w:id="439">
    <w:p w14:paraId="683046EF"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Salt, p. 273.</w:t>
      </w:r>
    </w:p>
  </w:footnote>
  <w:footnote w:id="440">
    <w:p w14:paraId="1F1E26FA" w14:textId="01A7BBCE"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Belton</w:t>
      </w:r>
      <w:r>
        <w:rPr>
          <w:rFonts w:ascii="Times New Roman" w:hAnsi="Times New Roman"/>
          <w:sz w:val="20"/>
          <w:szCs w:val="20"/>
        </w:rPr>
        <w:t xml:space="preserve"> (1992)</w:t>
      </w:r>
      <w:r w:rsidRPr="004208D5">
        <w:rPr>
          <w:rFonts w:ascii="Times New Roman" w:hAnsi="Times New Roman"/>
          <w:sz w:val="20"/>
          <w:szCs w:val="20"/>
        </w:rPr>
        <w:t>, p. 157.</w:t>
      </w:r>
    </w:p>
  </w:footnote>
  <w:footnote w:id="441">
    <w:p w14:paraId="62CA0ABA"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Breakwell, p. 25.</w:t>
      </w:r>
    </w:p>
  </w:footnote>
  <w:footnote w:id="442">
    <w:p w14:paraId="7C0A6D77" w14:textId="3F4EBA4B"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Belton</w:t>
      </w:r>
      <w:r>
        <w:rPr>
          <w:rFonts w:ascii="Times New Roman" w:hAnsi="Times New Roman"/>
          <w:sz w:val="20"/>
          <w:szCs w:val="20"/>
          <w:lang w:val="en-US"/>
        </w:rPr>
        <w:t xml:space="preserve"> </w:t>
      </w:r>
      <w:r>
        <w:rPr>
          <w:rFonts w:ascii="Times New Roman" w:hAnsi="Times New Roman"/>
          <w:sz w:val="20"/>
          <w:szCs w:val="20"/>
        </w:rPr>
        <w:t>(1992)</w:t>
      </w:r>
      <w:r w:rsidRPr="004208D5">
        <w:rPr>
          <w:rFonts w:ascii="Times New Roman" w:hAnsi="Times New Roman"/>
          <w:sz w:val="20"/>
          <w:szCs w:val="20"/>
          <w:lang w:val="en-US"/>
        </w:rPr>
        <w:t>, p. 197.</w:t>
      </w:r>
    </w:p>
  </w:footnote>
  <w:footnote w:id="443">
    <w:p w14:paraId="37165DA6" w14:textId="20389452"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Pr>
          <w:rFonts w:ascii="Times New Roman" w:hAnsi="Times New Roman"/>
          <w:sz w:val="20"/>
          <w:szCs w:val="20"/>
          <w:lang w:val="en-US"/>
        </w:rPr>
        <w:t>Ibid.</w:t>
      </w:r>
      <w:r w:rsidRPr="004208D5">
        <w:rPr>
          <w:rFonts w:ascii="Times New Roman" w:hAnsi="Times New Roman"/>
          <w:sz w:val="20"/>
          <w:szCs w:val="20"/>
          <w:lang w:val="en-US"/>
        </w:rPr>
        <w:t>, p. 185.</w:t>
      </w:r>
    </w:p>
  </w:footnote>
  <w:footnote w:id="444">
    <w:p w14:paraId="7013870A" w14:textId="28D60371"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Pr>
          <w:rFonts w:ascii="Times New Roman" w:hAnsi="Times New Roman"/>
          <w:sz w:val="20"/>
          <w:szCs w:val="20"/>
          <w:lang w:val="en-US"/>
        </w:rPr>
        <w:t>Ibid.</w:t>
      </w:r>
      <w:r w:rsidRPr="004208D5">
        <w:rPr>
          <w:rFonts w:ascii="Times New Roman" w:hAnsi="Times New Roman"/>
          <w:sz w:val="20"/>
          <w:szCs w:val="20"/>
          <w:lang w:val="en-US"/>
        </w:rPr>
        <w:t xml:space="preserve">, p. 197. Bordwell (1997), p. 237, states that ‘The standard 50mm CinemaScope lens provided 46 degrees of horizontal view, widening the apex of the visual triangle about as much as a 30mm lens had in the normal format.’ </w:t>
      </w:r>
    </w:p>
  </w:footnote>
  <w:footnote w:id="445">
    <w:p w14:paraId="38306D64" w14:textId="7D3C82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Gregory, R.L., </w:t>
      </w:r>
      <w:r w:rsidRPr="004208D5">
        <w:rPr>
          <w:rFonts w:ascii="Times New Roman" w:hAnsi="Times New Roman"/>
          <w:i/>
          <w:iCs/>
          <w:sz w:val="20"/>
          <w:szCs w:val="20"/>
        </w:rPr>
        <w:t>The Intelligent Eye</w:t>
      </w:r>
      <w:r w:rsidRPr="004208D5">
        <w:rPr>
          <w:rFonts w:ascii="Times New Roman" w:hAnsi="Times New Roman"/>
          <w:sz w:val="20"/>
          <w:szCs w:val="20"/>
        </w:rPr>
        <w:t xml:space="preserve"> (London: Weidenfeld and Nicolson, 1971).</w:t>
      </w:r>
    </w:p>
  </w:footnote>
  <w:footnote w:id="446">
    <w:p w14:paraId="34E15864"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Barr, p. 154.</w:t>
      </w:r>
    </w:p>
  </w:footnote>
  <w:footnote w:id="447">
    <w:p w14:paraId="4408BD9C"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 157.</w:t>
      </w:r>
    </w:p>
  </w:footnote>
  <w:footnote w:id="448">
    <w:p w14:paraId="1E5ED5E0"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 150.</w:t>
      </w:r>
    </w:p>
  </w:footnote>
  <w:footnote w:id="449">
    <w:p w14:paraId="373FC1CD" w14:textId="18D3EB61"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Pr>
          <w:rFonts w:ascii="Times New Roman" w:hAnsi="Times New Roman"/>
          <w:sz w:val="20"/>
          <w:szCs w:val="20"/>
          <w:lang w:val="en-US"/>
        </w:rPr>
        <w:t>Ibid.</w:t>
      </w:r>
      <w:r w:rsidRPr="004208D5">
        <w:rPr>
          <w:rFonts w:ascii="Times New Roman" w:hAnsi="Times New Roman"/>
          <w:sz w:val="20"/>
          <w:szCs w:val="20"/>
          <w:lang w:val="en-US"/>
        </w:rPr>
        <w:t>, p. 158.</w:t>
      </w:r>
    </w:p>
  </w:footnote>
  <w:footnote w:id="450">
    <w:p w14:paraId="23FA9DA1"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Bordwell (1997), p. 239.</w:t>
      </w:r>
    </w:p>
  </w:footnote>
  <w:footnote w:id="451">
    <w:p w14:paraId="607E0041"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Salt, p. 274.</w:t>
      </w:r>
    </w:p>
  </w:footnote>
  <w:footnote w:id="452">
    <w:p w14:paraId="5CDCA47D" w14:textId="638FBC86"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MacGowan, Kenneth, ‘The Wide Screen of Yesterday and Tomorrow’, </w:t>
      </w:r>
      <w:r w:rsidRPr="004208D5">
        <w:rPr>
          <w:rFonts w:ascii="Times New Roman" w:hAnsi="Times New Roman"/>
          <w:i/>
          <w:sz w:val="20"/>
          <w:szCs w:val="20"/>
        </w:rPr>
        <w:t>The Quarterly of Film Radio and Television</w:t>
      </w:r>
      <w:r w:rsidRPr="004208D5">
        <w:rPr>
          <w:rFonts w:ascii="Times New Roman" w:hAnsi="Times New Roman"/>
          <w:sz w:val="20"/>
          <w:szCs w:val="20"/>
        </w:rPr>
        <w:t xml:space="preserve"> vol. 11 no. 3 (Spring, 1957), p</w:t>
      </w:r>
      <w:r w:rsidRPr="004208D5">
        <w:rPr>
          <w:rFonts w:ascii="Times New Roman" w:hAnsi="Times New Roman"/>
          <w:sz w:val="20"/>
          <w:szCs w:val="20"/>
          <w:lang w:val="en-US"/>
        </w:rPr>
        <w:t>. 238.</w:t>
      </w:r>
    </w:p>
  </w:footnote>
  <w:footnote w:id="453">
    <w:p w14:paraId="179F3850" w14:textId="4F214903"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François Truffaut, ‘En avoir la plein la vue’, </w:t>
      </w:r>
      <w:r w:rsidRPr="004208D5">
        <w:rPr>
          <w:rFonts w:ascii="Times New Roman" w:hAnsi="Times New Roman"/>
          <w:i/>
          <w:sz w:val="20"/>
          <w:szCs w:val="20"/>
        </w:rPr>
        <w:t xml:space="preserve">Cahiers du cinéma </w:t>
      </w:r>
      <w:r w:rsidRPr="004208D5">
        <w:rPr>
          <w:rFonts w:ascii="Times New Roman" w:hAnsi="Times New Roman"/>
          <w:sz w:val="20"/>
          <w:szCs w:val="20"/>
        </w:rPr>
        <w:t xml:space="preserve">no. 25 (July 1953), p. 23; Maurice Schérer, ‘Vertus cardinales du CinémaScope’, </w:t>
      </w:r>
      <w:r w:rsidRPr="004208D5">
        <w:rPr>
          <w:rFonts w:ascii="Times New Roman" w:hAnsi="Times New Roman"/>
          <w:i/>
          <w:sz w:val="20"/>
          <w:szCs w:val="20"/>
        </w:rPr>
        <w:t xml:space="preserve">Cahiers du cinéma </w:t>
      </w:r>
      <w:r w:rsidRPr="004208D5">
        <w:rPr>
          <w:rFonts w:ascii="Times New Roman" w:hAnsi="Times New Roman"/>
          <w:sz w:val="20"/>
          <w:szCs w:val="20"/>
        </w:rPr>
        <w:t xml:space="preserve">no. 31 (January 1954), p. 38, cited in </w:t>
      </w:r>
      <w:r w:rsidRPr="004208D5">
        <w:rPr>
          <w:rFonts w:ascii="Times New Roman" w:hAnsi="Times New Roman"/>
          <w:sz w:val="20"/>
          <w:szCs w:val="20"/>
          <w:lang w:val="en-US"/>
        </w:rPr>
        <w:t xml:space="preserve">Bordwell, David, ‘Widescreen Aesthetics and Mise en Scene Criticism’, </w:t>
      </w:r>
      <w:r w:rsidRPr="004208D5">
        <w:rPr>
          <w:rFonts w:ascii="Times New Roman" w:hAnsi="Times New Roman"/>
          <w:i/>
          <w:sz w:val="20"/>
          <w:szCs w:val="20"/>
          <w:lang w:val="en-US"/>
        </w:rPr>
        <w:t xml:space="preserve">The Velvet Light Trap: A Critical Journal of Film &amp; Television </w:t>
      </w:r>
      <w:r w:rsidRPr="004208D5">
        <w:rPr>
          <w:rFonts w:ascii="Times New Roman" w:hAnsi="Times New Roman"/>
          <w:sz w:val="20"/>
          <w:szCs w:val="20"/>
          <w:lang w:val="en-US"/>
        </w:rPr>
        <w:t>21 (Summer 1985), pp. 18-19.</w:t>
      </w:r>
    </w:p>
  </w:footnote>
  <w:footnote w:id="454">
    <w:p w14:paraId="524013ED"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Bordwell (1985), p. 24.</w:t>
      </w:r>
    </w:p>
  </w:footnote>
  <w:footnote w:id="455">
    <w:p w14:paraId="7F495425" w14:textId="14F99486"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Salt, pp. 317-318</w:t>
      </w:r>
      <w:r>
        <w:rPr>
          <w:rFonts w:ascii="Times New Roman" w:hAnsi="Times New Roman"/>
          <w:sz w:val="20"/>
          <w:szCs w:val="20"/>
        </w:rPr>
        <w:t>.</w:t>
      </w:r>
    </w:p>
  </w:footnote>
  <w:footnote w:id="456">
    <w:p w14:paraId="3B2E029B"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Ramaeker, Paul, ‘Notes on the Split-Field Diopter’, </w:t>
      </w:r>
      <w:r w:rsidRPr="004208D5">
        <w:rPr>
          <w:rFonts w:ascii="Times New Roman" w:hAnsi="Times New Roman"/>
          <w:i/>
          <w:sz w:val="20"/>
          <w:szCs w:val="20"/>
        </w:rPr>
        <w:t>Film History</w:t>
      </w:r>
      <w:r w:rsidRPr="004208D5">
        <w:rPr>
          <w:rFonts w:ascii="Times New Roman" w:hAnsi="Times New Roman"/>
          <w:sz w:val="20"/>
          <w:szCs w:val="20"/>
        </w:rPr>
        <w:t xml:space="preserve"> vol. 19 no. 2 (2007), pp. 191.</w:t>
      </w:r>
    </w:p>
  </w:footnote>
  <w:footnote w:id="457">
    <w:p w14:paraId="6F26D530"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Literally meaning “dramatic pictures”, </w:t>
      </w:r>
      <w:r w:rsidRPr="004208D5">
        <w:rPr>
          <w:rFonts w:ascii="Times New Roman" w:hAnsi="Times New Roman"/>
          <w:i/>
          <w:sz w:val="20"/>
          <w:szCs w:val="20"/>
        </w:rPr>
        <w:t xml:space="preserve">gekiga </w:t>
      </w:r>
      <w:r w:rsidRPr="004208D5">
        <w:rPr>
          <w:rFonts w:ascii="Times New Roman" w:hAnsi="Times New Roman"/>
          <w:sz w:val="20"/>
          <w:szCs w:val="20"/>
        </w:rPr>
        <w:t xml:space="preserve">refers to a </w:t>
      </w:r>
      <w:r w:rsidRPr="004208D5">
        <w:rPr>
          <w:rFonts w:ascii="Times New Roman" w:hAnsi="Times New Roman"/>
          <w:sz w:val="20"/>
          <w:szCs w:val="20"/>
          <w:lang w:val="en-US"/>
        </w:rPr>
        <w:t xml:space="preserve">style of </w:t>
      </w:r>
      <w:r w:rsidRPr="004208D5">
        <w:rPr>
          <w:rFonts w:ascii="Times New Roman" w:hAnsi="Times New Roman"/>
          <w:i/>
          <w:iCs/>
          <w:sz w:val="20"/>
          <w:szCs w:val="20"/>
          <w:lang w:val="en-US"/>
        </w:rPr>
        <w:t xml:space="preserve">manga </w:t>
      </w:r>
      <w:r w:rsidRPr="004208D5">
        <w:rPr>
          <w:rFonts w:ascii="Times New Roman" w:hAnsi="Times New Roman"/>
          <w:sz w:val="20"/>
          <w:szCs w:val="20"/>
          <w:lang w:val="en-US"/>
        </w:rPr>
        <w:t xml:space="preserve">with more adult content and a </w:t>
      </w:r>
      <w:r w:rsidRPr="004208D5">
        <w:rPr>
          <w:rFonts w:ascii="Times New Roman" w:hAnsi="Times New Roman"/>
          <w:sz w:val="20"/>
          <w:szCs w:val="20"/>
        </w:rPr>
        <w:t>ciné</w:t>
      </w:r>
      <w:r w:rsidRPr="004208D5">
        <w:rPr>
          <w:rFonts w:ascii="Times New Roman" w:hAnsi="Times New Roman"/>
          <w:sz w:val="20"/>
          <w:szCs w:val="20"/>
          <w:lang w:val="en-US"/>
        </w:rPr>
        <w:t>realistic style that emerged in the late 1950s.</w:t>
      </w:r>
    </w:p>
  </w:footnote>
  <w:footnote w:id="458">
    <w:p w14:paraId="3FCD8D52" w14:textId="62060F91"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Pr>
          <w:rFonts w:ascii="Times New Roman" w:hAnsi="Times New Roman"/>
          <w:sz w:val="20"/>
          <w:szCs w:val="20"/>
        </w:rPr>
        <w:t xml:space="preserve"> </w:t>
      </w:r>
      <w:r w:rsidRPr="004208D5">
        <w:rPr>
          <w:rFonts w:ascii="Times New Roman" w:hAnsi="Times New Roman"/>
          <w:sz w:val="20"/>
          <w:szCs w:val="20"/>
        </w:rPr>
        <w:t xml:space="preserve">Advertisement for </w:t>
      </w:r>
      <w:r w:rsidRPr="004208D5">
        <w:rPr>
          <w:rFonts w:ascii="Times New Roman" w:hAnsi="Times New Roman"/>
          <w:i/>
          <w:sz w:val="20"/>
          <w:szCs w:val="20"/>
        </w:rPr>
        <w:t xml:space="preserve">The Robe </w:t>
      </w:r>
      <w:r w:rsidRPr="004208D5">
        <w:rPr>
          <w:rFonts w:ascii="Times New Roman" w:hAnsi="Times New Roman"/>
          <w:sz w:val="20"/>
          <w:szCs w:val="20"/>
        </w:rPr>
        <w:t xml:space="preserve">in </w:t>
      </w:r>
      <w:r w:rsidRPr="004208D5">
        <w:rPr>
          <w:rFonts w:ascii="Times New Roman" w:hAnsi="Times New Roman"/>
          <w:i/>
          <w:sz w:val="20"/>
          <w:szCs w:val="20"/>
        </w:rPr>
        <w:t xml:space="preserve">Daily Variety </w:t>
      </w:r>
      <w:r w:rsidRPr="004208D5">
        <w:rPr>
          <w:rFonts w:ascii="Times New Roman" w:hAnsi="Times New Roman"/>
          <w:sz w:val="20"/>
          <w:szCs w:val="20"/>
        </w:rPr>
        <w:t xml:space="preserve">(27 July 1953), pp. 5-7, cited in </w:t>
      </w:r>
      <w:r w:rsidRPr="004208D5">
        <w:rPr>
          <w:rFonts w:ascii="Times New Roman" w:hAnsi="Times New Roman"/>
          <w:sz w:val="20"/>
          <w:szCs w:val="20"/>
          <w:lang w:val="en-US"/>
        </w:rPr>
        <w:t>Belton (1992), p. 115.</w:t>
      </w:r>
    </w:p>
  </w:footnote>
  <w:footnote w:id="459">
    <w:p w14:paraId="1E5FE66C" w14:textId="3D1ABAFC"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Pr>
          <w:rFonts w:ascii="Times New Roman" w:hAnsi="Times New Roman"/>
          <w:sz w:val="20"/>
          <w:szCs w:val="20"/>
        </w:rPr>
        <w:t xml:space="preserve"> </w:t>
      </w:r>
      <w:r w:rsidRPr="004208D5">
        <w:rPr>
          <w:rFonts w:ascii="Times New Roman" w:hAnsi="Times New Roman"/>
          <w:i/>
          <w:sz w:val="20"/>
          <w:szCs w:val="20"/>
        </w:rPr>
        <w:t>This is Cinerama</w:t>
      </w:r>
      <w:r w:rsidRPr="004208D5">
        <w:rPr>
          <w:rFonts w:ascii="Times New Roman" w:hAnsi="Times New Roman"/>
          <w:sz w:val="20"/>
          <w:szCs w:val="20"/>
        </w:rPr>
        <w:t xml:space="preserve">, (black) program booklet, (ca. 1952), cited in </w:t>
      </w:r>
      <w:r w:rsidRPr="004208D5">
        <w:rPr>
          <w:rFonts w:ascii="Times New Roman" w:hAnsi="Times New Roman"/>
          <w:sz w:val="20"/>
          <w:szCs w:val="20"/>
          <w:lang w:val="en-US"/>
        </w:rPr>
        <w:t>Belton (1992), p. 1.</w:t>
      </w:r>
    </w:p>
  </w:footnote>
  <w:footnote w:id="460">
    <w:p w14:paraId="67D06CDA" w14:textId="4CDEC968"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Belton (1992), p. 187.</w:t>
      </w:r>
    </w:p>
  </w:footnote>
  <w:footnote w:id="461">
    <w:p w14:paraId="6017852A" w14:textId="77777777" w:rsidR="00E052A9" w:rsidRPr="004208D5" w:rsidRDefault="00E052A9" w:rsidP="004208D5">
      <w:pPr>
        <w:pStyle w:val="FootnoteText"/>
        <w:keepLines/>
        <w:spacing w:after="200"/>
        <w:rPr>
          <w:rFonts w:ascii="Times New Roman" w:hAnsi="Times New Roman"/>
          <w:sz w:val="20"/>
          <w:szCs w:val="20"/>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Bazin (1953), p. 14.</w:t>
      </w:r>
    </w:p>
  </w:footnote>
  <w:footnote w:id="462">
    <w:p w14:paraId="015C847D" w14:textId="42CBC2FA"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Bazin, André (trans. Hugh Gray, ‘The Myth of Total Cinema’ (1946) in André</w:t>
      </w:r>
      <w:r>
        <w:rPr>
          <w:rFonts w:ascii="Times New Roman" w:hAnsi="Times New Roman"/>
          <w:sz w:val="20"/>
          <w:szCs w:val="20"/>
        </w:rPr>
        <w:t xml:space="preserve"> </w:t>
      </w:r>
      <w:r w:rsidRPr="004208D5">
        <w:rPr>
          <w:rFonts w:ascii="Times New Roman" w:hAnsi="Times New Roman"/>
          <w:sz w:val="20"/>
          <w:szCs w:val="20"/>
        </w:rPr>
        <w:t xml:space="preserve">Bazin, </w:t>
      </w:r>
      <w:r w:rsidRPr="004208D5">
        <w:rPr>
          <w:rFonts w:ascii="Times New Roman" w:hAnsi="Times New Roman"/>
          <w:i/>
          <w:sz w:val="20"/>
          <w:szCs w:val="20"/>
        </w:rPr>
        <w:t>What is Cinema? vol. 1</w:t>
      </w:r>
      <w:r w:rsidRPr="004208D5">
        <w:rPr>
          <w:rFonts w:ascii="Times New Roman" w:hAnsi="Times New Roman"/>
          <w:sz w:val="20"/>
          <w:szCs w:val="20"/>
        </w:rPr>
        <w:t xml:space="preserve"> (Berkeley: University of California Press, 1967), p. 20, cited in Belton (1992), p. 2. </w:t>
      </w:r>
    </w:p>
  </w:footnote>
  <w:footnote w:id="463">
    <w:p w14:paraId="555355EC" w14:textId="193CFEAA"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Belton (1992), p. 188.</w:t>
      </w:r>
    </w:p>
  </w:footnote>
  <w:footnote w:id="464">
    <w:p w14:paraId="79142682" w14:textId="0151EEC3"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Crowther, Bosley, </w:t>
      </w:r>
      <w:r>
        <w:rPr>
          <w:rFonts w:ascii="Times New Roman" w:hAnsi="Times New Roman"/>
          <w:sz w:val="20"/>
          <w:szCs w:val="20"/>
          <w:lang w:val="en-US"/>
        </w:rPr>
        <w:t>‘</w:t>
      </w:r>
      <w:r w:rsidRPr="004208D5">
        <w:rPr>
          <w:rFonts w:ascii="Times New Roman" w:hAnsi="Times New Roman"/>
          <w:i/>
          <w:sz w:val="20"/>
          <w:szCs w:val="20"/>
          <w:lang w:val="en-US"/>
        </w:rPr>
        <w:t>The Robe</w:t>
      </w:r>
      <w:r>
        <w:rPr>
          <w:rFonts w:ascii="Times New Roman" w:hAnsi="Times New Roman"/>
          <w:sz w:val="20"/>
          <w:szCs w:val="20"/>
          <w:lang w:val="en-US"/>
        </w:rPr>
        <w:t>’</w:t>
      </w:r>
      <w:r w:rsidRPr="004208D5">
        <w:rPr>
          <w:rFonts w:ascii="Times New Roman" w:hAnsi="Times New Roman"/>
          <w:i/>
          <w:sz w:val="20"/>
          <w:szCs w:val="20"/>
          <w:lang w:val="en-US"/>
        </w:rPr>
        <w:t xml:space="preserve"> </w:t>
      </w:r>
      <w:r w:rsidRPr="004208D5">
        <w:rPr>
          <w:rFonts w:ascii="Times New Roman" w:hAnsi="Times New Roman"/>
          <w:sz w:val="20"/>
          <w:szCs w:val="20"/>
          <w:lang w:val="en-US"/>
        </w:rPr>
        <w:t xml:space="preserve">review, </w:t>
      </w:r>
      <w:r w:rsidRPr="004208D5">
        <w:rPr>
          <w:rFonts w:ascii="Times New Roman" w:hAnsi="Times New Roman"/>
          <w:i/>
          <w:sz w:val="20"/>
          <w:szCs w:val="20"/>
          <w:lang w:val="en-US"/>
        </w:rPr>
        <w:t xml:space="preserve">The New York Times </w:t>
      </w:r>
      <w:r w:rsidRPr="004208D5">
        <w:rPr>
          <w:rFonts w:ascii="Times New Roman" w:hAnsi="Times New Roman"/>
          <w:sz w:val="20"/>
          <w:szCs w:val="20"/>
          <w:lang w:val="en-US"/>
        </w:rPr>
        <w:t>(17 September 1953).</w:t>
      </w:r>
    </w:p>
  </w:footnote>
  <w:footnote w:id="465">
    <w:p w14:paraId="1516447D"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w:t>
      </w:r>
    </w:p>
  </w:footnote>
  <w:footnote w:id="466">
    <w:p w14:paraId="124E1B3F"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w:t>
      </w:r>
    </w:p>
  </w:footnote>
  <w:footnote w:id="467">
    <w:p w14:paraId="5977FD54" w14:textId="2A52618B"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Hart, Martin. ‘Solving The Mysteries of MGM Camera 65 and Ultra Panavision 70’, </w:t>
      </w:r>
      <w:r w:rsidRPr="004208D5">
        <w:rPr>
          <w:rFonts w:ascii="Times New Roman" w:hAnsi="Times New Roman"/>
          <w:bCs/>
          <w:i/>
          <w:iCs/>
          <w:sz w:val="20"/>
          <w:szCs w:val="20"/>
          <w:lang w:val="en-US"/>
        </w:rPr>
        <w:t>American WideScreen Museum</w:t>
      </w:r>
      <w:r w:rsidRPr="004208D5">
        <w:rPr>
          <w:rFonts w:ascii="Times New Roman" w:hAnsi="Times New Roman"/>
          <w:bCs/>
          <w:iCs/>
          <w:sz w:val="20"/>
          <w:szCs w:val="20"/>
          <w:lang w:val="en-US"/>
        </w:rPr>
        <w:t xml:space="preserve"> website (1996, revised Aug and Dec, 1997, and Sept 2002), http://www.widescreenmuseu</w:t>
      </w:r>
      <w:r>
        <w:rPr>
          <w:rFonts w:ascii="Times New Roman" w:hAnsi="Times New Roman"/>
          <w:bCs/>
          <w:iCs/>
          <w:sz w:val="20"/>
          <w:szCs w:val="20"/>
          <w:lang w:val="en-US"/>
        </w:rPr>
        <w:t>m.com/widescreen/c65story.htm [A</w:t>
      </w:r>
      <w:r w:rsidRPr="004208D5">
        <w:rPr>
          <w:rFonts w:ascii="Times New Roman" w:hAnsi="Times New Roman"/>
          <w:bCs/>
          <w:iCs/>
          <w:sz w:val="20"/>
          <w:szCs w:val="20"/>
          <w:lang w:val="en-US"/>
        </w:rPr>
        <w:t>ccessed 30 April 2013]</w:t>
      </w:r>
      <w:r>
        <w:rPr>
          <w:rFonts w:ascii="Times New Roman" w:hAnsi="Times New Roman"/>
          <w:bCs/>
          <w:iCs/>
          <w:sz w:val="20"/>
          <w:szCs w:val="20"/>
          <w:lang w:val="en-US"/>
        </w:rPr>
        <w:t>.</w:t>
      </w:r>
    </w:p>
  </w:footnote>
  <w:footnote w:id="468">
    <w:p w14:paraId="57F9A7F7" w14:textId="0ED7C178"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Zanuck, Darryl, memo to Spyros Skouras, 27 January 1953, cited in Belton (1992), p. 195.</w:t>
      </w:r>
    </w:p>
  </w:footnote>
  <w:footnote w:id="469">
    <w:p w14:paraId="1FAD9A8E"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Barr, p. 152.</w:t>
      </w:r>
    </w:p>
  </w:footnote>
  <w:footnote w:id="470">
    <w:p w14:paraId="620EFBAC" w14:textId="59BF0E41"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Richie, Donald, ‘A Definition of the Japanese Film’ in Donald Richie, </w:t>
      </w:r>
      <w:r w:rsidRPr="004208D5">
        <w:rPr>
          <w:rFonts w:ascii="Times New Roman" w:hAnsi="Times New Roman"/>
          <w:i/>
          <w:iCs/>
          <w:sz w:val="20"/>
          <w:szCs w:val="20"/>
          <w:lang w:val="en-US"/>
        </w:rPr>
        <w:t>A Lateral View: Essays on Contemporary Japan</w:t>
      </w:r>
      <w:r w:rsidRPr="004208D5">
        <w:rPr>
          <w:rFonts w:ascii="Times New Roman" w:hAnsi="Times New Roman"/>
          <w:sz w:val="20"/>
          <w:szCs w:val="20"/>
          <w:lang w:val="en-US"/>
        </w:rPr>
        <w:t xml:space="preserve"> (Berkeley, CA: Stone Bridge Press, 1992), p. 170.</w:t>
      </w:r>
    </w:p>
  </w:footnote>
  <w:footnote w:id="471">
    <w:p w14:paraId="0BCBFC7A" w14:textId="5371DF9F"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Kathrina, Glitre, ‘Conspicuous Consumption: The Spectacle of Widescreen Comedy in the Populuxe Era’ in </w:t>
      </w:r>
      <w:r w:rsidRPr="004208D5">
        <w:rPr>
          <w:rFonts w:ascii="Times New Roman" w:hAnsi="Times New Roman"/>
          <w:i/>
          <w:iCs/>
          <w:sz w:val="20"/>
          <w:szCs w:val="20"/>
        </w:rPr>
        <w:t>Widescreen Worldwide</w:t>
      </w:r>
      <w:r w:rsidRPr="004208D5">
        <w:rPr>
          <w:rFonts w:ascii="Times New Roman" w:hAnsi="Times New Roman"/>
          <w:sz w:val="20"/>
          <w:szCs w:val="20"/>
        </w:rPr>
        <w:t>, pp. 133-143.</w:t>
      </w:r>
    </w:p>
  </w:footnote>
  <w:footnote w:id="472">
    <w:p w14:paraId="2BA1931D" w14:textId="7FDF3421"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Crowther, Bosley, </w:t>
      </w:r>
      <w:r>
        <w:rPr>
          <w:rFonts w:ascii="Times New Roman" w:hAnsi="Times New Roman"/>
          <w:sz w:val="20"/>
          <w:szCs w:val="20"/>
          <w:lang w:val="en-US"/>
        </w:rPr>
        <w:t>‘</w:t>
      </w:r>
      <w:r w:rsidRPr="004208D5">
        <w:rPr>
          <w:rFonts w:ascii="Times New Roman" w:hAnsi="Times New Roman"/>
          <w:i/>
          <w:sz w:val="20"/>
          <w:szCs w:val="20"/>
          <w:lang w:val="en-US"/>
        </w:rPr>
        <w:t>How to Marry a Millionaire</w:t>
      </w:r>
      <w:r>
        <w:rPr>
          <w:rFonts w:ascii="Times New Roman" w:hAnsi="Times New Roman"/>
          <w:sz w:val="20"/>
          <w:szCs w:val="20"/>
          <w:lang w:val="en-US"/>
        </w:rPr>
        <w:t>’</w:t>
      </w:r>
      <w:r w:rsidRPr="004208D5">
        <w:rPr>
          <w:rFonts w:ascii="Times New Roman" w:hAnsi="Times New Roman"/>
          <w:i/>
          <w:sz w:val="20"/>
          <w:szCs w:val="20"/>
          <w:lang w:val="en-US"/>
        </w:rPr>
        <w:t xml:space="preserve"> </w:t>
      </w:r>
      <w:r w:rsidRPr="004208D5">
        <w:rPr>
          <w:rFonts w:ascii="Times New Roman" w:hAnsi="Times New Roman"/>
          <w:sz w:val="20"/>
          <w:szCs w:val="20"/>
          <w:lang w:val="en-US"/>
        </w:rPr>
        <w:t xml:space="preserve">review, </w:t>
      </w:r>
      <w:r w:rsidRPr="004208D5">
        <w:rPr>
          <w:rFonts w:ascii="Times New Roman" w:hAnsi="Times New Roman"/>
          <w:i/>
          <w:sz w:val="20"/>
          <w:szCs w:val="20"/>
          <w:lang w:val="en-US"/>
        </w:rPr>
        <w:t xml:space="preserve">The New York Times </w:t>
      </w:r>
      <w:r w:rsidRPr="004208D5">
        <w:rPr>
          <w:rFonts w:ascii="Times New Roman" w:hAnsi="Times New Roman"/>
          <w:sz w:val="20"/>
          <w:szCs w:val="20"/>
          <w:lang w:val="en-US"/>
        </w:rPr>
        <w:t>(11 November 1953).</w:t>
      </w:r>
    </w:p>
  </w:footnote>
  <w:footnote w:id="473">
    <w:p w14:paraId="70957B40"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lang w:val="en-US"/>
        </w:rPr>
        <w:t xml:space="preserve"> Ibid.</w:t>
      </w:r>
    </w:p>
  </w:footnote>
  <w:footnote w:id="474">
    <w:p w14:paraId="31A63D89" w14:textId="7A26094D"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Quandt, James, ‘Kon Ichikawa’s Method’ in James Quandt (ed.), </w:t>
      </w:r>
      <w:r w:rsidRPr="004208D5">
        <w:rPr>
          <w:rFonts w:ascii="Times New Roman" w:hAnsi="Times New Roman"/>
          <w:i/>
          <w:sz w:val="20"/>
          <w:szCs w:val="20"/>
          <w:lang w:val="en-US"/>
        </w:rPr>
        <w:t xml:space="preserve">Kon Ichikawa </w:t>
      </w:r>
      <w:r w:rsidRPr="004208D5">
        <w:rPr>
          <w:rFonts w:ascii="Times New Roman" w:hAnsi="Times New Roman"/>
          <w:sz w:val="20"/>
          <w:szCs w:val="20"/>
          <w:lang w:val="en-US"/>
        </w:rPr>
        <w:t>(Toronto: Cinematheque Ontario Monographs, 2001), p. 95.</w:t>
      </w:r>
    </w:p>
  </w:footnote>
  <w:footnote w:id="475">
    <w:p w14:paraId="253648F7" w14:textId="1E03D06E"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Raine, Michael, ‘</w:t>
      </w:r>
      <w:r w:rsidRPr="004208D5">
        <w:rPr>
          <w:rFonts w:ascii="Times New Roman" w:hAnsi="Times New Roman"/>
          <w:sz w:val="20"/>
          <w:szCs w:val="20"/>
          <w:lang w:val="en-US"/>
        </w:rPr>
        <w:t xml:space="preserve">Modernization without Modernity: Masumura Yasuzo’s </w:t>
      </w:r>
      <w:r w:rsidRPr="004208D5">
        <w:rPr>
          <w:rFonts w:ascii="Times New Roman" w:hAnsi="Times New Roman"/>
          <w:iCs/>
          <w:sz w:val="20"/>
          <w:szCs w:val="20"/>
          <w:lang w:val="en-US"/>
        </w:rPr>
        <w:t xml:space="preserve">Giants and Toys </w:t>
      </w:r>
      <w:r w:rsidRPr="004208D5">
        <w:rPr>
          <w:rFonts w:ascii="Times New Roman" w:hAnsi="Times New Roman"/>
          <w:sz w:val="20"/>
          <w:szCs w:val="20"/>
          <w:lang w:val="en-US"/>
        </w:rPr>
        <w:t xml:space="preserve">(1958)’ in Alastair Phillips and Julian Stringer (eds.), </w:t>
      </w:r>
      <w:r w:rsidRPr="004208D5">
        <w:rPr>
          <w:rFonts w:ascii="Times New Roman" w:hAnsi="Times New Roman"/>
          <w:i/>
          <w:iCs/>
          <w:sz w:val="20"/>
          <w:szCs w:val="20"/>
          <w:lang w:val="en-US"/>
        </w:rPr>
        <w:t>Japanese Cinema: Texts and Contexts</w:t>
      </w:r>
      <w:r>
        <w:rPr>
          <w:rFonts w:ascii="Times New Roman" w:hAnsi="Times New Roman"/>
          <w:sz w:val="20"/>
          <w:szCs w:val="20"/>
          <w:lang w:val="en-US"/>
        </w:rPr>
        <w:t xml:space="preserve"> (London and</w:t>
      </w:r>
      <w:r w:rsidRPr="004208D5">
        <w:rPr>
          <w:rFonts w:ascii="Times New Roman" w:hAnsi="Times New Roman"/>
          <w:sz w:val="20"/>
          <w:szCs w:val="20"/>
          <w:lang w:val="en-US"/>
        </w:rPr>
        <w:t xml:space="preserve"> New York: Routledge, 2007), p. 152.</w:t>
      </w:r>
    </w:p>
  </w:footnote>
  <w:footnote w:id="476">
    <w:p w14:paraId="2E99F3BD"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Ibid.</w:t>
      </w:r>
      <w:r w:rsidRPr="004208D5">
        <w:rPr>
          <w:rFonts w:ascii="Times New Roman" w:hAnsi="Times New Roman"/>
          <w:sz w:val="20"/>
          <w:szCs w:val="20"/>
          <w:lang w:val="en-US"/>
        </w:rPr>
        <w:t>, p. 152.</w:t>
      </w:r>
    </w:p>
  </w:footnote>
  <w:footnote w:id="477">
    <w:p w14:paraId="6328627D"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 159.</w:t>
      </w:r>
    </w:p>
  </w:footnote>
  <w:footnote w:id="478">
    <w:p w14:paraId="1F574488"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 154.</w:t>
      </w:r>
    </w:p>
  </w:footnote>
  <w:footnote w:id="479">
    <w:p w14:paraId="3DDB161C" w14:textId="663801A3"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Miyao, p. 269.</w:t>
      </w:r>
    </w:p>
  </w:footnote>
  <w:footnote w:id="480">
    <w:p w14:paraId="2F0C3F85" w14:textId="0CE4A769"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Jacoby, Alexander, </w:t>
      </w:r>
      <w:r w:rsidRPr="004208D5">
        <w:rPr>
          <w:rFonts w:ascii="Times New Roman" w:hAnsi="Times New Roman"/>
          <w:i/>
          <w:iCs/>
          <w:sz w:val="20"/>
          <w:szCs w:val="20"/>
          <w:lang w:val="en-US"/>
        </w:rPr>
        <w:t>A Critical Handbook of Japanese Film Directors: From the Silent Era to the Present Day</w:t>
      </w:r>
      <w:r w:rsidRPr="004208D5">
        <w:rPr>
          <w:rFonts w:ascii="Times New Roman" w:hAnsi="Times New Roman"/>
          <w:sz w:val="20"/>
          <w:szCs w:val="20"/>
          <w:lang w:val="en-US"/>
        </w:rPr>
        <w:t xml:space="preserve"> (Berkeley, CA: Stone Bridge Press, 2008), p. 73.</w:t>
      </w:r>
    </w:p>
  </w:footnote>
  <w:footnote w:id="481">
    <w:p w14:paraId="03EDA6E3" w14:textId="334F4BD8"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Similarly</w:t>
      </w:r>
      <w:r w:rsidRPr="004208D5">
        <w:rPr>
          <w:rFonts w:ascii="Times New Roman" w:hAnsi="Times New Roman"/>
          <w:sz w:val="20"/>
          <w:szCs w:val="20"/>
          <w:lang w:val="en-US"/>
        </w:rPr>
        <w:t xml:space="preserve">, in his essay on </w:t>
      </w:r>
      <w:r w:rsidRPr="004208D5">
        <w:rPr>
          <w:rFonts w:ascii="Times New Roman" w:hAnsi="Times New Roman"/>
          <w:i/>
          <w:sz w:val="20"/>
          <w:szCs w:val="20"/>
          <w:lang w:val="en-US"/>
        </w:rPr>
        <w:t>Giants and Toys</w:t>
      </w:r>
      <w:r>
        <w:rPr>
          <w:rFonts w:ascii="Times New Roman" w:hAnsi="Times New Roman"/>
          <w:sz w:val="20"/>
          <w:szCs w:val="20"/>
          <w:lang w:val="en-US"/>
        </w:rPr>
        <w:t xml:space="preserve">, Raine, </w:t>
      </w:r>
      <w:r w:rsidRPr="004208D5">
        <w:rPr>
          <w:rFonts w:ascii="Times New Roman" w:hAnsi="Times New Roman"/>
          <w:sz w:val="20"/>
          <w:szCs w:val="20"/>
          <w:lang w:val="en-US"/>
        </w:rPr>
        <w:t>p. 156</w:t>
      </w:r>
      <w:r>
        <w:rPr>
          <w:rFonts w:ascii="Times New Roman" w:hAnsi="Times New Roman"/>
          <w:sz w:val="20"/>
          <w:szCs w:val="20"/>
          <w:lang w:val="en-US"/>
        </w:rPr>
        <w:t>,</w:t>
      </w:r>
      <w:r w:rsidRPr="004208D5">
        <w:rPr>
          <w:rFonts w:ascii="Times New Roman" w:hAnsi="Times New Roman"/>
          <w:sz w:val="20"/>
          <w:szCs w:val="20"/>
          <w:lang w:val="en-US"/>
        </w:rPr>
        <w:t xml:space="preserve"> notes that Masumura, who had studied film at the Centro Sperimentale di Cinematografia in Rome for two years prior to returning to Daiei in 1953 to serve as an assistant director to, among others, Mizoguchi Kenji, expressed ‘a measure of impatience toward the preference in Europe for refined historical pictures from Japan.’</w:t>
      </w:r>
    </w:p>
  </w:footnote>
  <w:footnote w:id="482">
    <w:p w14:paraId="4F281693" w14:textId="50FC47B4"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C07A9E">
        <w:rPr>
          <w:rFonts w:ascii="Times New Roman" w:hAnsi="Times New Roman"/>
          <w:i/>
          <w:sz w:val="20"/>
          <w:szCs w:val="20"/>
        </w:rPr>
        <w:t>The Stormy Man</w:t>
      </w:r>
      <w:r w:rsidRPr="004208D5">
        <w:rPr>
          <w:rFonts w:ascii="Times New Roman" w:hAnsi="Times New Roman"/>
          <w:sz w:val="20"/>
          <w:szCs w:val="20"/>
        </w:rPr>
        <w:t xml:space="preserve">’ review, </w:t>
      </w:r>
      <w:r w:rsidRPr="004208D5">
        <w:rPr>
          <w:rFonts w:ascii="Times New Roman" w:hAnsi="Times New Roman"/>
          <w:i/>
          <w:sz w:val="20"/>
          <w:szCs w:val="20"/>
        </w:rPr>
        <w:t>Monthly Film Bulletin</w:t>
      </w:r>
      <w:r w:rsidRPr="004208D5">
        <w:rPr>
          <w:rFonts w:ascii="Times New Roman" w:hAnsi="Times New Roman"/>
          <w:sz w:val="20"/>
          <w:szCs w:val="20"/>
        </w:rPr>
        <w:t xml:space="preserve"> vol. 27 no. 322, (November 1960), p. 153.</w:t>
      </w:r>
    </w:p>
  </w:footnote>
  <w:footnote w:id="483">
    <w:p w14:paraId="4FF6E383" w14:textId="0BD02A71"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Quandt, James, ‘Pigs, Pimps and Pornographers: A Brief Introduction to the Films of Shohei Imamura’ in James Quandt (ed.), </w:t>
      </w:r>
      <w:r w:rsidRPr="004208D5">
        <w:rPr>
          <w:rFonts w:ascii="Times New Roman" w:hAnsi="Times New Roman"/>
          <w:i/>
          <w:sz w:val="20"/>
          <w:szCs w:val="20"/>
          <w:lang w:val="en-US"/>
        </w:rPr>
        <w:t>Shohei Imamura</w:t>
      </w:r>
      <w:r w:rsidRPr="004208D5">
        <w:rPr>
          <w:rFonts w:ascii="Times New Roman" w:hAnsi="Times New Roman"/>
          <w:sz w:val="20"/>
          <w:szCs w:val="20"/>
          <w:lang w:val="en-US"/>
        </w:rPr>
        <w:t xml:space="preserve"> (Toronto: Cinematheque Ontario Monographs, 1997), p. 3.</w:t>
      </w:r>
    </w:p>
  </w:footnote>
  <w:footnote w:id="484">
    <w:p w14:paraId="574FA4E6"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Denis, Maurice, ‘</w:t>
      </w:r>
      <w:r w:rsidRPr="004208D5">
        <w:rPr>
          <w:rFonts w:ascii="Times New Roman" w:hAnsi="Times New Roman"/>
          <w:iCs/>
          <w:sz w:val="20"/>
          <w:szCs w:val="20"/>
          <w:lang w:val="en-US"/>
        </w:rPr>
        <w:t>Definition of Neotraditionism</w:t>
      </w:r>
      <w:r w:rsidRPr="004208D5">
        <w:rPr>
          <w:rFonts w:ascii="Times New Roman" w:hAnsi="Times New Roman"/>
          <w:sz w:val="20"/>
          <w:szCs w:val="20"/>
          <w:lang w:val="en-US"/>
        </w:rPr>
        <w:t xml:space="preserve">’, </w:t>
      </w:r>
      <w:r w:rsidRPr="004208D5">
        <w:rPr>
          <w:rFonts w:ascii="Times New Roman" w:hAnsi="Times New Roman"/>
          <w:i/>
          <w:iCs/>
          <w:sz w:val="20"/>
          <w:szCs w:val="20"/>
          <w:lang w:val="en-US"/>
        </w:rPr>
        <w:t>Art et Critique</w:t>
      </w:r>
      <w:r w:rsidRPr="004208D5">
        <w:rPr>
          <w:rFonts w:ascii="Times New Roman" w:hAnsi="Times New Roman"/>
          <w:sz w:val="20"/>
          <w:szCs w:val="20"/>
          <w:lang w:val="en-US"/>
        </w:rPr>
        <w:t>, Paris (August 1890).</w:t>
      </w:r>
    </w:p>
  </w:footnote>
  <w:footnote w:id="485">
    <w:p w14:paraId="2575F6B4" w14:textId="003548BE"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Deutelbaum, Marshall, ‘Basic Principles of Anamorphic Composition’, </w:t>
      </w:r>
      <w:r w:rsidRPr="004208D5">
        <w:rPr>
          <w:rFonts w:ascii="Times New Roman" w:hAnsi="Times New Roman"/>
          <w:i/>
          <w:sz w:val="20"/>
          <w:szCs w:val="20"/>
        </w:rPr>
        <w:t>Film History</w:t>
      </w:r>
      <w:r w:rsidRPr="004208D5">
        <w:rPr>
          <w:rFonts w:ascii="Times New Roman" w:hAnsi="Times New Roman"/>
          <w:sz w:val="20"/>
          <w:szCs w:val="20"/>
        </w:rPr>
        <w:t xml:space="preserve"> vol. 15 (2003), p. 72.</w:t>
      </w:r>
    </w:p>
  </w:footnote>
  <w:footnote w:id="486">
    <w:p w14:paraId="3986277D" w14:textId="763F4DC8"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Ehrlich, Linda C. and David Desser, ‘Editor’s Introduction’ in </w:t>
      </w:r>
      <w:r w:rsidRPr="004208D5">
        <w:rPr>
          <w:rFonts w:ascii="Times New Roman" w:hAnsi="Times New Roman"/>
          <w:i/>
          <w:sz w:val="20"/>
          <w:szCs w:val="20"/>
          <w:lang w:val="en-US"/>
        </w:rPr>
        <w:t>Cinematic Landscapes</w:t>
      </w:r>
      <w:r w:rsidRPr="004208D5">
        <w:rPr>
          <w:rFonts w:ascii="Times New Roman" w:hAnsi="Times New Roman"/>
          <w:sz w:val="20"/>
          <w:szCs w:val="20"/>
          <w:lang w:val="en-US"/>
        </w:rPr>
        <w:t xml:space="preserve">, p. 4. </w:t>
      </w:r>
      <w:r w:rsidRPr="004208D5">
        <w:rPr>
          <w:rFonts w:ascii="Times New Roman" w:hAnsi="Times New Roman"/>
          <w:sz w:val="20"/>
          <w:szCs w:val="20"/>
        </w:rPr>
        <w:t xml:space="preserve">Hollander, Anne, </w:t>
      </w:r>
      <w:r w:rsidRPr="004208D5">
        <w:rPr>
          <w:rFonts w:ascii="Times New Roman" w:hAnsi="Times New Roman"/>
          <w:i/>
          <w:sz w:val="20"/>
          <w:szCs w:val="20"/>
        </w:rPr>
        <w:t>Moving Pictures</w:t>
      </w:r>
      <w:r w:rsidRPr="004208D5">
        <w:rPr>
          <w:rFonts w:ascii="Times New Roman" w:hAnsi="Times New Roman"/>
          <w:sz w:val="20"/>
          <w:szCs w:val="20"/>
        </w:rPr>
        <w:t xml:space="preserve"> (New York: Alfred A. Knopf, 1989).</w:t>
      </w:r>
    </w:p>
  </w:footnote>
  <w:footnote w:id="487">
    <w:p w14:paraId="364BF214" w14:textId="31DA71A2"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Hockney, David, </w:t>
      </w:r>
      <w:r w:rsidRPr="004208D5">
        <w:rPr>
          <w:rFonts w:ascii="Times New Roman" w:hAnsi="Times New Roman"/>
          <w:i/>
          <w:iCs/>
          <w:sz w:val="20"/>
          <w:szCs w:val="20"/>
        </w:rPr>
        <w:t>Secret Knowledge: Rediscovering the Lost Techniques of the Old Masters</w:t>
      </w:r>
      <w:r w:rsidRPr="004208D5">
        <w:rPr>
          <w:rFonts w:ascii="Times New Roman" w:hAnsi="Times New Roman"/>
          <w:sz w:val="20"/>
          <w:szCs w:val="20"/>
        </w:rPr>
        <w:t xml:space="preserve"> (London: Thames and Hudson, 2001; revised ed. 2006).</w:t>
      </w:r>
    </w:p>
  </w:footnote>
  <w:footnote w:id="488">
    <w:p w14:paraId="74CCFD69"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Screech, Timon, ‘The Meaning of Western Perspective in Edo Popular Culture’, </w:t>
      </w:r>
      <w:r w:rsidRPr="004208D5">
        <w:rPr>
          <w:rFonts w:ascii="Times New Roman" w:hAnsi="Times New Roman"/>
          <w:i/>
          <w:sz w:val="20"/>
          <w:szCs w:val="20"/>
          <w:lang w:val="en-US"/>
        </w:rPr>
        <w:t>Archives of Asian Art</w:t>
      </w:r>
      <w:r w:rsidRPr="004208D5">
        <w:rPr>
          <w:rFonts w:ascii="Times New Roman" w:hAnsi="Times New Roman"/>
          <w:sz w:val="20"/>
          <w:szCs w:val="20"/>
          <w:lang w:val="en-US"/>
        </w:rPr>
        <w:t xml:space="preserve"> vol. 47 (1994), p. 58.</w:t>
      </w:r>
    </w:p>
  </w:footnote>
  <w:footnote w:id="489">
    <w:p w14:paraId="77228F64"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w:t>
      </w:r>
    </w:p>
  </w:footnote>
  <w:footnote w:id="490">
    <w:p w14:paraId="03E3DF0D" w14:textId="5F1DF58A"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Shiba</w:t>
      </w:r>
      <w:r>
        <w:rPr>
          <w:rFonts w:ascii="Times New Roman" w:hAnsi="Times New Roman"/>
          <w:sz w:val="20"/>
          <w:szCs w:val="20"/>
        </w:rPr>
        <w:t>,</w:t>
      </w:r>
      <w:r w:rsidRPr="004208D5">
        <w:rPr>
          <w:rFonts w:ascii="Times New Roman" w:hAnsi="Times New Roman"/>
          <w:sz w:val="20"/>
          <w:szCs w:val="20"/>
        </w:rPr>
        <w:t xml:space="preserve"> K</w:t>
      </w:r>
      <w:r w:rsidRPr="004208D5">
        <w:rPr>
          <w:rFonts w:ascii="Times New Roman" w:hAnsi="Times New Roman"/>
          <w:sz w:val="20"/>
          <w:szCs w:val="20"/>
          <w:lang w:val="en-US"/>
        </w:rPr>
        <w:t>ô</w:t>
      </w:r>
      <w:r w:rsidRPr="004208D5">
        <w:rPr>
          <w:rFonts w:ascii="Times New Roman" w:hAnsi="Times New Roman"/>
          <w:sz w:val="20"/>
          <w:szCs w:val="20"/>
        </w:rPr>
        <w:t xml:space="preserve">kan, </w:t>
      </w:r>
      <w:r w:rsidRPr="004208D5">
        <w:rPr>
          <w:rFonts w:ascii="Times New Roman" w:hAnsi="Times New Roman"/>
          <w:i/>
          <w:sz w:val="20"/>
          <w:szCs w:val="20"/>
        </w:rPr>
        <w:t>Seiyô gadan</w:t>
      </w:r>
      <w:r w:rsidRPr="004208D5">
        <w:rPr>
          <w:rFonts w:ascii="Times New Roman" w:hAnsi="Times New Roman"/>
          <w:sz w:val="20"/>
          <w:szCs w:val="20"/>
        </w:rPr>
        <w:t xml:space="preserve">, in </w:t>
      </w:r>
      <w:r w:rsidRPr="004208D5">
        <w:rPr>
          <w:rFonts w:ascii="Times New Roman" w:hAnsi="Times New Roman"/>
          <w:i/>
          <w:sz w:val="20"/>
          <w:szCs w:val="20"/>
        </w:rPr>
        <w:t xml:space="preserve">Nihon shisô taikei </w:t>
      </w:r>
      <w:r w:rsidRPr="004208D5">
        <w:rPr>
          <w:rFonts w:ascii="Times New Roman" w:hAnsi="Times New Roman"/>
          <w:sz w:val="20"/>
          <w:szCs w:val="20"/>
        </w:rPr>
        <w:t>vol. 64 (Tokyo: Iwanami, 1976), p. 494, cited in Screech, p. 58.</w:t>
      </w:r>
    </w:p>
  </w:footnote>
  <w:footnote w:id="491">
    <w:p w14:paraId="57F0A29B" w14:textId="65A8473B"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Ehrlich, Linda C., ‘Playing with Form: Ichikawa’s </w:t>
      </w:r>
      <w:r w:rsidRPr="004208D5">
        <w:rPr>
          <w:rFonts w:ascii="Times New Roman" w:hAnsi="Times New Roman"/>
          <w:i/>
          <w:sz w:val="20"/>
          <w:szCs w:val="20"/>
        </w:rPr>
        <w:t>An Actor’s Revenge</w:t>
      </w:r>
      <w:r w:rsidRPr="004208D5">
        <w:rPr>
          <w:rFonts w:ascii="Times New Roman" w:hAnsi="Times New Roman"/>
          <w:sz w:val="20"/>
          <w:szCs w:val="20"/>
        </w:rPr>
        <w:t xml:space="preserve"> and the “Creative Print”’ in </w:t>
      </w:r>
      <w:r w:rsidRPr="004208D5">
        <w:rPr>
          <w:rFonts w:ascii="Times New Roman" w:hAnsi="Times New Roman"/>
          <w:i/>
          <w:sz w:val="20"/>
          <w:szCs w:val="20"/>
        </w:rPr>
        <w:t>Cinematic Landscapes</w:t>
      </w:r>
      <w:r w:rsidRPr="004208D5">
        <w:rPr>
          <w:rFonts w:ascii="Times New Roman" w:hAnsi="Times New Roman"/>
          <w:sz w:val="20"/>
          <w:szCs w:val="20"/>
        </w:rPr>
        <w:t>, p. 264.</w:t>
      </w:r>
    </w:p>
  </w:footnote>
  <w:footnote w:id="492">
    <w:p w14:paraId="459AE694"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Hockney, p. 228.</w:t>
      </w:r>
    </w:p>
  </w:footnote>
  <w:footnote w:id="493">
    <w:p w14:paraId="628CA689" w14:textId="4F1076D3"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Richie, Donald, ‘The Influence of Traditional Aesthetics on the Japanese Film’ in </w:t>
      </w:r>
      <w:r w:rsidRPr="004208D5">
        <w:rPr>
          <w:rFonts w:ascii="Times New Roman" w:hAnsi="Times New Roman"/>
          <w:i/>
          <w:sz w:val="20"/>
          <w:szCs w:val="20"/>
          <w:lang w:val="en-US"/>
        </w:rPr>
        <w:t>Cinematic Landscapes</w:t>
      </w:r>
      <w:r w:rsidRPr="004208D5">
        <w:rPr>
          <w:rFonts w:ascii="Times New Roman" w:hAnsi="Times New Roman"/>
          <w:sz w:val="20"/>
          <w:szCs w:val="20"/>
          <w:lang w:val="en-US"/>
        </w:rPr>
        <w:t>, p. 156.</w:t>
      </w:r>
    </w:p>
  </w:footnote>
  <w:footnote w:id="494">
    <w:p w14:paraId="48DDCFC1"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w:t>
      </w:r>
    </w:p>
  </w:footnote>
  <w:footnote w:id="495">
    <w:p w14:paraId="13ED0D75" w14:textId="0373F163"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Miyao, p. 1.</w:t>
      </w:r>
    </w:p>
  </w:footnote>
  <w:footnote w:id="496">
    <w:p w14:paraId="0829F0A4"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pp. 6-8.</w:t>
      </w:r>
    </w:p>
  </w:footnote>
  <w:footnote w:id="497">
    <w:p w14:paraId="4C0165DB"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 24.</w:t>
      </w:r>
    </w:p>
  </w:footnote>
  <w:footnote w:id="498">
    <w:p w14:paraId="6CAD7370"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 39.</w:t>
      </w:r>
    </w:p>
  </w:footnote>
  <w:footnote w:id="499">
    <w:p w14:paraId="55326EFF"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 44.</w:t>
      </w:r>
    </w:p>
  </w:footnote>
  <w:footnote w:id="500">
    <w:p w14:paraId="0AD90847" w14:textId="47B2C25F"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Ibid. p. 38, translated from the original source, </w:t>
      </w:r>
      <w:r w:rsidRPr="004208D5">
        <w:rPr>
          <w:rFonts w:ascii="Times New Roman" w:hAnsi="Times New Roman"/>
          <w:sz w:val="20"/>
          <w:szCs w:val="20"/>
          <w:lang w:val="en-US"/>
        </w:rPr>
        <w:t xml:space="preserve">Kotani, Henry, ‘Eiga ga dekiagaru made (1) [Until a film is complete (1)]’, </w:t>
      </w:r>
      <w:r w:rsidRPr="004208D5">
        <w:rPr>
          <w:rFonts w:ascii="Times New Roman" w:hAnsi="Times New Roman"/>
          <w:i/>
          <w:sz w:val="20"/>
          <w:szCs w:val="20"/>
          <w:lang w:val="en-US"/>
        </w:rPr>
        <w:t xml:space="preserve">Kinema </w:t>
      </w:r>
      <w:r w:rsidRPr="004208D5">
        <w:rPr>
          <w:rFonts w:ascii="Times New Roman" w:hAnsi="Times New Roman"/>
          <w:i/>
          <w:iCs/>
          <w:sz w:val="20"/>
          <w:szCs w:val="20"/>
        </w:rPr>
        <w:t>Junpô</w:t>
      </w:r>
      <w:r w:rsidRPr="004208D5">
        <w:rPr>
          <w:rFonts w:ascii="Times New Roman" w:hAnsi="Times New Roman"/>
          <w:sz w:val="20"/>
          <w:szCs w:val="20"/>
          <w:lang w:val="en-US"/>
        </w:rPr>
        <w:t>, 11 June 1922, p. 5.</w:t>
      </w:r>
    </w:p>
  </w:footnote>
  <w:footnote w:id="501">
    <w:p w14:paraId="431F44E3"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Ibid., pp. 44, 62. </w:t>
      </w:r>
    </w:p>
  </w:footnote>
  <w:footnote w:id="502">
    <w:p w14:paraId="772F30D9" w14:textId="14059BCA"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 73.</w:t>
      </w:r>
    </w:p>
  </w:footnote>
  <w:footnote w:id="503">
    <w:p w14:paraId="6871DF27" w14:textId="03C180FF"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Lee, Sherman, ‘Contrasts in Chinese and Japanese Art’ in </w:t>
      </w:r>
      <w:r w:rsidRPr="004208D5">
        <w:rPr>
          <w:rFonts w:ascii="Times New Roman" w:hAnsi="Times New Roman"/>
          <w:i/>
          <w:sz w:val="20"/>
          <w:szCs w:val="20"/>
          <w:lang w:val="en-US"/>
        </w:rPr>
        <w:t>Cinematic Landscapes</w:t>
      </w:r>
      <w:r w:rsidRPr="004208D5">
        <w:rPr>
          <w:rFonts w:ascii="Times New Roman" w:hAnsi="Times New Roman"/>
          <w:sz w:val="20"/>
          <w:szCs w:val="20"/>
          <w:lang w:val="en-US"/>
        </w:rPr>
        <w:t>, pp. 23.</w:t>
      </w:r>
    </w:p>
  </w:footnote>
  <w:footnote w:id="504">
    <w:p w14:paraId="738AD1C7" w14:textId="1546C52C"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Richie, in </w:t>
      </w:r>
      <w:r w:rsidRPr="004208D5">
        <w:rPr>
          <w:rFonts w:ascii="Times New Roman" w:hAnsi="Times New Roman"/>
          <w:i/>
          <w:sz w:val="20"/>
          <w:szCs w:val="20"/>
          <w:lang w:val="en-US"/>
        </w:rPr>
        <w:t>Cinematic Landscapes</w:t>
      </w:r>
      <w:r w:rsidRPr="004208D5">
        <w:rPr>
          <w:rFonts w:ascii="Times New Roman" w:hAnsi="Times New Roman"/>
          <w:sz w:val="20"/>
          <w:szCs w:val="20"/>
          <w:lang w:val="en-US"/>
        </w:rPr>
        <w:t>, p. 158.</w:t>
      </w:r>
    </w:p>
  </w:footnote>
  <w:footnote w:id="505">
    <w:p w14:paraId="2F9EADBD" w14:textId="6506C7A4"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Geist, Kathe, ‘Playing with Space: Ozu and Two-Dimensional Design in Japan’ in </w:t>
      </w:r>
      <w:r w:rsidRPr="004208D5">
        <w:rPr>
          <w:rFonts w:ascii="Times New Roman" w:hAnsi="Times New Roman"/>
          <w:i/>
          <w:sz w:val="20"/>
          <w:szCs w:val="20"/>
          <w:lang w:val="en-US"/>
        </w:rPr>
        <w:t>Cinematic Landscapes</w:t>
      </w:r>
      <w:r w:rsidRPr="004208D5">
        <w:rPr>
          <w:rFonts w:ascii="Times New Roman" w:hAnsi="Times New Roman"/>
          <w:sz w:val="20"/>
          <w:szCs w:val="20"/>
          <w:lang w:val="en-US"/>
        </w:rPr>
        <w:t>, p. 284.</w:t>
      </w:r>
    </w:p>
  </w:footnote>
  <w:footnote w:id="506">
    <w:p w14:paraId="757BFB9B"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 290.</w:t>
      </w:r>
    </w:p>
  </w:footnote>
  <w:footnote w:id="507">
    <w:p w14:paraId="3070623F" w14:textId="44E757AD"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Ni Zhen, ‘Classical Chinese Painting and Cinematographic Signification’ in </w:t>
      </w:r>
      <w:r w:rsidRPr="004208D5">
        <w:rPr>
          <w:rFonts w:ascii="Times New Roman" w:hAnsi="Times New Roman"/>
          <w:i/>
          <w:sz w:val="20"/>
          <w:szCs w:val="20"/>
        </w:rPr>
        <w:t>Cinematic Landscapes</w:t>
      </w:r>
      <w:r w:rsidRPr="004208D5">
        <w:rPr>
          <w:rFonts w:ascii="Times New Roman" w:hAnsi="Times New Roman"/>
          <w:sz w:val="20"/>
          <w:szCs w:val="20"/>
        </w:rPr>
        <w:t>, p</w:t>
      </w:r>
      <w:r w:rsidRPr="004208D5">
        <w:rPr>
          <w:rFonts w:ascii="Times New Roman" w:hAnsi="Times New Roman"/>
          <w:sz w:val="20"/>
          <w:szCs w:val="20"/>
          <w:lang w:val="en-US"/>
        </w:rPr>
        <w:t>. 65.</w:t>
      </w:r>
    </w:p>
  </w:footnote>
  <w:footnote w:id="508">
    <w:p w14:paraId="6275C4F4"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Hockney pp. 191, 204.</w:t>
      </w:r>
    </w:p>
  </w:footnote>
  <w:footnote w:id="509">
    <w:p w14:paraId="5B11BC13" w14:textId="68869A14"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Belton (1992), p. 198.</w:t>
      </w:r>
    </w:p>
  </w:footnote>
  <w:footnote w:id="510">
    <w:p w14:paraId="52691345" w14:textId="77777777" w:rsidR="00E052A9" w:rsidRPr="004208D5" w:rsidRDefault="00E052A9" w:rsidP="004208D5">
      <w:pPr>
        <w:pStyle w:val="FootnoteText"/>
        <w:keepLines/>
        <w:spacing w:after="200"/>
        <w:rPr>
          <w:rFonts w:ascii="Times New Roman" w:hAnsi="Times New Roman"/>
          <w:sz w:val="20"/>
          <w:szCs w:val="20"/>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Ehrlich, Linda C, ‘Miyagawa Kazuo: My Life as a Cameraman’, </w:t>
      </w:r>
      <w:r w:rsidRPr="004208D5">
        <w:rPr>
          <w:rFonts w:ascii="Times New Roman" w:hAnsi="Times New Roman"/>
          <w:i/>
          <w:iCs/>
          <w:sz w:val="20"/>
          <w:szCs w:val="20"/>
        </w:rPr>
        <w:t xml:space="preserve">Post Script </w:t>
      </w:r>
      <w:r w:rsidRPr="004208D5">
        <w:rPr>
          <w:rFonts w:ascii="Times New Roman" w:hAnsi="Times New Roman"/>
          <w:sz w:val="20"/>
          <w:szCs w:val="20"/>
        </w:rPr>
        <w:t>11 no. 1 (Fall 1991), p. 13.</w:t>
      </w:r>
    </w:p>
  </w:footnote>
  <w:footnote w:id="511">
    <w:p w14:paraId="24152D43" w14:textId="4B5D63C2"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Satô, Tadao, ‘Japanese Cinema and the Traditional Arts: Imagery, Technique and Cultural Context’ trans. by Ann Sherif in </w:t>
      </w:r>
      <w:r w:rsidRPr="004208D5">
        <w:rPr>
          <w:rFonts w:ascii="Times New Roman" w:hAnsi="Times New Roman"/>
          <w:i/>
          <w:sz w:val="20"/>
          <w:szCs w:val="20"/>
        </w:rPr>
        <w:t xml:space="preserve">Cinematic Landscapes </w:t>
      </w:r>
      <w:r w:rsidRPr="004208D5">
        <w:rPr>
          <w:rFonts w:ascii="Times New Roman" w:hAnsi="Times New Roman"/>
          <w:sz w:val="20"/>
          <w:szCs w:val="20"/>
        </w:rPr>
        <w:t>(1994), p. 170.</w:t>
      </w:r>
    </w:p>
  </w:footnote>
  <w:footnote w:id="512">
    <w:p w14:paraId="5B762C18"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Barr, p. 144.</w:t>
      </w:r>
    </w:p>
  </w:footnote>
  <w:footnote w:id="513">
    <w:p w14:paraId="5F867CDE"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Ehrlich, p. 15.</w:t>
      </w:r>
    </w:p>
  </w:footnote>
  <w:footnote w:id="514">
    <w:p w14:paraId="45713CEB" w14:textId="6E9E9B04"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Richie, in </w:t>
      </w:r>
      <w:r w:rsidRPr="004208D5">
        <w:rPr>
          <w:rFonts w:ascii="Times New Roman" w:hAnsi="Times New Roman"/>
          <w:i/>
          <w:sz w:val="20"/>
          <w:szCs w:val="20"/>
          <w:lang w:val="en-US"/>
        </w:rPr>
        <w:t>Cinematic Landscapes</w:t>
      </w:r>
      <w:r w:rsidRPr="004208D5">
        <w:rPr>
          <w:rFonts w:ascii="Times New Roman" w:hAnsi="Times New Roman"/>
          <w:sz w:val="20"/>
          <w:szCs w:val="20"/>
          <w:lang w:val="en-US"/>
        </w:rPr>
        <w:t>, p. 160.</w:t>
      </w:r>
    </w:p>
  </w:footnote>
  <w:footnote w:id="515">
    <w:p w14:paraId="243AEF45" w14:textId="5077B0CC"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Contreras, Cynthia, ‘Kobayashi’s Widescreen Aesthetic’ in </w:t>
      </w:r>
      <w:r w:rsidRPr="004208D5">
        <w:rPr>
          <w:rFonts w:ascii="Times New Roman" w:hAnsi="Times New Roman"/>
          <w:i/>
          <w:sz w:val="20"/>
          <w:szCs w:val="20"/>
        </w:rPr>
        <w:t>Cinematic Landscapes</w:t>
      </w:r>
      <w:r w:rsidRPr="004208D5">
        <w:rPr>
          <w:rFonts w:ascii="Times New Roman" w:hAnsi="Times New Roman"/>
          <w:sz w:val="20"/>
          <w:szCs w:val="20"/>
        </w:rPr>
        <w:t>, p. 241.</w:t>
      </w:r>
    </w:p>
  </w:footnote>
  <w:footnote w:id="516">
    <w:p w14:paraId="03F9F320"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 248.</w:t>
      </w:r>
    </w:p>
  </w:footnote>
  <w:footnote w:id="517">
    <w:p w14:paraId="26F0C9ED"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 249.</w:t>
      </w:r>
    </w:p>
  </w:footnote>
  <w:footnote w:id="518">
    <w:p w14:paraId="7E7F3E85"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 252.</w:t>
      </w:r>
    </w:p>
  </w:footnote>
  <w:footnote w:id="519">
    <w:p w14:paraId="728E61B5"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 247.</w:t>
      </w:r>
    </w:p>
  </w:footnote>
  <w:footnote w:id="520">
    <w:p w14:paraId="5B476473"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 245.</w:t>
      </w:r>
    </w:p>
  </w:footnote>
  <w:footnote w:id="521">
    <w:p w14:paraId="5CE567D1"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 246.</w:t>
      </w:r>
    </w:p>
  </w:footnote>
  <w:footnote w:id="522">
    <w:p w14:paraId="67CCA72C" w14:textId="085D2FBC"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Lee, p. 33.</w:t>
      </w:r>
    </w:p>
  </w:footnote>
  <w:footnote w:id="523">
    <w:p w14:paraId="3136328E"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Breakwell, p. 21.</w:t>
      </w:r>
    </w:p>
  </w:footnote>
  <w:footnote w:id="524">
    <w:p w14:paraId="2AFB05EA" w14:textId="26FF8F05"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Stanley-Baker, Joan, </w:t>
      </w:r>
      <w:r w:rsidRPr="004208D5">
        <w:rPr>
          <w:rFonts w:ascii="Times New Roman" w:hAnsi="Times New Roman"/>
          <w:i/>
          <w:sz w:val="20"/>
          <w:szCs w:val="20"/>
        </w:rPr>
        <w:t>Japanese Art</w:t>
      </w:r>
      <w:r w:rsidRPr="004208D5">
        <w:rPr>
          <w:rFonts w:ascii="Times New Roman" w:hAnsi="Times New Roman"/>
          <w:sz w:val="20"/>
          <w:szCs w:val="20"/>
        </w:rPr>
        <w:t xml:space="preserve"> (London: Thames and Hudson, 1984; 1998 reprint), p. 82</w:t>
      </w:r>
      <w:r>
        <w:rPr>
          <w:rFonts w:ascii="Times New Roman" w:hAnsi="Times New Roman"/>
          <w:sz w:val="20"/>
          <w:szCs w:val="20"/>
        </w:rPr>
        <w:t>.</w:t>
      </w:r>
    </w:p>
  </w:footnote>
  <w:footnote w:id="525">
    <w:p w14:paraId="073E36D3"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Contreras, p. 246.</w:t>
      </w:r>
    </w:p>
  </w:footnote>
  <w:footnote w:id="526">
    <w:p w14:paraId="78C9E9D5" w14:textId="31900228"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Pr>
          <w:rFonts w:ascii="Times New Roman" w:hAnsi="Times New Roman"/>
          <w:sz w:val="20"/>
          <w:szCs w:val="20"/>
        </w:rPr>
        <w:t xml:space="preserve"> </w:t>
      </w:r>
      <w:r w:rsidRPr="004208D5">
        <w:rPr>
          <w:rFonts w:ascii="Times New Roman" w:hAnsi="Times New Roman"/>
          <w:sz w:val="20"/>
          <w:szCs w:val="20"/>
        </w:rPr>
        <w:t xml:space="preserve">Hagen, Margaret, </w:t>
      </w:r>
      <w:r w:rsidRPr="004208D5">
        <w:rPr>
          <w:rFonts w:ascii="Times New Roman" w:hAnsi="Times New Roman"/>
          <w:i/>
          <w:sz w:val="20"/>
          <w:szCs w:val="20"/>
        </w:rPr>
        <w:t>Varieties of Realism: Geometries of Representational</w:t>
      </w:r>
      <w:r w:rsidRPr="004208D5">
        <w:rPr>
          <w:rFonts w:ascii="Times New Roman" w:hAnsi="Times New Roman"/>
          <w:sz w:val="20"/>
          <w:szCs w:val="20"/>
        </w:rPr>
        <w:t xml:space="preserve"> (New York: Cambridge University Press, 1986), p. 114, cited by Davis, D. William, ‘Genroku Chûshingura and the Primacy of Perception’ in </w:t>
      </w:r>
      <w:r w:rsidRPr="004208D5">
        <w:rPr>
          <w:rFonts w:ascii="Times New Roman" w:hAnsi="Times New Roman"/>
          <w:i/>
          <w:sz w:val="20"/>
          <w:szCs w:val="20"/>
        </w:rPr>
        <w:t>Cinematic Landscapes</w:t>
      </w:r>
      <w:r w:rsidRPr="004208D5">
        <w:rPr>
          <w:rFonts w:ascii="Times New Roman" w:hAnsi="Times New Roman"/>
          <w:sz w:val="20"/>
          <w:szCs w:val="20"/>
        </w:rPr>
        <w:t>, p. 199.</w:t>
      </w:r>
    </w:p>
  </w:footnote>
  <w:footnote w:id="527">
    <w:p w14:paraId="751C7E85" w14:textId="05F02A21"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Dalle-Vache, Angela, </w:t>
      </w:r>
      <w:r w:rsidRPr="004208D5">
        <w:rPr>
          <w:rFonts w:ascii="Times New Roman" w:hAnsi="Times New Roman"/>
          <w:i/>
          <w:sz w:val="20"/>
          <w:szCs w:val="20"/>
        </w:rPr>
        <w:t>Cinema and Painting: How Art is Used in Film</w:t>
      </w:r>
      <w:r w:rsidRPr="004208D5">
        <w:rPr>
          <w:rFonts w:ascii="Times New Roman" w:hAnsi="Times New Roman"/>
          <w:sz w:val="20"/>
          <w:szCs w:val="20"/>
        </w:rPr>
        <w:t xml:space="preserve"> (Austin: University of Texas Press, 1996), p. 200; Bock, Audie, </w:t>
      </w:r>
      <w:r w:rsidRPr="004208D5">
        <w:rPr>
          <w:rFonts w:ascii="Times New Roman" w:hAnsi="Times New Roman"/>
          <w:i/>
          <w:sz w:val="20"/>
          <w:szCs w:val="20"/>
        </w:rPr>
        <w:t>Japanese Film Directors</w:t>
      </w:r>
      <w:r w:rsidRPr="004208D5">
        <w:rPr>
          <w:rFonts w:ascii="Times New Roman" w:hAnsi="Times New Roman"/>
          <w:sz w:val="20"/>
          <w:szCs w:val="20"/>
        </w:rPr>
        <w:t xml:space="preserve"> (Tokyo: Kodansha, 1978), p. 248; Jacoby</w:t>
      </w:r>
      <w:r w:rsidRPr="004208D5">
        <w:rPr>
          <w:rFonts w:ascii="Times New Roman" w:hAnsi="Times New Roman"/>
          <w:sz w:val="20"/>
          <w:szCs w:val="20"/>
          <w:lang w:val="en-US"/>
        </w:rPr>
        <w:t xml:space="preserve">, p. 54. </w:t>
      </w:r>
    </w:p>
  </w:footnote>
  <w:footnote w:id="528">
    <w:p w14:paraId="612EB51E"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Burch, p. 282.</w:t>
      </w:r>
    </w:p>
  </w:footnote>
  <w:footnote w:id="529">
    <w:p w14:paraId="57E72307" w14:textId="0E3D656D"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Thornton, Sybil, </w:t>
      </w:r>
      <w:r w:rsidRPr="004208D5">
        <w:rPr>
          <w:rFonts w:ascii="Times New Roman" w:hAnsi="Times New Roman"/>
          <w:i/>
          <w:iCs/>
          <w:sz w:val="20"/>
          <w:szCs w:val="20"/>
          <w:lang w:val="en-US"/>
        </w:rPr>
        <w:t>The Japanese Period Film: A Critical Analysis</w:t>
      </w:r>
      <w:r w:rsidRPr="004208D5">
        <w:rPr>
          <w:rFonts w:ascii="Times New Roman" w:hAnsi="Times New Roman"/>
          <w:sz w:val="20"/>
          <w:szCs w:val="20"/>
          <w:lang w:val="en-US"/>
        </w:rPr>
        <w:t xml:space="preserve"> (Jefferson, NC: McFarland, 2007), pp. 87-88, 123-125.</w:t>
      </w:r>
    </w:p>
  </w:footnote>
  <w:footnote w:id="530">
    <w:p w14:paraId="5937A94B" w14:textId="4420C31C"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Satô (1994), p. 185.</w:t>
      </w:r>
    </w:p>
  </w:footnote>
  <w:footnote w:id="531">
    <w:p w14:paraId="476695B6" w14:textId="454AACF4"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Richie, Donald, </w:t>
      </w:r>
      <w:r w:rsidRPr="004208D5">
        <w:rPr>
          <w:rFonts w:ascii="Times New Roman" w:hAnsi="Times New Roman"/>
          <w:i/>
          <w:sz w:val="20"/>
          <w:szCs w:val="20"/>
          <w:lang w:val="en-US"/>
        </w:rPr>
        <w:t>The Films of Akira Kurosawa</w:t>
      </w:r>
      <w:r w:rsidRPr="004208D5">
        <w:rPr>
          <w:rFonts w:ascii="Times New Roman" w:hAnsi="Times New Roman"/>
          <w:sz w:val="20"/>
          <w:szCs w:val="20"/>
          <w:lang w:val="en-US"/>
        </w:rPr>
        <w:t xml:space="preserve"> (2</w:t>
      </w:r>
      <w:r w:rsidRPr="004208D5">
        <w:rPr>
          <w:rFonts w:ascii="Times New Roman" w:hAnsi="Times New Roman"/>
          <w:sz w:val="20"/>
          <w:szCs w:val="20"/>
          <w:vertAlign w:val="superscript"/>
          <w:lang w:val="en-US"/>
        </w:rPr>
        <w:t>nd</w:t>
      </w:r>
      <w:r w:rsidRPr="004208D5">
        <w:rPr>
          <w:rFonts w:ascii="Times New Roman" w:hAnsi="Times New Roman"/>
          <w:sz w:val="20"/>
          <w:szCs w:val="20"/>
          <w:lang w:val="en-US"/>
        </w:rPr>
        <w:t xml:space="preserve"> ed) (Berkeley, CA: University of California Press, 1970), pp. 137-138.</w:t>
      </w:r>
    </w:p>
  </w:footnote>
  <w:footnote w:id="532">
    <w:p w14:paraId="458A3D6F"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Raine, p. 159.</w:t>
      </w:r>
    </w:p>
  </w:footnote>
  <w:footnote w:id="533">
    <w:p w14:paraId="6363AEC1"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Raine, pp. 158-159.</w:t>
      </w:r>
    </w:p>
  </w:footnote>
  <w:footnote w:id="534">
    <w:p w14:paraId="0233FD61"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Richie, in </w:t>
      </w:r>
      <w:r w:rsidRPr="004208D5">
        <w:rPr>
          <w:rFonts w:ascii="Times New Roman" w:hAnsi="Times New Roman"/>
          <w:i/>
          <w:sz w:val="20"/>
          <w:szCs w:val="20"/>
          <w:lang w:val="en-US"/>
        </w:rPr>
        <w:t>Cinematic Landscapes</w:t>
      </w:r>
      <w:r w:rsidRPr="004208D5">
        <w:rPr>
          <w:rFonts w:ascii="Times New Roman" w:hAnsi="Times New Roman"/>
          <w:sz w:val="20"/>
          <w:szCs w:val="20"/>
          <w:lang w:val="en-US"/>
        </w:rPr>
        <w:t>, p. 160.</w:t>
      </w:r>
    </w:p>
  </w:footnote>
  <w:footnote w:id="535">
    <w:p w14:paraId="1F8C2EDC" w14:textId="529CAF40"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Crosby, Eric, ‘Widescreen Composition and Transnational Influence: Early Anamorphic Filmmaking in Japan’ in </w:t>
      </w:r>
      <w:r w:rsidRPr="004208D5">
        <w:rPr>
          <w:rFonts w:ascii="Times New Roman" w:hAnsi="Times New Roman"/>
          <w:i/>
          <w:iCs/>
          <w:sz w:val="20"/>
          <w:szCs w:val="20"/>
        </w:rPr>
        <w:t>Widescreen Worldwide</w:t>
      </w:r>
      <w:r w:rsidRPr="004208D5">
        <w:rPr>
          <w:rFonts w:ascii="Times New Roman" w:hAnsi="Times New Roman"/>
          <w:sz w:val="20"/>
          <w:szCs w:val="20"/>
        </w:rPr>
        <w:t>, p. 192.</w:t>
      </w:r>
    </w:p>
  </w:footnote>
  <w:footnote w:id="536">
    <w:p w14:paraId="41502DEA" w14:textId="690175FD" w:rsidR="00E052A9" w:rsidRPr="004208D5" w:rsidRDefault="00E052A9" w:rsidP="004208D5">
      <w:pPr>
        <w:keepLines/>
        <w:widowControl w:val="0"/>
        <w:autoSpaceDE w:val="0"/>
        <w:autoSpaceDN w:val="0"/>
        <w:adjustRightInd w:val="0"/>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Jacoby, p. 166.</w:t>
      </w:r>
    </w:p>
  </w:footnote>
  <w:footnote w:id="537">
    <w:p w14:paraId="3BFE305E" w14:textId="28EE3142"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sz w:val="20"/>
          <w:szCs w:val="20"/>
        </w:rPr>
        <w:t>17th Tokyo International Film Festival</w:t>
      </w:r>
      <w:r w:rsidRPr="004208D5">
        <w:rPr>
          <w:rFonts w:ascii="Times New Roman" w:hAnsi="Times New Roman"/>
          <w:sz w:val="20"/>
          <w:szCs w:val="20"/>
        </w:rPr>
        <w:t xml:space="preserve"> catalogue (Tokyo International Foundation for Promotion of Screen Image Culture, 2004)</w:t>
      </w:r>
      <w:r>
        <w:rPr>
          <w:rFonts w:ascii="Times New Roman" w:hAnsi="Times New Roman"/>
          <w:sz w:val="20"/>
          <w:szCs w:val="20"/>
        </w:rPr>
        <w:t>,</w:t>
      </w:r>
      <w:r w:rsidRPr="004208D5">
        <w:rPr>
          <w:rFonts w:ascii="Times New Roman" w:hAnsi="Times New Roman"/>
          <w:sz w:val="20"/>
          <w:szCs w:val="20"/>
        </w:rPr>
        <w:t xml:space="preserve"> p. 123. The film screened in Japanese from an unsubtitled print.</w:t>
      </w:r>
    </w:p>
  </w:footnote>
  <w:footnote w:id="538">
    <w:p w14:paraId="21924F21"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Uchida Tomu made films for a number of studios following his debut in 1922, although was primarily based at Nikkatsu. In the postwar period, he also made a few films for Shintoho and Shochiku, although he worked almost exclusively at Toei between 1955-68. Imai Tadashi was a director who became known for his socially-engaged independent productions in the early-1950s. With the virtual demise of independent production in the late-1950s, he made a number of films produced by Toei, although these were hardly typical of the company’s output. See Sharp (2011), p. 252.</w:t>
      </w:r>
    </w:p>
  </w:footnote>
  <w:footnote w:id="539">
    <w:p w14:paraId="04F27BAF" w14:textId="0C946C50" w:rsidR="00E052A9" w:rsidRPr="004208D5" w:rsidRDefault="00E052A9" w:rsidP="004208D5">
      <w:pPr>
        <w:keepLines/>
        <w:spacing w:after="200"/>
        <w:rPr>
          <w:rFonts w:ascii="Times New Roman" w:hAnsi="Times New Roman"/>
          <w:kern w:val="1"/>
          <w:sz w:val="20"/>
          <w:szCs w:val="20"/>
        </w:rPr>
      </w:pPr>
      <w:r w:rsidRPr="004208D5">
        <w:rPr>
          <w:rFonts w:ascii="Times New Roman" w:hAnsi="Times New Roman"/>
          <w:sz w:val="20"/>
          <w:szCs w:val="20"/>
        </w:rPr>
        <w:footnoteRef/>
      </w:r>
      <w:r w:rsidRPr="004208D5">
        <w:rPr>
          <w:rFonts w:ascii="Times New Roman" w:hAnsi="Times New Roman"/>
          <w:kern w:val="1"/>
          <w:sz w:val="20"/>
          <w:szCs w:val="20"/>
        </w:rPr>
        <w:t xml:space="preserve"> ‘</w:t>
      </w:r>
      <w:r w:rsidRPr="004208D5">
        <w:rPr>
          <w:rFonts w:ascii="Times New Roman" w:hAnsi="Times New Roman"/>
          <w:iCs/>
          <w:kern w:val="1"/>
          <w:sz w:val="20"/>
          <w:szCs w:val="20"/>
        </w:rPr>
        <w:t>Sengo no Nihon eiga: Jidai-geki gendai-geki betsu honsû’</w:t>
      </w:r>
      <w:r w:rsidRPr="004208D5">
        <w:rPr>
          <w:rFonts w:ascii="Times New Roman" w:hAnsi="Times New Roman"/>
          <w:kern w:val="1"/>
          <w:sz w:val="20"/>
          <w:szCs w:val="20"/>
        </w:rPr>
        <w:t xml:space="preserve"> (Postwar Japanese Film: Numbers of Contemporary Films and Period Films), </w:t>
      </w:r>
      <w:r w:rsidRPr="004208D5">
        <w:rPr>
          <w:rFonts w:ascii="Times New Roman" w:hAnsi="Times New Roman"/>
          <w:i/>
          <w:iCs/>
          <w:kern w:val="1"/>
          <w:sz w:val="20"/>
          <w:szCs w:val="20"/>
        </w:rPr>
        <w:t xml:space="preserve">Eiga nenkan </w:t>
      </w:r>
      <w:r w:rsidRPr="004208D5">
        <w:rPr>
          <w:rFonts w:ascii="Times New Roman" w:hAnsi="Times New Roman"/>
          <w:i/>
          <w:kern w:val="1"/>
          <w:sz w:val="20"/>
          <w:szCs w:val="20"/>
        </w:rPr>
        <w:t>1960</w:t>
      </w:r>
      <w:r w:rsidRPr="004208D5">
        <w:rPr>
          <w:rFonts w:ascii="Times New Roman" w:hAnsi="Times New Roman"/>
          <w:kern w:val="1"/>
          <w:sz w:val="20"/>
          <w:szCs w:val="20"/>
        </w:rPr>
        <w:t xml:space="preserve">, p. 43. </w:t>
      </w:r>
    </w:p>
  </w:footnote>
  <w:footnote w:id="540">
    <w:p w14:paraId="657FA21E" w14:textId="28B3A115"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Tôyoko Eiga was established on 8 June 1938 as a subsidiary of the Toyoko Railway Company (Tôkyô Yokohama Dentetsu), while Ôizumi Eiga was another small concern, founded 15 October 1947 as a rental studio in Tokyo, operating from the former premises of Shinkô Kinema. Tokyo Motion Picture Distribution (Tôkyô Eiga Haikyû) was established on 1 October 1949. See Sharp (2011), p. 251.</w:t>
      </w:r>
    </w:p>
  </w:footnote>
  <w:footnote w:id="541">
    <w:p w14:paraId="6C7B45EB" w14:textId="26346321"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iCs/>
          <w:sz w:val="20"/>
          <w:szCs w:val="20"/>
        </w:rPr>
        <w:t>Eiga Nenkan 1960</w:t>
      </w:r>
      <w:r>
        <w:rPr>
          <w:rFonts w:ascii="Times New Roman" w:hAnsi="Times New Roman"/>
          <w:sz w:val="20"/>
          <w:szCs w:val="20"/>
        </w:rPr>
        <w:t>,</w:t>
      </w:r>
      <w:r w:rsidRPr="004208D5">
        <w:rPr>
          <w:rFonts w:ascii="Times New Roman" w:hAnsi="Times New Roman"/>
          <w:sz w:val="20"/>
          <w:szCs w:val="20"/>
        </w:rPr>
        <w:t xml:space="preserve"> p. 49, table 8B.</w:t>
      </w:r>
    </w:p>
  </w:footnote>
  <w:footnote w:id="542">
    <w:p w14:paraId="50362D39" w14:textId="72862E5D"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Pr>
          <w:rFonts w:ascii="Times New Roman" w:hAnsi="Times New Roman"/>
          <w:sz w:val="20"/>
          <w:szCs w:val="20"/>
        </w:rPr>
        <w:t xml:space="preserve">‘The Lord Takes a Bride’ review, </w:t>
      </w:r>
      <w:r w:rsidRPr="004208D5">
        <w:rPr>
          <w:rFonts w:ascii="Times New Roman" w:hAnsi="Times New Roman"/>
          <w:i/>
          <w:sz w:val="20"/>
          <w:szCs w:val="20"/>
        </w:rPr>
        <w:t>Variety</w:t>
      </w:r>
      <w:r w:rsidRPr="004208D5">
        <w:rPr>
          <w:rFonts w:ascii="Times New Roman" w:hAnsi="Times New Roman"/>
          <w:sz w:val="20"/>
          <w:szCs w:val="20"/>
        </w:rPr>
        <w:t>, 29 January 1958, p. 6.</w:t>
      </w:r>
    </w:p>
  </w:footnote>
  <w:footnote w:id="543">
    <w:p w14:paraId="4971D06D" w14:textId="6843662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Jacoby, p. 166.</w:t>
      </w:r>
    </w:p>
  </w:footnote>
  <w:footnote w:id="544">
    <w:p w14:paraId="2E55D4F1"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w:t>
      </w:r>
    </w:p>
  </w:footnote>
  <w:footnote w:id="545">
    <w:p w14:paraId="45FEBE44" w14:textId="42E8185C"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Salt, p. 274.</w:t>
      </w:r>
    </w:p>
  </w:footnote>
  <w:footnote w:id="546">
    <w:p w14:paraId="58D61064"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sz w:val="20"/>
          <w:szCs w:val="20"/>
          <w:lang w:val="en-US"/>
        </w:rPr>
        <w:t>Variety</w:t>
      </w:r>
      <w:r w:rsidRPr="004208D5">
        <w:rPr>
          <w:rFonts w:ascii="Times New Roman" w:hAnsi="Times New Roman"/>
          <w:sz w:val="20"/>
          <w:szCs w:val="20"/>
          <w:lang w:val="en-US"/>
        </w:rPr>
        <w:t>.</w:t>
      </w:r>
    </w:p>
  </w:footnote>
  <w:footnote w:id="547">
    <w:p w14:paraId="273FB66E" w14:textId="7A3564E8"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Fujii, Shigeo, ‘Hôga mo waido jidai e’ (Towards a Widescreen Era for Domestic Films too), </w:t>
      </w:r>
      <w:r w:rsidRPr="004208D5">
        <w:rPr>
          <w:rFonts w:ascii="Times New Roman" w:hAnsi="Times New Roman"/>
          <w:i/>
          <w:sz w:val="20"/>
          <w:szCs w:val="20"/>
        </w:rPr>
        <w:t>Eiga Hyôron</w:t>
      </w:r>
      <w:r w:rsidRPr="004208D5">
        <w:rPr>
          <w:rFonts w:ascii="Times New Roman" w:hAnsi="Times New Roman"/>
          <w:sz w:val="20"/>
          <w:szCs w:val="20"/>
        </w:rPr>
        <w:t>, March 1957.</w:t>
      </w:r>
    </w:p>
  </w:footnote>
  <w:footnote w:id="548">
    <w:p w14:paraId="5246553A" w14:textId="6096472C"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Deutelbaum, p. 73.</w:t>
      </w:r>
    </w:p>
  </w:footnote>
  <w:footnote w:id="549">
    <w:p w14:paraId="6F4085E8"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Ibid., p. 73.</w:t>
      </w:r>
    </w:p>
  </w:footnote>
  <w:footnote w:id="550">
    <w:p w14:paraId="195E0E71" w14:textId="653E3BD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 74.</w:t>
      </w:r>
    </w:p>
  </w:footnote>
  <w:footnote w:id="551">
    <w:p w14:paraId="485CD3F3"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 74.</w:t>
      </w:r>
    </w:p>
  </w:footnote>
  <w:footnote w:id="552">
    <w:p w14:paraId="2C3BF562" w14:textId="30173484"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Satô (1994), p. 174.</w:t>
      </w:r>
    </w:p>
  </w:footnote>
  <w:footnote w:id="553">
    <w:p w14:paraId="393AA4C4"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sz w:val="20"/>
          <w:szCs w:val="20"/>
          <w:lang w:val="en-US"/>
        </w:rPr>
        <w:t>Variety</w:t>
      </w:r>
      <w:r w:rsidRPr="004208D5">
        <w:rPr>
          <w:rFonts w:ascii="Times New Roman" w:hAnsi="Times New Roman"/>
          <w:sz w:val="20"/>
          <w:szCs w:val="20"/>
          <w:lang w:val="en-US"/>
        </w:rPr>
        <w:t xml:space="preserve"> (1958).</w:t>
      </w:r>
    </w:p>
  </w:footnote>
  <w:footnote w:id="554">
    <w:p w14:paraId="19CFC122" w14:textId="467A833C"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Anderson and Richie, p. 252.</w:t>
      </w:r>
    </w:p>
  </w:footnote>
  <w:footnote w:id="555">
    <w:p w14:paraId="5230E53B" w14:textId="338BC58B" w:rsidR="00E052A9" w:rsidRPr="004208D5" w:rsidRDefault="00E052A9" w:rsidP="004208D5">
      <w:pPr>
        <w:pStyle w:val="FootnoteText"/>
        <w:keepLines/>
        <w:spacing w:after="200"/>
        <w:rPr>
          <w:rFonts w:ascii="Times New Roman" w:hAnsi="Times New Roman"/>
          <w:sz w:val="20"/>
          <w:szCs w:val="20"/>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See Matsuda, Sadatsugu, ‘Shinemasukôpu daiichidan: Matsuda kantoku no hôfu wo kiku’ (First shot at Cinemascope: Hear Director Matsuda’s Aspirations) and ‘Waido eiga no rokuon ni tsuite: Onkyô kôka junbichû’ (About Widescreen Sound Recording: Sounds Effects In Preparation), </w:t>
      </w:r>
      <w:r w:rsidRPr="004208D5">
        <w:rPr>
          <w:rFonts w:ascii="Times New Roman" w:hAnsi="Times New Roman"/>
          <w:i/>
          <w:iCs/>
          <w:sz w:val="20"/>
          <w:szCs w:val="20"/>
        </w:rPr>
        <w:t xml:space="preserve">Shinario to satsueijo </w:t>
      </w:r>
      <w:r w:rsidRPr="004208D5">
        <w:rPr>
          <w:rFonts w:ascii="Times New Roman" w:hAnsi="Times New Roman"/>
          <w:iCs/>
          <w:sz w:val="20"/>
          <w:szCs w:val="20"/>
        </w:rPr>
        <w:t>(Scenario &amp; Studio</w:t>
      </w:r>
      <w:r w:rsidRPr="004208D5">
        <w:rPr>
          <w:rFonts w:ascii="Times New Roman" w:hAnsi="Times New Roman"/>
          <w:sz w:val="20"/>
          <w:szCs w:val="20"/>
        </w:rPr>
        <w:t>), 3 March</w:t>
      </w:r>
      <w:r>
        <w:rPr>
          <w:rFonts w:ascii="Times New Roman" w:hAnsi="Times New Roman"/>
          <w:sz w:val="20"/>
          <w:szCs w:val="20"/>
        </w:rPr>
        <w:t xml:space="preserve"> 1957, pp. 22-24; Miyazawa, Nodo</w:t>
      </w:r>
      <w:r w:rsidRPr="004208D5">
        <w:rPr>
          <w:rFonts w:ascii="Times New Roman" w:hAnsi="Times New Roman"/>
          <w:sz w:val="20"/>
          <w:szCs w:val="20"/>
        </w:rPr>
        <w:t>mitsu</w:t>
      </w:r>
      <w:r>
        <w:rPr>
          <w:rFonts w:ascii="Times New Roman" w:hAnsi="Times New Roman"/>
          <w:sz w:val="20"/>
          <w:szCs w:val="20"/>
        </w:rPr>
        <w:t>,</w:t>
      </w:r>
      <w:r w:rsidRPr="004208D5">
        <w:rPr>
          <w:rFonts w:ascii="Times New Roman" w:hAnsi="Times New Roman"/>
          <w:sz w:val="20"/>
          <w:szCs w:val="20"/>
        </w:rPr>
        <w:t xml:space="preserve"> ‘Tôeiskôpu no kyaku (Kisetsu shirushi)’ (ToeiScope’s Customers (Seasonal Evidence)), </w:t>
      </w:r>
      <w:r w:rsidRPr="004208D5">
        <w:rPr>
          <w:rFonts w:ascii="Times New Roman" w:hAnsi="Times New Roman"/>
          <w:i/>
          <w:iCs/>
          <w:sz w:val="20"/>
          <w:szCs w:val="20"/>
        </w:rPr>
        <w:t>Kinema Junpô</w:t>
      </w:r>
      <w:r w:rsidRPr="004208D5">
        <w:rPr>
          <w:rFonts w:ascii="Times New Roman" w:hAnsi="Times New Roman"/>
          <w:sz w:val="20"/>
          <w:szCs w:val="20"/>
        </w:rPr>
        <w:t>, 15 May 1957, p. 106; Hashimoto, Shinobu ‘Nihon no Shinemasukôpu:</w:t>
      </w:r>
      <w:r w:rsidRPr="004208D5">
        <w:rPr>
          <w:rFonts w:ascii="Times New Roman" w:hAnsi="Times New Roman"/>
          <w:i/>
          <w:sz w:val="20"/>
          <w:szCs w:val="20"/>
        </w:rPr>
        <w:t xml:space="preserve"> </w:t>
      </w:r>
      <w:r w:rsidRPr="00116CDA">
        <w:rPr>
          <w:rFonts w:ascii="Times New Roman" w:hAnsi="Times New Roman"/>
          <w:i/>
          <w:sz w:val="20"/>
          <w:szCs w:val="20"/>
        </w:rPr>
        <w:t>Otori-jo no hanayome</w:t>
      </w:r>
      <w:r w:rsidRPr="004208D5">
        <w:rPr>
          <w:rFonts w:ascii="Times New Roman" w:hAnsi="Times New Roman"/>
          <w:sz w:val="20"/>
          <w:szCs w:val="20"/>
        </w:rPr>
        <w:t xml:space="preserve">’ (CinemaScope in Japan: </w:t>
      </w:r>
      <w:r w:rsidRPr="00116CDA">
        <w:rPr>
          <w:rFonts w:ascii="Times New Roman" w:hAnsi="Times New Roman"/>
          <w:i/>
          <w:iCs/>
          <w:sz w:val="20"/>
          <w:szCs w:val="20"/>
        </w:rPr>
        <w:t>The Bride of Otori Castle</w:t>
      </w:r>
      <w:r w:rsidRPr="004208D5">
        <w:rPr>
          <w:rFonts w:ascii="Times New Roman" w:hAnsi="Times New Roman"/>
          <w:sz w:val="20"/>
          <w:szCs w:val="20"/>
        </w:rPr>
        <w:t xml:space="preserve">), </w:t>
      </w:r>
      <w:r w:rsidRPr="004208D5">
        <w:rPr>
          <w:rFonts w:ascii="Times New Roman" w:hAnsi="Times New Roman"/>
          <w:i/>
          <w:iCs/>
          <w:sz w:val="20"/>
          <w:szCs w:val="20"/>
        </w:rPr>
        <w:t>Eiga Hyôron</w:t>
      </w:r>
      <w:r w:rsidRPr="004208D5">
        <w:rPr>
          <w:rFonts w:ascii="Times New Roman" w:hAnsi="Times New Roman"/>
          <w:sz w:val="20"/>
          <w:szCs w:val="20"/>
        </w:rPr>
        <w:t>, June 1957, pp. 40-43.</w:t>
      </w:r>
    </w:p>
  </w:footnote>
  <w:footnote w:id="556">
    <w:p w14:paraId="38D6E4E5"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The Amazon Japan website gives a VHS release date of 13 December 1996. http://www.amazon.co.jp/ </w:t>
      </w:r>
      <w:r w:rsidRPr="004208D5">
        <w:rPr>
          <w:rFonts w:ascii="Times New Roman" w:hAnsi="Times New Roman"/>
          <w:sz w:val="20"/>
          <w:szCs w:val="20"/>
        </w:rPr>
        <w:t>[Accessed 13 November 2012].</w:t>
      </w:r>
    </w:p>
  </w:footnote>
  <w:footnote w:id="557">
    <w:p w14:paraId="27180494"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Anderson and Richie, p. 252.</w:t>
      </w:r>
    </w:p>
  </w:footnote>
  <w:footnote w:id="558">
    <w:p w14:paraId="166DBEE3" w14:textId="75074261"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iCs/>
          <w:sz w:val="20"/>
          <w:szCs w:val="20"/>
        </w:rPr>
        <w:t>Buddha</w:t>
      </w:r>
      <w:r w:rsidRPr="004208D5">
        <w:rPr>
          <w:rFonts w:ascii="Times New Roman" w:hAnsi="Times New Roman"/>
          <w:sz w:val="20"/>
          <w:szCs w:val="20"/>
        </w:rPr>
        <w:t xml:space="preserve"> (</w:t>
      </w:r>
      <w:r w:rsidRPr="004208D5">
        <w:rPr>
          <w:rFonts w:ascii="Times New Roman" w:hAnsi="Times New Roman"/>
          <w:i/>
          <w:iCs/>
          <w:sz w:val="20"/>
          <w:szCs w:val="20"/>
        </w:rPr>
        <w:t>Shaka</w:t>
      </w:r>
      <w:r>
        <w:rPr>
          <w:rFonts w:ascii="Times New Roman" w:hAnsi="Times New Roman"/>
          <w:sz w:val="20"/>
          <w:szCs w:val="20"/>
        </w:rPr>
        <w:t>), Press Kit, Daiei,</w:t>
      </w:r>
      <w:r w:rsidRPr="004208D5">
        <w:rPr>
          <w:rFonts w:ascii="Times New Roman" w:hAnsi="Times New Roman"/>
          <w:sz w:val="20"/>
          <w:szCs w:val="20"/>
        </w:rPr>
        <w:t xml:space="preserve"> 1 November 1961.</w:t>
      </w:r>
    </w:p>
  </w:footnote>
  <w:footnote w:id="559">
    <w:p w14:paraId="0B40C25D"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sz w:val="20"/>
          <w:szCs w:val="20"/>
          <w:lang w:val="en-US"/>
        </w:rPr>
        <w:t>Variety</w:t>
      </w:r>
      <w:r w:rsidRPr="004208D5">
        <w:rPr>
          <w:rFonts w:ascii="Times New Roman" w:hAnsi="Times New Roman"/>
          <w:sz w:val="20"/>
          <w:szCs w:val="20"/>
          <w:lang w:val="en-US"/>
        </w:rPr>
        <w:t>, 8 August 1962, p. 22.</w:t>
      </w:r>
    </w:p>
  </w:footnote>
  <w:footnote w:id="560">
    <w:p w14:paraId="4DEE03A5" w14:textId="7CBD8112" w:rsidR="00E052A9" w:rsidRPr="004208D5" w:rsidRDefault="00E052A9" w:rsidP="004208D5">
      <w:pPr>
        <w:pStyle w:val="FootnoteText"/>
        <w:keepLines/>
        <w:spacing w:after="200"/>
        <w:rPr>
          <w:rFonts w:ascii="Times New Roman" w:hAnsi="Times New Roman"/>
          <w:sz w:val="20"/>
          <w:szCs w:val="20"/>
        </w:rPr>
      </w:pPr>
      <w:r w:rsidRPr="00C02067">
        <w:rPr>
          <w:rFonts w:ascii="Times New Roman" w:hAnsi="Times New Roman"/>
          <w:sz w:val="20"/>
          <w:szCs w:val="20"/>
          <w:vertAlign w:val="superscript"/>
        </w:rPr>
        <w:footnoteRef/>
      </w:r>
      <w:r>
        <w:rPr>
          <w:rFonts w:ascii="Times New Roman" w:hAnsi="Times New Roman"/>
          <w:sz w:val="20"/>
          <w:szCs w:val="20"/>
        </w:rPr>
        <w:t xml:space="preserve"> Richie, Donald,</w:t>
      </w:r>
      <w:r w:rsidRPr="004208D5">
        <w:rPr>
          <w:rFonts w:ascii="Times New Roman" w:hAnsi="Times New Roman"/>
          <w:sz w:val="20"/>
          <w:szCs w:val="20"/>
        </w:rPr>
        <w:t xml:space="preserve"> </w:t>
      </w:r>
      <w:r w:rsidRPr="004208D5">
        <w:rPr>
          <w:rFonts w:ascii="Times New Roman" w:hAnsi="Times New Roman"/>
          <w:i/>
          <w:iCs/>
          <w:sz w:val="20"/>
          <w:szCs w:val="20"/>
        </w:rPr>
        <w:t>The Japanese Movie: An Illustrated History</w:t>
      </w:r>
      <w:r w:rsidRPr="004208D5">
        <w:rPr>
          <w:rFonts w:ascii="Times New Roman" w:hAnsi="Times New Roman"/>
          <w:sz w:val="20"/>
          <w:szCs w:val="20"/>
        </w:rPr>
        <w:t xml:space="preserve"> (Tokyo: Kodansha International, 1966; rev. ed. New York: Kodansha, 1982).</w:t>
      </w:r>
    </w:p>
  </w:footnote>
  <w:footnote w:id="561">
    <w:p w14:paraId="3F0EB545" w14:textId="083E8782" w:rsidR="00E052A9" w:rsidRPr="004208D5" w:rsidRDefault="00E052A9" w:rsidP="004208D5">
      <w:pPr>
        <w:pStyle w:val="FootnoteText"/>
        <w:keepLines/>
        <w:spacing w:after="200"/>
        <w:rPr>
          <w:rFonts w:ascii="Times New Roman" w:hAnsi="Times New Roman"/>
          <w:sz w:val="20"/>
          <w:szCs w:val="20"/>
        </w:rPr>
      </w:pPr>
      <w:r w:rsidRPr="00C02067">
        <w:rPr>
          <w:rFonts w:ascii="Times New Roman" w:hAnsi="Times New Roman"/>
          <w:sz w:val="20"/>
          <w:szCs w:val="20"/>
          <w:vertAlign w:val="superscript"/>
        </w:rPr>
        <w:footnoteRef/>
      </w:r>
      <w:r>
        <w:rPr>
          <w:rFonts w:ascii="Times New Roman" w:hAnsi="Times New Roman"/>
          <w:sz w:val="20"/>
          <w:szCs w:val="20"/>
        </w:rPr>
        <w:t xml:space="preserve"> Richie, Donald,</w:t>
      </w:r>
      <w:r w:rsidRPr="004208D5">
        <w:rPr>
          <w:rFonts w:ascii="Times New Roman" w:hAnsi="Times New Roman"/>
          <w:sz w:val="20"/>
          <w:szCs w:val="20"/>
        </w:rPr>
        <w:t xml:space="preserve"> </w:t>
      </w:r>
      <w:r w:rsidRPr="00E15617">
        <w:rPr>
          <w:rFonts w:ascii="Times New Roman" w:hAnsi="Times New Roman"/>
          <w:i/>
          <w:sz w:val="20"/>
          <w:szCs w:val="20"/>
        </w:rPr>
        <w:t>Japanese Cinema:</w:t>
      </w:r>
      <w:r w:rsidRPr="004208D5">
        <w:rPr>
          <w:rFonts w:ascii="Times New Roman" w:hAnsi="Times New Roman"/>
          <w:sz w:val="20"/>
          <w:szCs w:val="20"/>
        </w:rPr>
        <w:t xml:space="preserve"> </w:t>
      </w:r>
      <w:r w:rsidRPr="004208D5">
        <w:rPr>
          <w:rFonts w:ascii="Times New Roman" w:hAnsi="Times New Roman"/>
          <w:i/>
          <w:iCs/>
          <w:sz w:val="20"/>
          <w:szCs w:val="20"/>
        </w:rPr>
        <w:t>Film Style and National Character</w:t>
      </w:r>
      <w:r w:rsidRPr="004208D5">
        <w:rPr>
          <w:rFonts w:ascii="Times New Roman" w:hAnsi="Times New Roman"/>
          <w:sz w:val="20"/>
          <w:szCs w:val="20"/>
        </w:rPr>
        <w:t xml:space="preserve"> (Garden City, N</w:t>
      </w:r>
      <w:r>
        <w:rPr>
          <w:rFonts w:ascii="Times New Roman" w:hAnsi="Times New Roman"/>
          <w:sz w:val="20"/>
          <w:szCs w:val="20"/>
        </w:rPr>
        <w:t>Y</w:t>
      </w:r>
      <w:r w:rsidRPr="004208D5">
        <w:rPr>
          <w:rFonts w:ascii="Times New Roman" w:hAnsi="Times New Roman"/>
          <w:sz w:val="20"/>
          <w:szCs w:val="20"/>
        </w:rPr>
        <w:t>: Doubleday, 1971).</w:t>
      </w:r>
    </w:p>
  </w:footnote>
  <w:footnote w:id="562">
    <w:p w14:paraId="324CFA39" w14:textId="06428766" w:rsidR="00E052A9" w:rsidRPr="004208D5" w:rsidRDefault="00E052A9" w:rsidP="004208D5">
      <w:pPr>
        <w:pStyle w:val="FootnoteText"/>
        <w:keepLines/>
        <w:spacing w:after="200"/>
        <w:rPr>
          <w:rFonts w:ascii="Times New Roman" w:hAnsi="Times New Roman"/>
          <w:sz w:val="20"/>
          <w:szCs w:val="20"/>
        </w:rPr>
      </w:pPr>
      <w:r w:rsidRPr="00C02067">
        <w:rPr>
          <w:rFonts w:ascii="Times New Roman" w:hAnsi="Times New Roman"/>
          <w:sz w:val="20"/>
          <w:szCs w:val="20"/>
          <w:vertAlign w:val="superscript"/>
        </w:rPr>
        <w:footnoteRef/>
      </w:r>
      <w:r w:rsidRPr="004208D5">
        <w:rPr>
          <w:rFonts w:ascii="Times New Roman" w:hAnsi="Times New Roman"/>
          <w:sz w:val="20"/>
          <w:szCs w:val="20"/>
        </w:rPr>
        <w:t xml:space="preserve"> For example, Bock, Audie, </w:t>
      </w:r>
      <w:r w:rsidRPr="004208D5">
        <w:rPr>
          <w:rFonts w:ascii="Times New Roman" w:hAnsi="Times New Roman"/>
          <w:i/>
          <w:iCs/>
          <w:sz w:val="20"/>
          <w:szCs w:val="20"/>
        </w:rPr>
        <w:t>Japanese Film Directors</w:t>
      </w:r>
      <w:r w:rsidRPr="004208D5">
        <w:rPr>
          <w:rFonts w:ascii="Times New Roman" w:hAnsi="Times New Roman"/>
          <w:sz w:val="20"/>
          <w:szCs w:val="20"/>
        </w:rPr>
        <w:t xml:space="preserve"> (Tokyo: Kodansha, 1978); Sato, Tadao, </w:t>
      </w:r>
      <w:r w:rsidRPr="004208D5">
        <w:rPr>
          <w:rFonts w:ascii="Times New Roman" w:hAnsi="Times New Roman"/>
          <w:i/>
          <w:iCs/>
          <w:sz w:val="20"/>
          <w:szCs w:val="20"/>
        </w:rPr>
        <w:t>Currents in Japanese Cinema: Essays by Tadao Sato</w:t>
      </w:r>
      <w:r w:rsidRPr="004208D5">
        <w:rPr>
          <w:rFonts w:ascii="Times New Roman" w:hAnsi="Times New Roman"/>
          <w:iCs/>
          <w:sz w:val="20"/>
          <w:szCs w:val="20"/>
        </w:rPr>
        <w:t xml:space="preserve">, </w:t>
      </w:r>
      <w:r w:rsidRPr="004208D5">
        <w:rPr>
          <w:rFonts w:ascii="Times New Roman" w:hAnsi="Times New Roman"/>
          <w:sz w:val="20"/>
          <w:szCs w:val="20"/>
        </w:rPr>
        <w:t xml:space="preserve">trans. Gregory Barrett (Tokyo: Kodansha International, 1982); McDonald, Keiko I, </w:t>
      </w:r>
      <w:r w:rsidRPr="004208D5">
        <w:rPr>
          <w:rFonts w:ascii="Times New Roman" w:hAnsi="Times New Roman"/>
          <w:i/>
          <w:iCs/>
          <w:sz w:val="20"/>
          <w:szCs w:val="20"/>
        </w:rPr>
        <w:t>Reading a Japanese Film: Cinema in Context</w:t>
      </w:r>
      <w:r w:rsidRPr="004208D5">
        <w:rPr>
          <w:rFonts w:ascii="Times New Roman" w:hAnsi="Times New Roman"/>
          <w:sz w:val="20"/>
          <w:szCs w:val="20"/>
        </w:rPr>
        <w:t xml:space="preserve"> (Honolulu: University of Hawaii, 2006); Standish, Isolde, </w:t>
      </w:r>
      <w:r w:rsidRPr="004208D5">
        <w:rPr>
          <w:rFonts w:ascii="Times New Roman" w:hAnsi="Times New Roman"/>
          <w:i/>
          <w:iCs/>
          <w:sz w:val="20"/>
          <w:szCs w:val="20"/>
        </w:rPr>
        <w:t>A New History of Japanese Cinema: A Century of Narrative Film</w:t>
      </w:r>
      <w:r w:rsidRPr="004208D5">
        <w:rPr>
          <w:rFonts w:ascii="Times New Roman" w:hAnsi="Times New Roman"/>
          <w:sz w:val="20"/>
          <w:szCs w:val="20"/>
        </w:rPr>
        <w:t xml:space="preserve"> (New York: Continuum, 2005).</w:t>
      </w:r>
    </w:p>
  </w:footnote>
  <w:footnote w:id="563">
    <w:p w14:paraId="4E283499" w14:textId="75E3193F" w:rsidR="00E052A9" w:rsidRPr="004208D5" w:rsidRDefault="00E052A9" w:rsidP="004208D5">
      <w:pPr>
        <w:pStyle w:val="FootnoteText"/>
        <w:keepLines/>
        <w:spacing w:after="200"/>
        <w:rPr>
          <w:rFonts w:ascii="Times New Roman" w:hAnsi="Times New Roman"/>
          <w:sz w:val="20"/>
          <w:szCs w:val="20"/>
        </w:rPr>
      </w:pPr>
      <w:r w:rsidRPr="00C02067">
        <w:rPr>
          <w:rFonts w:ascii="Times New Roman" w:hAnsi="Times New Roman"/>
          <w:sz w:val="20"/>
          <w:szCs w:val="20"/>
          <w:vertAlign w:val="superscript"/>
        </w:rPr>
        <w:footnoteRef/>
      </w:r>
      <w:r w:rsidRPr="004208D5">
        <w:rPr>
          <w:rFonts w:ascii="Times New Roman" w:hAnsi="Times New Roman"/>
          <w:sz w:val="20"/>
          <w:szCs w:val="20"/>
        </w:rPr>
        <w:t xml:space="preserve"> </w:t>
      </w:r>
      <w:r w:rsidRPr="004208D5">
        <w:rPr>
          <w:rFonts w:ascii="Times New Roman" w:hAnsi="Times New Roman"/>
          <w:i/>
          <w:iCs/>
          <w:sz w:val="20"/>
          <w:szCs w:val="20"/>
        </w:rPr>
        <w:t>National Film Center Film Catalog 2000</w:t>
      </w:r>
      <w:r w:rsidRPr="004208D5">
        <w:rPr>
          <w:rFonts w:ascii="Times New Roman" w:hAnsi="Times New Roman"/>
          <w:sz w:val="20"/>
          <w:szCs w:val="20"/>
        </w:rPr>
        <w:t xml:space="preserve">; Provinzano Linda, Howard Besser, Stephanie Boris and Frank Motofuji (eds), </w:t>
      </w:r>
      <w:r w:rsidRPr="004208D5">
        <w:rPr>
          <w:rFonts w:ascii="Times New Roman" w:hAnsi="Times New Roman"/>
          <w:i/>
          <w:iCs/>
          <w:sz w:val="20"/>
          <w:szCs w:val="20"/>
        </w:rPr>
        <w:t>Films in the Collection of the Pacific Film Archive Volume I: Daiei Motion Picture Co., Ltd., Japan</w:t>
      </w:r>
      <w:r w:rsidRPr="004208D5">
        <w:rPr>
          <w:rFonts w:ascii="Times New Roman" w:hAnsi="Times New Roman"/>
          <w:sz w:val="20"/>
          <w:szCs w:val="20"/>
        </w:rPr>
        <w:t xml:space="preserve"> (Berkeley, California: University Art Museum, 1979), pp. 109-110.</w:t>
      </w:r>
    </w:p>
  </w:footnote>
  <w:footnote w:id="564">
    <w:p w14:paraId="77378722" w14:textId="67C9A62E" w:rsidR="00E052A9" w:rsidRPr="004208D5" w:rsidRDefault="00E052A9" w:rsidP="004208D5">
      <w:pPr>
        <w:pStyle w:val="FootnoteText"/>
        <w:keepLines/>
        <w:spacing w:after="200"/>
        <w:rPr>
          <w:rFonts w:ascii="Times New Roman" w:hAnsi="Times New Roman"/>
          <w:sz w:val="20"/>
          <w:szCs w:val="20"/>
        </w:rPr>
      </w:pPr>
      <w:r w:rsidRPr="00C02067">
        <w:rPr>
          <w:rFonts w:ascii="Times New Roman" w:hAnsi="Times New Roman"/>
          <w:sz w:val="20"/>
          <w:szCs w:val="20"/>
          <w:vertAlign w:val="superscript"/>
        </w:rPr>
        <w:footnoteRef/>
      </w:r>
      <w:r w:rsidRPr="004208D5">
        <w:rPr>
          <w:rFonts w:ascii="Times New Roman" w:hAnsi="Times New Roman"/>
          <w:sz w:val="20"/>
          <w:szCs w:val="20"/>
        </w:rPr>
        <w:t xml:space="preserve"> Harrington, Clifford V., ‘Shyaka: Japan’s First Epic Production In 70mm’, </w:t>
      </w:r>
      <w:r w:rsidRPr="004208D5">
        <w:rPr>
          <w:rFonts w:ascii="Times New Roman" w:hAnsi="Times New Roman"/>
          <w:i/>
          <w:iCs/>
          <w:sz w:val="20"/>
          <w:szCs w:val="20"/>
        </w:rPr>
        <w:t>American Cinematographer</w:t>
      </w:r>
      <w:r w:rsidRPr="004208D5">
        <w:rPr>
          <w:rFonts w:ascii="Times New Roman" w:hAnsi="Times New Roman"/>
          <w:sz w:val="20"/>
          <w:szCs w:val="20"/>
        </w:rPr>
        <w:t>, January 1962, pp. 42-44.</w:t>
      </w:r>
    </w:p>
  </w:footnote>
  <w:footnote w:id="565">
    <w:p w14:paraId="28482B46" w14:textId="73B6F7FE" w:rsidR="00E052A9" w:rsidRPr="004208D5" w:rsidRDefault="00E052A9" w:rsidP="004208D5">
      <w:pPr>
        <w:pStyle w:val="FootnoteText"/>
        <w:keepLines/>
        <w:spacing w:after="200"/>
        <w:rPr>
          <w:rFonts w:ascii="Times New Roman" w:hAnsi="Times New Roman"/>
          <w:sz w:val="20"/>
          <w:szCs w:val="20"/>
        </w:rPr>
      </w:pPr>
      <w:r w:rsidRPr="00C02067">
        <w:rPr>
          <w:rFonts w:ascii="Times New Roman" w:hAnsi="Times New Roman"/>
          <w:sz w:val="20"/>
          <w:szCs w:val="20"/>
          <w:vertAlign w:val="superscript"/>
        </w:rPr>
        <w:footnoteRef/>
      </w:r>
      <w:r w:rsidRPr="004208D5">
        <w:rPr>
          <w:rFonts w:ascii="Times New Roman" w:hAnsi="Times New Roman"/>
          <w:sz w:val="20"/>
          <w:szCs w:val="20"/>
        </w:rPr>
        <w:t xml:space="preserve"> ‘Movies Abroad: The Zen Commandments’, </w:t>
      </w:r>
      <w:r w:rsidRPr="004208D5">
        <w:rPr>
          <w:rFonts w:ascii="Times New Roman" w:hAnsi="Times New Roman"/>
          <w:i/>
          <w:iCs/>
          <w:sz w:val="20"/>
          <w:szCs w:val="20"/>
        </w:rPr>
        <w:t>Time Magazine</w:t>
      </w:r>
      <w:r w:rsidRPr="004208D5">
        <w:rPr>
          <w:rFonts w:ascii="Times New Roman" w:hAnsi="Times New Roman"/>
          <w:sz w:val="20"/>
          <w:szCs w:val="20"/>
        </w:rPr>
        <w:t xml:space="preserve"> vol. 78 no. 6, 11 August, 1961.</w:t>
      </w:r>
    </w:p>
  </w:footnote>
  <w:footnote w:id="566">
    <w:p w14:paraId="21F578F2" w14:textId="27C07A10" w:rsidR="00E052A9" w:rsidRPr="004208D5" w:rsidRDefault="00E052A9" w:rsidP="004208D5">
      <w:pPr>
        <w:pStyle w:val="FootnoteText"/>
        <w:keepLines/>
        <w:spacing w:after="200"/>
        <w:rPr>
          <w:rFonts w:ascii="Times New Roman" w:hAnsi="Times New Roman"/>
          <w:sz w:val="20"/>
          <w:szCs w:val="20"/>
        </w:rPr>
      </w:pPr>
      <w:r w:rsidRPr="004208D5">
        <w:rPr>
          <w:rFonts w:ascii="Times New Roman" w:hAnsi="Times New Roman"/>
          <w:sz w:val="20"/>
          <w:szCs w:val="20"/>
        </w:rPr>
        <w:footnoteRef/>
      </w:r>
      <w:r w:rsidRPr="004208D5">
        <w:rPr>
          <w:rFonts w:ascii="Times New Roman" w:hAnsi="Times New Roman"/>
          <w:sz w:val="20"/>
          <w:szCs w:val="20"/>
        </w:rPr>
        <w:t xml:space="preserve"> Richie, Donald, </w:t>
      </w:r>
      <w:r w:rsidRPr="004208D5">
        <w:rPr>
          <w:rFonts w:ascii="Times New Roman" w:hAnsi="Times New Roman"/>
          <w:i/>
          <w:iCs/>
          <w:sz w:val="20"/>
          <w:szCs w:val="20"/>
        </w:rPr>
        <w:t>A Hundred Years of Japanese Film: A Concise History, with a Selective Guide to DVDs and Videos</w:t>
      </w:r>
      <w:r w:rsidRPr="004208D5">
        <w:rPr>
          <w:rFonts w:ascii="Times New Roman" w:hAnsi="Times New Roman"/>
          <w:sz w:val="20"/>
          <w:szCs w:val="20"/>
        </w:rPr>
        <w:t xml:space="preserve"> (New York: Kodansha International, 2005), p. 178.</w:t>
      </w:r>
    </w:p>
  </w:footnote>
  <w:footnote w:id="567">
    <w:p w14:paraId="5885FB4F" w14:textId="5E11E518"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More details on Nagata’s international activities can be found in Howard, pp. 5-12; </w:t>
      </w:r>
      <w:r w:rsidRPr="004208D5">
        <w:rPr>
          <w:rFonts w:ascii="Times New Roman" w:hAnsi="Times New Roman"/>
          <w:sz w:val="20"/>
          <w:szCs w:val="20"/>
          <w:lang w:val="en-US"/>
        </w:rPr>
        <w:t>Tezuka, pp. 25-74.</w:t>
      </w:r>
    </w:p>
  </w:footnote>
  <w:footnote w:id="568">
    <w:p w14:paraId="612DA08C" w14:textId="692BEB39" w:rsidR="00E052A9" w:rsidRPr="004208D5" w:rsidRDefault="00E052A9" w:rsidP="004208D5">
      <w:pPr>
        <w:pStyle w:val="FootnoteText"/>
        <w:keepLines/>
        <w:spacing w:after="200"/>
        <w:rPr>
          <w:rFonts w:ascii="Times New Roman" w:hAnsi="Times New Roman"/>
          <w:sz w:val="20"/>
          <w:szCs w:val="20"/>
        </w:rPr>
      </w:pPr>
      <w:r w:rsidRPr="00C02067">
        <w:rPr>
          <w:rFonts w:ascii="Times New Roman" w:hAnsi="Times New Roman"/>
          <w:sz w:val="20"/>
          <w:szCs w:val="20"/>
          <w:vertAlign w:val="superscript"/>
        </w:rPr>
        <w:footnoteRef/>
      </w:r>
      <w:r w:rsidRPr="004208D5">
        <w:rPr>
          <w:rFonts w:ascii="Times New Roman" w:hAnsi="Times New Roman"/>
          <w:sz w:val="20"/>
          <w:szCs w:val="20"/>
        </w:rPr>
        <w:t xml:space="preserve"> </w:t>
      </w:r>
      <w:r w:rsidRPr="00C02067">
        <w:rPr>
          <w:rFonts w:ascii="Times New Roman" w:hAnsi="Times New Roman"/>
          <w:i/>
          <w:sz w:val="20"/>
          <w:szCs w:val="20"/>
        </w:rPr>
        <w:t>Japanese Movie Database</w:t>
      </w:r>
      <w:r>
        <w:rPr>
          <w:rFonts w:ascii="Times New Roman" w:hAnsi="Times New Roman"/>
          <w:sz w:val="20"/>
          <w:szCs w:val="20"/>
        </w:rPr>
        <w:t xml:space="preserve"> website, </w:t>
      </w:r>
      <w:r w:rsidRPr="00C02067">
        <w:rPr>
          <w:rFonts w:ascii="Times New Roman" w:hAnsi="Times New Roman"/>
          <w:sz w:val="20"/>
          <w:szCs w:val="20"/>
        </w:rPr>
        <w:t>http://www.jmdb.ne.jp/person/p0325910.htm</w:t>
      </w:r>
      <w:r w:rsidRPr="004208D5">
        <w:rPr>
          <w:rFonts w:ascii="Times New Roman" w:hAnsi="Times New Roman"/>
          <w:sz w:val="20"/>
          <w:szCs w:val="20"/>
        </w:rPr>
        <w:t xml:space="preserve"> [Accessed 22 October 2011].</w:t>
      </w:r>
    </w:p>
  </w:footnote>
  <w:footnote w:id="569">
    <w:p w14:paraId="2E750363" w14:textId="77777777" w:rsidR="00E052A9" w:rsidRPr="004208D5" w:rsidRDefault="00E052A9" w:rsidP="004208D5">
      <w:pPr>
        <w:pStyle w:val="FootnoteText"/>
        <w:keepLines/>
        <w:spacing w:after="200"/>
        <w:rPr>
          <w:rFonts w:ascii="Times New Roman" w:hAnsi="Times New Roman"/>
          <w:sz w:val="20"/>
          <w:szCs w:val="20"/>
        </w:rPr>
      </w:pPr>
      <w:r w:rsidRPr="00C02067">
        <w:rPr>
          <w:rFonts w:ascii="Times New Roman" w:hAnsi="Times New Roman"/>
          <w:sz w:val="20"/>
          <w:szCs w:val="20"/>
          <w:vertAlign w:val="superscript"/>
        </w:rPr>
        <w:footnoteRef/>
      </w:r>
      <w:r w:rsidRPr="004208D5">
        <w:rPr>
          <w:rFonts w:ascii="Times New Roman" w:hAnsi="Times New Roman"/>
          <w:sz w:val="20"/>
          <w:szCs w:val="20"/>
        </w:rPr>
        <w:t xml:space="preserve"> The four films in the series directed by Misumi were </w:t>
      </w:r>
      <w:r w:rsidRPr="004208D5">
        <w:rPr>
          <w:rFonts w:ascii="Times New Roman" w:hAnsi="Times New Roman"/>
          <w:i/>
          <w:iCs/>
          <w:sz w:val="20"/>
          <w:szCs w:val="20"/>
        </w:rPr>
        <w:t xml:space="preserve">The Sword of Vengeance </w:t>
      </w:r>
      <w:r w:rsidRPr="004208D5">
        <w:rPr>
          <w:rFonts w:ascii="Times New Roman" w:hAnsi="Times New Roman"/>
          <w:sz w:val="20"/>
          <w:szCs w:val="20"/>
        </w:rPr>
        <w:t>(</w:t>
      </w:r>
      <w:r w:rsidRPr="004208D5">
        <w:rPr>
          <w:rFonts w:ascii="Times New Roman" w:hAnsi="Times New Roman"/>
          <w:i/>
          <w:iCs/>
          <w:sz w:val="20"/>
          <w:szCs w:val="20"/>
        </w:rPr>
        <w:t>Kozure ôkami: Ko o kashi ude kashi tsukatsuru</w:t>
      </w:r>
      <w:r w:rsidRPr="004208D5">
        <w:rPr>
          <w:rFonts w:ascii="Times New Roman" w:hAnsi="Times New Roman"/>
          <w:sz w:val="20"/>
          <w:szCs w:val="20"/>
        </w:rPr>
        <w:t xml:space="preserve">, 1972), </w:t>
      </w:r>
      <w:r w:rsidRPr="004208D5">
        <w:rPr>
          <w:rFonts w:ascii="Times New Roman" w:hAnsi="Times New Roman"/>
          <w:i/>
          <w:iCs/>
          <w:sz w:val="20"/>
          <w:szCs w:val="20"/>
        </w:rPr>
        <w:t>Baby Cart at the River Styx</w:t>
      </w:r>
      <w:r w:rsidRPr="004208D5">
        <w:rPr>
          <w:rFonts w:ascii="Times New Roman" w:hAnsi="Times New Roman"/>
          <w:sz w:val="20"/>
          <w:szCs w:val="20"/>
        </w:rPr>
        <w:t xml:space="preserve"> (</w:t>
      </w:r>
      <w:r w:rsidRPr="004208D5">
        <w:rPr>
          <w:rFonts w:ascii="Times New Roman" w:hAnsi="Times New Roman"/>
          <w:i/>
          <w:iCs/>
          <w:sz w:val="20"/>
          <w:szCs w:val="20"/>
        </w:rPr>
        <w:t>Kozure ôkami: Sanzu no Kawa no ubagurama</w:t>
      </w:r>
      <w:r w:rsidRPr="004208D5">
        <w:rPr>
          <w:rFonts w:ascii="Times New Roman" w:hAnsi="Times New Roman"/>
          <w:sz w:val="20"/>
          <w:szCs w:val="20"/>
        </w:rPr>
        <w:t xml:space="preserve">, 1972), </w:t>
      </w:r>
      <w:r w:rsidRPr="004208D5">
        <w:rPr>
          <w:rFonts w:ascii="Times New Roman" w:hAnsi="Times New Roman"/>
          <w:i/>
          <w:iCs/>
          <w:sz w:val="20"/>
          <w:szCs w:val="20"/>
        </w:rPr>
        <w:t>Baby Cart to Hades</w:t>
      </w:r>
      <w:r w:rsidRPr="004208D5">
        <w:rPr>
          <w:rFonts w:ascii="Times New Roman" w:hAnsi="Times New Roman"/>
          <w:sz w:val="20"/>
          <w:szCs w:val="20"/>
        </w:rPr>
        <w:t xml:space="preserve"> (</w:t>
      </w:r>
      <w:r w:rsidRPr="004208D5">
        <w:rPr>
          <w:rFonts w:ascii="Times New Roman" w:hAnsi="Times New Roman"/>
          <w:i/>
          <w:iCs/>
          <w:sz w:val="20"/>
          <w:szCs w:val="20"/>
        </w:rPr>
        <w:t>Kozure ôkami: Shi ni kaze ni mukau ubagurama</w:t>
      </w:r>
      <w:r w:rsidRPr="004208D5">
        <w:rPr>
          <w:rFonts w:ascii="Times New Roman" w:hAnsi="Times New Roman"/>
          <w:sz w:val="20"/>
          <w:szCs w:val="20"/>
        </w:rPr>
        <w:t xml:space="preserve">, 1972) and </w:t>
      </w:r>
      <w:r w:rsidRPr="004208D5">
        <w:rPr>
          <w:rFonts w:ascii="Times New Roman" w:hAnsi="Times New Roman"/>
          <w:i/>
          <w:iCs/>
          <w:sz w:val="20"/>
          <w:szCs w:val="20"/>
        </w:rPr>
        <w:t>Baby Cart in the Land of Demons</w:t>
      </w:r>
      <w:r w:rsidRPr="004208D5">
        <w:rPr>
          <w:rFonts w:ascii="Times New Roman" w:hAnsi="Times New Roman"/>
          <w:sz w:val="20"/>
          <w:szCs w:val="20"/>
        </w:rPr>
        <w:t xml:space="preserve"> (</w:t>
      </w:r>
      <w:r w:rsidRPr="004208D5">
        <w:rPr>
          <w:rFonts w:ascii="Times New Roman" w:hAnsi="Times New Roman"/>
          <w:i/>
          <w:iCs/>
          <w:sz w:val="20"/>
          <w:szCs w:val="20"/>
        </w:rPr>
        <w:t>Kozure ôkami: Meifu madô</w:t>
      </w:r>
      <w:r w:rsidRPr="004208D5">
        <w:rPr>
          <w:rFonts w:ascii="Times New Roman" w:hAnsi="Times New Roman"/>
          <w:sz w:val="20"/>
          <w:szCs w:val="20"/>
        </w:rPr>
        <w:t>, 1973)</w:t>
      </w:r>
    </w:p>
  </w:footnote>
  <w:footnote w:id="570">
    <w:p w14:paraId="5A0FAF5A" w14:textId="1B4B05DB" w:rsidR="00E052A9" w:rsidRPr="004208D5" w:rsidRDefault="00E052A9" w:rsidP="004208D5">
      <w:pPr>
        <w:pStyle w:val="FootnoteText"/>
        <w:keepLines/>
        <w:spacing w:after="200"/>
        <w:rPr>
          <w:rFonts w:ascii="Times New Roman" w:hAnsi="Times New Roman"/>
          <w:sz w:val="20"/>
          <w:szCs w:val="20"/>
        </w:rPr>
      </w:pPr>
      <w:r w:rsidRPr="00C02067">
        <w:rPr>
          <w:rFonts w:ascii="Times New Roman" w:hAnsi="Times New Roman"/>
          <w:sz w:val="20"/>
          <w:szCs w:val="20"/>
          <w:vertAlign w:val="superscript"/>
        </w:rPr>
        <w:footnoteRef/>
      </w:r>
      <w:r w:rsidRPr="004208D5">
        <w:rPr>
          <w:rFonts w:ascii="Times New Roman" w:hAnsi="Times New Roman"/>
          <w:i/>
          <w:iCs/>
          <w:sz w:val="20"/>
          <w:szCs w:val="20"/>
        </w:rPr>
        <w:t xml:space="preserve"> Time Magazine</w:t>
      </w:r>
      <w:r w:rsidRPr="004208D5">
        <w:rPr>
          <w:rFonts w:ascii="Times New Roman" w:hAnsi="Times New Roman"/>
          <w:sz w:val="20"/>
          <w:szCs w:val="20"/>
        </w:rPr>
        <w:t xml:space="preserve">. </w:t>
      </w:r>
    </w:p>
  </w:footnote>
  <w:footnote w:id="571">
    <w:p w14:paraId="785637F9" w14:textId="678959E8"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sz w:val="20"/>
          <w:szCs w:val="20"/>
        </w:rPr>
        <w:t xml:space="preserve">Variety </w:t>
      </w:r>
      <w:r w:rsidRPr="004208D5">
        <w:rPr>
          <w:rFonts w:ascii="Times New Roman" w:hAnsi="Times New Roman"/>
          <w:sz w:val="20"/>
          <w:szCs w:val="20"/>
        </w:rPr>
        <w:t>(1963).</w:t>
      </w:r>
    </w:p>
  </w:footnote>
  <w:footnote w:id="572">
    <w:p w14:paraId="26C6E6FD" w14:textId="7CA770F6" w:rsidR="00E052A9" w:rsidRPr="004208D5" w:rsidRDefault="00E052A9" w:rsidP="004208D5">
      <w:pPr>
        <w:pStyle w:val="FootnoteText"/>
        <w:keepLines/>
        <w:spacing w:after="200"/>
        <w:rPr>
          <w:rFonts w:ascii="Times New Roman" w:eastAsia="Arial Unicode MS" w:hAnsi="Times New Roman"/>
          <w:color w:val="000000"/>
          <w:sz w:val="20"/>
          <w:szCs w:val="20"/>
        </w:rPr>
      </w:pPr>
      <w:r w:rsidRPr="00C02067">
        <w:rPr>
          <w:rFonts w:ascii="Times New Roman" w:hAnsi="Times New Roman"/>
          <w:sz w:val="20"/>
          <w:szCs w:val="20"/>
          <w:vertAlign w:val="superscript"/>
        </w:rPr>
        <w:footnoteRef/>
      </w:r>
      <w:r w:rsidRPr="004208D5">
        <w:rPr>
          <w:rFonts w:ascii="Times New Roman" w:eastAsia="Arial Unicode MS" w:hAnsi="Times New Roman"/>
          <w:i/>
          <w:iCs/>
          <w:color w:val="000000"/>
          <w:sz w:val="20"/>
          <w:szCs w:val="20"/>
        </w:rPr>
        <w:t xml:space="preserve"> </w:t>
      </w:r>
      <w:r w:rsidRPr="004208D5">
        <w:rPr>
          <w:rFonts w:ascii="Times New Roman" w:hAnsi="Times New Roman"/>
          <w:sz w:val="20"/>
          <w:szCs w:val="20"/>
        </w:rPr>
        <w:t>Harrington</w:t>
      </w:r>
      <w:r w:rsidRPr="004208D5">
        <w:rPr>
          <w:rFonts w:ascii="Times New Roman" w:eastAsia="Arial Unicode MS" w:hAnsi="Times New Roman"/>
          <w:color w:val="000000"/>
          <w:sz w:val="20"/>
          <w:szCs w:val="20"/>
        </w:rPr>
        <w:t>, p. 44.</w:t>
      </w:r>
    </w:p>
  </w:footnote>
  <w:footnote w:id="573">
    <w:p w14:paraId="4600096D" w14:textId="5D9808B9" w:rsidR="00E052A9" w:rsidRPr="004208D5" w:rsidRDefault="00E052A9" w:rsidP="004208D5">
      <w:pPr>
        <w:pStyle w:val="FootnoteText"/>
        <w:keepLines/>
        <w:spacing w:after="200"/>
        <w:rPr>
          <w:rFonts w:ascii="Times New Roman" w:hAnsi="Times New Roman"/>
          <w:sz w:val="20"/>
          <w:szCs w:val="20"/>
        </w:rPr>
      </w:pPr>
      <w:r w:rsidRPr="00C02067">
        <w:rPr>
          <w:rFonts w:ascii="Times New Roman" w:hAnsi="Times New Roman"/>
          <w:sz w:val="20"/>
          <w:szCs w:val="20"/>
          <w:vertAlign w:val="superscript"/>
        </w:rPr>
        <w:footnoteRef/>
      </w:r>
      <w:r w:rsidRPr="004208D5">
        <w:rPr>
          <w:rFonts w:ascii="Times New Roman" w:hAnsi="Times New Roman"/>
          <w:i/>
          <w:iCs/>
          <w:sz w:val="20"/>
          <w:szCs w:val="20"/>
        </w:rPr>
        <w:t xml:space="preserve"> </w:t>
      </w:r>
      <w:r>
        <w:rPr>
          <w:rFonts w:ascii="Times New Roman" w:hAnsi="Times New Roman"/>
          <w:iCs/>
          <w:sz w:val="20"/>
          <w:szCs w:val="20"/>
        </w:rPr>
        <w:t>Ibid.</w:t>
      </w:r>
      <w:r>
        <w:rPr>
          <w:rFonts w:ascii="Times New Roman" w:hAnsi="Times New Roman"/>
          <w:sz w:val="20"/>
          <w:szCs w:val="20"/>
        </w:rPr>
        <w:t>, p.</w:t>
      </w:r>
      <w:r w:rsidRPr="004208D5">
        <w:rPr>
          <w:rFonts w:ascii="Times New Roman" w:hAnsi="Times New Roman"/>
          <w:sz w:val="20"/>
          <w:szCs w:val="20"/>
        </w:rPr>
        <w:t xml:space="preserve"> 42. This figure was also cited in a </w:t>
      </w:r>
      <w:r w:rsidRPr="004208D5">
        <w:rPr>
          <w:rFonts w:ascii="Times New Roman" w:hAnsi="Times New Roman"/>
          <w:i/>
          <w:iCs/>
          <w:sz w:val="20"/>
          <w:szCs w:val="20"/>
        </w:rPr>
        <w:t xml:space="preserve">Variety </w:t>
      </w:r>
      <w:r w:rsidRPr="004208D5">
        <w:rPr>
          <w:rFonts w:ascii="Times New Roman" w:hAnsi="Times New Roman"/>
          <w:sz w:val="20"/>
          <w:szCs w:val="20"/>
        </w:rPr>
        <w:t>news report on its global acquisition by United Artists, dated 8 August 1962.</w:t>
      </w:r>
    </w:p>
  </w:footnote>
  <w:footnote w:id="574">
    <w:p w14:paraId="611C4CBC" w14:textId="1447D9B8" w:rsidR="00E052A9" w:rsidRPr="004208D5" w:rsidRDefault="00E052A9" w:rsidP="004208D5">
      <w:pPr>
        <w:pStyle w:val="FootnoteText"/>
        <w:keepLines/>
        <w:spacing w:after="200"/>
        <w:rPr>
          <w:rFonts w:ascii="Times New Roman" w:hAnsi="Times New Roman"/>
          <w:sz w:val="20"/>
          <w:szCs w:val="20"/>
        </w:rPr>
      </w:pPr>
      <w:r w:rsidRPr="00C02067">
        <w:rPr>
          <w:rFonts w:ascii="Times New Roman" w:hAnsi="Times New Roman"/>
          <w:sz w:val="20"/>
          <w:szCs w:val="20"/>
          <w:vertAlign w:val="superscript"/>
        </w:rPr>
        <w:footnoteRef/>
      </w:r>
      <w:r w:rsidRPr="004208D5">
        <w:rPr>
          <w:rFonts w:ascii="Times New Roman" w:hAnsi="Times New Roman"/>
          <w:i/>
          <w:iCs/>
          <w:sz w:val="20"/>
          <w:szCs w:val="20"/>
        </w:rPr>
        <w:t xml:space="preserve"> Buddha</w:t>
      </w:r>
      <w:r w:rsidRPr="004208D5">
        <w:rPr>
          <w:rFonts w:ascii="Times New Roman" w:hAnsi="Times New Roman"/>
          <w:sz w:val="20"/>
          <w:szCs w:val="20"/>
        </w:rPr>
        <w:t xml:space="preserve"> (</w:t>
      </w:r>
      <w:r w:rsidRPr="004208D5">
        <w:rPr>
          <w:rFonts w:ascii="Times New Roman" w:hAnsi="Times New Roman"/>
          <w:i/>
          <w:iCs/>
          <w:sz w:val="20"/>
          <w:szCs w:val="20"/>
        </w:rPr>
        <w:t>Shaka</w:t>
      </w:r>
      <w:r>
        <w:rPr>
          <w:rFonts w:ascii="Times New Roman" w:hAnsi="Times New Roman"/>
          <w:sz w:val="20"/>
          <w:szCs w:val="20"/>
        </w:rPr>
        <w:t xml:space="preserve">) press kit. </w:t>
      </w:r>
    </w:p>
  </w:footnote>
  <w:footnote w:id="575">
    <w:p w14:paraId="144805DD" w14:textId="5529A304" w:rsidR="00E052A9" w:rsidRPr="004208D5" w:rsidRDefault="00E052A9" w:rsidP="004208D5">
      <w:pPr>
        <w:pStyle w:val="FootnoteText"/>
        <w:keepLines/>
        <w:spacing w:after="200"/>
        <w:rPr>
          <w:rFonts w:ascii="Times New Roman" w:hAnsi="Times New Roman"/>
          <w:sz w:val="20"/>
          <w:szCs w:val="20"/>
        </w:rPr>
      </w:pPr>
      <w:r w:rsidRPr="00C02067">
        <w:rPr>
          <w:rFonts w:ascii="Times New Roman" w:hAnsi="Times New Roman"/>
          <w:sz w:val="20"/>
          <w:szCs w:val="20"/>
          <w:vertAlign w:val="superscript"/>
        </w:rPr>
        <w:footnoteRef/>
      </w:r>
      <w:r w:rsidRPr="004208D5">
        <w:rPr>
          <w:rFonts w:ascii="Times New Roman" w:hAnsi="Times New Roman"/>
          <w:sz w:val="20"/>
          <w:szCs w:val="20"/>
        </w:rPr>
        <w:t xml:space="preserve"> Zahlten, p. 133. These figures originate from the </w:t>
      </w:r>
      <w:r>
        <w:rPr>
          <w:rFonts w:ascii="Times New Roman" w:hAnsi="Times New Roman"/>
          <w:i/>
          <w:sz w:val="20"/>
          <w:szCs w:val="20"/>
        </w:rPr>
        <w:t xml:space="preserve">Eiga Nenkan </w:t>
      </w:r>
      <w:r w:rsidRPr="004208D5">
        <w:rPr>
          <w:rFonts w:ascii="Times New Roman" w:hAnsi="Times New Roman"/>
          <w:sz w:val="20"/>
          <w:szCs w:val="20"/>
        </w:rPr>
        <w:t>1963, although exact references to the source are not provided.</w:t>
      </w:r>
    </w:p>
  </w:footnote>
  <w:footnote w:id="576">
    <w:p w14:paraId="2A15B7AB" w14:textId="07242EC3" w:rsidR="00E052A9" w:rsidRPr="004208D5" w:rsidRDefault="00E052A9" w:rsidP="004208D5">
      <w:pPr>
        <w:pStyle w:val="FootnoteText"/>
        <w:keepLines/>
        <w:spacing w:after="200"/>
        <w:rPr>
          <w:rFonts w:ascii="Times New Roman" w:hAnsi="Times New Roman"/>
          <w:sz w:val="20"/>
          <w:szCs w:val="20"/>
        </w:rPr>
      </w:pPr>
      <w:r w:rsidRPr="00C02067">
        <w:rPr>
          <w:rFonts w:ascii="Times New Roman" w:hAnsi="Times New Roman"/>
          <w:sz w:val="20"/>
          <w:szCs w:val="20"/>
          <w:vertAlign w:val="superscript"/>
        </w:rPr>
        <w:footnoteRef/>
      </w:r>
      <w:r w:rsidRPr="004208D5">
        <w:rPr>
          <w:rFonts w:ascii="Times New Roman" w:hAnsi="Times New Roman"/>
          <w:i/>
          <w:iCs/>
          <w:sz w:val="20"/>
          <w:szCs w:val="20"/>
        </w:rPr>
        <w:t xml:space="preserve"> Buddha </w:t>
      </w:r>
      <w:r w:rsidRPr="004208D5">
        <w:rPr>
          <w:rFonts w:ascii="Times New Roman" w:hAnsi="Times New Roman"/>
          <w:sz w:val="20"/>
          <w:szCs w:val="20"/>
        </w:rPr>
        <w:t>press kit. Harrington, p. 44, states that ‘Once shooting started on this picture it continued for 153 days without a break.’</w:t>
      </w:r>
    </w:p>
  </w:footnote>
  <w:footnote w:id="577">
    <w:p w14:paraId="1E33E06F" w14:textId="538F080F" w:rsidR="00E052A9" w:rsidRPr="004208D5" w:rsidRDefault="00E052A9" w:rsidP="004208D5">
      <w:pPr>
        <w:pStyle w:val="FootnoteText"/>
        <w:keepLines/>
        <w:spacing w:after="200"/>
        <w:rPr>
          <w:rFonts w:ascii="Times New Roman" w:hAnsi="Times New Roman"/>
          <w:sz w:val="20"/>
          <w:szCs w:val="20"/>
        </w:rPr>
      </w:pPr>
      <w:r w:rsidRPr="00C02067">
        <w:rPr>
          <w:rFonts w:ascii="Times New Roman" w:hAnsi="Times New Roman"/>
          <w:sz w:val="20"/>
          <w:szCs w:val="20"/>
          <w:vertAlign w:val="superscript"/>
        </w:rPr>
        <w:footnoteRef/>
      </w:r>
      <w:r w:rsidRPr="004208D5">
        <w:rPr>
          <w:rFonts w:ascii="Times New Roman" w:hAnsi="Times New Roman"/>
          <w:i/>
          <w:iCs/>
          <w:sz w:val="20"/>
          <w:szCs w:val="20"/>
        </w:rPr>
        <w:t xml:space="preserve"> </w:t>
      </w:r>
      <w:r w:rsidRPr="004208D5">
        <w:rPr>
          <w:rFonts w:ascii="Times New Roman" w:hAnsi="Times New Roman"/>
          <w:sz w:val="20"/>
          <w:szCs w:val="20"/>
        </w:rPr>
        <w:t>Harrington, p. 43.</w:t>
      </w:r>
    </w:p>
  </w:footnote>
  <w:footnote w:id="578">
    <w:p w14:paraId="4735B679" w14:textId="192E5571" w:rsidR="00E052A9" w:rsidRPr="004208D5" w:rsidRDefault="00E052A9" w:rsidP="004208D5">
      <w:pPr>
        <w:pStyle w:val="FootnoteText"/>
        <w:keepLines/>
        <w:spacing w:after="200"/>
        <w:rPr>
          <w:rFonts w:ascii="Times New Roman" w:eastAsia="Arial Unicode MS" w:hAnsi="Times New Roman"/>
          <w:color w:val="000000"/>
          <w:sz w:val="20"/>
          <w:szCs w:val="20"/>
        </w:rPr>
      </w:pPr>
      <w:r w:rsidRPr="00C02067">
        <w:rPr>
          <w:rFonts w:ascii="Times New Roman" w:hAnsi="Times New Roman"/>
          <w:sz w:val="20"/>
          <w:szCs w:val="20"/>
          <w:vertAlign w:val="superscript"/>
        </w:rPr>
        <w:footnoteRef/>
      </w:r>
      <w:r w:rsidRPr="004208D5">
        <w:rPr>
          <w:rFonts w:ascii="Times New Roman" w:eastAsia="Arial Unicode MS" w:hAnsi="Times New Roman"/>
          <w:color w:val="000000"/>
          <w:sz w:val="20"/>
          <w:szCs w:val="20"/>
        </w:rPr>
        <w:t xml:space="preserve"> Haines, pp. 106-7.</w:t>
      </w:r>
    </w:p>
  </w:footnote>
  <w:footnote w:id="579">
    <w:p w14:paraId="72A629FA" w14:textId="57A5BB47" w:rsidR="00E052A9" w:rsidRPr="004208D5" w:rsidRDefault="00E052A9" w:rsidP="004208D5">
      <w:pPr>
        <w:pStyle w:val="FootnoteText"/>
        <w:keepLines/>
        <w:spacing w:after="200"/>
        <w:rPr>
          <w:rFonts w:ascii="Times New Roman" w:eastAsia="Arial Unicode MS" w:hAnsi="Times New Roman"/>
          <w:color w:val="000000"/>
          <w:sz w:val="20"/>
          <w:szCs w:val="20"/>
        </w:rPr>
      </w:pPr>
      <w:r w:rsidRPr="00C02067">
        <w:rPr>
          <w:rFonts w:ascii="Times New Roman" w:hAnsi="Times New Roman"/>
          <w:sz w:val="20"/>
          <w:szCs w:val="20"/>
          <w:vertAlign w:val="superscript"/>
        </w:rPr>
        <w:footnoteRef/>
      </w:r>
      <w:r w:rsidRPr="004208D5">
        <w:rPr>
          <w:rFonts w:ascii="Times New Roman" w:eastAsia="Arial Unicode MS" w:hAnsi="Times New Roman"/>
          <w:color w:val="000000"/>
          <w:sz w:val="20"/>
          <w:szCs w:val="20"/>
        </w:rPr>
        <w:t xml:space="preserve"> Hart, Martin, </w:t>
      </w:r>
      <w:r w:rsidRPr="004208D5">
        <w:rPr>
          <w:rFonts w:ascii="Times New Roman" w:eastAsia="Arial Unicode MS" w:hAnsi="Times New Roman"/>
          <w:i/>
          <w:color w:val="000000"/>
          <w:sz w:val="20"/>
          <w:szCs w:val="20"/>
        </w:rPr>
        <w:t xml:space="preserve">American Widescreen Museum </w:t>
      </w:r>
      <w:r w:rsidRPr="004208D5">
        <w:rPr>
          <w:rFonts w:ascii="Times New Roman" w:eastAsia="Arial Unicode MS" w:hAnsi="Times New Roman"/>
          <w:color w:val="000000"/>
          <w:sz w:val="20"/>
          <w:szCs w:val="20"/>
        </w:rPr>
        <w:t>website, http://www.widescreenmuseum.com/widescreen/wingtr1.htm [accessed 7 December 2011]. Hart writes ‘In the early 1950’s Technicolor Corp. did research work with the Old Delft company in Holland on anamorphic projection attachments for CinemaScope. Delft’s “Delrama” anamorphic systems used two curved mirrors or prisms rather than cylindrical lenses. This work led to the development of the Technirama Delrama 1.5x anamorphic camera adapter. Technicolor mated these squeeze adapters to 3-strip cameras that had been converted to VistaVision. The resulting Technirama frame was very similar to VistaVision except that Technirama ever so slightly lowered the top of the aperture to create an aspect ratio of 2.35:1 and this left room for an optical soundtrack when printed directly to 35mm 8-perf film.” Exact specifications for Technirama and Super Technirama can be found at http://www.widescreenmuseum.com/widescreen/techniramaspecs.htm [accessed 7 December 2011].</w:t>
      </w:r>
    </w:p>
  </w:footnote>
  <w:footnote w:id="580">
    <w:p w14:paraId="6BA55CD8" w14:textId="44DE7A43" w:rsidR="00E052A9" w:rsidRPr="004208D5" w:rsidRDefault="00E052A9" w:rsidP="004208D5">
      <w:pPr>
        <w:pStyle w:val="FootnoteText"/>
        <w:keepLines/>
        <w:spacing w:after="200"/>
        <w:rPr>
          <w:rFonts w:ascii="Times New Roman" w:eastAsia="Arial Unicode MS" w:hAnsi="Times New Roman"/>
          <w:color w:val="000000"/>
          <w:sz w:val="20"/>
          <w:szCs w:val="20"/>
        </w:rPr>
      </w:pPr>
      <w:r w:rsidRPr="00C02067">
        <w:rPr>
          <w:rFonts w:ascii="Times New Roman" w:hAnsi="Times New Roman"/>
          <w:sz w:val="20"/>
          <w:szCs w:val="20"/>
          <w:vertAlign w:val="superscript"/>
        </w:rPr>
        <w:footnoteRef/>
      </w:r>
      <w:r w:rsidRPr="004208D5">
        <w:rPr>
          <w:rFonts w:ascii="Times New Roman" w:eastAsia="Arial Unicode MS" w:hAnsi="Times New Roman"/>
          <w:color w:val="000000"/>
          <w:sz w:val="20"/>
          <w:szCs w:val="20"/>
        </w:rPr>
        <w:t xml:space="preserve"> Haines, p. 108.</w:t>
      </w:r>
    </w:p>
  </w:footnote>
  <w:footnote w:id="581">
    <w:p w14:paraId="41E7C294" w14:textId="7AF83C3F" w:rsidR="00E052A9" w:rsidRPr="004208D5" w:rsidRDefault="00E052A9" w:rsidP="004208D5">
      <w:pPr>
        <w:pStyle w:val="FootnoteText"/>
        <w:keepLines/>
        <w:spacing w:after="200"/>
        <w:rPr>
          <w:rFonts w:ascii="Times New Roman" w:eastAsia="Arial Unicode MS" w:hAnsi="Times New Roman"/>
          <w:color w:val="000000"/>
          <w:sz w:val="20"/>
          <w:szCs w:val="20"/>
        </w:rPr>
      </w:pPr>
      <w:r w:rsidRPr="00C02067">
        <w:rPr>
          <w:rFonts w:ascii="Times New Roman" w:hAnsi="Times New Roman"/>
          <w:sz w:val="20"/>
          <w:szCs w:val="20"/>
          <w:vertAlign w:val="superscript"/>
        </w:rPr>
        <w:footnoteRef/>
      </w:r>
      <w:r w:rsidRPr="004208D5">
        <w:rPr>
          <w:rFonts w:ascii="Times New Roman" w:eastAsia="Arial Unicode MS" w:hAnsi="Times New Roman"/>
          <w:color w:val="000000"/>
          <w:sz w:val="20"/>
          <w:szCs w:val="20"/>
        </w:rPr>
        <w:t xml:space="preserve"> </w:t>
      </w:r>
      <w:r>
        <w:rPr>
          <w:rFonts w:ascii="Times New Roman" w:eastAsia="Arial Unicode MS" w:hAnsi="Times New Roman"/>
          <w:color w:val="000000"/>
          <w:sz w:val="20"/>
          <w:szCs w:val="20"/>
        </w:rPr>
        <w:t>Ibid., p. 108. Haines lists forty-one ‘</w:t>
      </w:r>
      <w:r w:rsidRPr="004208D5">
        <w:rPr>
          <w:rFonts w:ascii="Times New Roman" w:eastAsia="Arial Unicode MS" w:hAnsi="Times New Roman"/>
          <w:color w:val="000000"/>
          <w:sz w:val="20"/>
          <w:szCs w:val="20"/>
        </w:rPr>
        <w:t>35mm dye transfer features d</w:t>
      </w:r>
      <w:r>
        <w:rPr>
          <w:rFonts w:ascii="Times New Roman" w:eastAsia="Arial Unicode MS" w:hAnsi="Times New Roman"/>
          <w:color w:val="000000"/>
          <w:sz w:val="20"/>
          <w:szCs w:val="20"/>
        </w:rPr>
        <w:t>erived from Technirama negative’</w:t>
      </w:r>
      <w:r w:rsidRPr="004208D5">
        <w:rPr>
          <w:rFonts w:ascii="Times New Roman" w:eastAsia="Arial Unicode MS" w:hAnsi="Times New Roman"/>
          <w:color w:val="000000"/>
          <w:sz w:val="20"/>
          <w:szCs w:val="20"/>
        </w:rPr>
        <w:t xml:space="preserve">, including non-Hollywood films such as </w:t>
      </w:r>
      <w:r w:rsidRPr="004208D5">
        <w:rPr>
          <w:rFonts w:ascii="Times New Roman" w:eastAsia="Arial Unicode MS" w:hAnsi="Times New Roman"/>
          <w:i/>
          <w:iCs/>
          <w:color w:val="000000"/>
          <w:sz w:val="20"/>
          <w:szCs w:val="20"/>
        </w:rPr>
        <w:t xml:space="preserve">The Monte Carlo Story </w:t>
      </w:r>
      <w:r w:rsidRPr="004208D5">
        <w:rPr>
          <w:rFonts w:ascii="Times New Roman" w:eastAsia="Arial Unicode MS" w:hAnsi="Times New Roman"/>
          <w:color w:val="000000"/>
          <w:sz w:val="20"/>
          <w:szCs w:val="20"/>
        </w:rPr>
        <w:t xml:space="preserve">(1956) and Great Britain’s </w:t>
      </w:r>
      <w:r w:rsidRPr="004208D5">
        <w:rPr>
          <w:rFonts w:ascii="Times New Roman" w:eastAsia="Arial Unicode MS" w:hAnsi="Times New Roman"/>
          <w:i/>
          <w:iCs/>
          <w:color w:val="000000"/>
          <w:sz w:val="20"/>
          <w:szCs w:val="20"/>
        </w:rPr>
        <w:t>The Trials of Oscar Wilde</w:t>
      </w:r>
      <w:r w:rsidRPr="004208D5">
        <w:rPr>
          <w:rFonts w:ascii="Times New Roman" w:eastAsia="Arial Unicode MS" w:hAnsi="Times New Roman"/>
          <w:color w:val="000000"/>
          <w:sz w:val="20"/>
          <w:szCs w:val="20"/>
        </w:rPr>
        <w:t xml:space="preserve"> (Ken Hughes, 1960), although overlooks the Japanese films in his list. Nevertheless, it doesn’t seem likely that the number is significantly larger than this figure.</w:t>
      </w:r>
    </w:p>
  </w:footnote>
  <w:footnote w:id="582">
    <w:p w14:paraId="73208832" w14:textId="21012D67" w:rsidR="00E052A9" w:rsidRPr="004208D5" w:rsidRDefault="00E052A9" w:rsidP="004208D5">
      <w:pPr>
        <w:pStyle w:val="FootnoteText"/>
        <w:keepLines/>
        <w:spacing w:after="200"/>
        <w:rPr>
          <w:rFonts w:ascii="Times New Roman" w:eastAsia="Arial Unicode MS" w:hAnsi="Times New Roman"/>
          <w:color w:val="000000"/>
          <w:sz w:val="20"/>
          <w:szCs w:val="20"/>
        </w:rPr>
      </w:pPr>
      <w:r w:rsidRPr="00C02067">
        <w:rPr>
          <w:rFonts w:ascii="Times New Roman" w:hAnsi="Times New Roman"/>
          <w:sz w:val="20"/>
          <w:szCs w:val="20"/>
          <w:vertAlign w:val="superscript"/>
        </w:rPr>
        <w:footnoteRef/>
      </w:r>
      <w:r w:rsidRPr="004208D5">
        <w:rPr>
          <w:rFonts w:ascii="Times New Roman" w:eastAsia="Arial Unicode MS" w:hAnsi="Times New Roman"/>
          <w:color w:val="000000"/>
          <w:sz w:val="20"/>
          <w:szCs w:val="20"/>
        </w:rPr>
        <w:t xml:space="preserve"> Ibid., p. 107.</w:t>
      </w:r>
    </w:p>
  </w:footnote>
  <w:footnote w:id="583">
    <w:p w14:paraId="05E6070F" w14:textId="5E9C0173"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Carr and Hayes, p. 159.</w:t>
      </w:r>
    </w:p>
  </w:footnote>
  <w:footnote w:id="584">
    <w:p w14:paraId="61056692" w14:textId="2A848E10"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w:t>
      </w:r>
    </w:p>
  </w:footnote>
  <w:footnote w:id="585">
    <w:p w14:paraId="5A949ECD" w14:textId="77777777" w:rsidR="00E052A9" w:rsidRPr="004208D5" w:rsidRDefault="00E052A9" w:rsidP="004208D5">
      <w:pPr>
        <w:pStyle w:val="FootnoteText"/>
        <w:keepLines/>
        <w:spacing w:after="200"/>
        <w:rPr>
          <w:rFonts w:ascii="Times New Roman" w:eastAsia="Arial Unicode MS" w:hAnsi="Times New Roman"/>
          <w:color w:val="000000"/>
          <w:sz w:val="20"/>
          <w:szCs w:val="20"/>
        </w:rPr>
      </w:pPr>
      <w:r w:rsidRPr="00C02067">
        <w:rPr>
          <w:rFonts w:ascii="Times New Roman" w:hAnsi="Times New Roman"/>
          <w:sz w:val="20"/>
          <w:szCs w:val="20"/>
          <w:vertAlign w:val="superscript"/>
        </w:rPr>
        <w:footnoteRef/>
      </w:r>
      <w:r w:rsidRPr="004208D5">
        <w:rPr>
          <w:rFonts w:ascii="Times New Roman" w:eastAsia="Arial Unicode MS" w:hAnsi="Times New Roman"/>
          <w:i/>
          <w:iCs/>
          <w:color w:val="000000"/>
          <w:sz w:val="20"/>
          <w:szCs w:val="20"/>
        </w:rPr>
        <w:t xml:space="preserve"> </w:t>
      </w:r>
      <w:r w:rsidRPr="004208D5">
        <w:rPr>
          <w:rFonts w:ascii="Times New Roman" w:eastAsia="Arial Unicode MS" w:hAnsi="Times New Roman"/>
          <w:iCs/>
          <w:color w:val="000000"/>
          <w:sz w:val="20"/>
          <w:szCs w:val="20"/>
        </w:rPr>
        <w:t>Harrington</w:t>
      </w:r>
      <w:r w:rsidRPr="004208D5">
        <w:rPr>
          <w:rFonts w:ascii="Times New Roman" w:eastAsia="Arial Unicode MS" w:hAnsi="Times New Roman"/>
          <w:color w:val="000000"/>
          <w:sz w:val="20"/>
          <w:szCs w:val="20"/>
        </w:rPr>
        <w:t>, p. 42.</w:t>
      </w:r>
    </w:p>
  </w:footnote>
  <w:footnote w:id="586">
    <w:p w14:paraId="4215DD9A" w14:textId="2B17DEC7" w:rsidR="00E052A9" w:rsidRPr="004208D5" w:rsidRDefault="00E052A9" w:rsidP="004208D5">
      <w:pPr>
        <w:pStyle w:val="FootnoteText"/>
        <w:keepLines/>
        <w:spacing w:after="200"/>
        <w:rPr>
          <w:rFonts w:ascii="Times New Roman" w:eastAsia="Arial Unicode MS" w:hAnsi="Times New Roman"/>
          <w:color w:val="000000"/>
          <w:sz w:val="20"/>
          <w:szCs w:val="20"/>
        </w:rPr>
      </w:pPr>
      <w:r w:rsidRPr="00C02067">
        <w:rPr>
          <w:rFonts w:ascii="Times New Roman" w:hAnsi="Times New Roman"/>
          <w:sz w:val="20"/>
          <w:szCs w:val="20"/>
          <w:vertAlign w:val="superscript"/>
        </w:rPr>
        <w:footnoteRef/>
      </w:r>
      <w:r w:rsidRPr="004208D5">
        <w:rPr>
          <w:rFonts w:ascii="Times New Roman" w:eastAsia="Arial Unicode MS" w:hAnsi="Times New Roman"/>
          <w:i/>
          <w:iCs/>
          <w:color w:val="000000"/>
          <w:sz w:val="20"/>
          <w:szCs w:val="20"/>
        </w:rPr>
        <w:t xml:space="preserve"> </w:t>
      </w:r>
      <w:r>
        <w:rPr>
          <w:rFonts w:ascii="Times New Roman" w:eastAsia="Arial Unicode MS" w:hAnsi="Times New Roman"/>
          <w:iCs/>
          <w:color w:val="000000"/>
          <w:sz w:val="20"/>
          <w:szCs w:val="20"/>
        </w:rPr>
        <w:t>Ibid.</w:t>
      </w:r>
      <w:r w:rsidRPr="004208D5">
        <w:rPr>
          <w:rFonts w:ascii="Times New Roman" w:eastAsia="Arial Unicode MS" w:hAnsi="Times New Roman"/>
          <w:color w:val="000000"/>
          <w:sz w:val="20"/>
          <w:szCs w:val="20"/>
        </w:rPr>
        <w:t>, p. 44.</w:t>
      </w:r>
    </w:p>
  </w:footnote>
  <w:footnote w:id="587">
    <w:p w14:paraId="5BE3251A" w14:textId="1529658B" w:rsidR="00E052A9" w:rsidRPr="004208D5" w:rsidRDefault="00E052A9" w:rsidP="004208D5">
      <w:pPr>
        <w:pStyle w:val="FootnoteText"/>
        <w:keepLines/>
        <w:spacing w:after="200"/>
        <w:rPr>
          <w:rFonts w:ascii="Times New Roman" w:eastAsia="Arial Unicode MS" w:hAnsi="Times New Roman"/>
          <w:color w:val="000000"/>
          <w:sz w:val="20"/>
          <w:szCs w:val="20"/>
        </w:rPr>
      </w:pPr>
      <w:r w:rsidRPr="00C02067">
        <w:rPr>
          <w:rFonts w:ascii="Times New Roman" w:hAnsi="Times New Roman"/>
          <w:sz w:val="20"/>
          <w:szCs w:val="20"/>
          <w:vertAlign w:val="superscript"/>
        </w:rPr>
        <w:footnoteRef/>
      </w:r>
      <w:r w:rsidRPr="004208D5">
        <w:rPr>
          <w:rFonts w:ascii="Times New Roman" w:eastAsia="Arial Unicode MS" w:hAnsi="Times New Roman"/>
          <w:color w:val="000000"/>
          <w:sz w:val="20"/>
          <w:szCs w:val="20"/>
        </w:rPr>
        <w:t xml:space="preserve"> </w:t>
      </w:r>
      <w:r w:rsidRPr="004208D5">
        <w:rPr>
          <w:rFonts w:ascii="Times New Roman" w:hAnsi="Times New Roman"/>
          <w:sz w:val="20"/>
          <w:szCs w:val="20"/>
          <w:lang w:val="en-US"/>
        </w:rPr>
        <w:t>Carr and Hayes, p. 159</w:t>
      </w:r>
      <w:r>
        <w:rPr>
          <w:rFonts w:ascii="Times New Roman" w:hAnsi="Times New Roman"/>
          <w:sz w:val="20"/>
          <w:szCs w:val="20"/>
          <w:lang w:val="en-US"/>
        </w:rPr>
        <w:t>.</w:t>
      </w:r>
    </w:p>
  </w:footnote>
  <w:footnote w:id="588">
    <w:p w14:paraId="5E8E864B" w14:textId="0C8A085D"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Ibid. The authors also mention that blow-up footage in the Magnifilm production of </w:t>
      </w:r>
      <w:r w:rsidRPr="004208D5">
        <w:rPr>
          <w:rFonts w:ascii="Times New Roman" w:hAnsi="Times New Roman"/>
          <w:i/>
          <w:sz w:val="20"/>
          <w:szCs w:val="20"/>
          <w:lang w:val="en-US"/>
        </w:rPr>
        <w:t xml:space="preserve">The Bat Whispers </w:t>
      </w:r>
      <w:r w:rsidRPr="004208D5">
        <w:rPr>
          <w:rFonts w:ascii="Times New Roman" w:hAnsi="Times New Roman"/>
          <w:sz w:val="20"/>
          <w:szCs w:val="20"/>
          <w:lang w:val="en-US"/>
        </w:rPr>
        <w:t xml:space="preserve">(1930) was done by a process photography technique as opposed to optical conversion by the laboratory. </w:t>
      </w:r>
    </w:p>
  </w:footnote>
  <w:footnote w:id="589">
    <w:p w14:paraId="34132D37" w14:textId="2D547CB5"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bCs/>
          <w:sz w:val="20"/>
          <w:szCs w:val="20"/>
        </w:rPr>
        <w:t>Harrington, p. 43.</w:t>
      </w:r>
    </w:p>
  </w:footnote>
  <w:footnote w:id="590">
    <w:p w14:paraId="5EBA577E" w14:textId="0369A831" w:rsidR="00E052A9" w:rsidRPr="004208D5" w:rsidRDefault="00E052A9" w:rsidP="004208D5">
      <w:pPr>
        <w:pStyle w:val="FootnoteText"/>
        <w:keepLines/>
        <w:spacing w:after="200"/>
        <w:rPr>
          <w:rFonts w:ascii="Times New Roman" w:eastAsia="Arial Unicode MS" w:hAnsi="Times New Roman"/>
          <w:color w:val="000000"/>
          <w:sz w:val="20"/>
          <w:szCs w:val="20"/>
        </w:rPr>
      </w:pPr>
      <w:r w:rsidRPr="00C963CE">
        <w:rPr>
          <w:rFonts w:ascii="Times New Roman" w:hAnsi="Times New Roman"/>
          <w:sz w:val="20"/>
          <w:szCs w:val="20"/>
          <w:vertAlign w:val="superscript"/>
        </w:rPr>
        <w:footnoteRef/>
      </w:r>
      <w:r w:rsidRPr="004208D5">
        <w:rPr>
          <w:rFonts w:ascii="Times New Roman" w:eastAsia="Arial Unicode MS" w:hAnsi="Times New Roman"/>
          <w:color w:val="000000"/>
          <w:sz w:val="20"/>
          <w:szCs w:val="20"/>
        </w:rPr>
        <w:t xml:space="preserve"> Galbraith (1996), p. 129, states that the film was shot in Eastmancolor and processed by Daiei Laboratory, with only the prints of the U.S. version by Technicolor. Unlike its successor </w:t>
      </w:r>
      <w:r w:rsidRPr="004208D5">
        <w:rPr>
          <w:rFonts w:ascii="Times New Roman" w:eastAsia="Arial Unicode MS" w:hAnsi="Times New Roman"/>
          <w:i/>
          <w:color w:val="000000"/>
          <w:sz w:val="20"/>
          <w:szCs w:val="20"/>
        </w:rPr>
        <w:t>The Great Wall</w:t>
      </w:r>
      <w:r w:rsidRPr="004208D5">
        <w:rPr>
          <w:rFonts w:ascii="Times New Roman" w:eastAsia="Arial Unicode MS" w:hAnsi="Times New Roman"/>
          <w:color w:val="000000"/>
          <w:sz w:val="20"/>
          <w:szCs w:val="20"/>
        </w:rPr>
        <w:t xml:space="preserve">, no mention of the London laboratories, nor indeed any non-Japanese personnel, is made within </w:t>
      </w:r>
      <w:r w:rsidRPr="004208D5">
        <w:rPr>
          <w:rFonts w:ascii="Times New Roman" w:eastAsia="Arial Unicode MS" w:hAnsi="Times New Roman"/>
          <w:i/>
          <w:color w:val="000000"/>
          <w:sz w:val="20"/>
          <w:szCs w:val="20"/>
        </w:rPr>
        <w:t>Buddha</w:t>
      </w:r>
      <w:r w:rsidRPr="004208D5">
        <w:rPr>
          <w:rFonts w:ascii="Times New Roman" w:eastAsia="Arial Unicode MS" w:hAnsi="Times New Roman"/>
          <w:color w:val="000000"/>
          <w:sz w:val="20"/>
          <w:szCs w:val="20"/>
        </w:rPr>
        <w:t>’s onscreen credits</w:t>
      </w:r>
    </w:p>
  </w:footnote>
  <w:footnote w:id="591">
    <w:p w14:paraId="2DBB65AD" w14:textId="7D997430" w:rsidR="00E052A9" w:rsidRPr="004208D5" w:rsidRDefault="00E052A9" w:rsidP="004208D5">
      <w:pPr>
        <w:pStyle w:val="FootnoteText"/>
        <w:keepLines/>
        <w:spacing w:after="200"/>
        <w:rPr>
          <w:rFonts w:ascii="Times New Roman" w:eastAsia="Arial Unicode MS" w:hAnsi="Times New Roman"/>
          <w:color w:val="000000"/>
          <w:sz w:val="20"/>
          <w:szCs w:val="20"/>
        </w:rPr>
      </w:pPr>
      <w:r w:rsidRPr="00C963CE">
        <w:rPr>
          <w:rFonts w:ascii="Times New Roman" w:hAnsi="Times New Roman"/>
          <w:sz w:val="20"/>
          <w:szCs w:val="20"/>
          <w:vertAlign w:val="superscript"/>
        </w:rPr>
        <w:footnoteRef/>
      </w:r>
      <w:r w:rsidRPr="004208D5">
        <w:rPr>
          <w:rFonts w:ascii="Times New Roman" w:eastAsia="Arial Unicode MS" w:hAnsi="Times New Roman"/>
          <w:color w:val="000000"/>
          <w:sz w:val="20"/>
          <w:szCs w:val="20"/>
        </w:rPr>
        <w:t xml:space="preserve"> Harrington, p. 44.</w:t>
      </w:r>
    </w:p>
  </w:footnote>
  <w:footnote w:id="592">
    <w:p w14:paraId="62DFEBCE" w14:textId="3EE40D33" w:rsidR="00E052A9" w:rsidRPr="004208D5" w:rsidRDefault="00E052A9" w:rsidP="004208D5">
      <w:pPr>
        <w:pStyle w:val="FootnoteText"/>
        <w:keepLines/>
        <w:spacing w:after="200"/>
        <w:rPr>
          <w:rFonts w:ascii="Times New Roman" w:hAnsi="Times New Roman"/>
          <w:color w:val="000000"/>
          <w:sz w:val="20"/>
          <w:szCs w:val="20"/>
        </w:rPr>
      </w:pPr>
      <w:r w:rsidRPr="004208D5">
        <w:rPr>
          <w:rFonts w:ascii="Times New Roman" w:hAnsi="Times New Roman"/>
          <w:sz w:val="20"/>
          <w:szCs w:val="20"/>
        </w:rPr>
        <w:footnoteRef/>
      </w:r>
      <w:r w:rsidRPr="004208D5">
        <w:rPr>
          <w:rFonts w:ascii="Times New Roman" w:hAnsi="Times New Roman"/>
          <w:color w:val="000000"/>
          <w:sz w:val="20"/>
          <w:szCs w:val="20"/>
        </w:rPr>
        <w:t xml:space="preserve"> Misumi, Kenji, ‘70 miri eiga no kadai: </w:t>
      </w:r>
      <w:r w:rsidRPr="004208D5">
        <w:rPr>
          <w:rFonts w:ascii="Times New Roman" w:hAnsi="Times New Roman"/>
          <w:i/>
          <w:iCs/>
          <w:color w:val="000000"/>
          <w:sz w:val="20"/>
          <w:szCs w:val="20"/>
        </w:rPr>
        <w:t xml:space="preserve">Shaka no </w:t>
      </w:r>
      <w:r w:rsidRPr="004208D5">
        <w:rPr>
          <w:rFonts w:ascii="Times New Roman" w:hAnsi="Times New Roman"/>
          <w:color w:val="000000"/>
          <w:sz w:val="20"/>
          <w:szCs w:val="20"/>
        </w:rPr>
        <w:t xml:space="preserve">enjutsu no owaete’ (On the Subject of 70mm Film: Finishing Off the Production of </w:t>
      </w:r>
      <w:r w:rsidRPr="004208D5">
        <w:rPr>
          <w:rFonts w:ascii="Times New Roman" w:hAnsi="Times New Roman"/>
          <w:i/>
          <w:iCs/>
          <w:color w:val="000000"/>
          <w:sz w:val="20"/>
          <w:szCs w:val="20"/>
        </w:rPr>
        <w:t>Buddha</w:t>
      </w:r>
      <w:r w:rsidRPr="004208D5">
        <w:rPr>
          <w:rFonts w:ascii="Times New Roman" w:hAnsi="Times New Roman"/>
          <w:color w:val="000000"/>
          <w:sz w:val="20"/>
          <w:szCs w:val="20"/>
        </w:rPr>
        <w:t xml:space="preserve">), </w:t>
      </w:r>
      <w:r w:rsidRPr="004208D5">
        <w:rPr>
          <w:rFonts w:ascii="Times New Roman" w:hAnsi="Times New Roman"/>
          <w:i/>
          <w:iCs/>
          <w:color w:val="000000"/>
          <w:sz w:val="20"/>
          <w:szCs w:val="20"/>
        </w:rPr>
        <w:t xml:space="preserve">Kinema </w:t>
      </w:r>
      <w:r w:rsidRPr="004208D5">
        <w:rPr>
          <w:rFonts w:ascii="Times New Roman" w:hAnsi="Times New Roman"/>
          <w:i/>
          <w:iCs/>
          <w:sz w:val="20"/>
          <w:szCs w:val="20"/>
        </w:rPr>
        <w:t>Junpô</w:t>
      </w:r>
      <w:r w:rsidRPr="004208D5">
        <w:rPr>
          <w:rFonts w:ascii="Times New Roman" w:hAnsi="Times New Roman"/>
          <w:color w:val="000000"/>
          <w:sz w:val="20"/>
          <w:szCs w:val="20"/>
        </w:rPr>
        <w:t>, 1 October 1961, p. 96.</w:t>
      </w:r>
    </w:p>
  </w:footnote>
  <w:footnote w:id="593">
    <w:p w14:paraId="6CB5F9F0" w14:textId="27FE6102"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eastAsia="Arial Unicode MS" w:hAnsi="Times New Roman"/>
          <w:color w:val="000000"/>
          <w:sz w:val="20"/>
          <w:szCs w:val="20"/>
        </w:rPr>
        <w:t>Harrington, p. 44.</w:t>
      </w:r>
    </w:p>
  </w:footnote>
  <w:footnote w:id="594">
    <w:p w14:paraId="09467AF8" w14:textId="77777777" w:rsidR="00E052A9" w:rsidRPr="004208D5" w:rsidRDefault="00E052A9" w:rsidP="004208D5">
      <w:pPr>
        <w:pStyle w:val="FootnoteText"/>
        <w:keepLines/>
        <w:spacing w:after="200"/>
        <w:rPr>
          <w:rFonts w:ascii="Times New Roman" w:eastAsia="Arial Unicode MS" w:hAnsi="Times New Roman"/>
          <w:color w:val="000000"/>
          <w:sz w:val="20"/>
          <w:szCs w:val="20"/>
        </w:rPr>
      </w:pPr>
      <w:r w:rsidRPr="00C963CE">
        <w:rPr>
          <w:rFonts w:ascii="Times New Roman" w:hAnsi="Times New Roman"/>
          <w:sz w:val="20"/>
          <w:szCs w:val="20"/>
          <w:vertAlign w:val="superscript"/>
        </w:rPr>
        <w:footnoteRef/>
      </w:r>
      <w:r w:rsidRPr="004208D5">
        <w:rPr>
          <w:rFonts w:ascii="Times New Roman" w:hAnsi="Times New Roman"/>
          <w:color w:val="000000"/>
          <w:sz w:val="20"/>
          <w:szCs w:val="20"/>
        </w:rPr>
        <w:t xml:space="preserve"> Crowther, Bosley, ‘</w:t>
      </w:r>
      <w:r w:rsidRPr="00116CDA">
        <w:rPr>
          <w:rFonts w:ascii="Times New Roman" w:hAnsi="Times New Roman"/>
          <w:i/>
          <w:color w:val="000000"/>
          <w:sz w:val="20"/>
          <w:szCs w:val="20"/>
        </w:rPr>
        <w:t>Buddha</w:t>
      </w:r>
      <w:r w:rsidRPr="004208D5">
        <w:rPr>
          <w:rFonts w:ascii="Times New Roman" w:hAnsi="Times New Roman"/>
          <w:color w:val="000000"/>
          <w:sz w:val="20"/>
          <w:szCs w:val="20"/>
        </w:rPr>
        <w:t>’ review,</w:t>
      </w:r>
      <w:r w:rsidRPr="004208D5">
        <w:rPr>
          <w:rFonts w:ascii="Times New Roman" w:hAnsi="Times New Roman"/>
          <w:i/>
          <w:iCs/>
          <w:color w:val="000000"/>
          <w:sz w:val="20"/>
          <w:szCs w:val="20"/>
        </w:rPr>
        <w:t xml:space="preserve"> </w:t>
      </w:r>
      <w:r w:rsidRPr="004208D5">
        <w:rPr>
          <w:rFonts w:ascii="Times New Roman" w:eastAsia="Arial Unicode MS" w:hAnsi="Times New Roman"/>
          <w:i/>
          <w:iCs/>
          <w:color w:val="000000"/>
          <w:sz w:val="20"/>
          <w:szCs w:val="20"/>
        </w:rPr>
        <w:t>New York Times</w:t>
      </w:r>
      <w:r w:rsidRPr="004208D5">
        <w:rPr>
          <w:rFonts w:ascii="Times New Roman" w:eastAsia="Arial Unicode MS" w:hAnsi="Times New Roman"/>
          <w:color w:val="000000"/>
          <w:sz w:val="20"/>
          <w:szCs w:val="20"/>
        </w:rPr>
        <w:t>, 17 June 1965.</w:t>
      </w:r>
    </w:p>
  </w:footnote>
  <w:footnote w:id="595">
    <w:p w14:paraId="6FE83569" w14:textId="7F7919EC" w:rsidR="00E052A9" w:rsidRPr="004208D5" w:rsidRDefault="00E052A9" w:rsidP="004208D5">
      <w:pPr>
        <w:pStyle w:val="FootnoteText"/>
        <w:keepLines/>
        <w:spacing w:after="200"/>
        <w:rPr>
          <w:rFonts w:ascii="Times New Roman" w:hAnsi="Times New Roman"/>
          <w:color w:val="000000"/>
          <w:sz w:val="20"/>
          <w:szCs w:val="20"/>
        </w:rPr>
      </w:pPr>
      <w:r w:rsidRPr="00C963CE">
        <w:rPr>
          <w:rFonts w:ascii="Times New Roman" w:hAnsi="Times New Roman"/>
          <w:sz w:val="20"/>
          <w:szCs w:val="20"/>
          <w:vertAlign w:val="superscript"/>
        </w:rPr>
        <w:footnoteRef/>
      </w:r>
      <w:r w:rsidRPr="004208D5">
        <w:rPr>
          <w:rFonts w:ascii="Times New Roman" w:hAnsi="Times New Roman"/>
          <w:color w:val="000000"/>
          <w:sz w:val="20"/>
          <w:szCs w:val="20"/>
        </w:rPr>
        <w:t xml:space="preserve"> Mahoney, John, ‘Japanese ‘</w:t>
      </w:r>
      <w:r w:rsidRPr="004208D5">
        <w:rPr>
          <w:rFonts w:ascii="Times New Roman" w:hAnsi="Times New Roman"/>
          <w:i/>
          <w:iCs/>
          <w:color w:val="000000"/>
          <w:sz w:val="20"/>
          <w:szCs w:val="20"/>
        </w:rPr>
        <w:t>Buddha</w:t>
      </w:r>
      <w:r w:rsidRPr="004208D5">
        <w:rPr>
          <w:rFonts w:ascii="Times New Roman" w:hAnsi="Times New Roman"/>
          <w:color w:val="000000"/>
          <w:sz w:val="20"/>
          <w:szCs w:val="20"/>
        </w:rPr>
        <w:t xml:space="preserve">’ Has Little Appeal’, </w:t>
      </w:r>
      <w:r w:rsidRPr="004208D5">
        <w:rPr>
          <w:rFonts w:ascii="Times New Roman" w:hAnsi="Times New Roman"/>
          <w:i/>
          <w:iCs/>
          <w:color w:val="000000"/>
          <w:sz w:val="20"/>
          <w:szCs w:val="20"/>
        </w:rPr>
        <w:t>The Hollywood Reporter</w:t>
      </w:r>
      <w:r w:rsidRPr="004208D5">
        <w:rPr>
          <w:rFonts w:ascii="Times New Roman" w:hAnsi="Times New Roman"/>
          <w:color w:val="000000"/>
          <w:sz w:val="20"/>
          <w:szCs w:val="20"/>
        </w:rPr>
        <w:t>, Friday 20 January 1967, p. 3.</w:t>
      </w:r>
    </w:p>
  </w:footnote>
  <w:footnote w:id="596">
    <w:p w14:paraId="63D716BA" w14:textId="69C6EF4C" w:rsidR="00E052A9" w:rsidRPr="004208D5" w:rsidRDefault="00E052A9" w:rsidP="004208D5">
      <w:pPr>
        <w:pStyle w:val="FootnoteText"/>
        <w:keepLines/>
        <w:spacing w:after="200"/>
        <w:rPr>
          <w:rFonts w:ascii="Times New Roman" w:eastAsia="Arial Unicode MS" w:hAnsi="Times New Roman"/>
          <w:color w:val="000000"/>
          <w:sz w:val="20"/>
          <w:szCs w:val="20"/>
        </w:rPr>
      </w:pPr>
      <w:r w:rsidRPr="00C963CE">
        <w:rPr>
          <w:rFonts w:ascii="Times New Roman" w:hAnsi="Times New Roman"/>
          <w:sz w:val="20"/>
          <w:szCs w:val="20"/>
          <w:vertAlign w:val="superscript"/>
        </w:rPr>
        <w:footnoteRef/>
      </w:r>
      <w:r w:rsidRPr="00C963CE">
        <w:rPr>
          <w:rFonts w:ascii="Times New Roman" w:hAnsi="Times New Roman"/>
          <w:color w:val="000000"/>
          <w:sz w:val="20"/>
          <w:szCs w:val="20"/>
          <w:vertAlign w:val="superscript"/>
        </w:rPr>
        <w:t xml:space="preserve"> </w:t>
      </w:r>
      <w:r w:rsidRPr="004208D5">
        <w:rPr>
          <w:rFonts w:ascii="Times New Roman" w:hAnsi="Times New Roman"/>
          <w:color w:val="000000"/>
          <w:sz w:val="20"/>
          <w:szCs w:val="20"/>
        </w:rPr>
        <w:t>‘</w:t>
      </w:r>
      <w:r w:rsidRPr="00116CDA">
        <w:rPr>
          <w:rFonts w:ascii="Times New Roman" w:eastAsia="Arial Unicode MS" w:hAnsi="Times New Roman"/>
          <w:i/>
          <w:color w:val="000000"/>
          <w:sz w:val="20"/>
          <w:szCs w:val="20"/>
        </w:rPr>
        <w:t>Buddha</w:t>
      </w:r>
      <w:r w:rsidRPr="004208D5">
        <w:rPr>
          <w:rFonts w:ascii="Times New Roman" w:eastAsia="Arial Unicode MS" w:hAnsi="Times New Roman"/>
          <w:color w:val="000000"/>
          <w:sz w:val="20"/>
          <w:szCs w:val="20"/>
        </w:rPr>
        <w:t>’</w:t>
      </w:r>
      <w:r>
        <w:rPr>
          <w:rFonts w:ascii="Times New Roman" w:eastAsia="Arial Unicode MS" w:hAnsi="Times New Roman"/>
          <w:color w:val="000000"/>
          <w:sz w:val="20"/>
          <w:szCs w:val="20"/>
        </w:rPr>
        <w:t xml:space="preserve"> review</w:t>
      </w:r>
      <w:r w:rsidRPr="004208D5">
        <w:rPr>
          <w:rFonts w:ascii="Times New Roman" w:eastAsia="Arial Unicode MS" w:hAnsi="Times New Roman"/>
          <w:color w:val="000000"/>
          <w:sz w:val="20"/>
          <w:szCs w:val="20"/>
        </w:rPr>
        <w:t xml:space="preserve">, </w:t>
      </w:r>
      <w:r w:rsidRPr="004208D5">
        <w:rPr>
          <w:rFonts w:ascii="Times New Roman" w:eastAsia="Arial Unicode MS" w:hAnsi="Times New Roman"/>
          <w:i/>
          <w:iCs/>
          <w:color w:val="000000"/>
          <w:sz w:val="20"/>
          <w:szCs w:val="20"/>
        </w:rPr>
        <w:t>Variety</w:t>
      </w:r>
      <w:r w:rsidRPr="004208D5">
        <w:rPr>
          <w:rFonts w:ascii="Times New Roman" w:eastAsia="Arial Unicode MS" w:hAnsi="Times New Roman"/>
          <w:color w:val="000000"/>
          <w:sz w:val="20"/>
          <w:szCs w:val="20"/>
        </w:rPr>
        <w:t>, 3 July 1963.</w:t>
      </w:r>
    </w:p>
  </w:footnote>
  <w:footnote w:id="597">
    <w:p w14:paraId="3A55FBA0" w14:textId="269C44AE" w:rsidR="00E052A9" w:rsidRPr="004208D5" w:rsidRDefault="00E052A9" w:rsidP="004208D5">
      <w:pPr>
        <w:pStyle w:val="FootnoteText"/>
        <w:keepLines/>
        <w:spacing w:after="200"/>
        <w:rPr>
          <w:rFonts w:ascii="Times New Roman" w:eastAsia="Arial Unicode MS" w:hAnsi="Times New Roman"/>
          <w:color w:val="000000"/>
          <w:sz w:val="20"/>
          <w:szCs w:val="20"/>
        </w:rPr>
      </w:pPr>
      <w:r w:rsidRPr="00C963CE">
        <w:rPr>
          <w:rFonts w:ascii="Times New Roman" w:hAnsi="Times New Roman"/>
          <w:sz w:val="20"/>
          <w:szCs w:val="20"/>
          <w:vertAlign w:val="superscript"/>
        </w:rPr>
        <w:footnoteRef/>
      </w:r>
      <w:r w:rsidRPr="004208D5">
        <w:rPr>
          <w:rFonts w:ascii="Times New Roman" w:hAnsi="Times New Roman"/>
          <w:color w:val="000000"/>
          <w:sz w:val="20"/>
          <w:szCs w:val="20"/>
        </w:rPr>
        <w:t xml:space="preserve"> Ibid.</w:t>
      </w:r>
    </w:p>
  </w:footnote>
  <w:footnote w:id="598">
    <w:p w14:paraId="0FA2F3FB" w14:textId="4B39BF72" w:rsidR="00E052A9" w:rsidRPr="004208D5" w:rsidRDefault="00E052A9" w:rsidP="004208D5">
      <w:pPr>
        <w:pStyle w:val="FootnoteText"/>
        <w:keepLines/>
        <w:spacing w:after="200"/>
        <w:rPr>
          <w:rFonts w:ascii="Times New Roman" w:eastAsia="Arial Unicode MS" w:hAnsi="Times New Roman"/>
          <w:color w:val="000000"/>
          <w:sz w:val="20"/>
          <w:szCs w:val="20"/>
        </w:rPr>
      </w:pPr>
      <w:r w:rsidRPr="00C963CE">
        <w:rPr>
          <w:rFonts w:ascii="Times New Roman" w:hAnsi="Times New Roman"/>
          <w:sz w:val="20"/>
          <w:szCs w:val="20"/>
          <w:vertAlign w:val="superscript"/>
        </w:rPr>
        <w:footnoteRef/>
      </w:r>
      <w:r>
        <w:rPr>
          <w:rFonts w:ascii="Times New Roman" w:eastAsia="Arial Unicode MS" w:hAnsi="Times New Roman"/>
          <w:color w:val="000000"/>
          <w:sz w:val="20"/>
          <w:szCs w:val="20"/>
        </w:rPr>
        <w:t xml:space="preserve"> Herbstman, Mandel,</w:t>
      </w:r>
      <w:r w:rsidRPr="004208D5">
        <w:rPr>
          <w:rFonts w:ascii="Times New Roman" w:eastAsia="Arial Unicode MS" w:hAnsi="Times New Roman"/>
          <w:color w:val="000000"/>
          <w:sz w:val="20"/>
          <w:szCs w:val="20"/>
        </w:rPr>
        <w:t xml:space="preserve"> ‘</w:t>
      </w:r>
      <w:r w:rsidRPr="00116CDA">
        <w:rPr>
          <w:rFonts w:ascii="Times New Roman" w:eastAsia="Arial Unicode MS" w:hAnsi="Times New Roman"/>
          <w:i/>
          <w:color w:val="000000"/>
          <w:sz w:val="20"/>
          <w:szCs w:val="20"/>
        </w:rPr>
        <w:t>Buddha</w:t>
      </w:r>
      <w:r w:rsidRPr="004208D5">
        <w:rPr>
          <w:rFonts w:ascii="Times New Roman" w:eastAsia="Arial Unicode MS" w:hAnsi="Times New Roman"/>
          <w:color w:val="000000"/>
          <w:sz w:val="20"/>
          <w:szCs w:val="20"/>
        </w:rPr>
        <w:t>’</w:t>
      </w:r>
      <w:r>
        <w:rPr>
          <w:rFonts w:ascii="Times New Roman" w:eastAsia="Arial Unicode MS" w:hAnsi="Times New Roman"/>
          <w:color w:val="000000"/>
          <w:sz w:val="20"/>
          <w:szCs w:val="20"/>
        </w:rPr>
        <w:t xml:space="preserve"> review,</w:t>
      </w:r>
      <w:r w:rsidRPr="004208D5">
        <w:rPr>
          <w:rFonts w:ascii="Times New Roman" w:eastAsia="Arial Unicode MS" w:hAnsi="Times New Roman"/>
          <w:color w:val="000000"/>
          <w:sz w:val="20"/>
          <w:szCs w:val="20"/>
        </w:rPr>
        <w:t xml:space="preserve"> </w:t>
      </w:r>
      <w:r w:rsidRPr="004208D5">
        <w:rPr>
          <w:rFonts w:ascii="Times New Roman" w:eastAsia="Arial Unicode MS" w:hAnsi="Times New Roman"/>
          <w:i/>
          <w:iCs/>
          <w:color w:val="000000"/>
          <w:sz w:val="20"/>
          <w:szCs w:val="20"/>
        </w:rPr>
        <w:t>Film Daily</w:t>
      </w:r>
      <w:r w:rsidRPr="004208D5">
        <w:rPr>
          <w:rFonts w:ascii="Times New Roman" w:eastAsia="Arial Unicode MS" w:hAnsi="Times New Roman"/>
          <w:color w:val="000000"/>
          <w:sz w:val="20"/>
          <w:szCs w:val="20"/>
        </w:rPr>
        <w:t>, 3 July 1963.</w:t>
      </w:r>
    </w:p>
  </w:footnote>
  <w:footnote w:id="599">
    <w:p w14:paraId="7976A944" w14:textId="017254CE" w:rsidR="00E052A9" w:rsidRPr="004208D5" w:rsidRDefault="00E052A9" w:rsidP="004208D5">
      <w:pPr>
        <w:pStyle w:val="FootnoteText"/>
        <w:keepLines/>
        <w:spacing w:after="200"/>
        <w:rPr>
          <w:rFonts w:ascii="Times New Roman" w:eastAsia="Arial Unicode MS" w:hAnsi="Times New Roman"/>
          <w:color w:val="000000"/>
          <w:sz w:val="20"/>
          <w:szCs w:val="20"/>
        </w:rPr>
      </w:pPr>
      <w:r w:rsidRPr="00C963CE">
        <w:rPr>
          <w:rFonts w:ascii="Times New Roman" w:hAnsi="Times New Roman"/>
          <w:sz w:val="20"/>
          <w:szCs w:val="20"/>
          <w:vertAlign w:val="superscript"/>
        </w:rPr>
        <w:footnoteRef/>
      </w:r>
      <w:r>
        <w:rPr>
          <w:rFonts w:ascii="Times New Roman" w:eastAsia="Arial Unicode MS" w:hAnsi="Times New Roman"/>
          <w:color w:val="000000"/>
          <w:sz w:val="20"/>
          <w:szCs w:val="20"/>
        </w:rPr>
        <w:t xml:space="preserve"> Aaronson, Charles S., ‘</w:t>
      </w:r>
      <w:r w:rsidRPr="00116CDA">
        <w:rPr>
          <w:rFonts w:ascii="Times New Roman" w:eastAsia="Arial Unicode MS" w:hAnsi="Times New Roman"/>
          <w:i/>
          <w:color w:val="000000"/>
          <w:sz w:val="20"/>
          <w:szCs w:val="20"/>
        </w:rPr>
        <w:t>Buddha</w:t>
      </w:r>
      <w:r w:rsidRPr="004208D5">
        <w:rPr>
          <w:rFonts w:ascii="Times New Roman" w:eastAsia="Arial Unicode MS" w:hAnsi="Times New Roman"/>
          <w:color w:val="000000"/>
          <w:sz w:val="20"/>
          <w:szCs w:val="20"/>
        </w:rPr>
        <w:t>’</w:t>
      </w:r>
      <w:r>
        <w:rPr>
          <w:rFonts w:ascii="Times New Roman" w:eastAsia="Arial Unicode MS" w:hAnsi="Times New Roman"/>
          <w:color w:val="000000"/>
          <w:sz w:val="20"/>
          <w:szCs w:val="20"/>
        </w:rPr>
        <w:t xml:space="preserve"> review,</w:t>
      </w:r>
      <w:r w:rsidRPr="004208D5">
        <w:rPr>
          <w:rFonts w:ascii="Times New Roman" w:eastAsia="Arial Unicode MS" w:hAnsi="Times New Roman"/>
          <w:color w:val="000000"/>
          <w:sz w:val="20"/>
          <w:szCs w:val="20"/>
        </w:rPr>
        <w:t xml:space="preserve"> </w:t>
      </w:r>
      <w:r w:rsidRPr="004208D5">
        <w:rPr>
          <w:rFonts w:ascii="Times New Roman" w:eastAsia="Arial Unicode MS" w:hAnsi="Times New Roman"/>
          <w:i/>
          <w:iCs/>
          <w:color w:val="000000"/>
          <w:sz w:val="20"/>
          <w:szCs w:val="20"/>
        </w:rPr>
        <w:t>Motion Picture Herald</w:t>
      </w:r>
      <w:r w:rsidRPr="004208D5">
        <w:rPr>
          <w:rFonts w:ascii="Times New Roman" w:eastAsia="Arial Unicode MS" w:hAnsi="Times New Roman"/>
          <w:color w:val="000000"/>
          <w:sz w:val="20"/>
          <w:szCs w:val="20"/>
        </w:rPr>
        <w:t>, 24 July 1963.</w:t>
      </w:r>
    </w:p>
  </w:footnote>
  <w:footnote w:id="600">
    <w:p w14:paraId="584881AC" w14:textId="495E30C7" w:rsidR="00E052A9" w:rsidRPr="004208D5" w:rsidRDefault="00E052A9" w:rsidP="004208D5">
      <w:pPr>
        <w:pStyle w:val="FootnoteText"/>
        <w:keepLines/>
        <w:spacing w:after="200"/>
        <w:rPr>
          <w:rFonts w:ascii="Times New Roman" w:hAnsi="Times New Roman"/>
          <w:color w:val="000000"/>
          <w:sz w:val="20"/>
          <w:szCs w:val="20"/>
        </w:rPr>
      </w:pPr>
      <w:r w:rsidRPr="00C963CE">
        <w:rPr>
          <w:rFonts w:ascii="Times New Roman" w:hAnsi="Times New Roman"/>
          <w:sz w:val="20"/>
          <w:szCs w:val="20"/>
          <w:vertAlign w:val="superscript"/>
        </w:rPr>
        <w:footnoteRef/>
      </w:r>
      <w:r w:rsidRPr="004208D5">
        <w:rPr>
          <w:rFonts w:ascii="Times New Roman" w:hAnsi="Times New Roman"/>
          <w:color w:val="000000"/>
          <w:sz w:val="20"/>
          <w:szCs w:val="20"/>
        </w:rPr>
        <w:t xml:space="preserve"> Many have commented upon these aspects within DeMille’s film, and indeed his other religious epics. See, for example, Nadel, Alan, ‘God’s Law and the Wide Screen: </w:t>
      </w:r>
      <w:r w:rsidRPr="00A1395B">
        <w:rPr>
          <w:rFonts w:ascii="Times New Roman" w:hAnsi="Times New Roman"/>
          <w:i/>
          <w:color w:val="000000"/>
          <w:sz w:val="20"/>
          <w:szCs w:val="20"/>
        </w:rPr>
        <w:t>The Ten Commandments</w:t>
      </w:r>
      <w:r w:rsidRPr="004208D5">
        <w:rPr>
          <w:rFonts w:ascii="Times New Roman" w:hAnsi="Times New Roman"/>
          <w:color w:val="000000"/>
          <w:sz w:val="20"/>
          <w:szCs w:val="20"/>
        </w:rPr>
        <w:t xml:space="preserve"> as Cold War “Epic”’</w:t>
      </w:r>
      <w:r>
        <w:rPr>
          <w:rFonts w:ascii="Times New Roman" w:hAnsi="Times New Roman"/>
          <w:color w:val="000000"/>
          <w:sz w:val="20"/>
          <w:szCs w:val="20"/>
        </w:rPr>
        <w:t xml:space="preserve">, </w:t>
      </w:r>
      <w:r w:rsidRPr="004208D5">
        <w:rPr>
          <w:rFonts w:ascii="Times New Roman" w:hAnsi="Times New Roman"/>
          <w:i/>
          <w:iCs/>
          <w:color w:val="000000"/>
          <w:sz w:val="20"/>
          <w:szCs w:val="20"/>
        </w:rPr>
        <w:t>PMLA</w:t>
      </w:r>
      <w:r w:rsidRPr="004208D5">
        <w:rPr>
          <w:rFonts w:ascii="Times New Roman" w:hAnsi="Times New Roman"/>
          <w:color w:val="000000"/>
          <w:sz w:val="20"/>
          <w:szCs w:val="20"/>
        </w:rPr>
        <w:t xml:space="preserve"> </w:t>
      </w:r>
      <w:r>
        <w:rPr>
          <w:rFonts w:ascii="Times New Roman" w:hAnsi="Times New Roman"/>
          <w:color w:val="000000"/>
          <w:sz w:val="20"/>
          <w:szCs w:val="20"/>
        </w:rPr>
        <w:t>v</w:t>
      </w:r>
      <w:r w:rsidRPr="004208D5">
        <w:rPr>
          <w:rFonts w:ascii="Times New Roman" w:hAnsi="Times New Roman"/>
          <w:color w:val="000000"/>
          <w:sz w:val="20"/>
          <w:szCs w:val="20"/>
        </w:rPr>
        <w:t>ol. 108</w:t>
      </w:r>
      <w:r>
        <w:rPr>
          <w:rFonts w:ascii="Times New Roman" w:hAnsi="Times New Roman"/>
          <w:color w:val="000000"/>
          <w:sz w:val="20"/>
          <w:szCs w:val="20"/>
        </w:rPr>
        <w:t xml:space="preserve"> n</w:t>
      </w:r>
      <w:r w:rsidRPr="004208D5">
        <w:rPr>
          <w:rFonts w:ascii="Times New Roman" w:hAnsi="Times New Roman"/>
          <w:color w:val="000000"/>
          <w:sz w:val="20"/>
          <w:szCs w:val="20"/>
        </w:rPr>
        <w:t xml:space="preserve">o. 3 (May 1993), pp. 415-430; Kozlovic, Anton Karl, ‘The Whore of Babylon: Suggestibility and the Art of Sexless Sex in Cecil B. DeMille’s </w:t>
      </w:r>
      <w:r w:rsidRPr="00A1395B">
        <w:rPr>
          <w:rFonts w:ascii="Times New Roman" w:hAnsi="Times New Roman"/>
          <w:i/>
          <w:color w:val="000000"/>
          <w:sz w:val="20"/>
          <w:szCs w:val="20"/>
        </w:rPr>
        <w:t>Samson and Delilah</w:t>
      </w:r>
      <w:r w:rsidRPr="004208D5">
        <w:rPr>
          <w:rFonts w:ascii="Times New Roman" w:hAnsi="Times New Roman"/>
          <w:color w:val="000000"/>
          <w:sz w:val="20"/>
          <w:szCs w:val="20"/>
        </w:rPr>
        <w:t xml:space="preserve"> (1949)’ </w:t>
      </w:r>
      <w:r w:rsidRPr="004C0794">
        <w:rPr>
          <w:rFonts w:ascii="Times New Roman" w:hAnsi="Times New Roman"/>
          <w:color w:val="000000"/>
          <w:sz w:val="20"/>
          <w:szCs w:val="20"/>
        </w:rPr>
        <w:t xml:space="preserve">in </w:t>
      </w:r>
      <w:r w:rsidRPr="004C0794">
        <w:rPr>
          <w:rFonts w:ascii="Times New Roman" w:hAnsi="Times New Roman"/>
          <w:color w:val="000000"/>
          <w:sz w:val="20"/>
          <w:szCs w:val="20"/>
          <w:lang w:val="en-US"/>
        </w:rPr>
        <w:t>Dane Claussen</w:t>
      </w:r>
      <w:r>
        <w:rPr>
          <w:rFonts w:ascii="Times New Roman" w:hAnsi="Times New Roman"/>
          <w:color w:val="000000"/>
          <w:sz w:val="20"/>
          <w:szCs w:val="20"/>
          <w:lang w:val="en-US"/>
        </w:rPr>
        <w:t xml:space="preserve"> (ed.),</w:t>
      </w:r>
      <w:r w:rsidRPr="004C0794">
        <w:rPr>
          <w:rFonts w:ascii="Times New Roman" w:hAnsi="Times New Roman"/>
          <w:color w:val="000000"/>
          <w:sz w:val="20"/>
          <w:szCs w:val="20"/>
        </w:rPr>
        <w:t xml:space="preserve"> </w:t>
      </w:r>
      <w:r w:rsidRPr="004C0794">
        <w:rPr>
          <w:rFonts w:ascii="Times New Roman" w:hAnsi="Times New Roman"/>
          <w:i/>
          <w:iCs/>
          <w:color w:val="000000"/>
          <w:sz w:val="20"/>
          <w:szCs w:val="20"/>
        </w:rPr>
        <w:t>Sex, Religion, Media</w:t>
      </w:r>
      <w:r w:rsidRPr="004C0794">
        <w:rPr>
          <w:rFonts w:ascii="Times New Roman" w:hAnsi="Times New Roman"/>
          <w:color w:val="000000"/>
          <w:sz w:val="20"/>
          <w:szCs w:val="20"/>
        </w:rPr>
        <w:t xml:space="preserve"> (Lanham, MD: Rowman and Littlefield, 2002)</w:t>
      </w:r>
      <w:r w:rsidRPr="004208D5">
        <w:rPr>
          <w:rFonts w:ascii="Times New Roman" w:hAnsi="Times New Roman"/>
          <w:color w:val="000000"/>
          <w:sz w:val="20"/>
          <w:szCs w:val="20"/>
        </w:rPr>
        <w:t>, pp. 21-31; Kozlovic, Anton Karl, ‘Cecil B. DeMille: Hollywood Macho Man and the Theme of Masculinity within His Biblical (and Other) Cinema’</w:t>
      </w:r>
      <w:r>
        <w:rPr>
          <w:rFonts w:ascii="Times New Roman" w:hAnsi="Times New Roman"/>
          <w:color w:val="000000"/>
          <w:sz w:val="20"/>
          <w:szCs w:val="20"/>
        </w:rPr>
        <w:t xml:space="preserve">, </w:t>
      </w:r>
      <w:r w:rsidRPr="004208D5">
        <w:rPr>
          <w:rFonts w:ascii="Times New Roman" w:hAnsi="Times New Roman"/>
          <w:i/>
          <w:iCs/>
          <w:color w:val="000000"/>
          <w:sz w:val="20"/>
          <w:szCs w:val="20"/>
        </w:rPr>
        <w:t>Journal of Men, Masculinities and Spirituality</w:t>
      </w:r>
      <w:r w:rsidRPr="004208D5">
        <w:rPr>
          <w:rFonts w:ascii="Times New Roman" w:hAnsi="Times New Roman"/>
          <w:color w:val="000000"/>
          <w:sz w:val="20"/>
          <w:szCs w:val="20"/>
        </w:rPr>
        <w:t xml:space="preserve"> vol. 2 no. 2 (June 2008), pp. 116-138; and Bernstein, Matthew and Gaylyn Studlar, </w:t>
      </w:r>
      <w:r w:rsidRPr="004208D5">
        <w:rPr>
          <w:rFonts w:ascii="Times New Roman" w:hAnsi="Times New Roman"/>
          <w:i/>
          <w:iCs/>
          <w:color w:val="000000"/>
          <w:sz w:val="20"/>
          <w:szCs w:val="20"/>
        </w:rPr>
        <w:t>Visions of the East: Orientalism in Film</w:t>
      </w:r>
      <w:r w:rsidRPr="004208D5">
        <w:rPr>
          <w:rFonts w:ascii="Times New Roman" w:hAnsi="Times New Roman"/>
          <w:color w:val="000000"/>
          <w:sz w:val="20"/>
          <w:szCs w:val="20"/>
        </w:rPr>
        <w:t xml:space="preserve"> (New Jersey: Rutgers University Press, 1997), pp. 32-35.</w:t>
      </w:r>
    </w:p>
  </w:footnote>
  <w:footnote w:id="601">
    <w:p w14:paraId="70A399F1" w14:textId="016108A8" w:rsidR="00E052A9" w:rsidRPr="004208D5" w:rsidRDefault="00E052A9" w:rsidP="004208D5">
      <w:pPr>
        <w:pStyle w:val="FootnoteText"/>
        <w:keepLines/>
        <w:spacing w:after="200"/>
        <w:rPr>
          <w:rFonts w:ascii="Times New Roman" w:hAnsi="Times New Roman"/>
          <w:sz w:val="20"/>
          <w:szCs w:val="20"/>
        </w:rPr>
      </w:pPr>
      <w:r w:rsidRPr="00C963CE">
        <w:rPr>
          <w:rFonts w:ascii="Times New Roman" w:hAnsi="Times New Roman"/>
          <w:sz w:val="20"/>
          <w:szCs w:val="20"/>
          <w:vertAlign w:val="superscript"/>
        </w:rPr>
        <w:footnoteRef/>
      </w:r>
      <w:r w:rsidRPr="004208D5">
        <w:rPr>
          <w:rFonts w:ascii="Times New Roman" w:hAnsi="Times New Roman"/>
          <w:sz w:val="20"/>
          <w:szCs w:val="20"/>
        </w:rPr>
        <w:t xml:space="preserve"> </w:t>
      </w:r>
      <w:r w:rsidRPr="004208D5">
        <w:rPr>
          <w:rFonts w:ascii="Times New Roman" w:hAnsi="Times New Roman"/>
          <w:i/>
          <w:iCs/>
          <w:sz w:val="20"/>
          <w:szCs w:val="20"/>
        </w:rPr>
        <w:t>Time Magazine</w:t>
      </w:r>
      <w:r w:rsidRPr="004208D5">
        <w:rPr>
          <w:rFonts w:ascii="Times New Roman" w:hAnsi="Times New Roman"/>
          <w:sz w:val="20"/>
          <w:szCs w:val="20"/>
        </w:rPr>
        <w:t xml:space="preserve"> (1961).</w:t>
      </w:r>
    </w:p>
  </w:footnote>
  <w:footnote w:id="602">
    <w:p w14:paraId="4F55B96C" w14:textId="31777376" w:rsidR="00E052A9" w:rsidRPr="004208D5" w:rsidRDefault="00E052A9" w:rsidP="004208D5">
      <w:pPr>
        <w:pStyle w:val="FootnoteText"/>
        <w:keepLines/>
        <w:spacing w:after="200"/>
        <w:rPr>
          <w:rFonts w:ascii="Times New Roman" w:eastAsia="Arial Unicode MS" w:hAnsi="Times New Roman"/>
          <w:color w:val="000000"/>
          <w:sz w:val="20"/>
          <w:szCs w:val="20"/>
        </w:rPr>
      </w:pPr>
      <w:r w:rsidRPr="00C963CE">
        <w:rPr>
          <w:rFonts w:ascii="Times New Roman" w:hAnsi="Times New Roman"/>
          <w:sz w:val="20"/>
          <w:szCs w:val="20"/>
          <w:vertAlign w:val="superscript"/>
        </w:rPr>
        <w:footnoteRef/>
      </w:r>
      <w:r w:rsidRPr="00C963CE">
        <w:rPr>
          <w:rFonts w:ascii="Times New Roman" w:eastAsia="Arial Unicode MS" w:hAnsi="Times New Roman"/>
          <w:color w:val="000000"/>
          <w:sz w:val="20"/>
          <w:szCs w:val="20"/>
          <w:vertAlign w:val="superscript"/>
        </w:rPr>
        <w:t xml:space="preserve"> </w:t>
      </w:r>
      <w:r w:rsidRPr="004208D5">
        <w:rPr>
          <w:rFonts w:ascii="Times New Roman" w:eastAsia="Arial Unicode MS" w:hAnsi="Times New Roman"/>
          <w:color w:val="000000"/>
          <w:sz w:val="20"/>
          <w:szCs w:val="20"/>
        </w:rPr>
        <w:t>Herbstman</w:t>
      </w:r>
      <w:r>
        <w:rPr>
          <w:rFonts w:ascii="Times New Roman" w:eastAsia="Arial Unicode MS" w:hAnsi="Times New Roman"/>
          <w:color w:val="000000"/>
          <w:sz w:val="20"/>
          <w:szCs w:val="20"/>
        </w:rPr>
        <w:t>.</w:t>
      </w:r>
    </w:p>
  </w:footnote>
  <w:footnote w:id="603">
    <w:p w14:paraId="26B73C47" w14:textId="0DE2D0D8" w:rsidR="00E052A9" w:rsidRPr="004208D5" w:rsidRDefault="00E052A9" w:rsidP="004208D5">
      <w:pPr>
        <w:pStyle w:val="FootnoteText"/>
        <w:keepLines/>
        <w:spacing w:after="200"/>
        <w:rPr>
          <w:rFonts w:ascii="Times New Roman" w:eastAsia="Arial Unicode MS" w:hAnsi="Times New Roman"/>
          <w:color w:val="000000"/>
          <w:sz w:val="20"/>
          <w:szCs w:val="20"/>
        </w:rPr>
      </w:pPr>
      <w:r w:rsidRPr="00C963CE">
        <w:rPr>
          <w:rFonts w:ascii="Times New Roman" w:hAnsi="Times New Roman"/>
          <w:sz w:val="20"/>
          <w:szCs w:val="20"/>
          <w:vertAlign w:val="superscript"/>
        </w:rPr>
        <w:footnoteRef/>
      </w:r>
      <w:r w:rsidRPr="004208D5">
        <w:rPr>
          <w:rFonts w:ascii="Times New Roman" w:eastAsia="Arial Unicode MS" w:hAnsi="Times New Roman"/>
          <w:color w:val="000000"/>
          <w:sz w:val="20"/>
          <w:szCs w:val="20"/>
        </w:rPr>
        <w:t xml:space="preserve"> </w:t>
      </w:r>
      <w:r w:rsidRPr="004208D5">
        <w:rPr>
          <w:rFonts w:ascii="Times New Roman" w:eastAsia="Arial Unicode MS" w:hAnsi="Times New Roman"/>
          <w:i/>
          <w:iCs/>
          <w:color w:val="000000"/>
          <w:sz w:val="20"/>
          <w:szCs w:val="20"/>
        </w:rPr>
        <w:t>Variety</w:t>
      </w:r>
      <w:r w:rsidRPr="004208D5">
        <w:rPr>
          <w:rFonts w:ascii="Times New Roman" w:eastAsia="Arial Unicode MS" w:hAnsi="Times New Roman"/>
          <w:color w:val="000000"/>
          <w:sz w:val="20"/>
          <w:szCs w:val="20"/>
        </w:rPr>
        <w:t xml:space="preserve"> (1963).</w:t>
      </w:r>
    </w:p>
  </w:footnote>
  <w:footnote w:id="604">
    <w:p w14:paraId="5D1B636A" w14:textId="791A4F4C" w:rsidR="00E052A9" w:rsidRPr="004208D5" w:rsidRDefault="00E052A9" w:rsidP="004208D5">
      <w:pPr>
        <w:pStyle w:val="FootnoteText"/>
        <w:keepLines/>
        <w:spacing w:after="200"/>
        <w:rPr>
          <w:rFonts w:ascii="Times New Roman" w:eastAsia="Arial Unicode MS" w:hAnsi="Times New Roman"/>
          <w:color w:val="000000"/>
          <w:sz w:val="20"/>
          <w:szCs w:val="20"/>
        </w:rPr>
      </w:pPr>
      <w:r w:rsidRPr="00C963CE">
        <w:rPr>
          <w:rFonts w:ascii="Times New Roman" w:hAnsi="Times New Roman"/>
          <w:sz w:val="20"/>
          <w:szCs w:val="20"/>
          <w:vertAlign w:val="superscript"/>
        </w:rPr>
        <w:footnoteRef/>
      </w:r>
      <w:r w:rsidRPr="004208D5">
        <w:rPr>
          <w:rFonts w:ascii="Times New Roman" w:eastAsia="Arial Unicode MS" w:hAnsi="Times New Roman"/>
          <w:i/>
          <w:iCs/>
          <w:color w:val="000000"/>
          <w:sz w:val="20"/>
          <w:szCs w:val="20"/>
        </w:rPr>
        <w:t xml:space="preserve"> </w:t>
      </w:r>
      <w:r w:rsidRPr="004208D5">
        <w:rPr>
          <w:rFonts w:ascii="Times New Roman" w:eastAsia="Arial Unicode MS" w:hAnsi="Times New Roman"/>
          <w:iCs/>
          <w:color w:val="000000"/>
          <w:sz w:val="20"/>
          <w:szCs w:val="20"/>
        </w:rPr>
        <w:t>Harrington</w:t>
      </w:r>
      <w:r w:rsidRPr="004208D5">
        <w:rPr>
          <w:rFonts w:ascii="Times New Roman" w:eastAsia="Arial Unicode MS" w:hAnsi="Times New Roman"/>
          <w:color w:val="000000"/>
          <w:sz w:val="20"/>
          <w:szCs w:val="20"/>
        </w:rPr>
        <w:t>, p. 44.</w:t>
      </w:r>
    </w:p>
  </w:footnote>
  <w:footnote w:id="605">
    <w:p w14:paraId="7EC1C51A" w14:textId="44209898" w:rsidR="00E052A9" w:rsidRPr="004208D5" w:rsidRDefault="00E052A9" w:rsidP="004208D5">
      <w:pPr>
        <w:pStyle w:val="FootnoteText"/>
        <w:keepLines/>
        <w:spacing w:after="200"/>
        <w:rPr>
          <w:rFonts w:ascii="Times New Roman" w:eastAsia="Arial Unicode MS" w:hAnsi="Times New Roman"/>
          <w:color w:val="000000"/>
          <w:sz w:val="20"/>
          <w:szCs w:val="20"/>
        </w:rPr>
      </w:pPr>
      <w:r w:rsidRPr="00C963CE">
        <w:rPr>
          <w:rFonts w:ascii="Times New Roman" w:hAnsi="Times New Roman"/>
          <w:sz w:val="20"/>
          <w:szCs w:val="20"/>
          <w:vertAlign w:val="superscript"/>
        </w:rPr>
        <w:footnoteRef/>
      </w:r>
      <w:r w:rsidRPr="004208D5">
        <w:rPr>
          <w:rFonts w:ascii="Times New Roman" w:eastAsia="Arial Unicode MS" w:hAnsi="Times New Roman"/>
          <w:i/>
          <w:iCs/>
          <w:color w:val="000000"/>
          <w:sz w:val="20"/>
          <w:szCs w:val="20"/>
        </w:rPr>
        <w:t xml:space="preserve"> Time Magazine</w:t>
      </w:r>
      <w:r w:rsidRPr="004208D5">
        <w:rPr>
          <w:rFonts w:ascii="Times New Roman" w:eastAsia="Arial Unicode MS" w:hAnsi="Times New Roman"/>
          <w:color w:val="000000"/>
          <w:sz w:val="20"/>
          <w:szCs w:val="20"/>
        </w:rPr>
        <w:t>.</w:t>
      </w:r>
    </w:p>
  </w:footnote>
  <w:footnote w:id="606">
    <w:p w14:paraId="4FA8C081" w14:textId="7710725C" w:rsidR="00E052A9" w:rsidRPr="004208D5" w:rsidRDefault="00E052A9" w:rsidP="004208D5">
      <w:pPr>
        <w:pStyle w:val="FootnoteText"/>
        <w:keepLines/>
        <w:spacing w:after="200"/>
        <w:rPr>
          <w:rFonts w:ascii="Times New Roman" w:hAnsi="Times New Roman"/>
          <w:sz w:val="20"/>
          <w:szCs w:val="20"/>
        </w:rPr>
      </w:pPr>
      <w:r w:rsidRPr="00C963CE">
        <w:rPr>
          <w:rFonts w:ascii="Times New Roman" w:hAnsi="Times New Roman"/>
          <w:sz w:val="20"/>
          <w:szCs w:val="20"/>
          <w:vertAlign w:val="superscript"/>
        </w:rPr>
        <w:footnoteRef/>
      </w:r>
      <w:r w:rsidRPr="004208D5">
        <w:rPr>
          <w:rFonts w:ascii="Times New Roman" w:hAnsi="Times New Roman"/>
          <w:color w:val="000000"/>
          <w:sz w:val="20"/>
          <w:szCs w:val="20"/>
        </w:rPr>
        <w:t xml:space="preserve"> These include ‘</w:t>
      </w:r>
      <w:r w:rsidRPr="004208D5">
        <w:rPr>
          <w:rFonts w:ascii="Times New Roman" w:hAnsi="Times New Roman"/>
          <w:sz w:val="20"/>
          <w:szCs w:val="20"/>
        </w:rPr>
        <w:t xml:space="preserve">Tokushû </w:t>
      </w:r>
      <w:r w:rsidRPr="00116CDA">
        <w:rPr>
          <w:rFonts w:ascii="Times New Roman" w:hAnsi="Times New Roman"/>
          <w:i/>
          <w:iCs/>
          <w:sz w:val="20"/>
          <w:szCs w:val="20"/>
        </w:rPr>
        <w:t>Shaka</w:t>
      </w:r>
      <w:r w:rsidRPr="00C963CE">
        <w:rPr>
          <w:rFonts w:ascii="Times New Roman" w:hAnsi="Times New Roman"/>
          <w:iCs/>
          <w:sz w:val="20"/>
          <w:szCs w:val="20"/>
        </w:rPr>
        <w:t>’</w:t>
      </w:r>
      <w:r w:rsidRPr="004208D5">
        <w:rPr>
          <w:rFonts w:ascii="Times New Roman" w:hAnsi="Times New Roman"/>
          <w:i/>
          <w:iCs/>
          <w:sz w:val="20"/>
          <w:szCs w:val="20"/>
        </w:rPr>
        <w:t xml:space="preserve"> </w:t>
      </w:r>
      <w:r w:rsidRPr="004208D5">
        <w:rPr>
          <w:rFonts w:ascii="Times New Roman" w:hAnsi="Times New Roman"/>
          <w:iCs/>
          <w:sz w:val="20"/>
          <w:szCs w:val="20"/>
        </w:rPr>
        <w:t>(</w:t>
      </w:r>
      <w:r w:rsidRPr="00116CDA">
        <w:rPr>
          <w:rFonts w:ascii="Times New Roman" w:hAnsi="Times New Roman"/>
          <w:i/>
          <w:iCs/>
          <w:sz w:val="20"/>
          <w:szCs w:val="20"/>
        </w:rPr>
        <w:t>Buddha</w:t>
      </w:r>
      <w:r w:rsidRPr="004208D5">
        <w:rPr>
          <w:rFonts w:ascii="Times New Roman" w:hAnsi="Times New Roman"/>
          <w:i/>
          <w:iCs/>
          <w:sz w:val="20"/>
          <w:szCs w:val="20"/>
        </w:rPr>
        <w:t xml:space="preserve"> </w:t>
      </w:r>
      <w:r w:rsidRPr="004208D5">
        <w:rPr>
          <w:rFonts w:ascii="Times New Roman" w:hAnsi="Times New Roman"/>
          <w:sz w:val="20"/>
          <w:szCs w:val="20"/>
        </w:rPr>
        <w:t xml:space="preserve">Special Edition) of </w:t>
      </w:r>
      <w:r w:rsidRPr="004208D5">
        <w:rPr>
          <w:rFonts w:ascii="Times New Roman" w:hAnsi="Times New Roman"/>
          <w:i/>
          <w:iCs/>
          <w:sz w:val="20"/>
          <w:szCs w:val="20"/>
        </w:rPr>
        <w:t>Jidai eiga</w:t>
      </w:r>
      <w:r w:rsidRPr="004208D5">
        <w:rPr>
          <w:rFonts w:ascii="Times New Roman" w:hAnsi="Times New Roman"/>
          <w:sz w:val="20"/>
          <w:szCs w:val="20"/>
        </w:rPr>
        <w:t>, November 1961;</w:t>
      </w:r>
      <w:r>
        <w:rPr>
          <w:rFonts w:ascii="Times New Roman" w:hAnsi="Times New Roman"/>
          <w:sz w:val="20"/>
          <w:szCs w:val="20"/>
        </w:rPr>
        <w:t xml:space="preserve"> </w:t>
      </w:r>
      <w:r w:rsidRPr="00B12B06">
        <w:rPr>
          <w:rFonts w:ascii="Times New Roman" w:hAnsi="Times New Roman"/>
          <w:sz w:val="20"/>
          <w:szCs w:val="20"/>
        </w:rPr>
        <w:t xml:space="preserve">Tonomura, Kanji, ‘Nihon saisho no 70 miri </w:t>
      </w:r>
      <w:r w:rsidRPr="00116CDA">
        <w:rPr>
          <w:rFonts w:ascii="Times New Roman" w:hAnsi="Times New Roman"/>
          <w:i/>
          <w:iCs/>
          <w:sz w:val="20"/>
          <w:szCs w:val="20"/>
        </w:rPr>
        <w:t>Shaka</w:t>
      </w:r>
      <w:r w:rsidRPr="00B12B06">
        <w:rPr>
          <w:rFonts w:ascii="Times New Roman" w:hAnsi="Times New Roman"/>
          <w:i/>
          <w:iCs/>
          <w:sz w:val="20"/>
          <w:szCs w:val="20"/>
        </w:rPr>
        <w:t xml:space="preserve"> </w:t>
      </w:r>
      <w:r w:rsidRPr="00B12B06">
        <w:rPr>
          <w:rFonts w:ascii="Times New Roman" w:hAnsi="Times New Roman"/>
          <w:sz w:val="20"/>
          <w:szCs w:val="20"/>
        </w:rPr>
        <w:t>no zenbô’</w:t>
      </w:r>
      <w:r>
        <w:rPr>
          <w:rFonts w:ascii="Times New Roman" w:hAnsi="Times New Roman"/>
          <w:sz w:val="20"/>
          <w:szCs w:val="20"/>
        </w:rPr>
        <w:t xml:space="preserve"> (</w:t>
      </w:r>
      <w:r w:rsidRPr="00B12B06">
        <w:rPr>
          <w:rFonts w:ascii="Times New Roman" w:hAnsi="Times New Roman"/>
          <w:sz w:val="20"/>
          <w:szCs w:val="20"/>
        </w:rPr>
        <w:t xml:space="preserve">The Full Story of Japan’s First 70mm Film </w:t>
      </w:r>
      <w:r w:rsidRPr="00116CDA">
        <w:rPr>
          <w:rFonts w:ascii="Times New Roman" w:hAnsi="Times New Roman"/>
          <w:i/>
          <w:iCs/>
          <w:sz w:val="20"/>
          <w:szCs w:val="20"/>
        </w:rPr>
        <w:t>Buddha</w:t>
      </w:r>
      <w:r>
        <w:rPr>
          <w:rFonts w:ascii="Times New Roman" w:hAnsi="Times New Roman"/>
          <w:sz w:val="20"/>
          <w:szCs w:val="20"/>
        </w:rPr>
        <w:t>)</w:t>
      </w:r>
      <w:r w:rsidRPr="00B12B06">
        <w:rPr>
          <w:rFonts w:ascii="Times New Roman" w:hAnsi="Times New Roman"/>
          <w:sz w:val="20"/>
          <w:szCs w:val="20"/>
        </w:rPr>
        <w:t xml:space="preserve">, </w:t>
      </w:r>
      <w:r w:rsidRPr="00B12B06">
        <w:rPr>
          <w:rFonts w:ascii="Times New Roman" w:hAnsi="Times New Roman"/>
          <w:i/>
          <w:iCs/>
          <w:sz w:val="20"/>
          <w:szCs w:val="20"/>
        </w:rPr>
        <w:t>Kinema Junpô</w:t>
      </w:r>
      <w:r w:rsidRPr="00B12B06">
        <w:rPr>
          <w:rFonts w:ascii="Times New Roman" w:hAnsi="Times New Roman"/>
          <w:sz w:val="20"/>
          <w:szCs w:val="20"/>
        </w:rPr>
        <w:t>, 1 October 1961, pp.</w:t>
      </w:r>
      <w:r>
        <w:rPr>
          <w:rFonts w:ascii="Times New Roman" w:hAnsi="Times New Roman"/>
          <w:sz w:val="20"/>
          <w:szCs w:val="20"/>
        </w:rPr>
        <w:t xml:space="preserve"> 93-95; </w:t>
      </w:r>
      <w:r w:rsidRPr="004208D5">
        <w:rPr>
          <w:rFonts w:ascii="Times New Roman" w:hAnsi="Times New Roman"/>
          <w:sz w:val="20"/>
          <w:szCs w:val="20"/>
        </w:rPr>
        <w:t>Iida, Shinbi, ‘</w:t>
      </w:r>
      <w:r w:rsidRPr="00116CDA">
        <w:rPr>
          <w:rFonts w:ascii="Times New Roman" w:hAnsi="Times New Roman"/>
          <w:i/>
          <w:iCs/>
          <w:sz w:val="20"/>
          <w:szCs w:val="20"/>
        </w:rPr>
        <w:t>Shaka</w:t>
      </w:r>
      <w:r w:rsidRPr="004208D5">
        <w:rPr>
          <w:rFonts w:ascii="Times New Roman" w:hAnsi="Times New Roman"/>
          <w:sz w:val="20"/>
          <w:szCs w:val="20"/>
        </w:rPr>
        <w:t>: Nihon saisho no 70 miri tanj</w:t>
      </w:r>
      <w:r w:rsidRPr="00892ABD">
        <w:rPr>
          <w:rFonts w:ascii="Times New Roman" w:hAnsi="Times New Roman"/>
          <w:sz w:val="20"/>
          <w:szCs w:val="20"/>
        </w:rPr>
        <w:t>ô</w:t>
      </w:r>
      <w:r w:rsidRPr="004208D5">
        <w:rPr>
          <w:rFonts w:ascii="Times New Roman" w:hAnsi="Times New Roman"/>
          <w:sz w:val="20"/>
          <w:szCs w:val="20"/>
        </w:rPr>
        <w:t xml:space="preserve"> no igi’ (</w:t>
      </w:r>
      <w:r w:rsidRPr="00116CDA">
        <w:rPr>
          <w:rFonts w:ascii="Times New Roman" w:hAnsi="Times New Roman"/>
          <w:i/>
          <w:iCs/>
          <w:sz w:val="20"/>
          <w:szCs w:val="20"/>
        </w:rPr>
        <w:t>Buddha</w:t>
      </w:r>
      <w:r w:rsidRPr="00892ABD">
        <w:rPr>
          <w:rFonts w:ascii="Times New Roman" w:hAnsi="Times New Roman"/>
          <w:sz w:val="20"/>
          <w:szCs w:val="20"/>
        </w:rPr>
        <w:t>:</w:t>
      </w:r>
      <w:r w:rsidRPr="004208D5">
        <w:rPr>
          <w:rFonts w:ascii="Times New Roman" w:hAnsi="Times New Roman"/>
          <w:sz w:val="20"/>
          <w:szCs w:val="20"/>
        </w:rPr>
        <w:t xml:space="preserve"> The Significance of the Beginning of 70mm in Japan), </w:t>
      </w:r>
      <w:r w:rsidRPr="004208D5">
        <w:rPr>
          <w:rFonts w:ascii="Times New Roman" w:hAnsi="Times New Roman"/>
          <w:i/>
          <w:iCs/>
          <w:sz w:val="20"/>
          <w:szCs w:val="20"/>
        </w:rPr>
        <w:t>Kinema Junpô</w:t>
      </w:r>
      <w:r w:rsidRPr="004208D5">
        <w:rPr>
          <w:rFonts w:ascii="Times New Roman" w:hAnsi="Times New Roman"/>
          <w:sz w:val="20"/>
          <w:szCs w:val="20"/>
        </w:rPr>
        <w:t xml:space="preserve">, </w:t>
      </w:r>
      <w:r>
        <w:rPr>
          <w:rFonts w:ascii="Times New Roman" w:hAnsi="Times New Roman"/>
          <w:sz w:val="20"/>
          <w:szCs w:val="20"/>
        </w:rPr>
        <w:t xml:space="preserve">1 </w:t>
      </w:r>
      <w:r w:rsidRPr="004208D5">
        <w:rPr>
          <w:rFonts w:ascii="Times New Roman" w:hAnsi="Times New Roman"/>
          <w:sz w:val="20"/>
          <w:szCs w:val="20"/>
        </w:rPr>
        <w:t xml:space="preserve">December 1961, pp. 75-76; Ogura, Shinbi, ‘Nihon eiga no gorakusei: </w:t>
      </w:r>
      <w:r w:rsidRPr="00116CDA">
        <w:rPr>
          <w:rFonts w:ascii="Times New Roman" w:hAnsi="Times New Roman"/>
          <w:i/>
          <w:iCs/>
          <w:sz w:val="20"/>
          <w:szCs w:val="20"/>
        </w:rPr>
        <w:t>Shaka</w:t>
      </w:r>
      <w:r w:rsidRPr="004208D5">
        <w:rPr>
          <w:rFonts w:ascii="Times New Roman" w:hAnsi="Times New Roman"/>
          <w:i/>
          <w:iCs/>
          <w:sz w:val="20"/>
          <w:szCs w:val="20"/>
        </w:rPr>
        <w:t xml:space="preserve"> </w:t>
      </w:r>
      <w:r w:rsidRPr="004208D5">
        <w:rPr>
          <w:rFonts w:ascii="Times New Roman" w:hAnsi="Times New Roman"/>
          <w:sz w:val="20"/>
          <w:szCs w:val="20"/>
        </w:rPr>
        <w:t xml:space="preserve">o hihyô suru’ (The Pleasures of Japanese Cinema: Reviewing </w:t>
      </w:r>
      <w:r w:rsidRPr="00116CDA">
        <w:rPr>
          <w:rFonts w:ascii="Times New Roman" w:hAnsi="Times New Roman"/>
          <w:i/>
          <w:iCs/>
          <w:sz w:val="20"/>
          <w:szCs w:val="20"/>
        </w:rPr>
        <w:t>Buddha</w:t>
      </w:r>
      <w:r w:rsidRPr="004208D5">
        <w:rPr>
          <w:rFonts w:ascii="Times New Roman" w:hAnsi="Times New Roman"/>
          <w:sz w:val="20"/>
          <w:szCs w:val="20"/>
        </w:rPr>
        <w:t xml:space="preserve">), </w:t>
      </w:r>
      <w:r w:rsidRPr="004208D5">
        <w:rPr>
          <w:rFonts w:ascii="Times New Roman" w:hAnsi="Times New Roman"/>
          <w:i/>
          <w:iCs/>
          <w:sz w:val="20"/>
          <w:szCs w:val="20"/>
        </w:rPr>
        <w:t>Kinema Junpô</w:t>
      </w:r>
      <w:r w:rsidRPr="004208D5">
        <w:rPr>
          <w:rFonts w:ascii="Times New Roman" w:hAnsi="Times New Roman"/>
          <w:sz w:val="20"/>
          <w:szCs w:val="20"/>
        </w:rPr>
        <w:t xml:space="preserve">, </w:t>
      </w:r>
      <w:r>
        <w:rPr>
          <w:rFonts w:ascii="Times New Roman" w:hAnsi="Times New Roman"/>
          <w:sz w:val="20"/>
          <w:szCs w:val="20"/>
        </w:rPr>
        <w:t xml:space="preserve">1 </w:t>
      </w:r>
      <w:r w:rsidRPr="004208D5">
        <w:rPr>
          <w:rFonts w:ascii="Times New Roman" w:hAnsi="Times New Roman"/>
          <w:sz w:val="20"/>
          <w:szCs w:val="20"/>
        </w:rPr>
        <w:t xml:space="preserve">December 1961, p. 77; Etô, Fumio, ‘Nihon eiga no densetsu: </w:t>
      </w:r>
      <w:r w:rsidRPr="00116CDA">
        <w:rPr>
          <w:rFonts w:ascii="Times New Roman" w:hAnsi="Times New Roman"/>
          <w:i/>
          <w:iCs/>
          <w:sz w:val="20"/>
          <w:szCs w:val="20"/>
        </w:rPr>
        <w:t>Shaka</w:t>
      </w:r>
      <w:r w:rsidRPr="00C963CE">
        <w:rPr>
          <w:rFonts w:ascii="Times New Roman" w:hAnsi="Times New Roman"/>
          <w:sz w:val="20"/>
          <w:szCs w:val="20"/>
        </w:rPr>
        <w:t>’</w:t>
      </w:r>
      <w:r w:rsidRPr="004208D5">
        <w:rPr>
          <w:rFonts w:ascii="Times New Roman" w:hAnsi="Times New Roman"/>
          <w:sz w:val="20"/>
          <w:szCs w:val="20"/>
        </w:rPr>
        <w:t xml:space="preserve"> (Legends of Japanese Cinema: </w:t>
      </w:r>
      <w:r w:rsidRPr="00116CDA">
        <w:rPr>
          <w:rFonts w:ascii="Times New Roman" w:hAnsi="Times New Roman"/>
          <w:i/>
          <w:iCs/>
          <w:sz w:val="20"/>
          <w:szCs w:val="20"/>
        </w:rPr>
        <w:t>Buddha</w:t>
      </w:r>
      <w:r w:rsidRPr="004208D5">
        <w:rPr>
          <w:rFonts w:ascii="Times New Roman" w:hAnsi="Times New Roman"/>
          <w:sz w:val="20"/>
          <w:szCs w:val="20"/>
        </w:rPr>
        <w:t xml:space="preserve">), </w:t>
      </w:r>
      <w:r w:rsidRPr="004208D5">
        <w:rPr>
          <w:rFonts w:ascii="Times New Roman" w:hAnsi="Times New Roman"/>
          <w:i/>
          <w:iCs/>
          <w:sz w:val="20"/>
          <w:szCs w:val="20"/>
        </w:rPr>
        <w:t>Eiga Hyôron</w:t>
      </w:r>
      <w:r w:rsidRPr="004208D5">
        <w:rPr>
          <w:rFonts w:ascii="Times New Roman" w:hAnsi="Times New Roman"/>
          <w:sz w:val="20"/>
          <w:szCs w:val="20"/>
        </w:rPr>
        <w:t>, December 1961, p. 40-41;</w:t>
      </w:r>
      <w:r>
        <w:rPr>
          <w:rFonts w:ascii="Times New Roman" w:hAnsi="Times New Roman"/>
          <w:sz w:val="20"/>
          <w:szCs w:val="20"/>
        </w:rPr>
        <w:t xml:space="preserve"> </w:t>
      </w:r>
      <w:r w:rsidRPr="004208D5">
        <w:rPr>
          <w:rFonts w:ascii="Times New Roman" w:hAnsi="Times New Roman"/>
          <w:sz w:val="20"/>
          <w:szCs w:val="20"/>
        </w:rPr>
        <w:t xml:space="preserve">and Fuji, Yajiro, ‘Jidai eiga no 45-nen (29): </w:t>
      </w:r>
      <w:r w:rsidRPr="00116CDA">
        <w:rPr>
          <w:rFonts w:ascii="Times New Roman" w:hAnsi="Times New Roman"/>
          <w:i/>
          <w:iCs/>
          <w:sz w:val="20"/>
          <w:szCs w:val="20"/>
        </w:rPr>
        <w:t>Shaka</w:t>
      </w:r>
      <w:r w:rsidRPr="004208D5">
        <w:rPr>
          <w:rFonts w:ascii="Times New Roman" w:hAnsi="Times New Roman"/>
          <w:sz w:val="20"/>
          <w:szCs w:val="20"/>
        </w:rPr>
        <w:t xml:space="preserve"> tanjô: Nihon saisho no 70 miri eiga: Nagata Daiei no eidan’ (Forty-five Years of Period Films (29): The Birth of </w:t>
      </w:r>
      <w:r w:rsidRPr="00116CDA">
        <w:rPr>
          <w:rFonts w:ascii="Times New Roman" w:hAnsi="Times New Roman"/>
          <w:i/>
          <w:iCs/>
          <w:sz w:val="20"/>
          <w:szCs w:val="20"/>
        </w:rPr>
        <w:t>Buddha</w:t>
      </w:r>
      <w:r w:rsidRPr="004208D5">
        <w:rPr>
          <w:rFonts w:ascii="Times New Roman" w:hAnsi="Times New Roman"/>
          <w:sz w:val="20"/>
          <w:szCs w:val="20"/>
        </w:rPr>
        <w:t xml:space="preserve">, Japan’s First 70mm Film: The Judgement of Daiei’s Nagata), </w:t>
      </w:r>
      <w:r w:rsidRPr="004208D5">
        <w:rPr>
          <w:rFonts w:ascii="Times New Roman" w:hAnsi="Times New Roman"/>
          <w:i/>
          <w:iCs/>
          <w:sz w:val="20"/>
          <w:szCs w:val="20"/>
        </w:rPr>
        <w:t>Kinema Junpô</w:t>
      </w:r>
      <w:r w:rsidRPr="004208D5">
        <w:rPr>
          <w:rFonts w:ascii="Times New Roman" w:hAnsi="Times New Roman"/>
          <w:sz w:val="20"/>
          <w:szCs w:val="20"/>
        </w:rPr>
        <w:t>, 1 November 1964, pp. 48-51.</w:t>
      </w:r>
    </w:p>
  </w:footnote>
  <w:footnote w:id="607">
    <w:p w14:paraId="0D522BF5" w14:textId="55C76F98" w:rsidR="00E052A9" w:rsidRPr="00C963CE" w:rsidRDefault="00E052A9" w:rsidP="004208D5">
      <w:pPr>
        <w:pStyle w:val="FootnoteText"/>
        <w:keepLines/>
        <w:spacing w:after="200"/>
        <w:rPr>
          <w:rFonts w:ascii="Times New Roman" w:hAnsi="Times New Roman"/>
          <w:bCs/>
          <w:iCs/>
          <w:sz w:val="20"/>
          <w:szCs w:val="20"/>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‘Sakuhin betsu haishû besuto 5’ (Best 5 individual productions’ distribution incomes), </w:t>
      </w:r>
      <w:r w:rsidRPr="004208D5">
        <w:rPr>
          <w:rFonts w:ascii="Times New Roman" w:hAnsi="Times New Roman"/>
          <w:i/>
          <w:sz w:val="20"/>
          <w:szCs w:val="20"/>
          <w:lang w:val="en-US"/>
        </w:rPr>
        <w:t>Eiga Nenkan 1963</w:t>
      </w:r>
      <w:r w:rsidRPr="004208D5">
        <w:rPr>
          <w:rFonts w:ascii="Times New Roman" w:hAnsi="Times New Roman"/>
          <w:sz w:val="20"/>
          <w:szCs w:val="20"/>
          <w:lang w:val="en-US"/>
        </w:rPr>
        <w:t xml:space="preserve">, p. 43. The list of the most popular films for each studios are for titles released between April 1961 and March 1962. As an example, three Toho releases fared better than </w:t>
      </w:r>
      <w:r w:rsidRPr="004208D5">
        <w:rPr>
          <w:rFonts w:ascii="Times New Roman" w:hAnsi="Times New Roman"/>
          <w:i/>
          <w:sz w:val="20"/>
          <w:szCs w:val="20"/>
          <w:lang w:val="en-US"/>
        </w:rPr>
        <w:t xml:space="preserve">Buddha. </w:t>
      </w:r>
      <w:r w:rsidRPr="004208D5">
        <w:rPr>
          <w:rFonts w:ascii="Times New Roman" w:hAnsi="Times New Roman"/>
          <w:sz w:val="20"/>
          <w:szCs w:val="20"/>
          <w:lang w:val="en-US"/>
        </w:rPr>
        <w:t xml:space="preserve">These were </w:t>
      </w:r>
      <w:r w:rsidRPr="004208D5">
        <w:rPr>
          <w:rFonts w:ascii="Times New Roman" w:hAnsi="Times New Roman"/>
          <w:i/>
          <w:iCs/>
          <w:sz w:val="20"/>
          <w:szCs w:val="20"/>
          <w:lang w:val="en-US"/>
        </w:rPr>
        <w:t xml:space="preserve">Yojimbo </w:t>
      </w:r>
      <w:r w:rsidRPr="004208D5">
        <w:rPr>
          <w:rFonts w:ascii="Times New Roman" w:hAnsi="Times New Roman"/>
          <w:sz w:val="20"/>
          <w:szCs w:val="20"/>
          <w:lang w:val="en-US"/>
        </w:rPr>
        <w:t>(</w:t>
      </w:r>
      <w:r w:rsidRPr="004208D5">
        <w:rPr>
          <w:rFonts w:ascii="Times New Roman" w:hAnsi="Times New Roman"/>
          <w:i/>
          <w:iCs/>
          <w:sz w:val="20"/>
          <w:szCs w:val="20"/>
          <w:lang w:val="en-US"/>
        </w:rPr>
        <w:t>Yôjinbô</w:t>
      </w:r>
      <w:r w:rsidRPr="004208D5">
        <w:rPr>
          <w:rFonts w:ascii="Times New Roman" w:hAnsi="Times New Roman"/>
          <w:sz w:val="20"/>
          <w:szCs w:val="20"/>
          <w:lang w:val="en-US"/>
        </w:rPr>
        <w:t>, Kurosawa Akira, 1961),</w:t>
      </w:r>
      <w:r w:rsidRPr="004208D5">
        <w:rPr>
          <w:rFonts w:ascii="Times New Roman" w:hAnsi="Times New Roman"/>
          <w:bCs/>
          <w:iCs/>
          <w:sz w:val="20"/>
          <w:szCs w:val="20"/>
        </w:rPr>
        <w:t xml:space="preserve"> </w:t>
      </w:r>
      <w:r w:rsidRPr="004208D5">
        <w:rPr>
          <w:rFonts w:ascii="Times New Roman" w:hAnsi="Times New Roman"/>
          <w:bCs/>
          <w:i/>
          <w:iCs/>
          <w:sz w:val="20"/>
          <w:szCs w:val="20"/>
          <w:lang w:val="en-US"/>
        </w:rPr>
        <w:t xml:space="preserve">Sanjuro </w:t>
      </w:r>
      <w:r w:rsidRPr="004208D5">
        <w:rPr>
          <w:rFonts w:ascii="Times New Roman" w:hAnsi="Times New Roman"/>
          <w:bCs/>
          <w:iCs/>
          <w:sz w:val="20"/>
          <w:szCs w:val="20"/>
          <w:lang w:val="en-US"/>
        </w:rPr>
        <w:t>(</w:t>
      </w:r>
      <w:r w:rsidRPr="004208D5">
        <w:rPr>
          <w:rFonts w:ascii="Times New Roman" w:hAnsi="Times New Roman"/>
          <w:bCs/>
          <w:i/>
          <w:iCs/>
          <w:sz w:val="20"/>
          <w:szCs w:val="20"/>
          <w:lang w:val="en-US"/>
        </w:rPr>
        <w:t>Tsubaki Sanjûrô</w:t>
      </w:r>
      <w:r w:rsidRPr="004208D5">
        <w:rPr>
          <w:rFonts w:ascii="Times New Roman" w:hAnsi="Times New Roman"/>
          <w:bCs/>
          <w:iCs/>
          <w:sz w:val="20"/>
          <w:szCs w:val="20"/>
          <w:lang w:val="en-US"/>
        </w:rPr>
        <w:t xml:space="preserve">, Kurosawa Akira, 1962) and </w:t>
      </w:r>
      <w:r w:rsidRPr="004208D5">
        <w:rPr>
          <w:rFonts w:ascii="Times New Roman" w:hAnsi="Times New Roman"/>
          <w:i/>
          <w:sz w:val="20"/>
          <w:szCs w:val="20"/>
          <w:lang w:val="en-US"/>
        </w:rPr>
        <w:t xml:space="preserve">The Last War </w:t>
      </w:r>
      <w:r w:rsidRPr="004208D5">
        <w:rPr>
          <w:rFonts w:ascii="Times New Roman" w:hAnsi="Times New Roman"/>
          <w:sz w:val="20"/>
          <w:szCs w:val="20"/>
          <w:lang w:val="en-US"/>
        </w:rPr>
        <w:t>(</w:t>
      </w:r>
      <w:r w:rsidRPr="004208D5">
        <w:rPr>
          <w:rFonts w:ascii="Times New Roman" w:hAnsi="Times New Roman"/>
          <w:i/>
          <w:sz w:val="20"/>
          <w:szCs w:val="20"/>
          <w:lang w:val="en-US"/>
        </w:rPr>
        <w:t>Sekai Daisensô</w:t>
      </w:r>
      <w:r w:rsidRPr="004208D5">
        <w:rPr>
          <w:rFonts w:ascii="Times New Roman" w:hAnsi="Times New Roman"/>
          <w:sz w:val="20"/>
          <w:szCs w:val="20"/>
          <w:lang w:val="en-US"/>
        </w:rPr>
        <w:t>, Matsubayashi Shûe, 1961).</w:t>
      </w:r>
    </w:p>
  </w:footnote>
  <w:footnote w:id="608">
    <w:p w14:paraId="248E404E" w14:textId="77777777" w:rsidR="00E052A9" w:rsidRPr="004208D5" w:rsidRDefault="00E052A9" w:rsidP="004208D5">
      <w:pPr>
        <w:pStyle w:val="FootnoteText"/>
        <w:keepLines/>
        <w:spacing w:after="200"/>
        <w:rPr>
          <w:rFonts w:ascii="Times New Roman" w:eastAsia="Arial Unicode MS" w:hAnsi="Times New Roman"/>
          <w:color w:val="000000"/>
          <w:sz w:val="20"/>
          <w:szCs w:val="20"/>
        </w:rPr>
      </w:pPr>
      <w:r w:rsidRPr="00C963CE">
        <w:rPr>
          <w:rFonts w:ascii="Times New Roman" w:hAnsi="Times New Roman"/>
          <w:sz w:val="20"/>
          <w:szCs w:val="20"/>
          <w:vertAlign w:val="superscript"/>
        </w:rPr>
        <w:footnoteRef/>
      </w:r>
      <w:r w:rsidRPr="004208D5">
        <w:rPr>
          <w:rFonts w:ascii="Times New Roman" w:hAnsi="Times New Roman"/>
          <w:color w:val="000000"/>
          <w:sz w:val="20"/>
          <w:szCs w:val="20"/>
        </w:rPr>
        <w:t xml:space="preserve"> </w:t>
      </w:r>
      <w:r w:rsidRPr="004208D5">
        <w:rPr>
          <w:rFonts w:ascii="Times New Roman" w:eastAsia="Arial Unicode MS" w:hAnsi="Times New Roman"/>
          <w:color w:val="000000"/>
          <w:sz w:val="20"/>
          <w:szCs w:val="20"/>
        </w:rPr>
        <w:t>Mahoney.</w:t>
      </w:r>
    </w:p>
  </w:footnote>
  <w:footnote w:id="609">
    <w:p w14:paraId="24F70D39" w14:textId="1CAF4887" w:rsidR="00E052A9" w:rsidRPr="004208D5" w:rsidRDefault="00E052A9" w:rsidP="004208D5">
      <w:pPr>
        <w:pStyle w:val="FootnoteText"/>
        <w:keepLines/>
        <w:spacing w:after="200"/>
        <w:rPr>
          <w:rFonts w:ascii="Times New Roman" w:eastAsia="Arial Unicode MS" w:hAnsi="Times New Roman"/>
          <w:color w:val="000000"/>
          <w:sz w:val="20"/>
          <w:szCs w:val="20"/>
        </w:rPr>
      </w:pPr>
      <w:r w:rsidRPr="00C963CE">
        <w:rPr>
          <w:rFonts w:ascii="Times New Roman" w:hAnsi="Times New Roman"/>
          <w:sz w:val="20"/>
          <w:szCs w:val="20"/>
          <w:vertAlign w:val="superscript"/>
        </w:rPr>
        <w:footnoteRef/>
      </w:r>
      <w:r w:rsidRPr="004208D5">
        <w:rPr>
          <w:rFonts w:ascii="Times New Roman" w:eastAsia="Arial Unicode MS" w:hAnsi="Times New Roman"/>
          <w:i/>
          <w:iCs/>
          <w:color w:val="000000"/>
          <w:sz w:val="20"/>
          <w:szCs w:val="20"/>
        </w:rPr>
        <w:t xml:space="preserve"> How the West Was Won</w:t>
      </w:r>
      <w:r w:rsidRPr="004208D5">
        <w:rPr>
          <w:rFonts w:ascii="Times New Roman" w:eastAsia="Arial Unicode MS" w:hAnsi="Times New Roman"/>
          <w:color w:val="000000"/>
          <w:sz w:val="20"/>
          <w:szCs w:val="20"/>
        </w:rPr>
        <w:t xml:space="preserve"> actually opened in Japan before North America. It premiered in London on 1 November 1962, before it was released in Tokyo on 29 November 1962, as </w:t>
      </w:r>
      <w:r w:rsidRPr="004208D5">
        <w:rPr>
          <w:rFonts w:ascii="Times New Roman" w:eastAsia="Arial Unicode MS" w:hAnsi="Times New Roman"/>
          <w:i/>
          <w:iCs/>
          <w:color w:val="000000"/>
          <w:sz w:val="20"/>
          <w:szCs w:val="20"/>
        </w:rPr>
        <w:t>Seibu kaitaku-shi</w:t>
      </w:r>
      <w:r w:rsidRPr="004208D5">
        <w:rPr>
          <w:rFonts w:ascii="Times New Roman" w:eastAsia="Arial Unicode MS" w:hAnsi="Times New Roman"/>
          <w:color w:val="000000"/>
          <w:sz w:val="20"/>
          <w:szCs w:val="20"/>
        </w:rPr>
        <w:t>.</w:t>
      </w:r>
      <w:r>
        <w:rPr>
          <w:rFonts w:ascii="Times New Roman" w:eastAsia="Arial Unicode MS" w:hAnsi="Times New Roman"/>
          <w:color w:val="000000"/>
          <w:sz w:val="20"/>
          <w:szCs w:val="20"/>
        </w:rPr>
        <w:t xml:space="preserve"> </w:t>
      </w:r>
      <w:r w:rsidRPr="004208D5">
        <w:rPr>
          <w:rFonts w:ascii="Times New Roman" w:eastAsia="Arial Unicode MS" w:hAnsi="Times New Roman"/>
          <w:color w:val="000000"/>
          <w:sz w:val="20"/>
          <w:szCs w:val="20"/>
        </w:rPr>
        <w:t>It did not open in America until 20 February 1963.</w:t>
      </w:r>
    </w:p>
  </w:footnote>
  <w:footnote w:id="610">
    <w:p w14:paraId="37C809C8" w14:textId="27AF1DCA" w:rsidR="00E052A9" w:rsidRPr="004208D5" w:rsidRDefault="00E052A9" w:rsidP="004208D5">
      <w:pPr>
        <w:pStyle w:val="FootnoteText"/>
        <w:keepLines/>
        <w:spacing w:after="200"/>
        <w:rPr>
          <w:rFonts w:ascii="Times New Roman" w:eastAsia="Arial Unicode MS" w:hAnsi="Times New Roman"/>
          <w:color w:val="000000"/>
          <w:sz w:val="20"/>
          <w:szCs w:val="20"/>
        </w:rPr>
      </w:pPr>
      <w:r w:rsidRPr="00C963CE">
        <w:rPr>
          <w:rFonts w:ascii="Times New Roman" w:hAnsi="Times New Roman"/>
          <w:sz w:val="20"/>
          <w:szCs w:val="20"/>
          <w:vertAlign w:val="superscript"/>
        </w:rPr>
        <w:footnoteRef/>
      </w:r>
      <w:r w:rsidRPr="004208D5">
        <w:rPr>
          <w:rFonts w:ascii="Times New Roman" w:hAnsi="Times New Roman"/>
          <w:color w:val="000000"/>
          <w:sz w:val="20"/>
          <w:szCs w:val="20"/>
        </w:rPr>
        <w:t xml:space="preserve"> </w:t>
      </w:r>
      <w:r w:rsidRPr="004208D5">
        <w:rPr>
          <w:rFonts w:ascii="Times New Roman" w:eastAsia="Arial Unicode MS" w:hAnsi="Times New Roman"/>
          <w:color w:val="000000"/>
          <w:sz w:val="20"/>
          <w:szCs w:val="20"/>
        </w:rPr>
        <w:t xml:space="preserve">This is the currently accepted romanization of the Emperors name. In Japan, it is pronounced Shikôtei, as in the film’s title, while English language sources at the time of the film’s release referred to him as Shih Huang Ti. </w:t>
      </w:r>
      <w:r w:rsidRPr="004208D5">
        <w:rPr>
          <w:rFonts w:ascii="Times New Roman" w:hAnsi="Times New Roman"/>
          <w:color w:val="000000"/>
          <w:sz w:val="20"/>
          <w:szCs w:val="20"/>
        </w:rPr>
        <w:t xml:space="preserve">The </w:t>
      </w:r>
      <w:r w:rsidRPr="00C963CE">
        <w:rPr>
          <w:rFonts w:ascii="Times New Roman" w:hAnsi="Times New Roman"/>
          <w:i/>
          <w:color w:val="000000"/>
          <w:sz w:val="20"/>
          <w:szCs w:val="20"/>
        </w:rPr>
        <w:t>Japanese Movie Database</w:t>
      </w:r>
      <w:r>
        <w:rPr>
          <w:rFonts w:ascii="Times New Roman" w:hAnsi="Times New Roman"/>
          <w:color w:val="000000"/>
          <w:sz w:val="20"/>
          <w:szCs w:val="20"/>
        </w:rPr>
        <w:t xml:space="preserve"> website</w:t>
      </w:r>
      <w:r w:rsidRPr="004208D5">
        <w:rPr>
          <w:rFonts w:ascii="Times New Roman" w:hAnsi="Times New Roman"/>
          <w:color w:val="000000"/>
          <w:sz w:val="20"/>
          <w:szCs w:val="20"/>
        </w:rPr>
        <w:t xml:space="preserve"> lists a running time of 200 mins, as does Stuart </w:t>
      </w:r>
      <w:r w:rsidRPr="004208D5">
        <w:rPr>
          <w:rFonts w:ascii="Times New Roman" w:eastAsia="Arial Unicode MS" w:hAnsi="Times New Roman"/>
          <w:color w:val="000000"/>
          <w:sz w:val="20"/>
          <w:szCs w:val="20"/>
        </w:rPr>
        <w:t>Galbraith IV (1996), p. 201, although claims it was later reissued in Japan in a 35mm version edited to 160 minutes. The only DVD release, from the Hong Kong company Mei Ah, lists a running time of 161 minutes, and presumably derives from this 35mm print.</w:t>
      </w:r>
    </w:p>
  </w:footnote>
  <w:footnote w:id="611">
    <w:p w14:paraId="102BFFF9" w14:textId="041688FB" w:rsidR="00E052A9" w:rsidRPr="004208D5" w:rsidRDefault="00E052A9" w:rsidP="004208D5">
      <w:pPr>
        <w:pStyle w:val="FootnoteText"/>
        <w:keepLines/>
        <w:spacing w:after="200"/>
        <w:rPr>
          <w:rFonts w:ascii="Times New Roman" w:eastAsia="Arial Unicode MS" w:hAnsi="Times New Roman"/>
          <w:color w:val="000000"/>
          <w:sz w:val="20"/>
          <w:szCs w:val="20"/>
        </w:rPr>
      </w:pPr>
      <w:r w:rsidRPr="00C963CE">
        <w:rPr>
          <w:rFonts w:ascii="Times New Roman" w:hAnsi="Times New Roman"/>
          <w:sz w:val="20"/>
          <w:szCs w:val="20"/>
          <w:vertAlign w:val="superscript"/>
        </w:rPr>
        <w:footnoteRef/>
      </w:r>
      <w:r w:rsidRPr="004208D5">
        <w:rPr>
          <w:rFonts w:ascii="Times New Roman" w:eastAsia="Arial Unicode MS" w:hAnsi="Times New Roman"/>
          <w:color w:val="000000"/>
          <w:sz w:val="20"/>
          <w:szCs w:val="20"/>
        </w:rPr>
        <w:t xml:space="preserve"> Galbraith (1996), p. 201.</w:t>
      </w:r>
    </w:p>
  </w:footnote>
  <w:footnote w:id="612">
    <w:p w14:paraId="03079D6C" w14:textId="4E3B3E43" w:rsidR="00E052A9" w:rsidRPr="004208D5" w:rsidRDefault="00E052A9" w:rsidP="004208D5">
      <w:pPr>
        <w:pStyle w:val="FootnoteText"/>
        <w:keepLines/>
        <w:spacing w:after="200"/>
        <w:rPr>
          <w:rFonts w:ascii="Times New Roman" w:eastAsia="Arial Unicode MS" w:hAnsi="Times New Roman"/>
          <w:color w:val="000000"/>
          <w:sz w:val="20"/>
          <w:szCs w:val="20"/>
        </w:rPr>
      </w:pPr>
      <w:r w:rsidRPr="00C963CE">
        <w:rPr>
          <w:rFonts w:ascii="Times New Roman" w:hAnsi="Times New Roman"/>
          <w:sz w:val="20"/>
          <w:szCs w:val="20"/>
          <w:vertAlign w:val="superscript"/>
        </w:rPr>
        <w:footnoteRef/>
      </w:r>
      <w:r>
        <w:rPr>
          <w:rFonts w:ascii="Times New Roman" w:eastAsia="Arial Unicode MS" w:hAnsi="Times New Roman"/>
          <w:iCs/>
          <w:color w:val="000000"/>
          <w:sz w:val="20"/>
          <w:szCs w:val="20"/>
        </w:rPr>
        <w:t>‘</w:t>
      </w:r>
      <w:r w:rsidRPr="00C07A9E">
        <w:rPr>
          <w:rFonts w:ascii="Times New Roman" w:eastAsia="Arial Unicode MS" w:hAnsi="Times New Roman"/>
          <w:i/>
          <w:iCs/>
          <w:color w:val="000000"/>
          <w:sz w:val="20"/>
          <w:szCs w:val="20"/>
        </w:rPr>
        <w:t>SHIN NO SHIKOTEI (The Great Wall)</w:t>
      </w:r>
      <w:r>
        <w:rPr>
          <w:rFonts w:ascii="Times New Roman" w:eastAsia="Arial Unicode MS" w:hAnsi="Times New Roman"/>
          <w:iCs/>
          <w:color w:val="000000"/>
          <w:sz w:val="20"/>
          <w:szCs w:val="20"/>
        </w:rPr>
        <w:t>’ review,</w:t>
      </w:r>
      <w:r w:rsidRPr="004208D5">
        <w:rPr>
          <w:rFonts w:ascii="Times New Roman" w:eastAsia="Arial Unicode MS" w:hAnsi="Times New Roman"/>
          <w:i/>
          <w:iCs/>
          <w:color w:val="000000"/>
          <w:sz w:val="20"/>
          <w:szCs w:val="20"/>
        </w:rPr>
        <w:t xml:space="preserve"> Monthly Film Bulletin</w:t>
      </w:r>
      <w:r w:rsidRPr="004208D5">
        <w:rPr>
          <w:rFonts w:ascii="Times New Roman" w:eastAsia="Arial Unicode MS" w:hAnsi="Times New Roman"/>
          <w:iCs/>
          <w:color w:val="000000"/>
          <w:sz w:val="20"/>
          <w:szCs w:val="20"/>
        </w:rPr>
        <w:t>,</w:t>
      </w:r>
      <w:r w:rsidRPr="004208D5">
        <w:rPr>
          <w:rFonts w:ascii="Times New Roman" w:eastAsia="Arial Unicode MS" w:hAnsi="Times New Roman"/>
          <w:color w:val="000000"/>
          <w:sz w:val="20"/>
          <w:szCs w:val="20"/>
        </w:rPr>
        <w:t xml:space="preserve"> no 385, vol. 33 (Feb 1966), p. 26.</w:t>
      </w:r>
    </w:p>
  </w:footnote>
  <w:footnote w:id="613">
    <w:p w14:paraId="09BBD2FB" w14:textId="355B3085"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Belton (1992), p. 85.</w:t>
      </w:r>
    </w:p>
  </w:footnote>
  <w:footnote w:id="614">
    <w:p w14:paraId="03ACDC4B" w14:textId="41DAC919"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Limbacher, p. 91</w:t>
      </w:r>
    </w:p>
  </w:footnote>
  <w:footnote w:id="615">
    <w:p w14:paraId="0F5471B8" w14:textId="0427B92C"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Belton (1992), pp. 87, 91; Limbacher, pp. 104-105.</w:t>
      </w:r>
    </w:p>
  </w:footnote>
  <w:footnote w:id="616">
    <w:p w14:paraId="7567026B" w14:textId="50FC790D"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Zone, pp. 176-179.</w:t>
      </w:r>
    </w:p>
  </w:footnote>
  <w:footnote w:id="617">
    <w:p w14:paraId="131951D8" w14:textId="7696B21A"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sz w:val="20"/>
          <w:szCs w:val="20"/>
        </w:rPr>
        <w:t>American Cinematographer</w:t>
      </w:r>
      <w:r w:rsidRPr="004208D5">
        <w:rPr>
          <w:rFonts w:ascii="Times New Roman" w:hAnsi="Times New Roman"/>
          <w:sz w:val="20"/>
          <w:szCs w:val="20"/>
        </w:rPr>
        <w:t xml:space="preserve"> (July 1970) is devoted to the various screen formats showcased at Osaka Expo ’70.</w:t>
      </w:r>
    </w:p>
  </w:footnote>
  <w:footnote w:id="618">
    <w:p w14:paraId="18B05BB3" w14:textId="0D2812D9"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sz w:val="20"/>
          <w:szCs w:val="20"/>
        </w:rPr>
        <w:t>Expo ’70 Commemorative Park</w:t>
      </w:r>
      <w:r w:rsidRPr="004208D5">
        <w:rPr>
          <w:rFonts w:ascii="Times New Roman" w:hAnsi="Times New Roman"/>
          <w:sz w:val="20"/>
          <w:szCs w:val="20"/>
        </w:rPr>
        <w:t xml:space="preserve"> website, http://www.expo70.or.jp/e/contents/cts_007.html [Accessed 15 November 2012].</w:t>
      </w:r>
    </w:p>
  </w:footnote>
  <w:footnote w:id="619">
    <w:p w14:paraId="299777B8" w14:textId="39F4582F" w:rsidR="00E052A9" w:rsidRPr="004208D5" w:rsidRDefault="00E052A9" w:rsidP="004208D5">
      <w:pPr>
        <w:pStyle w:val="FootnoteText"/>
        <w:keepLines/>
        <w:spacing w:after="200"/>
        <w:rPr>
          <w:rFonts w:ascii="Times New Roman" w:hAnsi="Times New Roman"/>
          <w:sz w:val="20"/>
          <w:szCs w:val="20"/>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Eng, Lawrence, ‘The Fans Who Became Kings - GAINAX and Otaku Culture’,</w:t>
      </w:r>
      <w:r>
        <w:rPr>
          <w:rFonts w:ascii="Times New Roman" w:hAnsi="Times New Roman"/>
          <w:sz w:val="20"/>
          <w:szCs w:val="20"/>
        </w:rPr>
        <w:t xml:space="preserve"> </w:t>
      </w:r>
      <w:r w:rsidRPr="004208D5">
        <w:rPr>
          <w:rFonts w:ascii="Times New Roman" w:hAnsi="Times New Roman"/>
          <w:sz w:val="20"/>
          <w:szCs w:val="20"/>
        </w:rPr>
        <w:t xml:space="preserve">in </w:t>
      </w:r>
      <w:r w:rsidRPr="004208D5">
        <w:rPr>
          <w:rFonts w:ascii="Times New Roman" w:hAnsi="Times New Roman"/>
          <w:i/>
          <w:sz w:val="20"/>
          <w:szCs w:val="20"/>
        </w:rPr>
        <w:t>Ga-netchu! The Manga Anime Syndrome</w:t>
      </w:r>
      <w:r w:rsidRPr="004208D5">
        <w:rPr>
          <w:rFonts w:ascii="Times New Roman" w:hAnsi="Times New Roman"/>
          <w:sz w:val="20"/>
          <w:szCs w:val="20"/>
        </w:rPr>
        <w:t xml:space="preserve"> (Frankfurt: Deutsches</w:t>
      </w:r>
      <w:r>
        <w:rPr>
          <w:rFonts w:ascii="Times New Roman" w:hAnsi="Times New Roman"/>
          <w:sz w:val="20"/>
          <w:szCs w:val="20"/>
        </w:rPr>
        <w:t xml:space="preserve"> </w:t>
      </w:r>
      <w:r w:rsidRPr="004208D5">
        <w:rPr>
          <w:rFonts w:ascii="Times New Roman" w:hAnsi="Times New Roman"/>
          <w:sz w:val="20"/>
          <w:szCs w:val="20"/>
        </w:rPr>
        <w:t>Filmmuseum, 2008), p. 89.</w:t>
      </w:r>
    </w:p>
  </w:footnote>
  <w:footnote w:id="620">
    <w:p w14:paraId="32D89EFE" w14:textId="2D710613"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Gillett, John, ‘Coca Cola and the Golden Pavilion’, </w:t>
      </w:r>
      <w:r w:rsidRPr="004208D5">
        <w:rPr>
          <w:rFonts w:ascii="Times New Roman" w:hAnsi="Times New Roman"/>
          <w:i/>
          <w:sz w:val="20"/>
          <w:szCs w:val="20"/>
        </w:rPr>
        <w:t xml:space="preserve">Sight and Sound </w:t>
      </w:r>
      <w:r w:rsidRPr="004208D5">
        <w:rPr>
          <w:rFonts w:ascii="Times New Roman" w:hAnsi="Times New Roman"/>
          <w:sz w:val="20"/>
          <w:szCs w:val="20"/>
        </w:rPr>
        <w:t xml:space="preserve">39 (Summer 1970), p. 154. Gillett is referring to the British science fiction film </w:t>
      </w:r>
      <w:r w:rsidRPr="004208D5">
        <w:rPr>
          <w:rFonts w:ascii="Times New Roman" w:hAnsi="Times New Roman"/>
          <w:i/>
          <w:sz w:val="20"/>
          <w:szCs w:val="20"/>
        </w:rPr>
        <w:t xml:space="preserve">Things to Come </w:t>
      </w:r>
      <w:r w:rsidRPr="004208D5">
        <w:rPr>
          <w:rFonts w:ascii="Times New Roman" w:hAnsi="Times New Roman"/>
          <w:sz w:val="20"/>
          <w:szCs w:val="20"/>
        </w:rPr>
        <w:t>(William Cameron Menzies, 1936), written by H.G. Wells.</w:t>
      </w:r>
    </w:p>
  </w:footnote>
  <w:footnote w:id="621">
    <w:p w14:paraId="3B584540" w14:textId="58A8EAC2"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Couturier, Andy, </w:t>
      </w:r>
      <w:r w:rsidRPr="004208D5">
        <w:rPr>
          <w:rFonts w:ascii="Times New Roman" w:hAnsi="Times New Roman"/>
          <w:i/>
          <w:sz w:val="20"/>
          <w:szCs w:val="20"/>
          <w:lang w:val="en-US"/>
        </w:rPr>
        <w:t>A Different Kind of Luxury: Japanese Lessons in Simple Living and Inner Abundance</w:t>
      </w:r>
      <w:r w:rsidRPr="004208D5">
        <w:rPr>
          <w:rFonts w:ascii="Times New Roman" w:hAnsi="Times New Roman"/>
          <w:sz w:val="20"/>
          <w:szCs w:val="20"/>
          <w:lang w:val="en-US"/>
        </w:rPr>
        <w:t xml:space="preserve"> </w:t>
      </w:r>
      <w:r>
        <w:rPr>
          <w:rFonts w:ascii="Times New Roman" w:hAnsi="Times New Roman"/>
          <w:sz w:val="20"/>
          <w:szCs w:val="20"/>
          <w:lang w:val="en-US"/>
        </w:rPr>
        <w:t>(</w:t>
      </w:r>
      <w:r w:rsidRPr="004208D5">
        <w:rPr>
          <w:rFonts w:ascii="Times New Roman" w:hAnsi="Times New Roman"/>
          <w:sz w:val="20"/>
          <w:szCs w:val="20"/>
          <w:lang w:val="en-US"/>
        </w:rPr>
        <w:t>Berkeley, CA: Stone Bridge Press, 2010</w:t>
      </w:r>
      <w:r>
        <w:rPr>
          <w:rFonts w:ascii="Times New Roman" w:hAnsi="Times New Roman"/>
          <w:sz w:val="20"/>
          <w:szCs w:val="20"/>
          <w:lang w:val="en-US"/>
        </w:rPr>
        <w:t>)</w:t>
      </w:r>
      <w:r w:rsidRPr="004208D5">
        <w:rPr>
          <w:rFonts w:ascii="Times New Roman" w:hAnsi="Times New Roman"/>
          <w:sz w:val="20"/>
          <w:szCs w:val="20"/>
          <w:lang w:val="en-US"/>
        </w:rPr>
        <w:t>, p. 287.</w:t>
      </w:r>
    </w:p>
  </w:footnote>
  <w:footnote w:id="622">
    <w:p w14:paraId="4EB298CE" w14:textId="75D7A853"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Ross, Julian, </w:t>
      </w:r>
      <w:r w:rsidRPr="004208D5">
        <w:rPr>
          <w:rFonts w:ascii="Times New Roman" w:hAnsi="Times New Roman"/>
          <w:sz w:val="20"/>
          <w:szCs w:val="20"/>
          <w:lang w:val="en-US"/>
        </w:rPr>
        <w:t>‘Site and Specificity in Japanese Expanded Cinema: Intermedia and its Development in the late-60s’</w:t>
      </w:r>
      <w:r>
        <w:rPr>
          <w:rFonts w:ascii="Times New Roman" w:hAnsi="Times New Roman"/>
          <w:sz w:val="20"/>
          <w:szCs w:val="20"/>
          <w:lang w:val="en-US"/>
        </w:rPr>
        <w:t>,</w:t>
      </w:r>
      <w:r w:rsidRPr="004208D5">
        <w:rPr>
          <w:rFonts w:ascii="Times New Roman" w:hAnsi="Times New Roman"/>
          <w:sz w:val="20"/>
          <w:szCs w:val="20"/>
          <w:lang w:val="en-US"/>
        </w:rPr>
        <w:t xml:space="preserve"> </w:t>
      </w:r>
      <w:r w:rsidRPr="004208D5">
        <w:rPr>
          <w:rFonts w:ascii="Times New Roman" w:hAnsi="Times New Roman"/>
          <w:i/>
          <w:sz w:val="20"/>
          <w:szCs w:val="20"/>
          <w:lang w:val="en-US"/>
        </w:rPr>
        <w:t>Décadrages</w:t>
      </w:r>
      <w:r w:rsidRPr="004208D5">
        <w:rPr>
          <w:rFonts w:ascii="Times New Roman" w:hAnsi="Times New Roman"/>
          <w:sz w:val="20"/>
          <w:szCs w:val="20"/>
          <w:lang w:val="en-US"/>
        </w:rPr>
        <w:t xml:space="preserve"> website, 1 March 2013, http://www.decadrages.ch/site-and-specificity-japanese-expanded-cinema-intermedia-and-its-development-late-60s-julia</w:t>
      </w:r>
      <w:r>
        <w:rPr>
          <w:rFonts w:ascii="Times New Roman" w:hAnsi="Times New Roman"/>
          <w:sz w:val="20"/>
          <w:szCs w:val="20"/>
          <w:lang w:val="en-US"/>
        </w:rPr>
        <w:t>n-ross [A</w:t>
      </w:r>
      <w:r w:rsidRPr="004208D5">
        <w:rPr>
          <w:rFonts w:ascii="Times New Roman" w:hAnsi="Times New Roman"/>
          <w:sz w:val="20"/>
          <w:szCs w:val="20"/>
          <w:lang w:val="en-US"/>
        </w:rPr>
        <w:t>ccessed 1 November 2013]</w:t>
      </w:r>
      <w:r>
        <w:rPr>
          <w:rFonts w:ascii="Times New Roman" w:hAnsi="Times New Roman"/>
          <w:sz w:val="20"/>
          <w:szCs w:val="20"/>
          <w:lang w:val="en-US"/>
        </w:rPr>
        <w:t>.</w:t>
      </w:r>
    </w:p>
  </w:footnote>
  <w:footnote w:id="623">
    <w:p w14:paraId="44656CF6" w14:textId="49E894BC"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Ibid.</w:t>
      </w:r>
    </w:p>
  </w:footnote>
  <w:footnote w:id="624">
    <w:p w14:paraId="0211E280"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w:t>
      </w:r>
    </w:p>
  </w:footnote>
  <w:footnote w:id="625">
    <w:p w14:paraId="032B06C5"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w:t>
      </w:r>
    </w:p>
  </w:footnote>
  <w:footnote w:id="626">
    <w:p w14:paraId="24AF64E0" w14:textId="05B3ABDF"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Suttmeier, Bruce, ‘Speculations of Murder: Ghostly Dreams, Poisonous Frogs and the case of Yokoi Shôichi’ in </w:t>
      </w:r>
      <w:r w:rsidRPr="004208D5">
        <w:rPr>
          <w:rFonts w:ascii="Times New Roman" w:hAnsi="Times New Roman"/>
          <w:sz w:val="20"/>
          <w:szCs w:val="20"/>
        </w:rPr>
        <w:t>Nina Cornyetz and J. Keith Vincent (eds.),</w:t>
      </w:r>
      <w:r w:rsidRPr="004208D5">
        <w:rPr>
          <w:rFonts w:ascii="Times New Roman" w:hAnsi="Times New Roman"/>
          <w:sz w:val="20"/>
          <w:szCs w:val="20"/>
          <w:lang w:val="en-US"/>
        </w:rPr>
        <w:t xml:space="preserve"> </w:t>
      </w:r>
      <w:r w:rsidRPr="004208D5">
        <w:rPr>
          <w:rFonts w:ascii="Times New Roman" w:hAnsi="Times New Roman"/>
          <w:i/>
          <w:sz w:val="20"/>
          <w:szCs w:val="20"/>
          <w:lang w:val="en-US"/>
        </w:rPr>
        <w:t>Perversion and Modern Japan: Psychoanalysis, Literature, Culture</w:t>
      </w:r>
      <w:r w:rsidRPr="004208D5">
        <w:rPr>
          <w:rFonts w:ascii="Times New Roman" w:hAnsi="Times New Roman"/>
          <w:sz w:val="20"/>
          <w:szCs w:val="20"/>
        </w:rPr>
        <w:t xml:space="preserve"> (London and New York: Routledge, 2011), p. 26.</w:t>
      </w:r>
    </w:p>
  </w:footnote>
  <w:footnote w:id="627">
    <w:p w14:paraId="77BD9D6A"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Gillett, p. 153.</w:t>
      </w:r>
    </w:p>
  </w:footnote>
  <w:footnote w:id="628">
    <w:p w14:paraId="404CDEF9" w14:textId="42D2618F"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Oguchi, Takayuki (trans. Akiko Mizoguchi), ‘Large-scale Motion Picture film Formats in Japan’in </w:t>
      </w:r>
      <w:r w:rsidRPr="004208D5">
        <w:rPr>
          <w:rFonts w:ascii="Times New Roman" w:hAnsi="Times New Roman"/>
          <w:i/>
          <w:sz w:val="20"/>
          <w:szCs w:val="20"/>
        </w:rPr>
        <w:t>Searching the Traces: Archival Study of Short-Lived Film Formats: Records of the International Film Symposium</w:t>
      </w:r>
      <w:r w:rsidRPr="004208D5">
        <w:rPr>
          <w:rFonts w:ascii="Times New Roman" w:hAnsi="Times New Roman"/>
          <w:sz w:val="20"/>
          <w:szCs w:val="20"/>
        </w:rPr>
        <w:t xml:space="preserve"> (Tokyo: National Film Center, Tokyo, 2007), pp. 55-56.</w:t>
      </w:r>
    </w:p>
  </w:footnote>
  <w:footnote w:id="629">
    <w:p w14:paraId="6012CCD9" w14:textId="46C4FF8B"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Barber, Stephen, ‘Hijikata in Astrorama’, </w:t>
      </w:r>
      <w:r w:rsidRPr="004208D5">
        <w:rPr>
          <w:rFonts w:ascii="Times New Roman" w:hAnsi="Times New Roman"/>
          <w:i/>
          <w:sz w:val="20"/>
          <w:szCs w:val="20"/>
        </w:rPr>
        <w:t>3:AM Magazine</w:t>
      </w:r>
      <w:r w:rsidRPr="004208D5">
        <w:rPr>
          <w:rFonts w:ascii="Times New Roman" w:hAnsi="Times New Roman"/>
          <w:sz w:val="20"/>
          <w:szCs w:val="20"/>
        </w:rPr>
        <w:t xml:space="preserve"> website, 25 October 2012, http://www.3ammagazine.com/3am/hijikata-in-astrorama/ [Accessed 15 November 2012].</w:t>
      </w:r>
    </w:p>
  </w:footnote>
  <w:footnote w:id="630">
    <w:p w14:paraId="4C498B3B"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w:t>
      </w:r>
    </w:p>
  </w:footnote>
  <w:footnote w:id="631">
    <w:p w14:paraId="3C6F2D93"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w:t>
      </w:r>
    </w:p>
  </w:footnote>
  <w:footnote w:id="632">
    <w:p w14:paraId="103443C3"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w:t>
      </w:r>
    </w:p>
  </w:footnote>
  <w:footnote w:id="633">
    <w:p w14:paraId="40183DC5" w14:textId="7944FC9B"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Press release, ‘Nippon bankoku hakurankai no tenji eizou no kaibu no keiki to naru: Nihon-kan jouei firumu no genban o hakken’ (Chance for Japan World Exposition Image Archive: Projection Source Material for the Japanese Pavilion Discovered), </w:t>
      </w:r>
      <w:r w:rsidRPr="004208D5">
        <w:rPr>
          <w:rFonts w:ascii="Times New Roman" w:hAnsi="Times New Roman"/>
          <w:i/>
          <w:sz w:val="20"/>
          <w:szCs w:val="20"/>
          <w:lang w:val="en-US"/>
        </w:rPr>
        <w:t>Kyushu University</w:t>
      </w:r>
      <w:r w:rsidRPr="004208D5">
        <w:rPr>
          <w:rFonts w:ascii="Times New Roman" w:hAnsi="Times New Roman"/>
          <w:sz w:val="20"/>
          <w:szCs w:val="20"/>
          <w:lang w:val="en-US"/>
        </w:rPr>
        <w:t>, 14 June 2013, http://www.kyushu-u.ac.jp/pressrelease/2013/2013_06_14.pdf [Accessed 1 November 2013].</w:t>
      </w:r>
    </w:p>
  </w:footnote>
  <w:footnote w:id="634">
    <w:p w14:paraId="7D0695AA" w14:textId="6E2B7FFB"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‘History of Goto’, </w:t>
      </w:r>
      <w:r w:rsidRPr="004208D5">
        <w:rPr>
          <w:rFonts w:ascii="Times New Roman" w:hAnsi="Times New Roman"/>
          <w:i/>
          <w:sz w:val="20"/>
          <w:szCs w:val="20"/>
          <w:lang w:val="en-US"/>
        </w:rPr>
        <w:t xml:space="preserve">Goto Inc. </w:t>
      </w:r>
      <w:r w:rsidRPr="004208D5">
        <w:rPr>
          <w:rFonts w:ascii="Times New Roman" w:hAnsi="Times New Roman"/>
          <w:sz w:val="20"/>
          <w:szCs w:val="20"/>
          <w:lang w:val="en-US"/>
        </w:rPr>
        <w:t>web</w:t>
      </w:r>
      <w:r>
        <w:rPr>
          <w:rFonts w:ascii="Times New Roman" w:hAnsi="Times New Roman"/>
          <w:sz w:val="20"/>
          <w:szCs w:val="20"/>
          <w:lang w:val="en-US"/>
        </w:rPr>
        <w:t>site</w:t>
      </w:r>
      <w:r w:rsidRPr="004208D5">
        <w:rPr>
          <w:rFonts w:ascii="Times New Roman" w:hAnsi="Times New Roman"/>
          <w:sz w:val="20"/>
          <w:szCs w:val="20"/>
          <w:lang w:val="en-US"/>
        </w:rPr>
        <w:t>, http://www.goto.co.jp/english/corporation/corpo_history.htm [Accessed 15 November 2012].</w:t>
      </w:r>
    </w:p>
  </w:footnote>
  <w:footnote w:id="635">
    <w:p w14:paraId="00A89891" w14:textId="0858851C"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Oguchi, p. 55.</w:t>
      </w:r>
    </w:p>
  </w:footnote>
  <w:footnote w:id="636">
    <w:p w14:paraId="5EF1A540" w14:textId="599FA270"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Technical specifications for a number of non-standard systems can be found at </w:t>
      </w:r>
      <w:r w:rsidRPr="004208D5">
        <w:rPr>
          <w:rFonts w:ascii="Times New Roman" w:hAnsi="Times New Roman"/>
          <w:i/>
          <w:sz w:val="20"/>
          <w:szCs w:val="20"/>
          <w:lang w:val="en-US"/>
        </w:rPr>
        <w:t xml:space="preserve">Macaroni Ammonite </w:t>
      </w:r>
      <w:r w:rsidRPr="004208D5">
        <w:rPr>
          <w:rFonts w:ascii="Times New Roman" w:hAnsi="Times New Roman"/>
          <w:sz w:val="20"/>
          <w:szCs w:val="20"/>
          <w:lang w:val="en-US"/>
        </w:rPr>
        <w:t>website, 9 January 2008, http://ammo.jp/weekly/neg/0801/neg080109.html [Accessed 15 November 2012].</w:t>
      </w:r>
    </w:p>
  </w:footnote>
  <w:footnote w:id="637">
    <w:p w14:paraId="775D7964"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p.56.</w:t>
      </w:r>
    </w:p>
  </w:footnote>
  <w:footnote w:id="638">
    <w:p w14:paraId="5806E145"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Barber (2012); Oguchi, p. 56.</w:t>
      </w:r>
    </w:p>
  </w:footnote>
  <w:footnote w:id="639">
    <w:p w14:paraId="1AFCFC4B"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Oguchi, p. 56.</w:t>
      </w:r>
    </w:p>
  </w:footnote>
  <w:footnote w:id="640">
    <w:p w14:paraId="7667961F"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w:t>
      </w:r>
    </w:p>
  </w:footnote>
  <w:footnote w:id="641">
    <w:p w14:paraId="7EF70B09" w14:textId="1178389A" w:rsidR="00E052A9" w:rsidRPr="004208D5" w:rsidRDefault="00E052A9" w:rsidP="004208D5">
      <w:pPr>
        <w:pStyle w:val="FootnoteText"/>
        <w:keepLines/>
        <w:spacing w:after="200"/>
        <w:rPr>
          <w:rFonts w:ascii="Times New Roman" w:hAnsi="Times New Roman"/>
          <w:sz w:val="20"/>
          <w:szCs w:val="20"/>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McDonald, Paul, ‘IMAX: The Hollywood Experience’ </w:t>
      </w:r>
      <w:r w:rsidRPr="004208D5">
        <w:rPr>
          <w:rFonts w:ascii="Times New Roman" w:hAnsi="Times New Roman"/>
          <w:sz w:val="20"/>
          <w:szCs w:val="20"/>
        </w:rPr>
        <w:t xml:space="preserve">in </w:t>
      </w:r>
      <w:r w:rsidRPr="004208D5">
        <w:rPr>
          <w:rFonts w:ascii="Times New Roman" w:hAnsi="Times New Roman"/>
          <w:i/>
          <w:iCs/>
          <w:sz w:val="20"/>
          <w:szCs w:val="20"/>
        </w:rPr>
        <w:t>Widescreen Worldwide</w:t>
      </w:r>
      <w:r w:rsidRPr="004208D5">
        <w:rPr>
          <w:rFonts w:ascii="Times New Roman" w:hAnsi="Times New Roman"/>
          <w:sz w:val="20"/>
          <w:szCs w:val="20"/>
        </w:rPr>
        <w:t>, p. 43.</w:t>
      </w:r>
    </w:p>
  </w:footnote>
  <w:footnote w:id="642">
    <w:p w14:paraId="666F4823" w14:textId="5B1707D8"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C6485E">
        <w:rPr>
          <w:rFonts w:ascii="Times New Roman" w:hAnsi="Times New Roman"/>
          <w:sz w:val="20"/>
          <w:szCs w:val="20"/>
        </w:rPr>
        <w:t>Sørensen</w:t>
      </w:r>
      <w:r>
        <w:rPr>
          <w:rFonts w:ascii="Times New Roman" w:hAnsi="Times New Roman"/>
          <w:sz w:val="20"/>
          <w:szCs w:val="20"/>
        </w:rPr>
        <w:t>, Rene, ‘</w:t>
      </w:r>
      <w:r w:rsidRPr="00C6485E">
        <w:rPr>
          <w:rFonts w:ascii="Times New Roman" w:hAnsi="Times New Roman"/>
          <w:sz w:val="20"/>
          <w:szCs w:val="20"/>
        </w:rPr>
        <w:t>The Basics of The Rolling Loop IMAX Projector</w:t>
      </w:r>
      <w:r>
        <w:rPr>
          <w:rFonts w:ascii="Times New Roman" w:hAnsi="Times New Roman"/>
          <w:sz w:val="20"/>
          <w:szCs w:val="20"/>
        </w:rPr>
        <w:t>’,</w:t>
      </w:r>
      <w:r w:rsidRPr="00C6485E">
        <w:rPr>
          <w:rFonts w:ascii="Times New Roman" w:hAnsi="Times New Roman"/>
          <w:sz w:val="20"/>
          <w:szCs w:val="20"/>
        </w:rPr>
        <w:t xml:space="preserve"> </w:t>
      </w:r>
      <w:r w:rsidRPr="004208D5">
        <w:rPr>
          <w:rFonts w:ascii="Times New Roman" w:hAnsi="Times New Roman"/>
          <w:i/>
          <w:sz w:val="20"/>
          <w:szCs w:val="20"/>
          <w:lang w:val="en-US"/>
        </w:rPr>
        <w:t>In70mm.com</w:t>
      </w:r>
      <w:r w:rsidRPr="004208D5">
        <w:rPr>
          <w:rFonts w:ascii="Times New Roman" w:hAnsi="Times New Roman"/>
          <w:sz w:val="20"/>
          <w:szCs w:val="20"/>
          <w:lang w:val="en-US"/>
        </w:rPr>
        <w:t xml:space="preserve"> website, http://www.in70mm.com/newsletter/1997/48/imax_projector/index.htm [Accessed 20 November 2012]</w:t>
      </w:r>
      <w:r>
        <w:rPr>
          <w:rFonts w:ascii="Times New Roman" w:hAnsi="Times New Roman"/>
          <w:sz w:val="20"/>
          <w:szCs w:val="20"/>
          <w:lang w:val="en-US"/>
        </w:rPr>
        <w:t>.</w:t>
      </w:r>
    </w:p>
  </w:footnote>
  <w:footnote w:id="643">
    <w:p w14:paraId="562F47E5" w14:textId="543DB055"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McDonald, p. 43.</w:t>
      </w:r>
    </w:p>
  </w:footnote>
  <w:footnote w:id="644">
    <w:p w14:paraId="6EE60C95" w14:textId="451A5DD5"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Gillett, p. 153.</w:t>
      </w:r>
    </w:p>
  </w:footnote>
  <w:footnote w:id="645">
    <w:p w14:paraId="0A7D9BA8"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MacDonald, p. 44.</w:t>
      </w:r>
    </w:p>
  </w:footnote>
  <w:footnote w:id="646">
    <w:p w14:paraId="0FC92253"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pp. 43-44.</w:t>
      </w:r>
    </w:p>
  </w:footnote>
  <w:footnote w:id="647">
    <w:p w14:paraId="323676A9"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 44.</w:t>
      </w:r>
    </w:p>
  </w:footnote>
  <w:footnote w:id="648">
    <w:p w14:paraId="6E73072F"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 45.</w:t>
      </w:r>
    </w:p>
  </w:footnote>
  <w:footnote w:id="649">
    <w:p w14:paraId="4DE79574"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 44.</w:t>
      </w:r>
    </w:p>
  </w:footnote>
  <w:footnote w:id="650">
    <w:p w14:paraId="485D54E3"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 46.</w:t>
      </w:r>
    </w:p>
  </w:footnote>
  <w:footnote w:id="651">
    <w:p w14:paraId="3F8E68D3" w14:textId="510603B4"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Tezuka, p. 75.</w:t>
      </w:r>
    </w:p>
  </w:footnote>
  <w:footnote w:id="652">
    <w:p w14:paraId="555830C1"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 75.</w:t>
      </w:r>
    </w:p>
  </w:footnote>
  <w:footnote w:id="653">
    <w:p w14:paraId="33534E9B" w14:textId="065380B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Pr>
          <w:rFonts w:ascii="Times New Roman" w:hAnsi="Times New Roman"/>
          <w:sz w:val="20"/>
          <w:szCs w:val="20"/>
          <w:lang w:val="en-US"/>
        </w:rPr>
        <w:t xml:space="preserve">MacDonald, p. 50, notes that </w:t>
      </w:r>
      <w:r w:rsidRPr="004208D5">
        <w:rPr>
          <w:rFonts w:ascii="Times New Roman" w:hAnsi="Times New Roman"/>
          <w:sz w:val="20"/>
          <w:szCs w:val="20"/>
          <w:lang w:val="en-US"/>
        </w:rPr>
        <w:t>Sony Pictures Entertainment was the name of Japanese’ company’s subsidiary that took over the handling of Columbia’s re-organised p</w:t>
      </w:r>
      <w:r>
        <w:rPr>
          <w:rFonts w:ascii="Times New Roman" w:hAnsi="Times New Roman"/>
          <w:sz w:val="20"/>
          <w:szCs w:val="20"/>
          <w:lang w:val="en-US"/>
        </w:rPr>
        <w:t>roduction and distribution arm</w:t>
      </w:r>
      <w:r w:rsidRPr="004208D5">
        <w:rPr>
          <w:rFonts w:ascii="Times New Roman" w:hAnsi="Times New Roman"/>
          <w:sz w:val="20"/>
          <w:szCs w:val="20"/>
          <w:lang w:val="en-US"/>
        </w:rPr>
        <w:t>.</w:t>
      </w:r>
    </w:p>
  </w:footnote>
  <w:footnote w:id="654">
    <w:p w14:paraId="1DFB58C4" w14:textId="0216075E"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Pr>
          <w:rFonts w:ascii="Times New Roman" w:hAnsi="Times New Roman"/>
          <w:sz w:val="20"/>
          <w:szCs w:val="20"/>
          <w:lang w:val="en-US"/>
        </w:rPr>
        <w:t xml:space="preserve">MacDonald, </w:t>
      </w:r>
      <w:r w:rsidRPr="004208D5">
        <w:rPr>
          <w:rFonts w:ascii="Times New Roman" w:hAnsi="Times New Roman"/>
          <w:sz w:val="20"/>
          <w:szCs w:val="20"/>
          <w:lang w:val="en-US"/>
        </w:rPr>
        <w:t>p. 50</w:t>
      </w:r>
      <w:r>
        <w:rPr>
          <w:rFonts w:ascii="Times New Roman" w:hAnsi="Times New Roman"/>
          <w:sz w:val="20"/>
          <w:szCs w:val="20"/>
          <w:lang w:val="en-US"/>
        </w:rPr>
        <w:t>,</w:t>
      </w:r>
      <w:r w:rsidRPr="004208D5">
        <w:rPr>
          <w:rFonts w:ascii="Times New Roman" w:hAnsi="Times New Roman"/>
          <w:sz w:val="20"/>
          <w:szCs w:val="20"/>
          <w:lang w:val="en-US"/>
        </w:rPr>
        <w:t xml:space="preserve"> </w:t>
      </w:r>
      <w:r>
        <w:rPr>
          <w:rFonts w:ascii="Times New Roman" w:hAnsi="Times New Roman"/>
          <w:sz w:val="20"/>
          <w:szCs w:val="20"/>
          <w:lang w:val="en-US"/>
        </w:rPr>
        <w:t>states</w:t>
      </w:r>
      <w:r w:rsidRPr="004208D5">
        <w:rPr>
          <w:rFonts w:ascii="Times New Roman" w:hAnsi="Times New Roman"/>
          <w:sz w:val="20"/>
          <w:szCs w:val="20"/>
          <w:lang w:val="en-US"/>
        </w:rPr>
        <w:t xml:space="preserve"> the film was rumoured to have cost $15 million to make, double that of the average IMAX 3D production of the time, yet as of 2005 had grossed only £34 million. </w:t>
      </w:r>
    </w:p>
  </w:footnote>
  <w:footnote w:id="655">
    <w:p w14:paraId="4E89237B"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 50.</w:t>
      </w:r>
    </w:p>
  </w:footnote>
  <w:footnote w:id="656">
    <w:p w14:paraId="7E22FC13"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 52.</w:t>
      </w:r>
    </w:p>
  </w:footnote>
  <w:footnote w:id="657">
    <w:p w14:paraId="1F2D4F4E"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p. 55.</w:t>
      </w:r>
    </w:p>
  </w:footnote>
  <w:footnote w:id="658">
    <w:p w14:paraId="2848141E"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Enticknap, p. 202</w:t>
      </w:r>
    </w:p>
  </w:footnote>
  <w:footnote w:id="659">
    <w:p w14:paraId="70387FE3" w14:textId="69C356AE"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Pr>
          <w:rFonts w:ascii="Times New Roman" w:hAnsi="Times New Roman"/>
          <w:sz w:val="20"/>
          <w:szCs w:val="20"/>
          <w:lang w:val="en-US"/>
        </w:rPr>
        <w:t>Bordwell, David, ‘Pandora’s D</w:t>
      </w:r>
      <w:r w:rsidRPr="004208D5">
        <w:rPr>
          <w:rFonts w:ascii="Times New Roman" w:hAnsi="Times New Roman"/>
          <w:sz w:val="20"/>
          <w:szCs w:val="20"/>
          <w:lang w:val="en-US"/>
        </w:rPr>
        <w:t xml:space="preserve">igital </w:t>
      </w:r>
      <w:r>
        <w:rPr>
          <w:rFonts w:ascii="Times New Roman" w:hAnsi="Times New Roman"/>
          <w:sz w:val="20"/>
          <w:szCs w:val="20"/>
          <w:lang w:val="en-US"/>
        </w:rPr>
        <w:t>B</w:t>
      </w:r>
      <w:r w:rsidRPr="004208D5">
        <w:rPr>
          <w:rFonts w:ascii="Times New Roman" w:hAnsi="Times New Roman"/>
          <w:sz w:val="20"/>
          <w:szCs w:val="20"/>
          <w:lang w:val="en-US"/>
        </w:rPr>
        <w:t xml:space="preserve">ox: End times’, </w:t>
      </w:r>
      <w:r w:rsidRPr="004208D5">
        <w:rPr>
          <w:rFonts w:ascii="Times New Roman" w:hAnsi="Times New Roman"/>
          <w:i/>
          <w:iCs/>
          <w:sz w:val="20"/>
          <w:szCs w:val="20"/>
        </w:rPr>
        <w:t>David Bordwell’s Website on Cinema</w:t>
      </w:r>
      <w:r>
        <w:rPr>
          <w:rFonts w:ascii="Times New Roman" w:hAnsi="Times New Roman"/>
          <w:sz w:val="20"/>
          <w:szCs w:val="20"/>
        </w:rPr>
        <w:t>, 12 May 2013</w:t>
      </w:r>
      <w:r w:rsidRPr="004208D5">
        <w:rPr>
          <w:rFonts w:ascii="Times New Roman" w:hAnsi="Times New Roman"/>
          <w:sz w:val="20"/>
          <w:szCs w:val="20"/>
          <w:lang w:val="en-US"/>
        </w:rPr>
        <w:t>, http://www.davidbordwell.net/blog/2013/05/12/pandoras-digital-box-end-times/ [Accessed 25 November 2013]</w:t>
      </w:r>
      <w:r>
        <w:rPr>
          <w:rFonts w:ascii="Times New Roman" w:hAnsi="Times New Roman"/>
          <w:sz w:val="20"/>
          <w:szCs w:val="20"/>
          <w:lang w:val="en-US"/>
        </w:rPr>
        <w:t>.</w:t>
      </w:r>
    </w:p>
  </w:footnote>
  <w:footnote w:id="660">
    <w:p w14:paraId="428F221F" w14:textId="100C92DB"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See, for example, Crofts, </w:t>
      </w:r>
      <w:r w:rsidRPr="004208D5">
        <w:rPr>
          <w:rFonts w:ascii="Times New Roman" w:hAnsi="Times New Roman"/>
          <w:sz w:val="20"/>
          <w:szCs w:val="20"/>
          <w:lang w:val="en-US"/>
        </w:rPr>
        <w:t xml:space="preserve">Charlotte, ‘Digital Decay’, </w:t>
      </w:r>
      <w:r w:rsidRPr="004208D5">
        <w:rPr>
          <w:rFonts w:ascii="Times New Roman" w:hAnsi="Times New Roman"/>
          <w:i/>
          <w:sz w:val="20"/>
          <w:szCs w:val="20"/>
          <w:lang w:val="en-US"/>
        </w:rPr>
        <w:t>The Moving Image</w:t>
      </w:r>
      <w:r w:rsidRPr="004208D5">
        <w:rPr>
          <w:rFonts w:ascii="Times New Roman" w:hAnsi="Times New Roman"/>
          <w:sz w:val="20"/>
          <w:szCs w:val="20"/>
          <w:lang w:val="en-US"/>
        </w:rPr>
        <w:t xml:space="preserve"> vol. 8 no. 2 (Fall 2008), pp. xiii-35, and Enticknap, Leo, </w:t>
      </w:r>
      <w:r w:rsidRPr="004208D5">
        <w:rPr>
          <w:rFonts w:ascii="Times New Roman" w:hAnsi="Times New Roman"/>
          <w:i/>
          <w:iCs/>
          <w:sz w:val="20"/>
          <w:szCs w:val="20"/>
          <w:lang w:val="en-US"/>
        </w:rPr>
        <w:t>Film Restoration: The Culture and Science of Audiovisual Heritage</w:t>
      </w:r>
      <w:r w:rsidRPr="004208D5">
        <w:rPr>
          <w:rFonts w:ascii="Times New Roman" w:hAnsi="Times New Roman"/>
          <w:iCs/>
          <w:sz w:val="20"/>
          <w:szCs w:val="20"/>
          <w:lang w:val="en-US"/>
        </w:rPr>
        <w:t xml:space="preserve"> (London: Palgrave Macmillan, 2013).</w:t>
      </w:r>
    </w:p>
  </w:footnote>
  <w:footnote w:id="661">
    <w:p w14:paraId="081CE671" w14:textId="7C010829"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Bordwell</w:t>
      </w:r>
      <w:r>
        <w:rPr>
          <w:rFonts w:ascii="Times New Roman" w:hAnsi="Times New Roman"/>
          <w:sz w:val="20"/>
          <w:szCs w:val="20"/>
          <w:lang w:val="en-US"/>
        </w:rPr>
        <w:t xml:space="preserve"> (</w:t>
      </w:r>
      <w:r w:rsidRPr="004208D5">
        <w:rPr>
          <w:rFonts w:ascii="Times New Roman" w:hAnsi="Times New Roman"/>
          <w:sz w:val="20"/>
          <w:szCs w:val="20"/>
        </w:rPr>
        <w:t>2013)</w:t>
      </w:r>
      <w:r>
        <w:rPr>
          <w:rFonts w:ascii="Times New Roman" w:hAnsi="Times New Roman"/>
          <w:sz w:val="20"/>
          <w:szCs w:val="20"/>
          <w:lang w:val="en-US"/>
        </w:rPr>
        <w:t>,.</w:t>
      </w:r>
    </w:p>
  </w:footnote>
  <w:footnote w:id="662">
    <w:p w14:paraId="57C13519" w14:textId="7450F170"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Hancock, David, ‘Technology Moves to the Forefront in Cinema as Digital Overtakes Film’, </w:t>
      </w:r>
      <w:r w:rsidRPr="004208D5">
        <w:rPr>
          <w:rFonts w:ascii="Times New Roman" w:hAnsi="Times New Roman"/>
          <w:i/>
          <w:sz w:val="20"/>
          <w:szCs w:val="20"/>
          <w:lang w:val="en-US"/>
        </w:rPr>
        <w:t xml:space="preserve">IHS Screen Digest </w:t>
      </w:r>
      <w:r>
        <w:rPr>
          <w:rFonts w:ascii="Times New Roman" w:hAnsi="Times New Roman"/>
          <w:sz w:val="20"/>
          <w:szCs w:val="20"/>
          <w:lang w:val="en-US"/>
        </w:rPr>
        <w:t>website, 13 February 2013</w:t>
      </w:r>
      <w:r w:rsidRPr="004208D5">
        <w:rPr>
          <w:rFonts w:ascii="Times New Roman" w:hAnsi="Times New Roman"/>
          <w:sz w:val="20"/>
          <w:szCs w:val="20"/>
          <w:lang w:val="en-US"/>
        </w:rPr>
        <w:t>, http://www.isuppli.com/media-research/news/pages/technology-moves-to-the-forefront-in-cinema-a</w:t>
      </w:r>
      <w:r>
        <w:rPr>
          <w:rFonts w:ascii="Times New Roman" w:hAnsi="Times New Roman"/>
          <w:sz w:val="20"/>
          <w:szCs w:val="20"/>
          <w:lang w:val="en-US"/>
        </w:rPr>
        <w:t>s-digital-overtakes-film.aspx [A</w:t>
      </w:r>
      <w:r w:rsidRPr="004208D5">
        <w:rPr>
          <w:rFonts w:ascii="Times New Roman" w:hAnsi="Times New Roman"/>
          <w:sz w:val="20"/>
          <w:szCs w:val="20"/>
          <w:lang w:val="en-US"/>
        </w:rPr>
        <w:t>ccessed 25 November 2013]</w:t>
      </w:r>
      <w:r>
        <w:rPr>
          <w:rFonts w:ascii="Times New Roman" w:hAnsi="Times New Roman"/>
          <w:sz w:val="20"/>
          <w:szCs w:val="20"/>
          <w:lang w:val="en-US"/>
        </w:rPr>
        <w:t>.</w:t>
      </w:r>
    </w:p>
  </w:footnote>
  <w:footnote w:id="663">
    <w:p w14:paraId="2A1ED4D4"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Enticknap, p. 277.</w:t>
      </w:r>
    </w:p>
  </w:footnote>
  <w:footnote w:id="664">
    <w:p w14:paraId="7BD78D32"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For more details on the Digital Cinemas Initiatives (DCI), created by the major Hollywood studios in early 2002 to impose digital distribution as standard, see Crofts (2008).</w:t>
      </w:r>
    </w:p>
  </w:footnote>
  <w:footnote w:id="665">
    <w:p w14:paraId="1750C29C"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Gray, Jason, ‘Japanese box office up 7.7%’, </w:t>
      </w:r>
      <w:r w:rsidRPr="004208D5">
        <w:rPr>
          <w:rFonts w:ascii="Times New Roman" w:hAnsi="Times New Roman"/>
          <w:i/>
          <w:sz w:val="20"/>
          <w:szCs w:val="20"/>
          <w:lang w:val="en-US"/>
        </w:rPr>
        <w:t xml:space="preserve">Screen Daily </w:t>
      </w:r>
      <w:r w:rsidRPr="004208D5">
        <w:rPr>
          <w:rFonts w:ascii="Times New Roman" w:hAnsi="Times New Roman"/>
          <w:sz w:val="20"/>
          <w:szCs w:val="20"/>
          <w:lang w:val="en-US"/>
        </w:rPr>
        <w:t xml:space="preserve">website, 30 January 2013, http://m.screendaily.com/5051223.article </w:t>
      </w:r>
      <w:r w:rsidRPr="004208D5">
        <w:rPr>
          <w:rFonts w:ascii="Times New Roman" w:hAnsi="Times New Roman"/>
          <w:sz w:val="20"/>
          <w:szCs w:val="20"/>
        </w:rPr>
        <w:t>[Accessed 1 December 2013].</w:t>
      </w:r>
    </w:p>
  </w:footnote>
  <w:footnote w:id="666">
    <w:p w14:paraId="10468F80" w14:textId="4213A469" w:rsidR="00E052A9" w:rsidRPr="004208D5" w:rsidRDefault="00E052A9" w:rsidP="004208D5">
      <w:pPr>
        <w:pStyle w:val="FootnoteText"/>
        <w:keepLines/>
        <w:spacing w:after="200"/>
        <w:rPr>
          <w:rFonts w:ascii="Times New Roman" w:hAnsi="Times New Roman"/>
          <w:iCs/>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iCs/>
          <w:sz w:val="20"/>
          <w:szCs w:val="20"/>
        </w:rPr>
        <w:t xml:space="preserve">Eiren </w:t>
      </w:r>
      <w:r w:rsidRPr="004208D5">
        <w:rPr>
          <w:rFonts w:ascii="Times New Roman" w:hAnsi="Times New Roman"/>
          <w:iCs/>
          <w:sz w:val="20"/>
          <w:szCs w:val="20"/>
        </w:rPr>
        <w:t>website [Accessed 1 December 2013].</w:t>
      </w:r>
    </w:p>
  </w:footnote>
  <w:footnote w:id="667">
    <w:p w14:paraId="7DFBD725"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Poirier, Agnes, ‘Imax sells digital projector to Japan's T-Joy’, </w:t>
      </w:r>
      <w:r w:rsidRPr="004208D5">
        <w:rPr>
          <w:rFonts w:ascii="Times New Roman" w:hAnsi="Times New Roman"/>
          <w:i/>
          <w:sz w:val="20"/>
          <w:szCs w:val="20"/>
          <w:lang w:val="en-US"/>
        </w:rPr>
        <w:t xml:space="preserve">Screen Daily </w:t>
      </w:r>
      <w:r w:rsidRPr="004208D5">
        <w:rPr>
          <w:rFonts w:ascii="Times New Roman" w:hAnsi="Times New Roman"/>
          <w:sz w:val="20"/>
          <w:szCs w:val="20"/>
          <w:lang w:val="en-US"/>
        </w:rPr>
        <w:t xml:space="preserve">website, 13 December, 2000, http://www.screendaily.com/imax-sells-digital-projector-to-japans-t-joy/404502.article </w:t>
      </w:r>
      <w:r w:rsidRPr="004208D5">
        <w:rPr>
          <w:rFonts w:ascii="Times New Roman" w:hAnsi="Times New Roman"/>
          <w:sz w:val="20"/>
          <w:szCs w:val="20"/>
        </w:rPr>
        <w:t>[Accessed 1 December 2013].</w:t>
      </w:r>
    </w:p>
  </w:footnote>
  <w:footnote w:id="668">
    <w:p w14:paraId="4179A8BE"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Kawamoto, Mamiko, ‘T Joy opens second e-cinema complex in Japan’, </w:t>
      </w:r>
      <w:r w:rsidRPr="004208D5">
        <w:rPr>
          <w:rFonts w:ascii="Times New Roman" w:hAnsi="Times New Roman"/>
          <w:i/>
          <w:sz w:val="20"/>
          <w:szCs w:val="20"/>
          <w:lang w:val="en-US"/>
        </w:rPr>
        <w:t xml:space="preserve">Screen Daily </w:t>
      </w:r>
      <w:r w:rsidRPr="004208D5">
        <w:rPr>
          <w:rFonts w:ascii="Times New Roman" w:hAnsi="Times New Roman"/>
          <w:sz w:val="20"/>
          <w:szCs w:val="20"/>
          <w:lang w:val="en-US"/>
        </w:rPr>
        <w:t xml:space="preserve">website, 31 May 2001, http://www.screendaily.com/t-joy-opens-second-e-cinema-complex-in-japan/405849.article </w:t>
      </w:r>
      <w:r w:rsidRPr="004208D5">
        <w:rPr>
          <w:rFonts w:ascii="Times New Roman" w:hAnsi="Times New Roman"/>
          <w:sz w:val="20"/>
          <w:szCs w:val="20"/>
        </w:rPr>
        <w:t>[Accessed 1 December 2013].</w:t>
      </w:r>
    </w:p>
  </w:footnote>
  <w:footnote w:id="669">
    <w:p w14:paraId="734B5610"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w:t>
      </w:r>
    </w:p>
  </w:footnote>
  <w:footnote w:id="670">
    <w:p w14:paraId="2C31AA3C"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Sharp, Jasper, ‘Japanese evolution’, </w:t>
      </w:r>
      <w:r w:rsidRPr="004208D5">
        <w:rPr>
          <w:rFonts w:ascii="Times New Roman" w:hAnsi="Times New Roman"/>
          <w:i/>
          <w:sz w:val="20"/>
          <w:szCs w:val="20"/>
          <w:lang w:val="en-US"/>
        </w:rPr>
        <w:t>Screen International Japan Special 2013</w:t>
      </w:r>
      <w:r w:rsidRPr="004208D5">
        <w:rPr>
          <w:rFonts w:ascii="Times New Roman" w:hAnsi="Times New Roman"/>
          <w:sz w:val="20"/>
          <w:szCs w:val="20"/>
          <w:lang w:val="en-US"/>
        </w:rPr>
        <w:t>, May 2013, p. 3.</w:t>
      </w:r>
    </w:p>
  </w:footnote>
  <w:footnote w:id="671">
    <w:p w14:paraId="085C948B"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Bordwell (2013).</w:t>
      </w:r>
    </w:p>
  </w:footnote>
  <w:footnote w:id="672">
    <w:p w14:paraId="62BB5CAE" w14:textId="2CC6B07F"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Wada-Marciano, </w:t>
      </w:r>
      <w:r w:rsidRPr="004208D5">
        <w:rPr>
          <w:rFonts w:ascii="Times New Roman" w:hAnsi="Times New Roman"/>
          <w:i/>
          <w:sz w:val="20"/>
          <w:szCs w:val="20"/>
        </w:rPr>
        <w:t>Japanese Cinema in the Digital Age</w:t>
      </w:r>
      <w:r>
        <w:rPr>
          <w:rFonts w:ascii="Times New Roman" w:hAnsi="Times New Roman"/>
          <w:sz w:val="20"/>
          <w:szCs w:val="20"/>
        </w:rPr>
        <w:t xml:space="preserve"> (Honolulu: University of Hawaii</w:t>
      </w:r>
      <w:r w:rsidRPr="004208D5">
        <w:rPr>
          <w:rFonts w:ascii="Times New Roman" w:hAnsi="Times New Roman"/>
          <w:sz w:val="20"/>
          <w:szCs w:val="20"/>
        </w:rPr>
        <w:t xml:space="preserve"> Press, 2012), p. 21.</w:t>
      </w:r>
    </w:p>
  </w:footnote>
  <w:footnote w:id="673">
    <w:p w14:paraId="48DF644A"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Belton (1992), p. 11.</w:t>
      </w:r>
    </w:p>
  </w:footnote>
  <w:footnote w:id="674">
    <w:p w14:paraId="40E51CAE" w14:textId="029F6C62"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Mes, Tom, and Jasper Sharp, </w:t>
      </w:r>
      <w:r w:rsidRPr="004208D5">
        <w:rPr>
          <w:rFonts w:ascii="Times New Roman" w:hAnsi="Times New Roman"/>
          <w:i/>
          <w:iCs/>
          <w:sz w:val="20"/>
          <w:szCs w:val="20"/>
          <w:lang w:val="en-US"/>
        </w:rPr>
        <w:t>The Midnight Eye Guide to New Japanese Film</w:t>
      </w:r>
      <w:r>
        <w:rPr>
          <w:rFonts w:ascii="Times New Roman" w:hAnsi="Times New Roman"/>
          <w:sz w:val="20"/>
          <w:szCs w:val="20"/>
          <w:lang w:val="en-US"/>
        </w:rPr>
        <w:t xml:space="preserve"> </w:t>
      </w:r>
      <w:r w:rsidRPr="004208D5">
        <w:rPr>
          <w:rFonts w:ascii="Times New Roman" w:hAnsi="Times New Roman"/>
          <w:sz w:val="20"/>
          <w:szCs w:val="20"/>
          <w:lang w:val="en-US"/>
        </w:rPr>
        <w:t>(Berkeley, CA: Stone Bridge Press, 2004), pp. 321-322.</w:t>
      </w:r>
    </w:p>
  </w:footnote>
  <w:footnote w:id="675">
    <w:p w14:paraId="308A1F45" w14:textId="6B86C51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Sharp (2011), pp. 2-3.</w:t>
      </w:r>
    </w:p>
  </w:footnote>
  <w:footnote w:id="676">
    <w:p w14:paraId="3DDE6EA9"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Gray, Jason, ‘Japanese box office down 1.8% in 2008’, </w:t>
      </w:r>
      <w:r w:rsidRPr="004208D5">
        <w:rPr>
          <w:rFonts w:ascii="Times New Roman" w:hAnsi="Times New Roman"/>
          <w:i/>
          <w:sz w:val="20"/>
          <w:szCs w:val="20"/>
          <w:lang w:val="en-US"/>
        </w:rPr>
        <w:t xml:space="preserve">Screen Daily </w:t>
      </w:r>
      <w:r w:rsidRPr="004208D5">
        <w:rPr>
          <w:rFonts w:ascii="Times New Roman" w:hAnsi="Times New Roman"/>
          <w:sz w:val="20"/>
          <w:szCs w:val="20"/>
          <w:lang w:val="en-US"/>
        </w:rPr>
        <w:t xml:space="preserve">website, 29 January 2009, http://www.screendaily.com/japanese-box-office-down-18-in-2008/4042888.article </w:t>
      </w:r>
      <w:r w:rsidRPr="004208D5">
        <w:rPr>
          <w:rFonts w:ascii="Times New Roman" w:hAnsi="Times New Roman"/>
          <w:sz w:val="20"/>
          <w:szCs w:val="20"/>
        </w:rPr>
        <w:t>[Accessed 1 December 2013].</w:t>
      </w:r>
    </w:p>
  </w:footnote>
  <w:footnote w:id="677">
    <w:p w14:paraId="19482602" w14:textId="5026F398"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iCs/>
          <w:sz w:val="20"/>
          <w:szCs w:val="20"/>
        </w:rPr>
        <w:t xml:space="preserve">Eiren </w:t>
      </w:r>
      <w:r w:rsidRPr="004208D5">
        <w:rPr>
          <w:rFonts w:ascii="Times New Roman" w:hAnsi="Times New Roman"/>
          <w:iCs/>
          <w:sz w:val="20"/>
          <w:szCs w:val="20"/>
        </w:rPr>
        <w:t>website [Accessed 1 December 2013].</w:t>
      </w:r>
    </w:p>
  </w:footnote>
  <w:footnote w:id="678">
    <w:p w14:paraId="7FE6E1AE"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Gray (2013).</w:t>
      </w:r>
    </w:p>
  </w:footnote>
  <w:footnote w:id="679">
    <w:p w14:paraId="576CD0F0"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Sharp (2013), p. 8.</w:t>
      </w:r>
    </w:p>
  </w:footnote>
  <w:footnote w:id="680">
    <w:p w14:paraId="0498636E"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Wada-Marciano (2012), p. 22.</w:t>
      </w:r>
    </w:p>
  </w:footnote>
  <w:footnote w:id="681">
    <w:p w14:paraId="652B1713"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See, for example, Crofts (2008), p. 20, </w:t>
      </w:r>
    </w:p>
  </w:footnote>
  <w:footnote w:id="682">
    <w:p w14:paraId="412122DF"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Bordwell (2013).</w:t>
      </w:r>
    </w:p>
  </w:footnote>
  <w:footnote w:id="683">
    <w:p w14:paraId="1E3CE731" w14:textId="527471C3"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Walters, Ben, ‘The Great Leap Forward’, </w:t>
      </w:r>
      <w:r w:rsidRPr="004208D5">
        <w:rPr>
          <w:rFonts w:ascii="Times New Roman" w:hAnsi="Times New Roman"/>
          <w:i/>
          <w:sz w:val="20"/>
          <w:szCs w:val="20"/>
          <w:lang w:val="en-US"/>
        </w:rPr>
        <w:t>Sight &amp; Sound</w:t>
      </w:r>
      <w:r w:rsidRPr="004208D5">
        <w:rPr>
          <w:rFonts w:ascii="Times New Roman" w:hAnsi="Times New Roman"/>
          <w:sz w:val="20"/>
          <w:szCs w:val="20"/>
          <w:lang w:val="en-US"/>
        </w:rPr>
        <w:t xml:space="preserve"> vol. 19 issue 3 (March 2009), pp. 38-43.</w:t>
      </w:r>
    </w:p>
  </w:footnote>
  <w:footnote w:id="684">
    <w:p w14:paraId="50404238" w14:textId="702962EA"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sz w:val="20"/>
          <w:szCs w:val="20"/>
          <w:lang w:val="en-US"/>
        </w:rPr>
        <w:t>Japan Film 2011</w:t>
      </w:r>
      <w:r w:rsidRPr="004208D5">
        <w:rPr>
          <w:rFonts w:ascii="Times New Roman" w:hAnsi="Times New Roman"/>
          <w:sz w:val="20"/>
          <w:szCs w:val="20"/>
          <w:lang w:val="en-US"/>
        </w:rPr>
        <w:t xml:space="preserve"> (Tokyo: UniJapan), p. 164.</w:t>
      </w:r>
    </w:p>
  </w:footnote>
  <w:footnote w:id="685">
    <w:p w14:paraId="4C39497E" w14:textId="37535694"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Block, Alex Ben, ‘Global 3D Box Office More Than Doubled in 2010’, </w:t>
      </w:r>
      <w:r w:rsidRPr="004208D5">
        <w:rPr>
          <w:rFonts w:ascii="Times New Roman" w:hAnsi="Times New Roman"/>
          <w:i/>
          <w:sz w:val="20"/>
          <w:szCs w:val="20"/>
          <w:lang w:val="en-US"/>
        </w:rPr>
        <w:t>The Hollywood Reporter</w:t>
      </w:r>
      <w:r w:rsidRPr="004208D5">
        <w:rPr>
          <w:rFonts w:ascii="Times New Roman" w:hAnsi="Times New Roman"/>
          <w:sz w:val="20"/>
          <w:szCs w:val="20"/>
          <w:lang w:val="en-US"/>
        </w:rPr>
        <w:t xml:space="preserve">, 8 December 2011, http://www.hollywoodreporter.com/news/global-3d-box-office-more-222737 </w:t>
      </w:r>
      <w:r w:rsidRPr="004208D5">
        <w:rPr>
          <w:rFonts w:ascii="Times New Roman" w:hAnsi="Times New Roman"/>
          <w:sz w:val="20"/>
          <w:szCs w:val="20"/>
        </w:rPr>
        <w:t>[Accessed 1 December 2013].</w:t>
      </w:r>
    </w:p>
  </w:footnote>
  <w:footnote w:id="686">
    <w:p w14:paraId="4CC536DF"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Gray, Jason, ‘Japanese box office reaches record 220 billion yen in 2010’, </w:t>
      </w:r>
      <w:r w:rsidRPr="004208D5">
        <w:rPr>
          <w:rFonts w:ascii="Times New Roman" w:hAnsi="Times New Roman"/>
          <w:i/>
          <w:sz w:val="20"/>
          <w:szCs w:val="20"/>
          <w:lang w:val="en-US"/>
        </w:rPr>
        <w:t xml:space="preserve">Screen Daily </w:t>
      </w:r>
      <w:r w:rsidRPr="004208D5">
        <w:rPr>
          <w:rFonts w:ascii="Times New Roman" w:hAnsi="Times New Roman"/>
          <w:sz w:val="20"/>
          <w:szCs w:val="20"/>
          <w:lang w:val="en-US"/>
        </w:rPr>
        <w:t xml:space="preserve">website, 27 January 2011, http://www.screendaily.com/japanese-box-office-reaches-record-220-billion-yen-in-2010/5022907.article </w:t>
      </w:r>
      <w:r w:rsidRPr="004208D5">
        <w:rPr>
          <w:rFonts w:ascii="Times New Roman" w:hAnsi="Times New Roman"/>
          <w:sz w:val="20"/>
          <w:szCs w:val="20"/>
        </w:rPr>
        <w:t>[Accessed 1 December 2013].</w:t>
      </w:r>
    </w:p>
  </w:footnote>
  <w:footnote w:id="687">
    <w:p w14:paraId="44D6E985"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Gray, Jason, ‘Japanese box office falls 18% after lack of mega-hits and March 11 disaster’, </w:t>
      </w:r>
      <w:r w:rsidRPr="004208D5">
        <w:rPr>
          <w:rFonts w:ascii="Times New Roman" w:hAnsi="Times New Roman"/>
          <w:i/>
          <w:sz w:val="20"/>
          <w:szCs w:val="20"/>
          <w:lang w:val="en-US"/>
        </w:rPr>
        <w:t xml:space="preserve">Screen Daily </w:t>
      </w:r>
      <w:r w:rsidRPr="004208D5">
        <w:rPr>
          <w:rFonts w:ascii="Times New Roman" w:hAnsi="Times New Roman"/>
          <w:sz w:val="20"/>
          <w:szCs w:val="20"/>
          <w:lang w:val="en-US"/>
        </w:rPr>
        <w:t xml:space="preserve">website, 30 January 2012, http://www.screendaily.com/news/box-office/japanese-box-office-falls-18-after-lack-of-mega-hits-and-march-11-disaster/5037147.article </w:t>
      </w:r>
      <w:r w:rsidRPr="004208D5">
        <w:rPr>
          <w:rFonts w:ascii="Times New Roman" w:hAnsi="Times New Roman"/>
          <w:sz w:val="20"/>
          <w:szCs w:val="20"/>
        </w:rPr>
        <w:t>[Accessed 1 December 2013].</w:t>
      </w:r>
    </w:p>
  </w:footnote>
  <w:footnote w:id="688">
    <w:p w14:paraId="6B3D9EA9" w14:textId="7C9E2005"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Bordwell (2013).</w:t>
      </w:r>
    </w:p>
  </w:footnote>
  <w:footnote w:id="689">
    <w:p w14:paraId="03C96B5C" w14:textId="0282B7D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Dowd, Vincent, ‘Has 3D film-making had its day?’,</w:t>
      </w:r>
      <w:r>
        <w:rPr>
          <w:rFonts w:ascii="Times New Roman" w:hAnsi="Times New Roman"/>
          <w:sz w:val="20"/>
          <w:szCs w:val="20"/>
          <w:lang w:val="en-US"/>
        </w:rPr>
        <w:t xml:space="preserve"> </w:t>
      </w:r>
      <w:r w:rsidRPr="004208D5">
        <w:rPr>
          <w:rFonts w:ascii="Times New Roman" w:hAnsi="Times New Roman"/>
          <w:i/>
          <w:sz w:val="20"/>
          <w:szCs w:val="20"/>
          <w:lang w:val="en-US"/>
        </w:rPr>
        <w:t>BBC News</w:t>
      </w:r>
      <w:r w:rsidRPr="004208D5">
        <w:rPr>
          <w:rFonts w:ascii="Times New Roman" w:hAnsi="Times New Roman"/>
          <w:sz w:val="20"/>
          <w:szCs w:val="20"/>
          <w:lang w:val="en-US"/>
        </w:rPr>
        <w:t xml:space="preserve"> website, 25 December 2012, http://www.bbc.co.uk/news/entertainment-arts-20808920 [</w:t>
      </w:r>
      <w:r w:rsidRPr="004208D5">
        <w:rPr>
          <w:rFonts w:ascii="Times New Roman" w:hAnsi="Times New Roman"/>
          <w:sz w:val="20"/>
          <w:szCs w:val="20"/>
        </w:rPr>
        <w:t>Accessed 1 December 2013</w:t>
      </w:r>
      <w:r w:rsidRPr="004208D5">
        <w:rPr>
          <w:rFonts w:ascii="Times New Roman" w:hAnsi="Times New Roman"/>
          <w:sz w:val="20"/>
          <w:szCs w:val="20"/>
          <w:lang w:val="en-US"/>
        </w:rPr>
        <w:t>].</w:t>
      </w:r>
    </w:p>
  </w:footnote>
  <w:footnote w:id="690">
    <w:p w14:paraId="61286C4E"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w:t>
      </w:r>
    </w:p>
  </w:footnote>
  <w:footnote w:id="691">
    <w:p w14:paraId="66CFDBE7"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Bordwell (2013).</w:t>
      </w:r>
    </w:p>
  </w:footnote>
  <w:footnote w:id="692">
    <w:p w14:paraId="4F341884" w14:textId="10574DB7" w:rsidR="00E052A9" w:rsidRPr="004208D5" w:rsidRDefault="00E052A9" w:rsidP="004208D5">
      <w:pPr>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 xml:space="preserve">Sharp, Jasper, ‘4DX: Here Come the Feelies’, </w:t>
      </w:r>
      <w:r w:rsidRPr="004208D5">
        <w:rPr>
          <w:rFonts w:ascii="Times New Roman" w:hAnsi="Times New Roman"/>
          <w:i/>
          <w:sz w:val="20"/>
          <w:szCs w:val="20"/>
          <w:lang w:val="en-US"/>
        </w:rPr>
        <w:t xml:space="preserve">Sight &amp; Sound </w:t>
      </w:r>
      <w:r w:rsidRPr="004208D5">
        <w:rPr>
          <w:rFonts w:ascii="Times New Roman" w:hAnsi="Times New Roman"/>
          <w:sz w:val="20"/>
          <w:szCs w:val="20"/>
          <w:lang w:val="en-US"/>
        </w:rPr>
        <w:t>online, 21 June 2012, http://www.bfi.org.uk/news/sightsound/4dx-here-come-feelies [</w:t>
      </w:r>
      <w:r w:rsidRPr="004208D5">
        <w:rPr>
          <w:rFonts w:ascii="Times New Roman" w:hAnsi="Times New Roman"/>
          <w:sz w:val="20"/>
          <w:szCs w:val="20"/>
        </w:rPr>
        <w:t>Accessed 1 December 2013</w:t>
      </w:r>
      <w:r w:rsidRPr="004208D5">
        <w:rPr>
          <w:rFonts w:ascii="Times New Roman" w:hAnsi="Times New Roman"/>
          <w:sz w:val="20"/>
          <w:szCs w:val="20"/>
          <w:lang w:val="en-US"/>
        </w:rPr>
        <w:t>].</w:t>
      </w:r>
    </w:p>
  </w:footnote>
  <w:footnote w:id="693">
    <w:p w14:paraId="1C9D5380"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i/>
          <w:sz w:val="20"/>
          <w:szCs w:val="20"/>
          <w:lang w:val="en-US"/>
        </w:rPr>
        <w:t xml:space="preserve">4DX </w:t>
      </w:r>
      <w:r w:rsidRPr="004208D5">
        <w:rPr>
          <w:rFonts w:ascii="Times New Roman" w:hAnsi="Times New Roman"/>
          <w:sz w:val="20"/>
          <w:szCs w:val="20"/>
          <w:lang w:val="en-US"/>
        </w:rPr>
        <w:t>website, http://www.cj4dx.com/ [</w:t>
      </w:r>
      <w:r w:rsidRPr="004208D5">
        <w:rPr>
          <w:rFonts w:ascii="Times New Roman" w:hAnsi="Times New Roman"/>
          <w:sz w:val="20"/>
          <w:szCs w:val="20"/>
        </w:rPr>
        <w:t>Accessed 1 December 2013</w:t>
      </w:r>
      <w:r w:rsidRPr="004208D5">
        <w:rPr>
          <w:rFonts w:ascii="Times New Roman" w:hAnsi="Times New Roman"/>
          <w:sz w:val="20"/>
          <w:szCs w:val="20"/>
          <w:lang w:val="en-US"/>
        </w:rPr>
        <w:t>]</w:t>
      </w:r>
    </w:p>
  </w:footnote>
  <w:footnote w:id="694">
    <w:p w14:paraId="5A991D48" w14:textId="52ABB0A0"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Blair, Gavin J</w:t>
      </w:r>
      <w:r>
        <w:rPr>
          <w:rFonts w:ascii="Times New Roman" w:hAnsi="Times New Roman"/>
          <w:sz w:val="20"/>
          <w:szCs w:val="20"/>
          <w:lang w:val="en-US"/>
        </w:rPr>
        <w:t>., ‘</w:t>
      </w:r>
      <w:r w:rsidRPr="00940275">
        <w:rPr>
          <w:rFonts w:ascii="Times New Roman" w:hAnsi="Times New Roman"/>
          <w:i/>
          <w:sz w:val="20"/>
          <w:szCs w:val="20"/>
          <w:lang w:val="en-US"/>
        </w:rPr>
        <w:t>Iron Man 3</w:t>
      </w:r>
      <w:r w:rsidRPr="004208D5">
        <w:rPr>
          <w:rFonts w:ascii="Times New Roman" w:hAnsi="Times New Roman"/>
          <w:sz w:val="20"/>
          <w:szCs w:val="20"/>
          <w:lang w:val="en-US"/>
        </w:rPr>
        <w:t xml:space="preserve"> to Become First Film to Play in 4DX Format in Japan’, </w:t>
      </w:r>
      <w:r w:rsidRPr="004208D5">
        <w:rPr>
          <w:rFonts w:ascii="Times New Roman" w:hAnsi="Times New Roman"/>
          <w:i/>
          <w:sz w:val="20"/>
          <w:szCs w:val="20"/>
          <w:lang w:val="en-US"/>
        </w:rPr>
        <w:t xml:space="preserve">The Hollywood Reporter </w:t>
      </w:r>
      <w:r w:rsidRPr="004208D5">
        <w:rPr>
          <w:rFonts w:ascii="Times New Roman" w:hAnsi="Times New Roman"/>
          <w:sz w:val="20"/>
          <w:szCs w:val="20"/>
          <w:lang w:val="en-US"/>
        </w:rPr>
        <w:t>website, 16 April 2013, http://www.hollywoodreporter.com/news/iron-man-3-become-first-440359 [</w:t>
      </w:r>
      <w:r w:rsidRPr="004208D5">
        <w:rPr>
          <w:rFonts w:ascii="Times New Roman" w:hAnsi="Times New Roman"/>
          <w:sz w:val="20"/>
          <w:szCs w:val="20"/>
        </w:rPr>
        <w:t>Accessed 1 December 2013</w:t>
      </w:r>
      <w:r w:rsidRPr="004208D5">
        <w:rPr>
          <w:rFonts w:ascii="Times New Roman" w:hAnsi="Times New Roman"/>
          <w:sz w:val="20"/>
          <w:szCs w:val="20"/>
          <w:lang w:val="en-US"/>
        </w:rPr>
        <w:t>].</w:t>
      </w:r>
    </w:p>
  </w:footnote>
  <w:footnote w:id="695">
    <w:p w14:paraId="3F052D72" w14:textId="42947D2F"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Sharp (2012). In 2012, admission to the 4DX screen at the Yongsam CGV in Seoul was 18000 won, or approximately $17, in a country where the average ticket price is 8000 won.</w:t>
      </w:r>
    </w:p>
  </w:footnote>
  <w:footnote w:id="696">
    <w:p w14:paraId="44AD4388"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Belton (1992), p. 97.</w:t>
      </w:r>
    </w:p>
  </w:footnote>
  <w:footnote w:id="697">
    <w:p w14:paraId="46049F6F" w14:textId="17FEBBF3"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Tezuka, p. 145.</w:t>
      </w:r>
    </w:p>
  </w:footnote>
  <w:footnote w:id="698">
    <w:p w14:paraId="3A6535CC"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Ibid (2012), p. 161.</w:t>
      </w:r>
    </w:p>
  </w:footnote>
  <w:footnote w:id="699">
    <w:p w14:paraId="5E503EB6" w14:textId="77777777" w:rsidR="00E052A9" w:rsidRPr="004208D5" w:rsidRDefault="00E052A9" w:rsidP="004208D5">
      <w:pPr>
        <w:pStyle w:val="FootnoteText"/>
        <w:keepLines/>
        <w:spacing w:after="200"/>
        <w:rPr>
          <w:rFonts w:ascii="Times New Roman" w:hAnsi="Times New Roman"/>
          <w:sz w:val="20"/>
          <w:szCs w:val="20"/>
          <w:lang w:val="en-US"/>
        </w:rPr>
      </w:pPr>
      <w:r w:rsidRPr="004208D5">
        <w:rPr>
          <w:rStyle w:val="FootnoteReference"/>
          <w:rFonts w:ascii="Times New Roman" w:hAnsi="Times New Roman"/>
          <w:sz w:val="20"/>
          <w:szCs w:val="20"/>
        </w:rPr>
        <w:footnoteRef/>
      </w:r>
      <w:r w:rsidRPr="004208D5">
        <w:rPr>
          <w:rFonts w:ascii="Times New Roman" w:hAnsi="Times New Roman"/>
          <w:sz w:val="20"/>
          <w:szCs w:val="20"/>
        </w:rPr>
        <w:t xml:space="preserve"> </w:t>
      </w:r>
      <w:r w:rsidRPr="004208D5">
        <w:rPr>
          <w:rFonts w:ascii="Times New Roman" w:hAnsi="Times New Roman"/>
          <w:sz w:val="20"/>
          <w:szCs w:val="20"/>
          <w:lang w:val="en-US"/>
        </w:rPr>
        <w:t>Gray (2013).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A34146"/>
    <w:multiLevelType w:val="hybridMultilevel"/>
    <w:tmpl w:val="B1D49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36F3D"/>
    <w:multiLevelType w:val="multilevel"/>
    <w:tmpl w:val="A652270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F27EAB"/>
    <w:multiLevelType w:val="hybridMultilevel"/>
    <w:tmpl w:val="72B40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9A3ACD"/>
    <w:multiLevelType w:val="hybridMultilevel"/>
    <w:tmpl w:val="1BB2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ED7781"/>
    <w:multiLevelType w:val="multilevel"/>
    <w:tmpl w:val="DE98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3B6E6E"/>
    <w:multiLevelType w:val="hybridMultilevel"/>
    <w:tmpl w:val="6FFEC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2412D0"/>
    <w:multiLevelType w:val="hybridMultilevel"/>
    <w:tmpl w:val="F10AC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455B9D"/>
    <w:multiLevelType w:val="hybridMultilevel"/>
    <w:tmpl w:val="B0426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EE7FA3"/>
    <w:multiLevelType w:val="hybridMultilevel"/>
    <w:tmpl w:val="BFA83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93423F"/>
    <w:multiLevelType w:val="hybridMultilevel"/>
    <w:tmpl w:val="385ECDE6"/>
    <w:lvl w:ilvl="0" w:tplc="ED4E88F8">
      <w:start w:val="515"/>
      <w:numFmt w:val="bullet"/>
      <w:lvlText w:val=""/>
      <w:lvlJc w:val="left"/>
      <w:pPr>
        <w:ind w:left="720" w:hanging="360"/>
      </w:pPr>
      <w:rPr>
        <w:rFonts w:ascii="Symbol" w:eastAsia="Hiragino Mincho ProN W3" w:hAnsi="Symbol" w:cs="Arial Unicode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A71A04"/>
    <w:multiLevelType w:val="hybridMultilevel"/>
    <w:tmpl w:val="796E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3F4DCE"/>
    <w:multiLevelType w:val="hybridMultilevel"/>
    <w:tmpl w:val="2BF0F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4D5981"/>
    <w:multiLevelType w:val="hybridMultilevel"/>
    <w:tmpl w:val="FCD2C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0911003"/>
    <w:multiLevelType w:val="hybridMultilevel"/>
    <w:tmpl w:val="C6320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0D1228B"/>
    <w:multiLevelType w:val="hybridMultilevel"/>
    <w:tmpl w:val="BFEE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D06F1E"/>
    <w:multiLevelType w:val="multilevel"/>
    <w:tmpl w:val="4DB8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A05D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35376DB"/>
    <w:multiLevelType w:val="hybridMultilevel"/>
    <w:tmpl w:val="0C9C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341253"/>
    <w:multiLevelType w:val="hybridMultilevel"/>
    <w:tmpl w:val="59405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C41FCD"/>
    <w:multiLevelType w:val="hybridMultilevel"/>
    <w:tmpl w:val="5FE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B92DD9"/>
    <w:multiLevelType w:val="hybridMultilevel"/>
    <w:tmpl w:val="4D623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3C7FF8"/>
    <w:multiLevelType w:val="multilevel"/>
    <w:tmpl w:val="636C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5"/>
  </w:num>
  <w:num w:numId="4">
    <w:abstractNumId w:val="22"/>
  </w:num>
  <w:num w:numId="5">
    <w:abstractNumId w:val="17"/>
  </w:num>
  <w:num w:numId="6">
    <w:abstractNumId w:val="9"/>
  </w:num>
  <w:num w:numId="7">
    <w:abstractNumId w:val="19"/>
  </w:num>
  <w:num w:numId="8">
    <w:abstractNumId w:val="14"/>
  </w:num>
  <w:num w:numId="9">
    <w:abstractNumId w:val="6"/>
  </w:num>
  <w:num w:numId="10">
    <w:abstractNumId w:val="0"/>
  </w:num>
  <w:num w:numId="11">
    <w:abstractNumId w:val="4"/>
  </w:num>
  <w:num w:numId="12">
    <w:abstractNumId w:val="12"/>
  </w:num>
  <w:num w:numId="13">
    <w:abstractNumId w:val="11"/>
  </w:num>
  <w:num w:numId="14">
    <w:abstractNumId w:val="8"/>
  </w:num>
  <w:num w:numId="15">
    <w:abstractNumId w:val="13"/>
  </w:num>
  <w:num w:numId="16">
    <w:abstractNumId w:val="15"/>
  </w:num>
  <w:num w:numId="17">
    <w:abstractNumId w:val="18"/>
  </w:num>
  <w:num w:numId="18">
    <w:abstractNumId w:val="3"/>
  </w:num>
  <w:num w:numId="19">
    <w:abstractNumId w:val="20"/>
  </w:num>
  <w:num w:numId="20">
    <w:abstractNumId w:val="1"/>
  </w:num>
  <w:num w:numId="21">
    <w:abstractNumId w:val="21"/>
  </w:num>
  <w:num w:numId="22">
    <w:abstractNumId w:val="10"/>
  </w:num>
  <w:num w:numId="2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activeWritingStyle w:appName="MSWord" w:lang="en-US" w:vendorID="64" w:dllVersion="131078" w:nlCheck="1" w:checkStyle="1"/>
  <w:activeWritingStyle w:appName="MSWord" w:lang="en-GB" w:vendorID="64" w:dllVersion="131078" w:nlCheck="1" w:checkStyle="1"/>
  <w:defaultTabStop w:val="720"/>
  <w:characterSpacingControl w:val="doNotCompress"/>
  <w:savePreviewPicture/>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93"/>
    <w:rsid w:val="00001C83"/>
    <w:rsid w:val="00002A55"/>
    <w:rsid w:val="00002FF9"/>
    <w:rsid w:val="00003FFC"/>
    <w:rsid w:val="000050D5"/>
    <w:rsid w:val="00005189"/>
    <w:rsid w:val="00007DA8"/>
    <w:rsid w:val="000109F7"/>
    <w:rsid w:val="0001111D"/>
    <w:rsid w:val="00012CB9"/>
    <w:rsid w:val="0001336D"/>
    <w:rsid w:val="00014400"/>
    <w:rsid w:val="000145A1"/>
    <w:rsid w:val="00014818"/>
    <w:rsid w:val="0001521D"/>
    <w:rsid w:val="00015609"/>
    <w:rsid w:val="00015F13"/>
    <w:rsid w:val="00017590"/>
    <w:rsid w:val="00020B21"/>
    <w:rsid w:val="00020E44"/>
    <w:rsid w:val="00020E5D"/>
    <w:rsid w:val="00021605"/>
    <w:rsid w:val="00022B75"/>
    <w:rsid w:val="00022DED"/>
    <w:rsid w:val="00023AC9"/>
    <w:rsid w:val="00024C12"/>
    <w:rsid w:val="000251DB"/>
    <w:rsid w:val="0002589A"/>
    <w:rsid w:val="00026D2A"/>
    <w:rsid w:val="000272F7"/>
    <w:rsid w:val="000301B4"/>
    <w:rsid w:val="0003042B"/>
    <w:rsid w:val="00031208"/>
    <w:rsid w:val="00031A5D"/>
    <w:rsid w:val="000320D3"/>
    <w:rsid w:val="00032239"/>
    <w:rsid w:val="000333DA"/>
    <w:rsid w:val="00033A6C"/>
    <w:rsid w:val="000341B6"/>
    <w:rsid w:val="00034B82"/>
    <w:rsid w:val="00035FF6"/>
    <w:rsid w:val="0003644F"/>
    <w:rsid w:val="00036525"/>
    <w:rsid w:val="0003793C"/>
    <w:rsid w:val="00040358"/>
    <w:rsid w:val="00041C09"/>
    <w:rsid w:val="00041F08"/>
    <w:rsid w:val="00042753"/>
    <w:rsid w:val="0004434B"/>
    <w:rsid w:val="000444F0"/>
    <w:rsid w:val="0004591C"/>
    <w:rsid w:val="00046227"/>
    <w:rsid w:val="000463C8"/>
    <w:rsid w:val="00046E20"/>
    <w:rsid w:val="0004777B"/>
    <w:rsid w:val="00051620"/>
    <w:rsid w:val="000518CA"/>
    <w:rsid w:val="000520BC"/>
    <w:rsid w:val="000547FA"/>
    <w:rsid w:val="000552F8"/>
    <w:rsid w:val="00056ADE"/>
    <w:rsid w:val="00056BD6"/>
    <w:rsid w:val="00056E62"/>
    <w:rsid w:val="000605D1"/>
    <w:rsid w:val="00060632"/>
    <w:rsid w:val="000616D7"/>
    <w:rsid w:val="00063FFC"/>
    <w:rsid w:val="000646DD"/>
    <w:rsid w:val="00065D69"/>
    <w:rsid w:val="00067B59"/>
    <w:rsid w:val="00070505"/>
    <w:rsid w:val="00070691"/>
    <w:rsid w:val="00070D9B"/>
    <w:rsid w:val="00072468"/>
    <w:rsid w:val="00072D2A"/>
    <w:rsid w:val="00074303"/>
    <w:rsid w:val="00074562"/>
    <w:rsid w:val="0007460C"/>
    <w:rsid w:val="0007498C"/>
    <w:rsid w:val="00074AD3"/>
    <w:rsid w:val="00075852"/>
    <w:rsid w:val="0007705B"/>
    <w:rsid w:val="0007751A"/>
    <w:rsid w:val="00077C7B"/>
    <w:rsid w:val="000804A9"/>
    <w:rsid w:val="00081800"/>
    <w:rsid w:val="000836E7"/>
    <w:rsid w:val="0008604E"/>
    <w:rsid w:val="000871AE"/>
    <w:rsid w:val="000878FE"/>
    <w:rsid w:val="00087A6A"/>
    <w:rsid w:val="00090F42"/>
    <w:rsid w:val="00092483"/>
    <w:rsid w:val="0009344F"/>
    <w:rsid w:val="000951A6"/>
    <w:rsid w:val="00096161"/>
    <w:rsid w:val="000A29D1"/>
    <w:rsid w:val="000A3043"/>
    <w:rsid w:val="000A4A12"/>
    <w:rsid w:val="000A5C11"/>
    <w:rsid w:val="000A6C90"/>
    <w:rsid w:val="000B0996"/>
    <w:rsid w:val="000B25C1"/>
    <w:rsid w:val="000B2986"/>
    <w:rsid w:val="000B2DBE"/>
    <w:rsid w:val="000B37CA"/>
    <w:rsid w:val="000B63BD"/>
    <w:rsid w:val="000B68FC"/>
    <w:rsid w:val="000C00A1"/>
    <w:rsid w:val="000C00A8"/>
    <w:rsid w:val="000C044D"/>
    <w:rsid w:val="000C07F0"/>
    <w:rsid w:val="000C0CBB"/>
    <w:rsid w:val="000C1239"/>
    <w:rsid w:val="000C3758"/>
    <w:rsid w:val="000C4103"/>
    <w:rsid w:val="000C5C5D"/>
    <w:rsid w:val="000D02E0"/>
    <w:rsid w:val="000D0384"/>
    <w:rsid w:val="000D0450"/>
    <w:rsid w:val="000D07C0"/>
    <w:rsid w:val="000D09A4"/>
    <w:rsid w:val="000D116B"/>
    <w:rsid w:val="000D1E4C"/>
    <w:rsid w:val="000D2339"/>
    <w:rsid w:val="000D2F7E"/>
    <w:rsid w:val="000D4A1A"/>
    <w:rsid w:val="000D542C"/>
    <w:rsid w:val="000D6F65"/>
    <w:rsid w:val="000D798C"/>
    <w:rsid w:val="000D7A9C"/>
    <w:rsid w:val="000D7F1A"/>
    <w:rsid w:val="000E228E"/>
    <w:rsid w:val="000E229E"/>
    <w:rsid w:val="000E2DF9"/>
    <w:rsid w:val="000E4BE3"/>
    <w:rsid w:val="000E50B5"/>
    <w:rsid w:val="000E58AD"/>
    <w:rsid w:val="000E58BA"/>
    <w:rsid w:val="000E599D"/>
    <w:rsid w:val="000E6224"/>
    <w:rsid w:val="000E6293"/>
    <w:rsid w:val="000E71BA"/>
    <w:rsid w:val="000E7448"/>
    <w:rsid w:val="000E7451"/>
    <w:rsid w:val="000F0AF0"/>
    <w:rsid w:val="000F236A"/>
    <w:rsid w:val="000F3B05"/>
    <w:rsid w:val="000F4517"/>
    <w:rsid w:val="00100DE6"/>
    <w:rsid w:val="00100E6F"/>
    <w:rsid w:val="001028B5"/>
    <w:rsid w:val="00103003"/>
    <w:rsid w:val="0010456C"/>
    <w:rsid w:val="0010587A"/>
    <w:rsid w:val="00106679"/>
    <w:rsid w:val="00106884"/>
    <w:rsid w:val="00106D99"/>
    <w:rsid w:val="001101B4"/>
    <w:rsid w:val="001112C0"/>
    <w:rsid w:val="001112E9"/>
    <w:rsid w:val="001119D9"/>
    <w:rsid w:val="00112416"/>
    <w:rsid w:val="00112D32"/>
    <w:rsid w:val="0011360C"/>
    <w:rsid w:val="00114C45"/>
    <w:rsid w:val="00114FA2"/>
    <w:rsid w:val="00115435"/>
    <w:rsid w:val="00115BA1"/>
    <w:rsid w:val="00116B86"/>
    <w:rsid w:val="00116CDA"/>
    <w:rsid w:val="00117C05"/>
    <w:rsid w:val="00117E77"/>
    <w:rsid w:val="001208CE"/>
    <w:rsid w:val="00123022"/>
    <w:rsid w:val="00123ED5"/>
    <w:rsid w:val="00125A30"/>
    <w:rsid w:val="00125FD6"/>
    <w:rsid w:val="00126A9F"/>
    <w:rsid w:val="00126F85"/>
    <w:rsid w:val="00127456"/>
    <w:rsid w:val="001301F8"/>
    <w:rsid w:val="00130FF5"/>
    <w:rsid w:val="00131B57"/>
    <w:rsid w:val="0013369C"/>
    <w:rsid w:val="00133E20"/>
    <w:rsid w:val="00133E24"/>
    <w:rsid w:val="00135697"/>
    <w:rsid w:val="001356D3"/>
    <w:rsid w:val="0013656D"/>
    <w:rsid w:val="001368DF"/>
    <w:rsid w:val="00140226"/>
    <w:rsid w:val="00140BA9"/>
    <w:rsid w:val="001429F0"/>
    <w:rsid w:val="00143F9C"/>
    <w:rsid w:val="001472D4"/>
    <w:rsid w:val="0014739B"/>
    <w:rsid w:val="0014743F"/>
    <w:rsid w:val="00153DA0"/>
    <w:rsid w:val="00154BF8"/>
    <w:rsid w:val="00155CF0"/>
    <w:rsid w:val="001561D2"/>
    <w:rsid w:val="001563FD"/>
    <w:rsid w:val="00156509"/>
    <w:rsid w:val="00156B92"/>
    <w:rsid w:val="001570E2"/>
    <w:rsid w:val="00161D0C"/>
    <w:rsid w:val="00161FE7"/>
    <w:rsid w:val="00163207"/>
    <w:rsid w:val="0016368B"/>
    <w:rsid w:val="0016446F"/>
    <w:rsid w:val="00165964"/>
    <w:rsid w:val="00166144"/>
    <w:rsid w:val="001661E3"/>
    <w:rsid w:val="0016639B"/>
    <w:rsid w:val="00166873"/>
    <w:rsid w:val="00166CAD"/>
    <w:rsid w:val="001674A1"/>
    <w:rsid w:val="0016768B"/>
    <w:rsid w:val="00170628"/>
    <w:rsid w:val="00171086"/>
    <w:rsid w:val="001711B1"/>
    <w:rsid w:val="001714BB"/>
    <w:rsid w:val="00171C7C"/>
    <w:rsid w:val="001729B0"/>
    <w:rsid w:val="00173F5E"/>
    <w:rsid w:val="0017627E"/>
    <w:rsid w:val="00177123"/>
    <w:rsid w:val="00177815"/>
    <w:rsid w:val="00181704"/>
    <w:rsid w:val="00181E5A"/>
    <w:rsid w:val="00183A7B"/>
    <w:rsid w:val="001842AA"/>
    <w:rsid w:val="0018582D"/>
    <w:rsid w:val="00185E5D"/>
    <w:rsid w:val="00185E78"/>
    <w:rsid w:val="001865B6"/>
    <w:rsid w:val="00186649"/>
    <w:rsid w:val="00186BC2"/>
    <w:rsid w:val="00186DD8"/>
    <w:rsid w:val="0019009B"/>
    <w:rsid w:val="001949E6"/>
    <w:rsid w:val="00194F03"/>
    <w:rsid w:val="00195D3F"/>
    <w:rsid w:val="001965CF"/>
    <w:rsid w:val="001A02F5"/>
    <w:rsid w:val="001A0423"/>
    <w:rsid w:val="001A0A57"/>
    <w:rsid w:val="001A147A"/>
    <w:rsid w:val="001A155B"/>
    <w:rsid w:val="001A2A99"/>
    <w:rsid w:val="001A3172"/>
    <w:rsid w:val="001A3579"/>
    <w:rsid w:val="001A3792"/>
    <w:rsid w:val="001A4AB5"/>
    <w:rsid w:val="001A683C"/>
    <w:rsid w:val="001A6F20"/>
    <w:rsid w:val="001A7628"/>
    <w:rsid w:val="001A7987"/>
    <w:rsid w:val="001A7F99"/>
    <w:rsid w:val="001B06C0"/>
    <w:rsid w:val="001B1053"/>
    <w:rsid w:val="001B270F"/>
    <w:rsid w:val="001B2C84"/>
    <w:rsid w:val="001B2CC9"/>
    <w:rsid w:val="001B3EFF"/>
    <w:rsid w:val="001B43B7"/>
    <w:rsid w:val="001B4AF8"/>
    <w:rsid w:val="001B5D38"/>
    <w:rsid w:val="001B671A"/>
    <w:rsid w:val="001B6CD4"/>
    <w:rsid w:val="001C1793"/>
    <w:rsid w:val="001C22C6"/>
    <w:rsid w:val="001C32CF"/>
    <w:rsid w:val="001C3425"/>
    <w:rsid w:val="001C369F"/>
    <w:rsid w:val="001C3888"/>
    <w:rsid w:val="001C4775"/>
    <w:rsid w:val="001C490D"/>
    <w:rsid w:val="001C56B0"/>
    <w:rsid w:val="001C6843"/>
    <w:rsid w:val="001D0D20"/>
    <w:rsid w:val="001D1874"/>
    <w:rsid w:val="001D18B3"/>
    <w:rsid w:val="001D30DB"/>
    <w:rsid w:val="001D311E"/>
    <w:rsid w:val="001D39F7"/>
    <w:rsid w:val="001D4BD1"/>
    <w:rsid w:val="001D4D4B"/>
    <w:rsid w:val="001D5FC7"/>
    <w:rsid w:val="001D68E3"/>
    <w:rsid w:val="001D7297"/>
    <w:rsid w:val="001D7F4A"/>
    <w:rsid w:val="001E00EF"/>
    <w:rsid w:val="001E0122"/>
    <w:rsid w:val="001E1D1E"/>
    <w:rsid w:val="001E1FE1"/>
    <w:rsid w:val="001E2FF9"/>
    <w:rsid w:val="001E4739"/>
    <w:rsid w:val="001E728B"/>
    <w:rsid w:val="001F01B5"/>
    <w:rsid w:val="001F0627"/>
    <w:rsid w:val="001F0BF4"/>
    <w:rsid w:val="001F118D"/>
    <w:rsid w:val="001F1EE9"/>
    <w:rsid w:val="001F5B3E"/>
    <w:rsid w:val="001F5BE1"/>
    <w:rsid w:val="001F70BF"/>
    <w:rsid w:val="001F7741"/>
    <w:rsid w:val="001F7E49"/>
    <w:rsid w:val="00200480"/>
    <w:rsid w:val="002006A1"/>
    <w:rsid w:val="0020114A"/>
    <w:rsid w:val="002011B2"/>
    <w:rsid w:val="00203130"/>
    <w:rsid w:val="00203694"/>
    <w:rsid w:val="0021036E"/>
    <w:rsid w:val="00210814"/>
    <w:rsid w:val="00211420"/>
    <w:rsid w:val="002124B1"/>
    <w:rsid w:val="00212E27"/>
    <w:rsid w:val="00213F96"/>
    <w:rsid w:val="00215770"/>
    <w:rsid w:val="00215B0B"/>
    <w:rsid w:val="00215BDB"/>
    <w:rsid w:val="00215C20"/>
    <w:rsid w:val="0021697E"/>
    <w:rsid w:val="00217A46"/>
    <w:rsid w:val="00217C22"/>
    <w:rsid w:val="00220D86"/>
    <w:rsid w:val="00224B7A"/>
    <w:rsid w:val="00224E46"/>
    <w:rsid w:val="00225FE0"/>
    <w:rsid w:val="0022606D"/>
    <w:rsid w:val="0022769D"/>
    <w:rsid w:val="00230C8B"/>
    <w:rsid w:val="00231CA5"/>
    <w:rsid w:val="00232ADD"/>
    <w:rsid w:val="00232D4E"/>
    <w:rsid w:val="00232E17"/>
    <w:rsid w:val="0023356C"/>
    <w:rsid w:val="00233E12"/>
    <w:rsid w:val="00233FDD"/>
    <w:rsid w:val="002341E5"/>
    <w:rsid w:val="00234204"/>
    <w:rsid w:val="00234294"/>
    <w:rsid w:val="00234BE3"/>
    <w:rsid w:val="00234FC2"/>
    <w:rsid w:val="00235121"/>
    <w:rsid w:val="002351F0"/>
    <w:rsid w:val="00235928"/>
    <w:rsid w:val="0023691A"/>
    <w:rsid w:val="002437E6"/>
    <w:rsid w:val="00243A77"/>
    <w:rsid w:val="00245118"/>
    <w:rsid w:val="002462F5"/>
    <w:rsid w:val="00246373"/>
    <w:rsid w:val="00246886"/>
    <w:rsid w:val="002468E8"/>
    <w:rsid w:val="00246C01"/>
    <w:rsid w:val="00246F87"/>
    <w:rsid w:val="002471A7"/>
    <w:rsid w:val="00247B77"/>
    <w:rsid w:val="002503B9"/>
    <w:rsid w:val="002506E7"/>
    <w:rsid w:val="002512A7"/>
    <w:rsid w:val="002532E8"/>
    <w:rsid w:val="00253654"/>
    <w:rsid w:val="00253EC2"/>
    <w:rsid w:val="00253F3E"/>
    <w:rsid w:val="0025539B"/>
    <w:rsid w:val="00256C14"/>
    <w:rsid w:val="00260583"/>
    <w:rsid w:val="00260D43"/>
    <w:rsid w:val="00261E2A"/>
    <w:rsid w:val="002623D8"/>
    <w:rsid w:val="00262D52"/>
    <w:rsid w:val="00262E24"/>
    <w:rsid w:val="00262E44"/>
    <w:rsid w:val="00263BF5"/>
    <w:rsid w:val="002659D1"/>
    <w:rsid w:val="00267D27"/>
    <w:rsid w:val="0027028E"/>
    <w:rsid w:val="002716CB"/>
    <w:rsid w:val="00271AE3"/>
    <w:rsid w:val="00272952"/>
    <w:rsid w:val="00273407"/>
    <w:rsid w:val="00274069"/>
    <w:rsid w:val="002741DF"/>
    <w:rsid w:val="00275B3C"/>
    <w:rsid w:val="00276130"/>
    <w:rsid w:val="00280E2D"/>
    <w:rsid w:val="00283864"/>
    <w:rsid w:val="00283B59"/>
    <w:rsid w:val="00283BB2"/>
    <w:rsid w:val="00284CD1"/>
    <w:rsid w:val="00287EE0"/>
    <w:rsid w:val="00291BCE"/>
    <w:rsid w:val="0029288E"/>
    <w:rsid w:val="002949F4"/>
    <w:rsid w:val="00294C10"/>
    <w:rsid w:val="00295FAA"/>
    <w:rsid w:val="00296C3B"/>
    <w:rsid w:val="00296D75"/>
    <w:rsid w:val="00296E7C"/>
    <w:rsid w:val="002A0435"/>
    <w:rsid w:val="002A1905"/>
    <w:rsid w:val="002A2303"/>
    <w:rsid w:val="002A244E"/>
    <w:rsid w:val="002A3FF4"/>
    <w:rsid w:val="002A45AB"/>
    <w:rsid w:val="002A463C"/>
    <w:rsid w:val="002A7517"/>
    <w:rsid w:val="002B01F3"/>
    <w:rsid w:val="002B281D"/>
    <w:rsid w:val="002B36DB"/>
    <w:rsid w:val="002B3F23"/>
    <w:rsid w:val="002B3FBC"/>
    <w:rsid w:val="002C0B35"/>
    <w:rsid w:val="002C0B37"/>
    <w:rsid w:val="002C18EA"/>
    <w:rsid w:val="002C19D7"/>
    <w:rsid w:val="002C2BFD"/>
    <w:rsid w:val="002C4E4F"/>
    <w:rsid w:val="002C64AA"/>
    <w:rsid w:val="002C66F0"/>
    <w:rsid w:val="002C7BFD"/>
    <w:rsid w:val="002C7F8E"/>
    <w:rsid w:val="002D047A"/>
    <w:rsid w:val="002D229A"/>
    <w:rsid w:val="002D2301"/>
    <w:rsid w:val="002D2948"/>
    <w:rsid w:val="002D3252"/>
    <w:rsid w:val="002D3895"/>
    <w:rsid w:val="002D39F4"/>
    <w:rsid w:val="002D4BD2"/>
    <w:rsid w:val="002D74A9"/>
    <w:rsid w:val="002E0E67"/>
    <w:rsid w:val="002E0F16"/>
    <w:rsid w:val="002E11C8"/>
    <w:rsid w:val="002E1381"/>
    <w:rsid w:val="002E19E5"/>
    <w:rsid w:val="002E1EB3"/>
    <w:rsid w:val="002E2C3A"/>
    <w:rsid w:val="002E3C41"/>
    <w:rsid w:val="002E43F1"/>
    <w:rsid w:val="002E490F"/>
    <w:rsid w:val="002E526C"/>
    <w:rsid w:val="002E5824"/>
    <w:rsid w:val="002E6139"/>
    <w:rsid w:val="002E6A46"/>
    <w:rsid w:val="002E7356"/>
    <w:rsid w:val="002E792A"/>
    <w:rsid w:val="002F0DC2"/>
    <w:rsid w:val="002F1042"/>
    <w:rsid w:val="002F169F"/>
    <w:rsid w:val="002F1733"/>
    <w:rsid w:val="002F1BB8"/>
    <w:rsid w:val="002F23A9"/>
    <w:rsid w:val="002F24F0"/>
    <w:rsid w:val="002F2F78"/>
    <w:rsid w:val="002F4EF3"/>
    <w:rsid w:val="002F5098"/>
    <w:rsid w:val="002F57A9"/>
    <w:rsid w:val="002F5A48"/>
    <w:rsid w:val="002F5B4B"/>
    <w:rsid w:val="002F7533"/>
    <w:rsid w:val="003013CA"/>
    <w:rsid w:val="00301820"/>
    <w:rsid w:val="00301952"/>
    <w:rsid w:val="003022E6"/>
    <w:rsid w:val="00302889"/>
    <w:rsid w:val="00302A35"/>
    <w:rsid w:val="0030436B"/>
    <w:rsid w:val="0030591A"/>
    <w:rsid w:val="00305CC5"/>
    <w:rsid w:val="0031108C"/>
    <w:rsid w:val="00312EE1"/>
    <w:rsid w:val="00313B4B"/>
    <w:rsid w:val="00314352"/>
    <w:rsid w:val="003149EA"/>
    <w:rsid w:val="0031541D"/>
    <w:rsid w:val="0031578B"/>
    <w:rsid w:val="00317DA3"/>
    <w:rsid w:val="0032039D"/>
    <w:rsid w:val="00320E8B"/>
    <w:rsid w:val="003221DC"/>
    <w:rsid w:val="00322854"/>
    <w:rsid w:val="00322B2E"/>
    <w:rsid w:val="00322BFE"/>
    <w:rsid w:val="0032375B"/>
    <w:rsid w:val="00324333"/>
    <w:rsid w:val="003250B3"/>
    <w:rsid w:val="00326142"/>
    <w:rsid w:val="00326908"/>
    <w:rsid w:val="0032713A"/>
    <w:rsid w:val="00327235"/>
    <w:rsid w:val="0032723E"/>
    <w:rsid w:val="00327B10"/>
    <w:rsid w:val="003301A7"/>
    <w:rsid w:val="00330FB7"/>
    <w:rsid w:val="00331AC5"/>
    <w:rsid w:val="003350B8"/>
    <w:rsid w:val="003361CA"/>
    <w:rsid w:val="00336658"/>
    <w:rsid w:val="003375CD"/>
    <w:rsid w:val="00337907"/>
    <w:rsid w:val="003409EA"/>
    <w:rsid w:val="00340C61"/>
    <w:rsid w:val="00341833"/>
    <w:rsid w:val="00341F99"/>
    <w:rsid w:val="0034327A"/>
    <w:rsid w:val="00343315"/>
    <w:rsid w:val="00343688"/>
    <w:rsid w:val="00343DD7"/>
    <w:rsid w:val="0034514F"/>
    <w:rsid w:val="00345821"/>
    <w:rsid w:val="003459C8"/>
    <w:rsid w:val="003464C8"/>
    <w:rsid w:val="00346B71"/>
    <w:rsid w:val="0034799C"/>
    <w:rsid w:val="00347D3D"/>
    <w:rsid w:val="00350032"/>
    <w:rsid w:val="00350E48"/>
    <w:rsid w:val="00351C1F"/>
    <w:rsid w:val="00352314"/>
    <w:rsid w:val="00352743"/>
    <w:rsid w:val="003536DC"/>
    <w:rsid w:val="003537FB"/>
    <w:rsid w:val="00353EB5"/>
    <w:rsid w:val="003548C8"/>
    <w:rsid w:val="003577FE"/>
    <w:rsid w:val="00360615"/>
    <w:rsid w:val="00360A08"/>
    <w:rsid w:val="00363006"/>
    <w:rsid w:val="0036310E"/>
    <w:rsid w:val="003632DD"/>
    <w:rsid w:val="003638F6"/>
    <w:rsid w:val="0036411C"/>
    <w:rsid w:val="00365577"/>
    <w:rsid w:val="00366C5D"/>
    <w:rsid w:val="00367E17"/>
    <w:rsid w:val="003702B1"/>
    <w:rsid w:val="00373DE8"/>
    <w:rsid w:val="003749F8"/>
    <w:rsid w:val="00375D97"/>
    <w:rsid w:val="0037603E"/>
    <w:rsid w:val="0037698D"/>
    <w:rsid w:val="00377D76"/>
    <w:rsid w:val="003804A3"/>
    <w:rsid w:val="00380BFC"/>
    <w:rsid w:val="00381219"/>
    <w:rsid w:val="003817C1"/>
    <w:rsid w:val="0038259B"/>
    <w:rsid w:val="003833FD"/>
    <w:rsid w:val="00383D0B"/>
    <w:rsid w:val="00384067"/>
    <w:rsid w:val="00384855"/>
    <w:rsid w:val="00384C94"/>
    <w:rsid w:val="00385C56"/>
    <w:rsid w:val="00385F3E"/>
    <w:rsid w:val="0038637B"/>
    <w:rsid w:val="003865AA"/>
    <w:rsid w:val="00386755"/>
    <w:rsid w:val="00386F8D"/>
    <w:rsid w:val="00387207"/>
    <w:rsid w:val="0039034F"/>
    <w:rsid w:val="00390DFD"/>
    <w:rsid w:val="00391BFC"/>
    <w:rsid w:val="00396227"/>
    <w:rsid w:val="003A0560"/>
    <w:rsid w:val="003A0852"/>
    <w:rsid w:val="003A2661"/>
    <w:rsid w:val="003A3962"/>
    <w:rsid w:val="003A699C"/>
    <w:rsid w:val="003A7B08"/>
    <w:rsid w:val="003A7ED5"/>
    <w:rsid w:val="003B05D7"/>
    <w:rsid w:val="003B1EF3"/>
    <w:rsid w:val="003B2F63"/>
    <w:rsid w:val="003B422E"/>
    <w:rsid w:val="003B6EFB"/>
    <w:rsid w:val="003B7A8C"/>
    <w:rsid w:val="003C05EB"/>
    <w:rsid w:val="003C09E7"/>
    <w:rsid w:val="003C0A76"/>
    <w:rsid w:val="003C235C"/>
    <w:rsid w:val="003C2E10"/>
    <w:rsid w:val="003C3684"/>
    <w:rsid w:val="003C3BD7"/>
    <w:rsid w:val="003C56DD"/>
    <w:rsid w:val="003C6016"/>
    <w:rsid w:val="003C6820"/>
    <w:rsid w:val="003C69EB"/>
    <w:rsid w:val="003C7241"/>
    <w:rsid w:val="003C751C"/>
    <w:rsid w:val="003C7A4C"/>
    <w:rsid w:val="003C7BF6"/>
    <w:rsid w:val="003C7F42"/>
    <w:rsid w:val="003D3B5D"/>
    <w:rsid w:val="003D3C29"/>
    <w:rsid w:val="003D4456"/>
    <w:rsid w:val="003D4F5A"/>
    <w:rsid w:val="003D5569"/>
    <w:rsid w:val="003D6065"/>
    <w:rsid w:val="003D6BB7"/>
    <w:rsid w:val="003D7116"/>
    <w:rsid w:val="003E0552"/>
    <w:rsid w:val="003E1E5E"/>
    <w:rsid w:val="003E23E8"/>
    <w:rsid w:val="003E31FF"/>
    <w:rsid w:val="003E41EC"/>
    <w:rsid w:val="003E48FE"/>
    <w:rsid w:val="003E695C"/>
    <w:rsid w:val="003E73EE"/>
    <w:rsid w:val="003E7932"/>
    <w:rsid w:val="003F1785"/>
    <w:rsid w:val="003F1BD6"/>
    <w:rsid w:val="003F289E"/>
    <w:rsid w:val="003F2D79"/>
    <w:rsid w:val="003F2F0B"/>
    <w:rsid w:val="003F3CEB"/>
    <w:rsid w:val="003F4420"/>
    <w:rsid w:val="003F5D19"/>
    <w:rsid w:val="003F673D"/>
    <w:rsid w:val="003F67ED"/>
    <w:rsid w:val="003F68AE"/>
    <w:rsid w:val="003F6C86"/>
    <w:rsid w:val="003F76ED"/>
    <w:rsid w:val="0040019B"/>
    <w:rsid w:val="0040039F"/>
    <w:rsid w:val="00401990"/>
    <w:rsid w:val="00401EC8"/>
    <w:rsid w:val="00403250"/>
    <w:rsid w:val="0040400B"/>
    <w:rsid w:val="00404331"/>
    <w:rsid w:val="00404CAD"/>
    <w:rsid w:val="004050EE"/>
    <w:rsid w:val="00405427"/>
    <w:rsid w:val="0040552A"/>
    <w:rsid w:val="00405BAC"/>
    <w:rsid w:val="00406325"/>
    <w:rsid w:val="004065A8"/>
    <w:rsid w:val="00406AA1"/>
    <w:rsid w:val="0040759D"/>
    <w:rsid w:val="00407FA2"/>
    <w:rsid w:val="00410439"/>
    <w:rsid w:val="00410D2F"/>
    <w:rsid w:val="004120A2"/>
    <w:rsid w:val="004208D5"/>
    <w:rsid w:val="00420D8D"/>
    <w:rsid w:val="00422A12"/>
    <w:rsid w:val="0042306F"/>
    <w:rsid w:val="00424188"/>
    <w:rsid w:val="0042545F"/>
    <w:rsid w:val="004264BC"/>
    <w:rsid w:val="0042655F"/>
    <w:rsid w:val="00426C20"/>
    <w:rsid w:val="00426C24"/>
    <w:rsid w:val="004301CF"/>
    <w:rsid w:val="004309D3"/>
    <w:rsid w:val="00431224"/>
    <w:rsid w:val="00431825"/>
    <w:rsid w:val="004332D8"/>
    <w:rsid w:val="004336EE"/>
    <w:rsid w:val="00433D9A"/>
    <w:rsid w:val="00437918"/>
    <w:rsid w:val="00437C5F"/>
    <w:rsid w:val="00437F2C"/>
    <w:rsid w:val="004408A6"/>
    <w:rsid w:val="00442335"/>
    <w:rsid w:val="00442CBB"/>
    <w:rsid w:val="00444A96"/>
    <w:rsid w:val="00446FDB"/>
    <w:rsid w:val="004473C5"/>
    <w:rsid w:val="00450292"/>
    <w:rsid w:val="00450625"/>
    <w:rsid w:val="0045132E"/>
    <w:rsid w:val="00451AAC"/>
    <w:rsid w:val="00451E1D"/>
    <w:rsid w:val="004523AE"/>
    <w:rsid w:val="004533ED"/>
    <w:rsid w:val="00453CD6"/>
    <w:rsid w:val="00454C8A"/>
    <w:rsid w:val="00455F9D"/>
    <w:rsid w:val="0045649E"/>
    <w:rsid w:val="0045695C"/>
    <w:rsid w:val="00456E94"/>
    <w:rsid w:val="00457FF8"/>
    <w:rsid w:val="00460366"/>
    <w:rsid w:val="0046064C"/>
    <w:rsid w:val="004607CA"/>
    <w:rsid w:val="00461A8B"/>
    <w:rsid w:val="0046202F"/>
    <w:rsid w:val="004623CB"/>
    <w:rsid w:val="004646D1"/>
    <w:rsid w:val="00465565"/>
    <w:rsid w:val="00465E90"/>
    <w:rsid w:val="00466AD2"/>
    <w:rsid w:val="00466EEC"/>
    <w:rsid w:val="00467B60"/>
    <w:rsid w:val="00470E73"/>
    <w:rsid w:val="00471068"/>
    <w:rsid w:val="004712C8"/>
    <w:rsid w:val="004728D7"/>
    <w:rsid w:val="00473194"/>
    <w:rsid w:val="00475631"/>
    <w:rsid w:val="0047590F"/>
    <w:rsid w:val="004759C1"/>
    <w:rsid w:val="004765D1"/>
    <w:rsid w:val="00476A3B"/>
    <w:rsid w:val="00480342"/>
    <w:rsid w:val="00480D79"/>
    <w:rsid w:val="00481C5C"/>
    <w:rsid w:val="00481EDC"/>
    <w:rsid w:val="00482717"/>
    <w:rsid w:val="00487B7F"/>
    <w:rsid w:val="004902B8"/>
    <w:rsid w:val="004902EE"/>
    <w:rsid w:val="0049051E"/>
    <w:rsid w:val="00490E24"/>
    <w:rsid w:val="00490E96"/>
    <w:rsid w:val="00492827"/>
    <w:rsid w:val="00495C07"/>
    <w:rsid w:val="00496768"/>
    <w:rsid w:val="00496E20"/>
    <w:rsid w:val="004A1957"/>
    <w:rsid w:val="004A1EDC"/>
    <w:rsid w:val="004A2067"/>
    <w:rsid w:val="004A263F"/>
    <w:rsid w:val="004A2691"/>
    <w:rsid w:val="004A46A4"/>
    <w:rsid w:val="004A477C"/>
    <w:rsid w:val="004A5203"/>
    <w:rsid w:val="004A5FDF"/>
    <w:rsid w:val="004A7150"/>
    <w:rsid w:val="004A7A53"/>
    <w:rsid w:val="004B0D43"/>
    <w:rsid w:val="004B1B27"/>
    <w:rsid w:val="004B1C1F"/>
    <w:rsid w:val="004B27C6"/>
    <w:rsid w:val="004B3429"/>
    <w:rsid w:val="004B3522"/>
    <w:rsid w:val="004B47A9"/>
    <w:rsid w:val="004B4A82"/>
    <w:rsid w:val="004B6856"/>
    <w:rsid w:val="004B7F2D"/>
    <w:rsid w:val="004C0794"/>
    <w:rsid w:val="004C0B74"/>
    <w:rsid w:val="004C117D"/>
    <w:rsid w:val="004C1507"/>
    <w:rsid w:val="004C46BF"/>
    <w:rsid w:val="004C4720"/>
    <w:rsid w:val="004C4EFB"/>
    <w:rsid w:val="004C4FB0"/>
    <w:rsid w:val="004C6762"/>
    <w:rsid w:val="004C6DD3"/>
    <w:rsid w:val="004C7006"/>
    <w:rsid w:val="004C7AD4"/>
    <w:rsid w:val="004D025A"/>
    <w:rsid w:val="004D04E2"/>
    <w:rsid w:val="004D05F4"/>
    <w:rsid w:val="004D1380"/>
    <w:rsid w:val="004D2640"/>
    <w:rsid w:val="004D2AFC"/>
    <w:rsid w:val="004D2E3E"/>
    <w:rsid w:val="004D47B2"/>
    <w:rsid w:val="004D557E"/>
    <w:rsid w:val="004D5AD9"/>
    <w:rsid w:val="004D5BBE"/>
    <w:rsid w:val="004D6559"/>
    <w:rsid w:val="004E0207"/>
    <w:rsid w:val="004E2771"/>
    <w:rsid w:val="004E324C"/>
    <w:rsid w:val="004E3545"/>
    <w:rsid w:val="004E5C1B"/>
    <w:rsid w:val="004E5C74"/>
    <w:rsid w:val="004F00CD"/>
    <w:rsid w:val="004F1C5A"/>
    <w:rsid w:val="004F2D90"/>
    <w:rsid w:val="004F301A"/>
    <w:rsid w:val="004F3FC8"/>
    <w:rsid w:val="004F42D7"/>
    <w:rsid w:val="004F632D"/>
    <w:rsid w:val="004F699D"/>
    <w:rsid w:val="004F7872"/>
    <w:rsid w:val="004F7C23"/>
    <w:rsid w:val="004F7C8C"/>
    <w:rsid w:val="0050038E"/>
    <w:rsid w:val="00500A4B"/>
    <w:rsid w:val="0050107E"/>
    <w:rsid w:val="005035AF"/>
    <w:rsid w:val="00503604"/>
    <w:rsid w:val="00503E4A"/>
    <w:rsid w:val="00505993"/>
    <w:rsid w:val="00506370"/>
    <w:rsid w:val="00506AB6"/>
    <w:rsid w:val="00506AFC"/>
    <w:rsid w:val="00507646"/>
    <w:rsid w:val="005077E9"/>
    <w:rsid w:val="00507AED"/>
    <w:rsid w:val="005101FB"/>
    <w:rsid w:val="005103E8"/>
    <w:rsid w:val="00510FED"/>
    <w:rsid w:val="00511061"/>
    <w:rsid w:val="005133BE"/>
    <w:rsid w:val="005134D7"/>
    <w:rsid w:val="00513A6E"/>
    <w:rsid w:val="00514832"/>
    <w:rsid w:val="00514C96"/>
    <w:rsid w:val="00515242"/>
    <w:rsid w:val="00515E86"/>
    <w:rsid w:val="00517BB5"/>
    <w:rsid w:val="00520967"/>
    <w:rsid w:val="00520DC2"/>
    <w:rsid w:val="00521B40"/>
    <w:rsid w:val="00521F4F"/>
    <w:rsid w:val="00523B1B"/>
    <w:rsid w:val="00523D74"/>
    <w:rsid w:val="005246CF"/>
    <w:rsid w:val="00525906"/>
    <w:rsid w:val="00525A2B"/>
    <w:rsid w:val="005267D0"/>
    <w:rsid w:val="00527F18"/>
    <w:rsid w:val="0053014B"/>
    <w:rsid w:val="00530DEC"/>
    <w:rsid w:val="00531BB0"/>
    <w:rsid w:val="005326FC"/>
    <w:rsid w:val="00532B39"/>
    <w:rsid w:val="00537ED4"/>
    <w:rsid w:val="00540E22"/>
    <w:rsid w:val="0054220F"/>
    <w:rsid w:val="00543272"/>
    <w:rsid w:val="005434D3"/>
    <w:rsid w:val="00543897"/>
    <w:rsid w:val="005439A5"/>
    <w:rsid w:val="0054474B"/>
    <w:rsid w:val="00544880"/>
    <w:rsid w:val="005453CF"/>
    <w:rsid w:val="00547126"/>
    <w:rsid w:val="005475A0"/>
    <w:rsid w:val="005508BE"/>
    <w:rsid w:val="005511EE"/>
    <w:rsid w:val="00551229"/>
    <w:rsid w:val="00552229"/>
    <w:rsid w:val="00553F84"/>
    <w:rsid w:val="00555B6B"/>
    <w:rsid w:val="005572AC"/>
    <w:rsid w:val="00557370"/>
    <w:rsid w:val="0056046F"/>
    <w:rsid w:val="00561223"/>
    <w:rsid w:val="00561BB9"/>
    <w:rsid w:val="00562174"/>
    <w:rsid w:val="005621D3"/>
    <w:rsid w:val="0056242F"/>
    <w:rsid w:val="00562F4B"/>
    <w:rsid w:val="00562F6D"/>
    <w:rsid w:val="00565990"/>
    <w:rsid w:val="00566632"/>
    <w:rsid w:val="00567833"/>
    <w:rsid w:val="00570952"/>
    <w:rsid w:val="00571AFD"/>
    <w:rsid w:val="00572024"/>
    <w:rsid w:val="0057238B"/>
    <w:rsid w:val="005723A4"/>
    <w:rsid w:val="00572BB8"/>
    <w:rsid w:val="00574BE8"/>
    <w:rsid w:val="005753BD"/>
    <w:rsid w:val="0057544D"/>
    <w:rsid w:val="00575B1D"/>
    <w:rsid w:val="00575D84"/>
    <w:rsid w:val="00577715"/>
    <w:rsid w:val="0058016E"/>
    <w:rsid w:val="005804DD"/>
    <w:rsid w:val="0058138C"/>
    <w:rsid w:val="00581AF6"/>
    <w:rsid w:val="0058256C"/>
    <w:rsid w:val="005834A7"/>
    <w:rsid w:val="00584542"/>
    <w:rsid w:val="00584B9F"/>
    <w:rsid w:val="00585094"/>
    <w:rsid w:val="00585A9E"/>
    <w:rsid w:val="00586640"/>
    <w:rsid w:val="00586EC8"/>
    <w:rsid w:val="00587A0B"/>
    <w:rsid w:val="00590608"/>
    <w:rsid w:val="005911BB"/>
    <w:rsid w:val="00591585"/>
    <w:rsid w:val="00591EEB"/>
    <w:rsid w:val="00593B71"/>
    <w:rsid w:val="00593D7F"/>
    <w:rsid w:val="005956F6"/>
    <w:rsid w:val="005957EF"/>
    <w:rsid w:val="00596076"/>
    <w:rsid w:val="00596145"/>
    <w:rsid w:val="005966DE"/>
    <w:rsid w:val="00596ECA"/>
    <w:rsid w:val="00597D8B"/>
    <w:rsid w:val="00597DF3"/>
    <w:rsid w:val="005A05A1"/>
    <w:rsid w:val="005A1CBA"/>
    <w:rsid w:val="005A1D5D"/>
    <w:rsid w:val="005A56B9"/>
    <w:rsid w:val="005A6817"/>
    <w:rsid w:val="005A7E89"/>
    <w:rsid w:val="005B0F74"/>
    <w:rsid w:val="005B1A41"/>
    <w:rsid w:val="005B233C"/>
    <w:rsid w:val="005B4647"/>
    <w:rsid w:val="005B4D52"/>
    <w:rsid w:val="005B5184"/>
    <w:rsid w:val="005B5CB8"/>
    <w:rsid w:val="005B5D37"/>
    <w:rsid w:val="005B70B6"/>
    <w:rsid w:val="005B7736"/>
    <w:rsid w:val="005C195D"/>
    <w:rsid w:val="005C31A4"/>
    <w:rsid w:val="005C4893"/>
    <w:rsid w:val="005C5158"/>
    <w:rsid w:val="005C73F3"/>
    <w:rsid w:val="005D4950"/>
    <w:rsid w:val="005D7B30"/>
    <w:rsid w:val="005E1046"/>
    <w:rsid w:val="005E408E"/>
    <w:rsid w:val="005E4E9D"/>
    <w:rsid w:val="005E500A"/>
    <w:rsid w:val="005E5A12"/>
    <w:rsid w:val="005E706F"/>
    <w:rsid w:val="005E7A73"/>
    <w:rsid w:val="005F1401"/>
    <w:rsid w:val="005F66C6"/>
    <w:rsid w:val="005F6EF5"/>
    <w:rsid w:val="005F7DB1"/>
    <w:rsid w:val="005F7FB2"/>
    <w:rsid w:val="00600741"/>
    <w:rsid w:val="0060082C"/>
    <w:rsid w:val="006009E3"/>
    <w:rsid w:val="00600AD4"/>
    <w:rsid w:val="00601BA8"/>
    <w:rsid w:val="0060200B"/>
    <w:rsid w:val="00602D5D"/>
    <w:rsid w:val="006039B0"/>
    <w:rsid w:val="00603EBC"/>
    <w:rsid w:val="006040F7"/>
    <w:rsid w:val="006044F9"/>
    <w:rsid w:val="00605216"/>
    <w:rsid w:val="00605342"/>
    <w:rsid w:val="006057CB"/>
    <w:rsid w:val="00605BAA"/>
    <w:rsid w:val="00606450"/>
    <w:rsid w:val="00606D86"/>
    <w:rsid w:val="00606ED7"/>
    <w:rsid w:val="00607E39"/>
    <w:rsid w:val="00610BBB"/>
    <w:rsid w:val="00611804"/>
    <w:rsid w:val="00612CF6"/>
    <w:rsid w:val="0061466E"/>
    <w:rsid w:val="006149BB"/>
    <w:rsid w:val="0061567A"/>
    <w:rsid w:val="00617220"/>
    <w:rsid w:val="006179CF"/>
    <w:rsid w:val="0062021E"/>
    <w:rsid w:val="00623B50"/>
    <w:rsid w:val="006248BA"/>
    <w:rsid w:val="00625FAB"/>
    <w:rsid w:val="00626D1C"/>
    <w:rsid w:val="00626ED0"/>
    <w:rsid w:val="0062733B"/>
    <w:rsid w:val="006301F3"/>
    <w:rsid w:val="00631133"/>
    <w:rsid w:val="00631BD4"/>
    <w:rsid w:val="00633CBE"/>
    <w:rsid w:val="00634540"/>
    <w:rsid w:val="006361B0"/>
    <w:rsid w:val="006363F7"/>
    <w:rsid w:val="006371C3"/>
    <w:rsid w:val="006376B4"/>
    <w:rsid w:val="00642AAA"/>
    <w:rsid w:val="00643D52"/>
    <w:rsid w:val="00644A64"/>
    <w:rsid w:val="006453C7"/>
    <w:rsid w:val="00646F6B"/>
    <w:rsid w:val="0065135A"/>
    <w:rsid w:val="006551A1"/>
    <w:rsid w:val="006563BD"/>
    <w:rsid w:val="00656B54"/>
    <w:rsid w:val="00660869"/>
    <w:rsid w:val="006617FA"/>
    <w:rsid w:val="006634F0"/>
    <w:rsid w:val="006637DE"/>
    <w:rsid w:val="00664EFC"/>
    <w:rsid w:val="00666677"/>
    <w:rsid w:val="0066682B"/>
    <w:rsid w:val="00666964"/>
    <w:rsid w:val="00666BA6"/>
    <w:rsid w:val="006672DD"/>
    <w:rsid w:val="00670FD0"/>
    <w:rsid w:val="0067108E"/>
    <w:rsid w:val="00671C1C"/>
    <w:rsid w:val="00672A91"/>
    <w:rsid w:val="006765F9"/>
    <w:rsid w:val="0067750C"/>
    <w:rsid w:val="00677D87"/>
    <w:rsid w:val="00677EBE"/>
    <w:rsid w:val="0068001B"/>
    <w:rsid w:val="0068076B"/>
    <w:rsid w:val="00680B3F"/>
    <w:rsid w:val="00681D45"/>
    <w:rsid w:val="00682B70"/>
    <w:rsid w:val="00683282"/>
    <w:rsid w:val="00683535"/>
    <w:rsid w:val="006839C0"/>
    <w:rsid w:val="00683C00"/>
    <w:rsid w:val="00684D42"/>
    <w:rsid w:val="00685366"/>
    <w:rsid w:val="006859C7"/>
    <w:rsid w:val="00685BBE"/>
    <w:rsid w:val="00686989"/>
    <w:rsid w:val="00686DDF"/>
    <w:rsid w:val="006876AD"/>
    <w:rsid w:val="00687771"/>
    <w:rsid w:val="00690714"/>
    <w:rsid w:val="00690FAB"/>
    <w:rsid w:val="00693AD9"/>
    <w:rsid w:val="006955FF"/>
    <w:rsid w:val="00695DA0"/>
    <w:rsid w:val="00696696"/>
    <w:rsid w:val="00697B68"/>
    <w:rsid w:val="006A25E7"/>
    <w:rsid w:val="006A2915"/>
    <w:rsid w:val="006A2B87"/>
    <w:rsid w:val="006A311C"/>
    <w:rsid w:val="006A38CC"/>
    <w:rsid w:val="006A54FF"/>
    <w:rsid w:val="006A618B"/>
    <w:rsid w:val="006B1120"/>
    <w:rsid w:val="006B24FA"/>
    <w:rsid w:val="006B2DE0"/>
    <w:rsid w:val="006B3976"/>
    <w:rsid w:val="006B4A8B"/>
    <w:rsid w:val="006B5DBC"/>
    <w:rsid w:val="006B6501"/>
    <w:rsid w:val="006B73A4"/>
    <w:rsid w:val="006B79AE"/>
    <w:rsid w:val="006C06D8"/>
    <w:rsid w:val="006C09A3"/>
    <w:rsid w:val="006C0CC8"/>
    <w:rsid w:val="006C2166"/>
    <w:rsid w:val="006C389E"/>
    <w:rsid w:val="006C3988"/>
    <w:rsid w:val="006C4F04"/>
    <w:rsid w:val="006C4F07"/>
    <w:rsid w:val="006C576D"/>
    <w:rsid w:val="006C5C31"/>
    <w:rsid w:val="006C6D87"/>
    <w:rsid w:val="006C7CEF"/>
    <w:rsid w:val="006D08F4"/>
    <w:rsid w:val="006D0F78"/>
    <w:rsid w:val="006D1860"/>
    <w:rsid w:val="006D2915"/>
    <w:rsid w:val="006D2DD6"/>
    <w:rsid w:val="006D427E"/>
    <w:rsid w:val="006D5E6B"/>
    <w:rsid w:val="006E161E"/>
    <w:rsid w:val="006E18F8"/>
    <w:rsid w:val="006E4106"/>
    <w:rsid w:val="006F1957"/>
    <w:rsid w:val="006F205D"/>
    <w:rsid w:val="006F323E"/>
    <w:rsid w:val="006F373A"/>
    <w:rsid w:val="006F49ED"/>
    <w:rsid w:val="006F4D15"/>
    <w:rsid w:val="006F60B3"/>
    <w:rsid w:val="006F704A"/>
    <w:rsid w:val="00703499"/>
    <w:rsid w:val="007046E7"/>
    <w:rsid w:val="0070545C"/>
    <w:rsid w:val="00706113"/>
    <w:rsid w:val="00706558"/>
    <w:rsid w:val="00710ABD"/>
    <w:rsid w:val="00710F4B"/>
    <w:rsid w:val="0071167A"/>
    <w:rsid w:val="00711BC0"/>
    <w:rsid w:val="00711E17"/>
    <w:rsid w:val="00712AFD"/>
    <w:rsid w:val="00713B31"/>
    <w:rsid w:val="00713B3E"/>
    <w:rsid w:val="0071466E"/>
    <w:rsid w:val="00714E41"/>
    <w:rsid w:val="0071536B"/>
    <w:rsid w:val="00715D96"/>
    <w:rsid w:val="00716387"/>
    <w:rsid w:val="0071797E"/>
    <w:rsid w:val="00720613"/>
    <w:rsid w:val="00721E82"/>
    <w:rsid w:val="00722266"/>
    <w:rsid w:val="00722C2C"/>
    <w:rsid w:val="007233DA"/>
    <w:rsid w:val="00723CE5"/>
    <w:rsid w:val="00724E76"/>
    <w:rsid w:val="00725A92"/>
    <w:rsid w:val="00725B03"/>
    <w:rsid w:val="00725D2B"/>
    <w:rsid w:val="00726D33"/>
    <w:rsid w:val="00732179"/>
    <w:rsid w:val="00732F5F"/>
    <w:rsid w:val="00734139"/>
    <w:rsid w:val="00735DC4"/>
    <w:rsid w:val="00736DAA"/>
    <w:rsid w:val="00737B04"/>
    <w:rsid w:val="0074025A"/>
    <w:rsid w:val="00740872"/>
    <w:rsid w:val="0074159A"/>
    <w:rsid w:val="00743192"/>
    <w:rsid w:val="00743716"/>
    <w:rsid w:val="00743B30"/>
    <w:rsid w:val="00743D50"/>
    <w:rsid w:val="00745B0D"/>
    <w:rsid w:val="00746E41"/>
    <w:rsid w:val="00747297"/>
    <w:rsid w:val="00750459"/>
    <w:rsid w:val="00750E37"/>
    <w:rsid w:val="00750E38"/>
    <w:rsid w:val="00750EFE"/>
    <w:rsid w:val="007518AA"/>
    <w:rsid w:val="007546F2"/>
    <w:rsid w:val="007562B4"/>
    <w:rsid w:val="00757057"/>
    <w:rsid w:val="00757E62"/>
    <w:rsid w:val="00757FD3"/>
    <w:rsid w:val="00762538"/>
    <w:rsid w:val="0076301F"/>
    <w:rsid w:val="007640BF"/>
    <w:rsid w:val="00767945"/>
    <w:rsid w:val="00767FEE"/>
    <w:rsid w:val="007701DF"/>
    <w:rsid w:val="007704DE"/>
    <w:rsid w:val="00771807"/>
    <w:rsid w:val="00772910"/>
    <w:rsid w:val="00773116"/>
    <w:rsid w:val="007734D5"/>
    <w:rsid w:val="007742B9"/>
    <w:rsid w:val="00774F18"/>
    <w:rsid w:val="00776770"/>
    <w:rsid w:val="00776D4A"/>
    <w:rsid w:val="00776E36"/>
    <w:rsid w:val="00780ECF"/>
    <w:rsid w:val="00782039"/>
    <w:rsid w:val="0078369F"/>
    <w:rsid w:val="007847A1"/>
    <w:rsid w:val="007856E1"/>
    <w:rsid w:val="00787878"/>
    <w:rsid w:val="007905BF"/>
    <w:rsid w:val="007906AC"/>
    <w:rsid w:val="00793307"/>
    <w:rsid w:val="007935A9"/>
    <w:rsid w:val="007A0562"/>
    <w:rsid w:val="007A1A1C"/>
    <w:rsid w:val="007A20E4"/>
    <w:rsid w:val="007A2A37"/>
    <w:rsid w:val="007A30A5"/>
    <w:rsid w:val="007A34BB"/>
    <w:rsid w:val="007A531D"/>
    <w:rsid w:val="007A5DA2"/>
    <w:rsid w:val="007A6284"/>
    <w:rsid w:val="007A6C16"/>
    <w:rsid w:val="007A7A15"/>
    <w:rsid w:val="007A7EA4"/>
    <w:rsid w:val="007B0D79"/>
    <w:rsid w:val="007B189C"/>
    <w:rsid w:val="007B19CB"/>
    <w:rsid w:val="007B2D8C"/>
    <w:rsid w:val="007B3523"/>
    <w:rsid w:val="007B4075"/>
    <w:rsid w:val="007B4714"/>
    <w:rsid w:val="007B4856"/>
    <w:rsid w:val="007B489E"/>
    <w:rsid w:val="007B5599"/>
    <w:rsid w:val="007B6D94"/>
    <w:rsid w:val="007B7683"/>
    <w:rsid w:val="007C0C3A"/>
    <w:rsid w:val="007C2575"/>
    <w:rsid w:val="007C25A9"/>
    <w:rsid w:val="007C25B2"/>
    <w:rsid w:val="007C3195"/>
    <w:rsid w:val="007C34AE"/>
    <w:rsid w:val="007C3ADD"/>
    <w:rsid w:val="007C425E"/>
    <w:rsid w:val="007C53A8"/>
    <w:rsid w:val="007C5C85"/>
    <w:rsid w:val="007C5D87"/>
    <w:rsid w:val="007C6CBB"/>
    <w:rsid w:val="007C6CF5"/>
    <w:rsid w:val="007C7CB1"/>
    <w:rsid w:val="007D29EB"/>
    <w:rsid w:val="007D48BA"/>
    <w:rsid w:val="007D52E5"/>
    <w:rsid w:val="007D5DE9"/>
    <w:rsid w:val="007D605B"/>
    <w:rsid w:val="007D6BED"/>
    <w:rsid w:val="007D70BB"/>
    <w:rsid w:val="007D7327"/>
    <w:rsid w:val="007D7B0D"/>
    <w:rsid w:val="007E0D79"/>
    <w:rsid w:val="007E1C5C"/>
    <w:rsid w:val="007E1D5E"/>
    <w:rsid w:val="007E3E47"/>
    <w:rsid w:val="007E4D51"/>
    <w:rsid w:val="007E4DC7"/>
    <w:rsid w:val="007E73A8"/>
    <w:rsid w:val="007F0457"/>
    <w:rsid w:val="007F06CA"/>
    <w:rsid w:val="007F0EA1"/>
    <w:rsid w:val="007F36FE"/>
    <w:rsid w:val="007F573F"/>
    <w:rsid w:val="007F60DC"/>
    <w:rsid w:val="007F6161"/>
    <w:rsid w:val="007F64FC"/>
    <w:rsid w:val="007F65E9"/>
    <w:rsid w:val="007F67B4"/>
    <w:rsid w:val="007F697A"/>
    <w:rsid w:val="007F6BE7"/>
    <w:rsid w:val="007F6D74"/>
    <w:rsid w:val="007F79ED"/>
    <w:rsid w:val="00800060"/>
    <w:rsid w:val="008008D3"/>
    <w:rsid w:val="00800E76"/>
    <w:rsid w:val="0080118D"/>
    <w:rsid w:val="0080263A"/>
    <w:rsid w:val="0080423A"/>
    <w:rsid w:val="0080445A"/>
    <w:rsid w:val="00804472"/>
    <w:rsid w:val="0080522D"/>
    <w:rsid w:val="00805EEC"/>
    <w:rsid w:val="00806948"/>
    <w:rsid w:val="00807234"/>
    <w:rsid w:val="00813550"/>
    <w:rsid w:val="0081575A"/>
    <w:rsid w:val="00815AC6"/>
    <w:rsid w:val="008173C8"/>
    <w:rsid w:val="00817A93"/>
    <w:rsid w:val="00817FA7"/>
    <w:rsid w:val="00820089"/>
    <w:rsid w:val="008208D2"/>
    <w:rsid w:val="00820E18"/>
    <w:rsid w:val="00820F8B"/>
    <w:rsid w:val="008211A3"/>
    <w:rsid w:val="00825405"/>
    <w:rsid w:val="00825925"/>
    <w:rsid w:val="00825F00"/>
    <w:rsid w:val="008269A1"/>
    <w:rsid w:val="008270DB"/>
    <w:rsid w:val="00827BE3"/>
    <w:rsid w:val="0083116F"/>
    <w:rsid w:val="00831BF2"/>
    <w:rsid w:val="00832671"/>
    <w:rsid w:val="00833838"/>
    <w:rsid w:val="008346DA"/>
    <w:rsid w:val="008348B1"/>
    <w:rsid w:val="00835704"/>
    <w:rsid w:val="00835B65"/>
    <w:rsid w:val="00836B8E"/>
    <w:rsid w:val="00836E69"/>
    <w:rsid w:val="0083714F"/>
    <w:rsid w:val="00837276"/>
    <w:rsid w:val="00837C5F"/>
    <w:rsid w:val="00840623"/>
    <w:rsid w:val="00840915"/>
    <w:rsid w:val="00840E42"/>
    <w:rsid w:val="008424FA"/>
    <w:rsid w:val="00844292"/>
    <w:rsid w:val="00844738"/>
    <w:rsid w:val="00844D56"/>
    <w:rsid w:val="0084534B"/>
    <w:rsid w:val="00845C79"/>
    <w:rsid w:val="0084600E"/>
    <w:rsid w:val="008466A7"/>
    <w:rsid w:val="00846783"/>
    <w:rsid w:val="00847D78"/>
    <w:rsid w:val="00850A41"/>
    <w:rsid w:val="00853C52"/>
    <w:rsid w:val="0085597C"/>
    <w:rsid w:val="00857BF7"/>
    <w:rsid w:val="00857CA3"/>
    <w:rsid w:val="008613EB"/>
    <w:rsid w:val="00862217"/>
    <w:rsid w:val="00862727"/>
    <w:rsid w:val="008629F7"/>
    <w:rsid w:val="008634EC"/>
    <w:rsid w:val="00864E1F"/>
    <w:rsid w:val="00865142"/>
    <w:rsid w:val="0086548C"/>
    <w:rsid w:val="008658CB"/>
    <w:rsid w:val="00870496"/>
    <w:rsid w:val="00871346"/>
    <w:rsid w:val="008726EA"/>
    <w:rsid w:val="00873287"/>
    <w:rsid w:val="008734AB"/>
    <w:rsid w:val="00874286"/>
    <w:rsid w:val="00874381"/>
    <w:rsid w:val="00877EDF"/>
    <w:rsid w:val="00883196"/>
    <w:rsid w:val="008851F2"/>
    <w:rsid w:val="00885FC0"/>
    <w:rsid w:val="00886DD5"/>
    <w:rsid w:val="00887F13"/>
    <w:rsid w:val="00890201"/>
    <w:rsid w:val="0089053C"/>
    <w:rsid w:val="0089195C"/>
    <w:rsid w:val="00891D51"/>
    <w:rsid w:val="00892ABD"/>
    <w:rsid w:val="008930A1"/>
    <w:rsid w:val="00893771"/>
    <w:rsid w:val="008964D1"/>
    <w:rsid w:val="00897473"/>
    <w:rsid w:val="008978CA"/>
    <w:rsid w:val="008A1249"/>
    <w:rsid w:val="008A2E83"/>
    <w:rsid w:val="008A3953"/>
    <w:rsid w:val="008A4653"/>
    <w:rsid w:val="008A4F29"/>
    <w:rsid w:val="008A5BA5"/>
    <w:rsid w:val="008A7C3E"/>
    <w:rsid w:val="008B0F02"/>
    <w:rsid w:val="008B13D6"/>
    <w:rsid w:val="008B1DF7"/>
    <w:rsid w:val="008B3BA6"/>
    <w:rsid w:val="008B3CC5"/>
    <w:rsid w:val="008B41AF"/>
    <w:rsid w:val="008B4E9A"/>
    <w:rsid w:val="008B580B"/>
    <w:rsid w:val="008B7BF9"/>
    <w:rsid w:val="008B7F7A"/>
    <w:rsid w:val="008C1EB1"/>
    <w:rsid w:val="008C339B"/>
    <w:rsid w:val="008C3C77"/>
    <w:rsid w:val="008D1725"/>
    <w:rsid w:val="008D22C5"/>
    <w:rsid w:val="008D319E"/>
    <w:rsid w:val="008D489C"/>
    <w:rsid w:val="008D4DBC"/>
    <w:rsid w:val="008D500D"/>
    <w:rsid w:val="008D5259"/>
    <w:rsid w:val="008D6A1F"/>
    <w:rsid w:val="008D6B9C"/>
    <w:rsid w:val="008E3906"/>
    <w:rsid w:val="008E3F65"/>
    <w:rsid w:val="008E57E0"/>
    <w:rsid w:val="008E5C53"/>
    <w:rsid w:val="008E78F2"/>
    <w:rsid w:val="008F0975"/>
    <w:rsid w:val="008F1E3F"/>
    <w:rsid w:val="008F381B"/>
    <w:rsid w:val="008F38B4"/>
    <w:rsid w:val="008F3DB6"/>
    <w:rsid w:val="008F582E"/>
    <w:rsid w:val="008F628F"/>
    <w:rsid w:val="008F7115"/>
    <w:rsid w:val="00900772"/>
    <w:rsid w:val="00900CD4"/>
    <w:rsid w:val="0090200B"/>
    <w:rsid w:val="009026CD"/>
    <w:rsid w:val="00904915"/>
    <w:rsid w:val="009063B0"/>
    <w:rsid w:val="00906FDB"/>
    <w:rsid w:val="00907AA2"/>
    <w:rsid w:val="009116AE"/>
    <w:rsid w:val="00911792"/>
    <w:rsid w:val="009120C1"/>
    <w:rsid w:val="00912690"/>
    <w:rsid w:val="0091292F"/>
    <w:rsid w:val="009133B5"/>
    <w:rsid w:val="00913BD6"/>
    <w:rsid w:val="009150EB"/>
    <w:rsid w:val="0091562B"/>
    <w:rsid w:val="0091603A"/>
    <w:rsid w:val="00916560"/>
    <w:rsid w:val="00916DE2"/>
    <w:rsid w:val="009172D8"/>
    <w:rsid w:val="00917A89"/>
    <w:rsid w:val="009208F2"/>
    <w:rsid w:val="00920F81"/>
    <w:rsid w:val="009211FC"/>
    <w:rsid w:val="0092120E"/>
    <w:rsid w:val="009218A0"/>
    <w:rsid w:val="0092242E"/>
    <w:rsid w:val="009228D2"/>
    <w:rsid w:val="00922ADF"/>
    <w:rsid w:val="00922D98"/>
    <w:rsid w:val="009231C7"/>
    <w:rsid w:val="0093082A"/>
    <w:rsid w:val="00933AE0"/>
    <w:rsid w:val="00933CF4"/>
    <w:rsid w:val="00933EC1"/>
    <w:rsid w:val="00935681"/>
    <w:rsid w:val="00936434"/>
    <w:rsid w:val="00936A7C"/>
    <w:rsid w:val="00937779"/>
    <w:rsid w:val="00940275"/>
    <w:rsid w:val="009410FF"/>
    <w:rsid w:val="0094198A"/>
    <w:rsid w:val="00941F50"/>
    <w:rsid w:val="00943576"/>
    <w:rsid w:val="00944A82"/>
    <w:rsid w:val="009467E1"/>
    <w:rsid w:val="00951177"/>
    <w:rsid w:val="0095120F"/>
    <w:rsid w:val="00951CEA"/>
    <w:rsid w:val="00952716"/>
    <w:rsid w:val="00953047"/>
    <w:rsid w:val="0095394D"/>
    <w:rsid w:val="00953B21"/>
    <w:rsid w:val="009554AE"/>
    <w:rsid w:val="00956179"/>
    <w:rsid w:val="00957850"/>
    <w:rsid w:val="009578B9"/>
    <w:rsid w:val="00957998"/>
    <w:rsid w:val="00960017"/>
    <w:rsid w:val="009608DE"/>
    <w:rsid w:val="00960A56"/>
    <w:rsid w:val="00962FEA"/>
    <w:rsid w:val="00964CA5"/>
    <w:rsid w:val="00965906"/>
    <w:rsid w:val="00965D29"/>
    <w:rsid w:val="00967B95"/>
    <w:rsid w:val="00967D10"/>
    <w:rsid w:val="00970EE5"/>
    <w:rsid w:val="0097110D"/>
    <w:rsid w:val="00971798"/>
    <w:rsid w:val="00973EF4"/>
    <w:rsid w:val="00973FDC"/>
    <w:rsid w:val="0097503B"/>
    <w:rsid w:val="0097548C"/>
    <w:rsid w:val="0097617E"/>
    <w:rsid w:val="00980361"/>
    <w:rsid w:val="00980906"/>
    <w:rsid w:val="00980E6D"/>
    <w:rsid w:val="0098154C"/>
    <w:rsid w:val="00982404"/>
    <w:rsid w:val="00983612"/>
    <w:rsid w:val="00983CED"/>
    <w:rsid w:val="00985C95"/>
    <w:rsid w:val="00987260"/>
    <w:rsid w:val="0098786D"/>
    <w:rsid w:val="009879A5"/>
    <w:rsid w:val="009902F9"/>
    <w:rsid w:val="00990476"/>
    <w:rsid w:val="00991253"/>
    <w:rsid w:val="00991972"/>
    <w:rsid w:val="00991B14"/>
    <w:rsid w:val="00993BAC"/>
    <w:rsid w:val="0099490B"/>
    <w:rsid w:val="009951DA"/>
    <w:rsid w:val="00995300"/>
    <w:rsid w:val="00995B51"/>
    <w:rsid w:val="00995D22"/>
    <w:rsid w:val="0099744F"/>
    <w:rsid w:val="009A0AD4"/>
    <w:rsid w:val="009A3609"/>
    <w:rsid w:val="009A5B20"/>
    <w:rsid w:val="009A5D13"/>
    <w:rsid w:val="009A7877"/>
    <w:rsid w:val="009B0783"/>
    <w:rsid w:val="009B1FE8"/>
    <w:rsid w:val="009B3020"/>
    <w:rsid w:val="009B357D"/>
    <w:rsid w:val="009B4998"/>
    <w:rsid w:val="009B49AD"/>
    <w:rsid w:val="009B4A70"/>
    <w:rsid w:val="009B5FF5"/>
    <w:rsid w:val="009C07ED"/>
    <w:rsid w:val="009C1ACA"/>
    <w:rsid w:val="009C1E9A"/>
    <w:rsid w:val="009C2A87"/>
    <w:rsid w:val="009C3854"/>
    <w:rsid w:val="009C38AB"/>
    <w:rsid w:val="009C5863"/>
    <w:rsid w:val="009C5D38"/>
    <w:rsid w:val="009C63F8"/>
    <w:rsid w:val="009C71D6"/>
    <w:rsid w:val="009C732D"/>
    <w:rsid w:val="009C75C8"/>
    <w:rsid w:val="009D1882"/>
    <w:rsid w:val="009D1B14"/>
    <w:rsid w:val="009D1B77"/>
    <w:rsid w:val="009D2243"/>
    <w:rsid w:val="009D29CD"/>
    <w:rsid w:val="009D361B"/>
    <w:rsid w:val="009D389D"/>
    <w:rsid w:val="009D534C"/>
    <w:rsid w:val="009D540D"/>
    <w:rsid w:val="009D6306"/>
    <w:rsid w:val="009D64CA"/>
    <w:rsid w:val="009D6EE8"/>
    <w:rsid w:val="009E070E"/>
    <w:rsid w:val="009E074A"/>
    <w:rsid w:val="009E0A6D"/>
    <w:rsid w:val="009E131F"/>
    <w:rsid w:val="009E3E0D"/>
    <w:rsid w:val="009E4F59"/>
    <w:rsid w:val="009E5399"/>
    <w:rsid w:val="009E6877"/>
    <w:rsid w:val="009F095F"/>
    <w:rsid w:val="009F105F"/>
    <w:rsid w:val="009F1B54"/>
    <w:rsid w:val="009F1EEF"/>
    <w:rsid w:val="009F3427"/>
    <w:rsid w:val="009F3F43"/>
    <w:rsid w:val="009F4502"/>
    <w:rsid w:val="009F5BC2"/>
    <w:rsid w:val="009F6470"/>
    <w:rsid w:val="009F770F"/>
    <w:rsid w:val="009F7EF9"/>
    <w:rsid w:val="00A004E6"/>
    <w:rsid w:val="00A00607"/>
    <w:rsid w:val="00A00B6B"/>
    <w:rsid w:val="00A01383"/>
    <w:rsid w:val="00A03052"/>
    <w:rsid w:val="00A05076"/>
    <w:rsid w:val="00A05FED"/>
    <w:rsid w:val="00A064C2"/>
    <w:rsid w:val="00A06819"/>
    <w:rsid w:val="00A0730D"/>
    <w:rsid w:val="00A076C9"/>
    <w:rsid w:val="00A10989"/>
    <w:rsid w:val="00A120CD"/>
    <w:rsid w:val="00A1395B"/>
    <w:rsid w:val="00A16118"/>
    <w:rsid w:val="00A166B8"/>
    <w:rsid w:val="00A177DE"/>
    <w:rsid w:val="00A21569"/>
    <w:rsid w:val="00A219D9"/>
    <w:rsid w:val="00A23360"/>
    <w:rsid w:val="00A23556"/>
    <w:rsid w:val="00A2362B"/>
    <w:rsid w:val="00A24197"/>
    <w:rsid w:val="00A2762D"/>
    <w:rsid w:val="00A27709"/>
    <w:rsid w:val="00A3000E"/>
    <w:rsid w:val="00A30DF3"/>
    <w:rsid w:val="00A31088"/>
    <w:rsid w:val="00A31DAB"/>
    <w:rsid w:val="00A32C73"/>
    <w:rsid w:val="00A33807"/>
    <w:rsid w:val="00A33A40"/>
    <w:rsid w:val="00A350C7"/>
    <w:rsid w:val="00A37A60"/>
    <w:rsid w:val="00A40670"/>
    <w:rsid w:val="00A4175D"/>
    <w:rsid w:val="00A44617"/>
    <w:rsid w:val="00A44A10"/>
    <w:rsid w:val="00A44DA9"/>
    <w:rsid w:val="00A44DEF"/>
    <w:rsid w:val="00A45F47"/>
    <w:rsid w:val="00A469A0"/>
    <w:rsid w:val="00A51D4F"/>
    <w:rsid w:val="00A51FEF"/>
    <w:rsid w:val="00A520D5"/>
    <w:rsid w:val="00A52444"/>
    <w:rsid w:val="00A54197"/>
    <w:rsid w:val="00A5571C"/>
    <w:rsid w:val="00A55948"/>
    <w:rsid w:val="00A56777"/>
    <w:rsid w:val="00A57D58"/>
    <w:rsid w:val="00A604C1"/>
    <w:rsid w:val="00A611D6"/>
    <w:rsid w:val="00A61556"/>
    <w:rsid w:val="00A615B5"/>
    <w:rsid w:val="00A623F1"/>
    <w:rsid w:val="00A641C9"/>
    <w:rsid w:val="00A65104"/>
    <w:rsid w:val="00A65115"/>
    <w:rsid w:val="00A665C3"/>
    <w:rsid w:val="00A66A1D"/>
    <w:rsid w:val="00A66CFB"/>
    <w:rsid w:val="00A71F76"/>
    <w:rsid w:val="00A72BED"/>
    <w:rsid w:val="00A7338E"/>
    <w:rsid w:val="00A73C3E"/>
    <w:rsid w:val="00A73ECA"/>
    <w:rsid w:val="00A83875"/>
    <w:rsid w:val="00A84B64"/>
    <w:rsid w:val="00A85708"/>
    <w:rsid w:val="00A85FF2"/>
    <w:rsid w:val="00A87228"/>
    <w:rsid w:val="00A874E7"/>
    <w:rsid w:val="00A9490F"/>
    <w:rsid w:val="00A953E8"/>
    <w:rsid w:val="00A9645B"/>
    <w:rsid w:val="00A9725E"/>
    <w:rsid w:val="00A9796C"/>
    <w:rsid w:val="00A97C71"/>
    <w:rsid w:val="00A97C73"/>
    <w:rsid w:val="00AA07C9"/>
    <w:rsid w:val="00AA2194"/>
    <w:rsid w:val="00AA2543"/>
    <w:rsid w:val="00AA3815"/>
    <w:rsid w:val="00AA3D88"/>
    <w:rsid w:val="00AA48CF"/>
    <w:rsid w:val="00AA5249"/>
    <w:rsid w:val="00AA5648"/>
    <w:rsid w:val="00AA5B5E"/>
    <w:rsid w:val="00AA663A"/>
    <w:rsid w:val="00AA754E"/>
    <w:rsid w:val="00AB0622"/>
    <w:rsid w:val="00AB10D6"/>
    <w:rsid w:val="00AB14C9"/>
    <w:rsid w:val="00AB15EF"/>
    <w:rsid w:val="00AB271E"/>
    <w:rsid w:val="00AB2FDD"/>
    <w:rsid w:val="00AB5685"/>
    <w:rsid w:val="00AB5B15"/>
    <w:rsid w:val="00AB6EA2"/>
    <w:rsid w:val="00AB73AE"/>
    <w:rsid w:val="00AB73DC"/>
    <w:rsid w:val="00AB77C4"/>
    <w:rsid w:val="00AC0806"/>
    <w:rsid w:val="00AC15BC"/>
    <w:rsid w:val="00AC2CC8"/>
    <w:rsid w:val="00AC39B8"/>
    <w:rsid w:val="00AC3AC4"/>
    <w:rsid w:val="00AC5BA9"/>
    <w:rsid w:val="00AC6A8D"/>
    <w:rsid w:val="00AD082C"/>
    <w:rsid w:val="00AD09F7"/>
    <w:rsid w:val="00AD1558"/>
    <w:rsid w:val="00AD2005"/>
    <w:rsid w:val="00AD32AD"/>
    <w:rsid w:val="00AD45B0"/>
    <w:rsid w:val="00AD51BA"/>
    <w:rsid w:val="00AD57C1"/>
    <w:rsid w:val="00AD6FB1"/>
    <w:rsid w:val="00AD7749"/>
    <w:rsid w:val="00AE1A20"/>
    <w:rsid w:val="00AE2E58"/>
    <w:rsid w:val="00AE6360"/>
    <w:rsid w:val="00AE65C2"/>
    <w:rsid w:val="00AE7123"/>
    <w:rsid w:val="00AE775E"/>
    <w:rsid w:val="00AE7887"/>
    <w:rsid w:val="00AE7888"/>
    <w:rsid w:val="00AE7E27"/>
    <w:rsid w:val="00AF0D21"/>
    <w:rsid w:val="00AF1842"/>
    <w:rsid w:val="00AF1D70"/>
    <w:rsid w:val="00AF3279"/>
    <w:rsid w:val="00AF3465"/>
    <w:rsid w:val="00AF37D0"/>
    <w:rsid w:val="00AF4DEE"/>
    <w:rsid w:val="00AF5647"/>
    <w:rsid w:val="00AF6BC6"/>
    <w:rsid w:val="00AF7690"/>
    <w:rsid w:val="00AF78B0"/>
    <w:rsid w:val="00B008EA"/>
    <w:rsid w:val="00B01806"/>
    <w:rsid w:val="00B0184B"/>
    <w:rsid w:val="00B01FBB"/>
    <w:rsid w:val="00B0296C"/>
    <w:rsid w:val="00B0370A"/>
    <w:rsid w:val="00B04404"/>
    <w:rsid w:val="00B04C84"/>
    <w:rsid w:val="00B05466"/>
    <w:rsid w:val="00B05F74"/>
    <w:rsid w:val="00B068FA"/>
    <w:rsid w:val="00B07312"/>
    <w:rsid w:val="00B10C52"/>
    <w:rsid w:val="00B10FC7"/>
    <w:rsid w:val="00B11965"/>
    <w:rsid w:val="00B1210B"/>
    <w:rsid w:val="00B12B06"/>
    <w:rsid w:val="00B13175"/>
    <w:rsid w:val="00B145F0"/>
    <w:rsid w:val="00B15DB7"/>
    <w:rsid w:val="00B16316"/>
    <w:rsid w:val="00B17020"/>
    <w:rsid w:val="00B172FB"/>
    <w:rsid w:val="00B17AF3"/>
    <w:rsid w:val="00B22107"/>
    <w:rsid w:val="00B223C0"/>
    <w:rsid w:val="00B23A80"/>
    <w:rsid w:val="00B252A9"/>
    <w:rsid w:val="00B25E9B"/>
    <w:rsid w:val="00B26426"/>
    <w:rsid w:val="00B26CE5"/>
    <w:rsid w:val="00B26CE6"/>
    <w:rsid w:val="00B26EC3"/>
    <w:rsid w:val="00B3007C"/>
    <w:rsid w:val="00B30B3C"/>
    <w:rsid w:val="00B30E8A"/>
    <w:rsid w:val="00B314CD"/>
    <w:rsid w:val="00B31606"/>
    <w:rsid w:val="00B31EF2"/>
    <w:rsid w:val="00B35156"/>
    <w:rsid w:val="00B35159"/>
    <w:rsid w:val="00B353A4"/>
    <w:rsid w:val="00B36479"/>
    <w:rsid w:val="00B368F0"/>
    <w:rsid w:val="00B37D75"/>
    <w:rsid w:val="00B4026A"/>
    <w:rsid w:val="00B422F0"/>
    <w:rsid w:val="00B429FE"/>
    <w:rsid w:val="00B4450D"/>
    <w:rsid w:val="00B44794"/>
    <w:rsid w:val="00B44D7F"/>
    <w:rsid w:val="00B453E6"/>
    <w:rsid w:val="00B46AAE"/>
    <w:rsid w:val="00B46BFE"/>
    <w:rsid w:val="00B47AF0"/>
    <w:rsid w:val="00B50833"/>
    <w:rsid w:val="00B51C46"/>
    <w:rsid w:val="00B51C6B"/>
    <w:rsid w:val="00B52D0B"/>
    <w:rsid w:val="00B53AB8"/>
    <w:rsid w:val="00B548BE"/>
    <w:rsid w:val="00B54A3F"/>
    <w:rsid w:val="00B5579F"/>
    <w:rsid w:val="00B55A18"/>
    <w:rsid w:val="00B57B56"/>
    <w:rsid w:val="00B608C4"/>
    <w:rsid w:val="00B6097E"/>
    <w:rsid w:val="00B62254"/>
    <w:rsid w:val="00B63B7C"/>
    <w:rsid w:val="00B64B7B"/>
    <w:rsid w:val="00B64D84"/>
    <w:rsid w:val="00B650EC"/>
    <w:rsid w:val="00B65B68"/>
    <w:rsid w:val="00B65FE5"/>
    <w:rsid w:val="00B661FA"/>
    <w:rsid w:val="00B66BE4"/>
    <w:rsid w:val="00B70A46"/>
    <w:rsid w:val="00B70C70"/>
    <w:rsid w:val="00B71CAB"/>
    <w:rsid w:val="00B72BCA"/>
    <w:rsid w:val="00B73D9C"/>
    <w:rsid w:val="00B7470D"/>
    <w:rsid w:val="00B755AB"/>
    <w:rsid w:val="00B755D2"/>
    <w:rsid w:val="00B7724B"/>
    <w:rsid w:val="00B772A4"/>
    <w:rsid w:val="00B82E1E"/>
    <w:rsid w:val="00B84540"/>
    <w:rsid w:val="00B856F6"/>
    <w:rsid w:val="00B857C4"/>
    <w:rsid w:val="00B85851"/>
    <w:rsid w:val="00B87E5D"/>
    <w:rsid w:val="00B91449"/>
    <w:rsid w:val="00B91ED0"/>
    <w:rsid w:val="00B92029"/>
    <w:rsid w:val="00B92770"/>
    <w:rsid w:val="00B929BF"/>
    <w:rsid w:val="00B92E25"/>
    <w:rsid w:val="00B92E8F"/>
    <w:rsid w:val="00B93918"/>
    <w:rsid w:val="00B94A30"/>
    <w:rsid w:val="00B94F2E"/>
    <w:rsid w:val="00B9664A"/>
    <w:rsid w:val="00B96B69"/>
    <w:rsid w:val="00B96C74"/>
    <w:rsid w:val="00B9777B"/>
    <w:rsid w:val="00BA16A0"/>
    <w:rsid w:val="00BA2C9F"/>
    <w:rsid w:val="00BA3124"/>
    <w:rsid w:val="00BA3FB5"/>
    <w:rsid w:val="00BA45E3"/>
    <w:rsid w:val="00BA4DFF"/>
    <w:rsid w:val="00BA4F6C"/>
    <w:rsid w:val="00BA5C86"/>
    <w:rsid w:val="00BA5EE6"/>
    <w:rsid w:val="00BA6428"/>
    <w:rsid w:val="00BA6998"/>
    <w:rsid w:val="00BB0EDE"/>
    <w:rsid w:val="00BB110E"/>
    <w:rsid w:val="00BB15C8"/>
    <w:rsid w:val="00BB2742"/>
    <w:rsid w:val="00BB2BEE"/>
    <w:rsid w:val="00BB2EE4"/>
    <w:rsid w:val="00BB437C"/>
    <w:rsid w:val="00BB43F5"/>
    <w:rsid w:val="00BB4FB4"/>
    <w:rsid w:val="00BB5253"/>
    <w:rsid w:val="00BB620F"/>
    <w:rsid w:val="00BB6E78"/>
    <w:rsid w:val="00BB7DBE"/>
    <w:rsid w:val="00BC1282"/>
    <w:rsid w:val="00BC1B9B"/>
    <w:rsid w:val="00BC2327"/>
    <w:rsid w:val="00BC24FD"/>
    <w:rsid w:val="00BC25BB"/>
    <w:rsid w:val="00BC619C"/>
    <w:rsid w:val="00BC70D6"/>
    <w:rsid w:val="00BD1322"/>
    <w:rsid w:val="00BD2119"/>
    <w:rsid w:val="00BD3124"/>
    <w:rsid w:val="00BD33EA"/>
    <w:rsid w:val="00BD38A3"/>
    <w:rsid w:val="00BD3DD4"/>
    <w:rsid w:val="00BD3E6E"/>
    <w:rsid w:val="00BD41A1"/>
    <w:rsid w:val="00BD6631"/>
    <w:rsid w:val="00BD733F"/>
    <w:rsid w:val="00BE0B8F"/>
    <w:rsid w:val="00BE2392"/>
    <w:rsid w:val="00BE293F"/>
    <w:rsid w:val="00BE3160"/>
    <w:rsid w:val="00BE485A"/>
    <w:rsid w:val="00BE56E2"/>
    <w:rsid w:val="00BE5BCB"/>
    <w:rsid w:val="00BE5CAC"/>
    <w:rsid w:val="00BE6407"/>
    <w:rsid w:val="00BE691D"/>
    <w:rsid w:val="00BE78FF"/>
    <w:rsid w:val="00BF01DD"/>
    <w:rsid w:val="00BF0AD7"/>
    <w:rsid w:val="00BF1176"/>
    <w:rsid w:val="00BF1D12"/>
    <w:rsid w:val="00BF212E"/>
    <w:rsid w:val="00BF2773"/>
    <w:rsid w:val="00BF2AB7"/>
    <w:rsid w:val="00BF3899"/>
    <w:rsid w:val="00BF3EB3"/>
    <w:rsid w:val="00BF43DC"/>
    <w:rsid w:val="00BF57D2"/>
    <w:rsid w:val="00BF5F8D"/>
    <w:rsid w:val="00BF621C"/>
    <w:rsid w:val="00BF6C20"/>
    <w:rsid w:val="00BF701C"/>
    <w:rsid w:val="00BF7359"/>
    <w:rsid w:val="00BF7677"/>
    <w:rsid w:val="00C00B57"/>
    <w:rsid w:val="00C02067"/>
    <w:rsid w:val="00C02DAD"/>
    <w:rsid w:val="00C0305A"/>
    <w:rsid w:val="00C07651"/>
    <w:rsid w:val="00C07A9E"/>
    <w:rsid w:val="00C07BE3"/>
    <w:rsid w:val="00C105A1"/>
    <w:rsid w:val="00C105E9"/>
    <w:rsid w:val="00C11844"/>
    <w:rsid w:val="00C118BB"/>
    <w:rsid w:val="00C12FAA"/>
    <w:rsid w:val="00C13A35"/>
    <w:rsid w:val="00C13C8A"/>
    <w:rsid w:val="00C14251"/>
    <w:rsid w:val="00C14BBC"/>
    <w:rsid w:val="00C150E0"/>
    <w:rsid w:val="00C15875"/>
    <w:rsid w:val="00C16F4A"/>
    <w:rsid w:val="00C21EB7"/>
    <w:rsid w:val="00C21F2D"/>
    <w:rsid w:val="00C224DA"/>
    <w:rsid w:val="00C22A89"/>
    <w:rsid w:val="00C22B57"/>
    <w:rsid w:val="00C26112"/>
    <w:rsid w:val="00C26A8F"/>
    <w:rsid w:val="00C27F78"/>
    <w:rsid w:val="00C312BF"/>
    <w:rsid w:val="00C32394"/>
    <w:rsid w:val="00C32AFE"/>
    <w:rsid w:val="00C331FA"/>
    <w:rsid w:val="00C33634"/>
    <w:rsid w:val="00C33BED"/>
    <w:rsid w:val="00C345B2"/>
    <w:rsid w:val="00C34CD5"/>
    <w:rsid w:val="00C35C73"/>
    <w:rsid w:val="00C3646A"/>
    <w:rsid w:val="00C36BE2"/>
    <w:rsid w:val="00C415D2"/>
    <w:rsid w:val="00C41A9A"/>
    <w:rsid w:val="00C41B00"/>
    <w:rsid w:val="00C43016"/>
    <w:rsid w:val="00C43B75"/>
    <w:rsid w:val="00C464C1"/>
    <w:rsid w:val="00C470A7"/>
    <w:rsid w:val="00C47342"/>
    <w:rsid w:val="00C47D68"/>
    <w:rsid w:val="00C513FA"/>
    <w:rsid w:val="00C5189E"/>
    <w:rsid w:val="00C53463"/>
    <w:rsid w:val="00C551F2"/>
    <w:rsid w:val="00C57CC3"/>
    <w:rsid w:val="00C61CC5"/>
    <w:rsid w:val="00C6220A"/>
    <w:rsid w:val="00C63122"/>
    <w:rsid w:val="00C6325F"/>
    <w:rsid w:val="00C632C9"/>
    <w:rsid w:val="00C63854"/>
    <w:rsid w:val="00C645B6"/>
    <w:rsid w:val="00C6485E"/>
    <w:rsid w:val="00C64E47"/>
    <w:rsid w:val="00C65605"/>
    <w:rsid w:val="00C6572A"/>
    <w:rsid w:val="00C66706"/>
    <w:rsid w:val="00C66E9B"/>
    <w:rsid w:val="00C66F81"/>
    <w:rsid w:val="00C679D5"/>
    <w:rsid w:val="00C67A92"/>
    <w:rsid w:val="00C7009B"/>
    <w:rsid w:val="00C70C7A"/>
    <w:rsid w:val="00C73E90"/>
    <w:rsid w:val="00C75310"/>
    <w:rsid w:val="00C80342"/>
    <w:rsid w:val="00C80C72"/>
    <w:rsid w:val="00C822FD"/>
    <w:rsid w:val="00C823CF"/>
    <w:rsid w:val="00C82C27"/>
    <w:rsid w:val="00C85CA7"/>
    <w:rsid w:val="00C875CE"/>
    <w:rsid w:val="00C87E4B"/>
    <w:rsid w:val="00C90090"/>
    <w:rsid w:val="00C91D83"/>
    <w:rsid w:val="00C92A56"/>
    <w:rsid w:val="00C9329D"/>
    <w:rsid w:val="00C93C59"/>
    <w:rsid w:val="00C94B83"/>
    <w:rsid w:val="00C94D48"/>
    <w:rsid w:val="00C9553D"/>
    <w:rsid w:val="00C963CE"/>
    <w:rsid w:val="00C963D6"/>
    <w:rsid w:val="00C96C3D"/>
    <w:rsid w:val="00C96CC5"/>
    <w:rsid w:val="00C96F10"/>
    <w:rsid w:val="00C971B2"/>
    <w:rsid w:val="00C978E6"/>
    <w:rsid w:val="00CA008D"/>
    <w:rsid w:val="00CA5435"/>
    <w:rsid w:val="00CA55D7"/>
    <w:rsid w:val="00CA6C27"/>
    <w:rsid w:val="00CB06FF"/>
    <w:rsid w:val="00CB333B"/>
    <w:rsid w:val="00CB37CF"/>
    <w:rsid w:val="00CB531D"/>
    <w:rsid w:val="00CB6C60"/>
    <w:rsid w:val="00CB6D1F"/>
    <w:rsid w:val="00CC373B"/>
    <w:rsid w:val="00CC38BF"/>
    <w:rsid w:val="00CC47C7"/>
    <w:rsid w:val="00CC4D09"/>
    <w:rsid w:val="00CC5BC5"/>
    <w:rsid w:val="00CC5C6A"/>
    <w:rsid w:val="00CC69EB"/>
    <w:rsid w:val="00CD068C"/>
    <w:rsid w:val="00CD07EE"/>
    <w:rsid w:val="00CD1484"/>
    <w:rsid w:val="00CD224C"/>
    <w:rsid w:val="00CD2CD8"/>
    <w:rsid w:val="00CD3A04"/>
    <w:rsid w:val="00CD45C5"/>
    <w:rsid w:val="00CD51D2"/>
    <w:rsid w:val="00CD5216"/>
    <w:rsid w:val="00CD6DB0"/>
    <w:rsid w:val="00CD6DEA"/>
    <w:rsid w:val="00CE17EC"/>
    <w:rsid w:val="00CE4393"/>
    <w:rsid w:val="00CE448F"/>
    <w:rsid w:val="00CE5C93"/>
    <w:rsid w:val="00CE5E4F"/>
    <w:rsid w:val="00CE61F4"/>
    <w:rsid w:val="00CE62CD"/>
    <w:rsid w:val="00CE63C4"/>
    <w:rsid w:val="00CF1060"/>
    <w:rsid w:val="00CF10EE"/>
    <w:rsid w:val="00CF2076"/>
    <w:rsid w:val="00CF2517"/>
    <w:rsid w:val="00CF4081"/>
    <w:rsid w:val="00CF5492"/>
    <w:rsid w:val="00CF564C"/>
    <w:rsid w:val="00CF5BF5"/>
    <w:rsid w:val="00CF6107"/>
    <w:rsid w:val="00CF6371"/>
    <w:rsid w:val="00CF641D"/>
    <w:rsid w:val="00D0047F"/>
    <w:rsid w:val="00D00AC9"/>
    <w:rsid w:val="00D01010"/>
    <w:rsid w:val="00D03633"/>
    <w:rsid w:val="00D048A1"/>
    <w:rsid w:val="00D04C67"/>
    <w:rsid w:val="00D04FFD"/>
    <w:rsid w:val="00D07CF3"/>
    <w:rsid w:val="00D10D02"/>
    <w:rsid w:val="00D1342E"/>
    <w:rsid w:val="00D20601"/>
    <w:rsid w:val="00D21178"/>
    <w:rsid w:val="00D214F7"/>
    <w:rsid w:val="00D24F26"/>
    <w:rsid w:val="00D2556F"/>
    <w:rsid w:val="00D26D0C"/>
    <w:rsid w:val="00D27160"/>
    <w:rsid w:val="00D275D5"/>
    <w:rsid w:val="00D27DAF"/>
    <w:rsid w:val="00D300D4"/>
    <w:rsid w:val="00D31CBE"/>
    <w:rsid w:val="00D32C6A"/>
    <w:rsid w:val="00D337E1"/>
    <w:rsid w:val="00D34501"/>
    <w:rsid w:val="00D3644C"/>
    <w:rsid w:val="00D364BB"/>
    <w:rsid w:val="00D40A43"/>
    <w:rsid w:val="00D4122E"/>
    <w:rsid w:val="00D42484"/>
    <w:rsid w:val="00D425C9"/>
    <w:rsid w:val="00D428C4"/>
    <w:rsid w:val="00D4326D"/>
    <w:rsid w:val="00D4333C"/>
    <w:rsid w:val="00D43571"/>
    <w:rsid w:val="00D44018"/>
    <w:rsid w:val="00D44585"/>
    <w:rsid w:val="00D44CC8"/>
    <w:rsid w:val="00D44FEF"/>
    <w:rsid w:val="00D454A0"/>
    <w:rsid w:val="00D46FFB"/>
    <w:rsid w:val="00D47462"/>
    <w:rsid w:val="00D47BBD"/>
    <w:rsid w:val="00D502FE"/>
    <w:rsid w:val="00D50D6F"/>
    <w:rsid w:val="00D517C6"/>
    <w:rsid w:val="00D519FC"/>
    <w:rsid w:val="00D52FEB"/>
    <w:rsid w:val="00D54AA1"/>
    <w:rsid w:val="00D57038"/>
    <w:rsid w:val="00D60093"/>
    <w:rsid w:val="00D61CB5"/>
    <w:rsid w:val="00D65418"/>
    <w:rsid w:val="00D65E16"/>
    <w:rsid w:val="00D65E47"/>
    <w:rsid w:val="00D66665"/>
    <w:rsid w:val="00D66AC0"/>
    <w:rsid w:val="00D66EF7"/>
    <w:rsid w:val="00D67F8D"/>
    <w:rsid w:val="00D70CF7"/>
    <w:rsid w:val="00D72022"/>
    <w:rsid w:val="00D725E9"/>
    <w:rsid w:val="00D73C56"/>
    <w:rsid w:val="00D73DDA"/>
    <w:rsid w:val="00D73F0F"/>
    <w:rsid w:val="00D76F61"/>
    <w:rsid w:val="00D76FDE"/>
    <w:rsid w:val="00D77FCD"/>
    <w:rsid w:val="00D8015B"/>
    <w:rsid w:val="00D808CB"/>
    <w:rsid w:val="00D80F47"/>
    <w:rsid w:val="00D81E76"/>
    <w:rsid w:val="00D841FD"/>
    <w:rsid w:val="00D85539"/>
    <w:rsid w:val="00D85D73"/>
    <w:rsid w:val="00D85D83"/>
    <w:rsid w:val="00D86631"/>
    <w:rsid w:val="00D90904"/>
    <w:rsid w:val="00D90D5B"/>
    <w:rsid w:val="00D91D7A"/>
    <w:rsid w:val="00D92FFE"/>
    <w:rsid w:val="00D951A6"/>
    <w:rsid w:val="00D95FFD"/>
    <w:rsid w:val="00DA0DAC"/>
    <w:rsid w:val="00DA153E"/>
    <w:rsid w:val="00DA1D0D"/>
    <w:rsid w:val="00DA5ABF"/>
    <w:rsid w:val="00DB19C7"/>
    <w:rsid w:val="00DB3A28"/>
    <w:rsid w:val="00DC05C2"/>
    <w:rsid w:val="00DC1B1D"/>
    <w:rsid w:val="00DC2215"/>
    <w:rsid w:val="00DC3049"/>
    <w:rsid w:val="00DC384C"/>
    <w:rsid w:val="00DC4791"/>
    <w:rsid w:val="00DC5992"/>
    <w:rsid w:val="00DC7001"/>
    <w:rsid w:val="00DD0B3C"/>
    <w:rsid w:val="00DD2A04"/>
    <w:rsid w:val="00DD421F"/>
    <w:rsid w:val="00DD6289"/>
    <w:rsid w:val="00DD642F"/>
    <w:rsid w:val="00DD69CF"/>
    <w:rsid w:val="00DD701D"/>
    <w:rsid w:val="00DD71C4"/>
    <w:rsid w:val="00DE0254"/>
    <w:rsid w:val="00DE04B7"/>
    <w:rsid w:val="00DE0DA5"/>
    <w:rsid w:val="00DE2D03"/>
    <w:rsid w:val="00DE5F70"/>
    <w:rsid w:val="00DE606C"/>
    <w:rsid w:val="00DE7157"/>
    <w:rsid w:val="00DE7528"/>
    <w:rsid w:val="00DF06A0"/>
    <w:rsid w:val="00DF0840"/>
    <w:rsid w:val="00DF1F08"/>
    <w:rsid w:val="00DF2446"/>
    <w:rsid w:val="00DF3531"/>
    <w:rsid w:val="00DF4B50"/>
    <w:rsid w:val="00DF4E1F"/>
    <w:rsid w:val="00DF68C3"/>
    <w:rsid w:val="00E0030E"/>
    <w:rsid w:val="00E00454"/>
    <w:rsid w:val="00E0300C"/>
    <w:rsid w:val="00E03315"/>
    <w:rsid w:val="00E052A9"/>
    <w:rsid w:val="00E054B1"/>
    <w:rsid w:val="00E05A5D"/>
    <w:rsid w:val="00E0644B"/>
    <w:rsid w:val="00E0688D"/>
    <w:rsid w:val="00E06BB0"/>
    <w:rsid w:val="00E06BB2"/>
    <w:rsid w:val="00E07117"/>
    <w:rsid w:val="00E07D9A"/>
    <w:rsid w:val="00E11861"/>
    <w:rsid w:val="00E11D54"/>
    <w:rsid w:val="00E14FD2"/>
    <w:rsid w:val="00E15617"/>
    <w:rsid w:val="00E156C3"/>
    <w:rsid w:val="00E1693A"/>
    <w:rsid w:val="00E213D3"/>
    <w:rsid w:val="00E2152F"/>
    <w:rsid w:val="00E23B83"/>
    <w:rsid w:val="00E2506F"/>
    <w:rsid w:val="00E259E2"/>
    <w:rsid w:val="00E2706B"/>
    <w:rsid w:val="00E303E6"/>
    <w:rsid w:val="00E30447"/>
    <w:rsid w:val="00E308D2"/>
    <w:rsid w:val="00E3182F"/>
    <w:rsid w:val="00E321D6"/>
    <w:rsid w:val="00E32F0F"/>
    <w:rsid w:val="00E3434D"/>
    <w:rsid w:val="00E369F4"/>
    <w:rsid w:val="00E36FC4"/>
    <w:rsid w:val="00E41E73"/>
    <w:rsid w:val="00E42B7A"/>
    <w:rsid w:val="00E42CA8"/>
    <w:rsid w:val="00E43CF6"/>
    <w:rsid w:val="00E45F76"/>
    <w:rsid w:val="00E47200"/>
    <w:rsid w:val="00E47ACA"/>
    <w:rsid w:val="00E47B59"/>
    <w:rsid w:val="00E52B2A"/>
    <w:rsid w:val="00E542A4"/>
    <w:rsid w:val="00E56DB9"/>
    <w:rsid w:val="00E572E2"/>
    <w:rsid w:val="00E61076"/>
    <w:rsid w:val="00E613E0"/>
    <w:rsid w:val="00E614D2"/>
    <w:rsid w:val="00E615F7"/>
    <w:rsid w:val="00E63112"/>
    <w:rsid w:val="00E6545C"/>
    <w:rsid w:val="00E65AEA"/>
    <w:rsid w:val="00E666BB"/>
    <w:rsid w:val="00E66FEA"/>
    <w:rsid w:val="00E6770D"/>
    <w:rsid w:val="00E70923"/>
    <w:rsid w:val="00E70B25"/>
    <w:rsid w:val="00E72630"/>
    <w:rsid w:val="00E738D0"/>
    <w:rsid w:val="00E743D0"/>
    <w:rsid w:val="00E74EA4"/>
    <w:rsid w:val="00E75B69"/>
    <w:rsid w:val="00E76708"/>
    <w:rsid w:val="00E76964"/>
    <w:rsid w:val="00E77376"/>
    <w:rsid w:val="00E77F9F"/>
    <w:rsid w:val="00E80317"/>
    <w:rsid w:val="00E80639"/>
    <w:rsid w:val="00E809A5"/>
    <w:rsid w:val="00E8280E"/>
    <w:rsid w:val="00E82B42"/>
    <w:rsid w:val="00E831CC"/>
    <w:rsid w:val="00E832BE"/>
    <w:rsid w:val="00E833D1"/>
    <w:rsid w:val="00E834DA"/>
    <w:rsid w:val="00E84E1C"/>
    <w:rsid w:val="00E84E1F"/>
    <w:rsid w:val="00E85A1E"/>
    <w:rsid w:val="00E86009"/>
    <w:rsid w:val="00E87205"/>
    <w:rsid w:val="00E90152"/>
    <w:rsid w:val="00E91BD8"/>
    <w:rsid w:val="00E92555"/>
    <w:rsid w:val="00E92A3A"/>
    <w:rsid w:val="00E947D9"/>
    <w:rsid w:val="00E9673F"/>
    <w:rsid w:val="00E9686D"/>
    <w:rsid w:val="00E97CFD"/>
    <w:rsid w:val="00EA0070"/>
    <w:rsid w:val="00EA1D8C"/>
    <w:rsid w:val="00EA3B48"/>
    <w:rsid w:val="00EA4835"/>
    <w:rsid w:val="00EA4CC1"/>
    <w:rsid w:val="00EA5605"/>
    <w:rsid w:val="00EA5B3B"/>
    <w:rsid w:val="00EA7DF8"/>
    <w:rsid w:val="00EB01B7"/>
    <w:rsid w:val="00EB2293"/>
    <w:rsid w:val="00EB2A3B"/>
    <w:rsid w:val="00EB311C"/>
    <w:rsid w:val="00EB32DD"/>
    <w:rsid w:val="00EB418D"/>
    <w:rsid w:val="00EB4D22"/>
    <w:rsid w:val="00EB6196"/>
    <w:rsid w:val="00EB67F8"/>
    <w:rsid w:val="00EC0811"/>
    <w:rsid w:val="00EC1068"/>
    <w:rsid w:val="00EC1B7B"/>
    <w:rsid w:val="00EC2497"/>
    <w:rsid w:val="00EC24A7"/>
    <w:rsid w:val="00EC3CB3"/>
    <w:rsid w:val="00EC3D09"/>
    <w:rsid w:val="00EC4514"/>
    <w:rsid w:val="00EC4E68"/>
    <w:rsid w:val="00EC55B0"/>
    <w:rsid w:val="00EC59C5"/>
    <w:rsid w:val="00EC6337"/>
    <w:rsid w:val="00EC6586"/>
    <w:rsid w:val="00ED0B5D"/>
    <w:rsid w:val="00ED0D05"/>
    <w:rsid w:val="00ED114A"/>
    <w:rsid w:val="00ED1475"/>
    <w:rsid w:val="00ED3A54"/>
    <w:rsid w:val="00ED522B"/>
    <w:rsid w:val="00ED5B84"/>
    <w:rsid w:val="00ED637E"/>
    <w:rsid w:val="00ED6646"/>
    <w:rsid w:val="00ED7DA0"/>
    <w:rsid w:val="00ED7E0A"/>
    <w:rsid w:val="00EE0902"/>
    <w:rsid w:val="00EE0F0F"/>
    <w:rsid w:val="00EE1346"/>
    <w:rsid w:val="00EE18EE"/>
    <w:rsid w:val="00EE2804"/>
    <w:rsid w:val="00EE30D5"/>
    <w:rsid w:val="00EE3DC7"/>
    <w:rsid w:val="00EF09E1"/>
    <w:rsid w:val="00EF0C27"/>
    <w:rsid w:val="00EF1118"/>
    <w:rsid w:val="00EF32BD"/>
    <w:rsid w:val="00EF354F"/>
    <w:rsid w:val="00EF3F41"/>
    <w:rsid w:val="00EF4378"/>
    <w:rsid w:val="00EF60A1"/>
    <w:rsid w:val="00EF7406"/>
    <w:rsid w:val="00F00C39"/>
    <w:rsid w:val="00F01613"/>
    <w:rsid w:val="00F01AA9"/>
    <w:rsid w:val="00F01F7F"/>
    <w:rsid w:val="00F02DEE"/>
    <w:rsid w:val="00F0427A"/>
    <w:rsid w:val="00F044D7"/>
    <w:rsid w:val="00F06A2E"/>
    <w:rsid w:val="00F06B13"/>
    <w:rsid w:val="00F07412"/>
    <w:rsid w:val="00F0795F"/>
    <w:rsid w:val="00F10193"/>
    <w:rsid w:val="00F1045D"/>
    <w:rsid w:val="00F11525"/>
    <w:rsid w:val="00F115BB"/>
    <w:rsid w:val="00F11798"/>
    <w:rsid w:val="00F118EC"/>
    <w:rsid w:val="00F1351A"/>
    <w:rsid w:val="00F140C5"/>
    <w:rsid w:val="00F14B7A"/>
    <w:rsid w:val="00F155FC"/>
    <w:rsid w:val="00F15D8F"/>
    <w:rsid w:val="00F20604"/>
    <w:rsid w:val="00F20786"/>
    <w:rsid w:val="00F213C6"/>
    <w:rsid w:val="00F21917"/>
    <w:rsid w:val="00F21EF9"/>
    <w:rsid w:val="00F2394A"/>
    <w:rsid w:val="00F24039"/>
    <w:rsid w:val="00F24C3F"/>
    <w:rsid w:val="00F24CBF"/>
    <w:rsid w:val="00F25F45"/>
    <w:rsid w:val="00F265D4"/>
    <w:rsid w:val="00F27071"/>
    <w:rsid w:val="00F2790E"/>
    <w:rsid w:val="00F30BA6"/>
    <w:rsid w:val="00F31A92"/>
    <w:rsid w:val="00F32E03"/>
    <w:rsid w:val="00F337CF"/>
    <w:rsid w:val="00F34596"/>
    <w:rsid w:val="00F34E97"/>
    <w:rsid w:val="00F378DD"/>
    <w:rsid w:val="00F37B51"/>
    <w:rsid w:val="00F37CE2"/>
    <w:rsid w:val="00F41A51"/>
    <w:rsid w:val="00F42C9C"/>
    <w:rsid w:val="00F4346C"/>
    <w:rsid w:val="00F43703"/>
    <w:rsid w:val="00F43D9D"/>
    <w:rsid w:val="00F4449B"/>
    <w:rsid w:val="00F448F1"/>
    <w:rsid w:val="00F4650D"/>
    <w:rsid w:val="00F511EE"/>
    <w:rsid w:val="00F51634"/>
    <w:rsid w:val="00F518EC"/>
    <w:rsid w:val="00F51C12"/>
    <w:rsid w:val="00F51DAE"/>
    <w:rsid w:val="00F52240"/>
    <w:rsid w:val="00F523A7"/>
    <w:rsid w:val="00F53574"/>
    <w:rsid w:val="00F544CB"/>
    <w:rsid w:val="00F54852"/>
    <w:rsid w:val="00F5635F"/>
    <w:rsid w:val="00F570CF"/>
    <w:rsid w:val="00F57EA9"/>
    <w:rsid w:val="00F6232E"/>
    <w:rsid w:val="00F63091"/>
    <w:rsid w:val="00F63918"/>
    <w:rsid w:val="00F644CA"/>
    <w:rsid w:val="00F6495B"/>
    <w:rsid w:val="00F657DC"/>
    <w:rsid w:val="00F65D64"/>
    <w:rsid w:val="00F67E76"/>
    <w:rsid w:val="00F701EF"/>
    <w:rsid w:val="00F71976"/>
    <w:rsid w:val="00F721C1"/>
    <w:rsid w:val="00F72D7F"/>
    <w:rsid w:val="00F73570"/>
    <w:rsid w:val="00F73637"/>
    <w:rsid w:val="00F73664"/>
    <w:rsid w:val="00F770DB"/>
    <w:rsid w:val="00F77177"/>
    <w:rsid w:val="00F7724D"/>
    <w:rsid w:val="00F7786E"/>
    <w:rsid w:val="00F77F5A"/>
    <w:rsid w:val="00F816E7"/>
    <w:rsid w:val="00F8170F"/>
    <w:rsid w:val="00F829C0"/>
    <w:rsid w:val="00F82A6E"/>
    <w:rsid w:val="00F83706"/>
    <w:rsid w:val="00F85751"/>
    <w:rsid w:val="00F86333"/>
    <w:rsid w:val="00F86BC3"/>
    <w:rsid w:val="00F91DC1"/>
    <w:rsid w:val="00F92323"/>
    <w:rsid w:val="00F92614"/>
    <w:rsid w:val="00F92B00"/>
    <w:rsid w:val="00F93629"/>
    <w:rsid w:val="00F943EA"/>
    <w:rsid w:val="00F94640"/>
    <w:rsid w:val="00F9571D"/>
    <w:rsid w:val="00F95F54"/>
    <w:rsid w:val="00F965DF"/>
    <w:rsid w:val="00F96694"/>
    <w:rsid w:val="00F976BA"/>
    <w:rsid w:val="00F979EC"/>
    <w:rsid w:val="00FA0D68"/>
    <w:rsid w:val="00FA1C79"/>
    <w:rsid w:val="00FA1F39"/>
    <w:rsid w:val="00FA2F1A"/>
    <w:rsid w:val="00FA3C76"/>
    <w:rsid w:val="00FA4C74"/>
    <w:rsid w:val="00FA546A"/>
    <w:rsid w:val="00FA5700"/>
    <w:rsid w:val="00FA5BB8"/>
    <w:rsid w:val="00FA68A8"/>
    <w:rsid w:val="00FB0FE7"/>
    <w:rsid w:val="00FB2922"/>
    <w:rsid w:val="00FB2B45"/>
    <w:rsid w:val="00FB353C"/>
    <w:rsid w:val="00FB363C"/>
    <w:rsid w:val="00FB48BC"/>
    <w:rsid w:val="00FB52C6"/>
    <w:rsid w:val="00FB6936"/>
    <w:rsid w:val="00FB7E7D"/>
    <w:rsid w:val="00FC00D9"/>
    <w:rsid w:val="00FC37F6"/>
    <w:rsid w:val="00FC39A4"/>
    <w:rsid w:val="00FC5362"/>
    <w:rsid w:val="00FC59F3"/>
    <w:rsid w:val="00FC5F01"/>
    <w:rsid w:val="00FC7F97"/>
    <w:rsid w:val="00FD0522"/>
    <w:rsid w:val="00FD0A63"/>
    <w:rsid w:val="00FD1030"/>
    <w:rsid w:val="00FD1FEB"/>
    <w:rsid w:val="00FD223B"/>
    <w:rsid w:val="00FD29FC"/>
    <w:rsid w:val="00FD3325"/>
    <w:rsid w:val="00FD53FF"/>
    <w:rsid w:val="00FD6801"/>
    <w:rsid w:val="00FD7263"/>
    <w:rsid w:val="00FD7339"/>
    <w:rsid w:val="00FE0A17"/>
    <w:rsid w:val="00FE1FFD"/>
    <w:rsid w:val="00FE288B"/>
    <w:rsid w:val="00FE29F3"/>
    <w:rsid w:val="00FE3C08"/>
    <w:rsid w:val="00FE4E9F"/>
    <w:rsid w:val="00FE64E3"/>
    <w:rsid w:val="00FE6971"/>
    <w:rsid w:val="00FE710F"/>
    <w:rsid w:val="00FE7439"/>
    <w:rsid w:val="00FE7791"/>
    <w:rsid w:val="00FE7DF1"/>
    <w:rsid w:val="00FF00BC"/>
    <w:rsid w:val="00FF0609"/>
    <w:rsid w:val="00FF182D"/>
    <w:rsid w:val="00FF1D3B"/>
    <w:rsid w:val="00FF2696"/>
    <w:rsid w:val="00FF3A19"/>
    <w:rsid w:val="00FF3C9B"/>
    <w:rsid w:val="00FF5286"/>
    <w:rsid w:val="00FF61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2F809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854"/>
  </w:style>
  <w:style w:type="paragraph" w:styleId="Heading1">
    <w:name w:val="heading 1"/>
    <w:basedOn w:val="Normal"/>
    <w:next w:val="Normal"/>
    <w:link w:val="Heading1Char"/>
    <w:uiPriority w:val="9"/>
    <w:qFormat/>
    <w:rsid w:val="00912690"/>
    <w:pPr>
      <w:keepNext/>
      <w:keepLines/>
      <w:spacing w:before="480"/>
      <w:outlineLvl w:val="0"/>
    </w:pPr>
    <w:rPr>
      <w:rFonts w:ascii="Times New Roman" w:eastAsia="ＭＳ ゴシック" w:hAnsi="Times New Roman"/>
      <w:b/>
      <w:bCs/>
      <w:color w:val="000000" w:themeColor="text1"/>
      <w:sz w:val="32"/>
      <w:szCs w:val="32"/>
    </w:rPr>
  </w:style>
  <w:style w:type="paragraph" w:styleId="Heading2">
    <w:name w:val="heading 2"/>
    <w:basedOn w:val="Normal"/>
    <w:next w:val="Normal"/>
    <w:link w:val="Heading2Char"/>
    <w:autoRedefine/>
    <w:uiPriority w:val="9"/>
    <w:unhideWhenUsed/>
    <w:qFormat/>
    <w:rsid w:val="00B46AAE"/>
    <w:pPr>
      <w:keepNext/>
      <w:spacing w:before="240" w:after="60" w:line="480" w:lineRule="auto"/>
      <w:outlineLvl w:val="1"/>
    </w:pPr>
    <w:rPr>
      <w:rFonts w:ascii="Times New Roman" w:eastAsia="ＭＳ ゴシック" w:hAnsi="Times New Roman"/>
      <w:b/>
      <w:bCs/>
      <w:i/>
      <w:iCs/>
      <w:sz w:val="28"/>
      <w:szCs w:val="28"/>
    </w:rPr>
  </w:style>
  <w:style w:type="paragraph" w:styleId="Heading3">
    <w:name w:val="heading 3"/>
    <w:basedOn w:val="Normal"/>
    <w:next w:val="Normal"/>
    <w:link w:val="Heading3Char"/>
    <w:uiPriority w:val="9"/>
    <w:unhideWhenUsed/>
    <w:qFormat/>
    <w:rsid w:val="00D517C6"/>
    <w:pPr>
      <w:keepNext/>
      <w:spacing w:before="240" w:after="60"/>
      <w:outlineLvl w:val="2"/>
    </w:pPr>
    <w:rPr>
      <w:rFonts w:ascii="Times New Roman" w:eastAsia="ＭＳ ゴシック" w:hAnsi="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12690"/>
    <w:rPr>
      <w:rFonts w:ascii="Times New Roman" w:eastAsia="ＭＳ ゴシック" w:hAnsi="Times New Roman"/>
      <w:b/>
      <w:bCs/>
      <w:color w:val="000000" w:themeColor="text1"/>
      <w:sz w:val="32"/>
      <w:szCs w:val="32"/>
    </w:rPr>
  </w:style>
  <w:style w:type="character" w:customStyle="1" w:styleId="Heading2Char">
    <w:name w:val="Heading 2 Char"/>
    <w:link w:val="Heading2"/>
    <w:uiPriority w:val="9"/>
    <w:rsid w:val="00B46AAE"/>
    <w:rPr>
      <w:rFonts w:ascii="Times New Roman" w:eastAsia="ＭＳ ゴシック" w:hAnsi="Times New Roman"/>
      <w:b/>
      <w:bCs/>
      <w:i/>
      <w:iCs/>
      <w:sz w:val="28"/>
      <w:szCs w:val="28"/>
    </w:rPr>
  </w:style>
  <w:style w:type="character" w:customStyle="1" w:styleId="Heading3Char">
    <w:name w:val="Heading 3 Char"/>
    <w:link w:val="Heading3"/>
    <w:uiPriority w:val="9"/>
    <w:rsid w:val="00D517C6"/>
    <w:rPr>
      <w:rFonts w:ascii="Times New Roman" w:eastAsia="ＭＳ ゴシック" w:hAnsi="Times New Roman"/>
      <w:b/>
      <w:bCs/>
      <w:sz w:val="26"/>
      <w:szCs w:val="26"/>
    </w:rPr>
  </w:style>
  <w:style w:type="character" w:styleId="Hyperlink">
    <w:name w:val="Hyperlink"/>
    <w:uiPriority w:val="99"/>
    <w:unhideWhenUsed/>
    <w:rsid w:val="00EB2293"/>
    <w:rPr>
      <w:color w:val="0000FF"/>
      <w:u w:val="single"/>
    </w:rPr>
  </w:style>
  <w:style w:type="character" w:styleId="FollowedHyperlink">
    <w:name w:val="FollowedHyperlink"/>
    <w:uiPriority w:val="99"/>
    <w:semiHidden/>
    <w:unhideWhenUsed/>
    <w:rsid w:val="00EB2293"/>
    <w:rPr>
      <w:color w:val="800080"/>
      <w:u w:val="single"/>
    </w:rPr>
  </w:style>
  <w:style w:type="paragraph" w:styleId="NormalWeb">
    <w:name w:val="Normal (Web)"/>
    <w:basedOn w:val="Normal"/>
    <w:uiPriority w:val="99"/>
    <w:unhideWhenUsed/>
    <w:rsid w:val="00EB2293"/>
    <w:pPr>
      <w:spacing w:before="100" w:beforeAutospacing="1" w:after="119"/>
    </w:pPr>
    <w:rPr>
      <w:rFonts w:ascii="Times" w:hAnsi="Times"/>
      <w:sz w:val="20"/>
      <w:szCs w:val="20"/>
    </w:rPr>
  </w:style>
  <w:style w:type="paragraph" w:customStyle="1" w:styleId="sdfootnote">
    <w:name w:val="sdfootnote"/>
    <w:basedOn w:val="Normal"/>
    <w:rsid w:val="00EB2293"/>
    <w:pPr>
      <w:spacing w:before="100" w:beforeAutospacing="1"/>
      <w:ind w:left="284" w:hanging="284"/>
    </w:pPr>
    <w:rPr>
      <w:rFonts w:ascii="Times" w:hAnsi="Times"/>
      <w:sz w:val="20"/>
      <w:szCs w:val="20"/>
    </w:rPr>
  </w:style>
  <w:style w:type="paragraph" w:styleId="FootnoteText">
    <w:name w:val="footnote text"/>
    <w:basedOn w:val="Normal"/>
    <w:link w:val="FootnoteTextChar"/>
    <w:unhideWhenUsed/>
    <w:rsid w:val="00EB2293"/>
  </w:style>
  <w:style w:type="character" w:customStyle="1" w:styleId="FootnoteTextChar">
    <w:name w:val="Footnote Text Char"/>
    <w:basedOn w:val="DefaultParagraphFont"/>
    <w:link w:val="FootnoteText"/>
    <w:rsid w:val="00EB2293"/>
  </w:style>
  <w:style w:type="character" w:styleId="FootnoteReference">
    <w:name w:val="footnote reference"/>
    <w:unhideWhenUsed/>
    <w:rsid w:val="00EB2293"/>
    <w:rPr>
      <w:vertAlign w:val="superscript"/>
    </w:rPr>
  </w:style>
  <w:style w:type="paragraph" w:styleId="TOCHeading">
    <w:name w:val="TOC Heading"/>
    <w:basedOn w:val="Heading1"/>
    <w:next w:val="Normal"/>
    <w:uiPriority w:val="39"/>
    <w:unhideWhenUsed/>
    <w:qFormat/>
    <w:rsid w:val="00EB2293"/>
    <w:pPr>
      <w:spacing w:line="276" w:lineRule="auto"/>
      <w:outlineLvl w:val="9"/>
    </w:pPr>
    <w:rPr>
      <w:color w:val="365F91"/>
      <w:sz w:val="28"/>
      <w:szCs w:val="28"/>
      <w:lang w:val="en-US"/>
    </w:rPr>
  </w:style>
  <w:style w:type="paragraph" w:styleId="BalloonText">
    <w:name w:val="Balloon Text"/>
    <w:basedOn w:val="Normal"/>
    <w:link w:val="BalloonTextChar"/>
    <w:uiPriority w:val="99"/>
    <w:semiHidden/>
    <w:unhideWhenUsed/>
    <w:rsid w:val="00EB2293"/>
    <w:rPr>
      <w:rFonts w:ascii="Lucida Grande" w:hAnsi="Lucida Grande" w:cs="Lucida Grande"/>
      <w:sz w:val="18"/>
      <w:szCs w:val="18"/>
    </w:rPr>
  </w:style>
  <w:style w:type="character" w:customStyle="1" w:styleId="BalloonTextChar">
    <w:name w:val="Balloon Text Char"/>
    <w:link w:val="BalloonText"/>
    <w:uiPriority w:val="99"/>
    <w:semiHidden/>
    <w:rsid w:val="00EB2293"/>
    <w:rPr>
      <w:rFonts w:ascii="Lucida Grande" w:hAnsi="Lucida Grande" w:cs="Lucida Grande"/>
      <w:sz w:val="18"/>
      <w:szCs w:val="18"/>
    </w:rPr>
  </w:style>
  <w:style w:type="paragraph" w:styleId="TOC1">
    <w:name w:val="toc 1"/>
    <w:basedOn w:val="Normal"/>
    <w:next w:val="Normal"/>
    <w:autoRedefine/>
    <w:uiPriority w:val="39"/>
    <w:unhideWhenUsed/>
    <w:rsid w:val="00EB2293"/>
    <w:pPr>
      <w:spacing w:before="120"/>
    </w:pPr>
    <w:rPr>
      <w:rFonts w:asciiTheme="minorHAnsi" w:hAnsiTheme="minorHAnsi"/>
      <w:b/>
    </w:rPr>
  </w:style>
  <w:style w:type="paragraph" w:styleId="TOC2">
    <w:name w:val="toc 2"/>
    <w:basedOn w:val="Normal"/>
    <w:next w:val="Normal"/>
    <w:autoRedefine/>
    <w:uiPriority w:val="39"/>
    <w:unhideWhenUsed/>
    <w:rsid w:val="00EB2293"/>
    <w:pPr>
      <w:ind w:left="240"/>
    </w:pPr>
    <w:rPr>
      <w:rFonts w:asciiTheme="minorHAnsi" w:hAnsiTheme="minorHAnsi"/>
      <w:b/>
      <w:sz w:val="22"/>
      <w:szCs w:val="22"/>
    </w:rPr>
  </w:style>
  <w:style w:type="paragraph" w:styleId="TOC3">
    <w:name w:val="toc 3"/>
    <w:basedOn w:val="Normal"/>
    <w:next w:val="Normal"/>
    <w:autoRedefine/>
    <w:uiPriority w:val="39"/>
    <w:unhideWhenUsed/>
    <w:rsid w:val="00EB2293"/>
    <w:pPr>
      <w:ind w:left="480"/>
    </w:pPr>
    <w:rPr>
      <w:rFonts w:asciiTheme="minorHAnsi" w:hAnsiTheme="minorHAnsi"/>
      <w:sz w:val="22"/>
      <w:szCs w:val="22"/>
    </w:rPr>
  </w:style>
  <w:style w:type="paragraph" w:styleId="TOC4">
    <w:name w:val="toc 4"/>
    <w:basedOn w:val="Normal"/>
    <w:next w:val="Normal"/>
    <w:autoRedefine/>
    <w:uiPriority w:val="39"/>
    <w:semiHidden/>
    <w:unhideWhenUsed/>
    <w:rsid w:val="00EB2293"/>
    <w:pPr>
      <w:ind w:left="720"/>
    </w:pPr>
    <w:rPr>
      <w:rFonts w:asciiTheme="minorHAnsi" w:hAnsiTheme="minorHAnsi"/>
      <w:sz w:val="20"/>
      <w:szCs w:val="20"/>
    </w:rPr>
  </w:style>
  <w:style w:type="paragraph" w:styleId="TOC5">
    <w:name w:val="toc 5"/>
    <w:basedOn w:val="Normal"/>
    <w:next w:val="Normal"/>
    <w:autoRedefine/>
    <w:uiPriority w:val="39"/>
    <w:semiHidden/>
    <w:unhideWhenUsed/>
    <w:rsid w:val="00EB2293"/>
    <w:pPr>
      <w:ind w:left="960"/>
    </w:pPr>
    <w:rPr>
      <w:rFonts w:asciiTheme="minorHAnsi" w:hAnsiTheme="minorHAnsi"/>
      <w:sz w:val="20"/>
      <w:szCs w:val="20"/>
    </w:rPr>
  </w:style>
  <w:style w:type="paragraph" w:styleId="TOC6">
    <w:name w:val="toc 6"/>
    <w:basedOn w:val="Normal"/>
    <w:next w:val="Normal"/>
    <w:autoRedefine/>
    <w:uiPriority w:val="39"/>
    <w:semiHidden/>
    <w:unhideWhenUsed/>
    <w:rsid w:val="00EB2293"/>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EB2293"/>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EB2293"/>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EB2293"/>
    <w:pPr>
      <w:ind w:left="1920"/>
    </w:pPr>
    <w:rPr>
      <w:rFonts w:asciiTheme="minorHAnsi" w:hAnsiTheme="minorHAnsi"/>
      <w:sz w:val="20"/>
      <w:szCs w:val="20"/>
    </w:rPr>
  </w:style>
  <w:style w:type="paragraph" w:styleId="EndnoteText">
    <w:name w:val="endnote text"/>
    <w:basedOn w:val="Normal"/>
    <w:link w:val="EndnoteTextChar"/>
    <w:uiPriority w:val="99"/>
    <w:unhideWhenUsed/>
    <w:rsid w:val="00B70C70"/>
  </w:style>
  <w:style w:type="character" w:customStyle="1" w:styleId="EndnoteTextChar">
    <w:name w:val="Endnote Text Char"/>
    <w:basedOn w:val="DefaultParagraphFont"/>
    <w:link w:val="EndnoteText"/>
    <w:uiPriority w:val="99"/>
    <w:rsid w:val="00B70C70"/>
  </w:style>
  <w:style w:type="character" w:styleId="EndnoteReference">
    <w:name w:val="endnote reference"/>
    <w:uiPriority w:val="99"/>
    <w:unhideWhenUsed/>
    <w:rsid w:val="00B70C70"/>
    <w:rPr>
      <w:vertAlign w:val="superscript"/>
    </w:rPr>
  </w:style>
  <w:style w:type="character" w:styleId="Emphasis">
    <w:name w:val="Emphasis"/>
    <w:uiPriority w:val="20"/>
    <w:qFormat/>
    <w:rsid w:val="001714BB"/>
    <w:rPr>
      <w:i/>
      <w:iCs/>
    </w:rPr>
  </w:style>
  <w:style w:type="paragraph" w:styleId="Footer">
    <w:name w:val="footer"/>
    <w:basedOn w:val="Normal"/>
    <w:link w:val="FooterChar"/>
    <w:uiPriority w:val="99"/>
    <w:unhideWhenUsed/>
    <w:rsid w:val="00C85CA7"/>
    <w:pPr>
      <w:tabs>
        <w:tab w:val="center" w:pos="4320"/>
        <w:tab w:val="right" w:pos="8640"/>
      </w:tabs>
    </w:pPr>
  </w:style>
  <w:style w:type="character" w:customStyle="1" w:styleId="FooterChar">
    <w:name w:val="Footer Char"/>
    <w:link w:val="Footer"/>
    <w:uiPriority w:val="99"/>
    <w:rsid w:val="00C85CA7"/>
    <w:rPr>
      <w:sz w:val="24"/>
      <w:szCs w:val="24"/>
    </w:rPr>
  </w:style>
  <w:style w:type="character" w:styleId="PageNumber">
    <w:name w:val="page number"/>
    <w:uiPriority w:val="99"/>
    <w:semiHidden/>
    <w:unhideWhenUsed/>
    <w:rsid w:val="00C85CA7"/>
  </w:style>
  <w:style w:type="paragraph" w:styleId="Header">
    <w:name w:val="header"/>
    <w:basedOn w:val="Normal"/>
    <w:link w:val="HeaderChar"/>
    <w:uiPriority w:val="99"/>
    <w:unhideWhenUsed/>
    <w:rsid w:val="00C85CA7"/>
    <w:pPr>
      <w:tabs>
        <w:tab w:val="center" w:pos="4320"/>
        <w:tab w:val="right" w:pos="8640"/>
      </w:tabs>
    </w:pPr>
  </w:style>
  <w:style w:type="character" w:customStyle="1" w:styleId="HeaderChar">
    <w:name w:val="Header Char"/>
    <w:link w:val="Header"/>
    <w:uiPriority w:val="99"/>
    <w:rsid w:val="00C85CA7"/>
    <w:rPr>
      <w:sz w:val="24"/>
      <w:szCs w:val="24"/>
    </w:rPr>
  </w:style>
  <w:style w:type="paragraph" w:customStyle="1" w:styleId="heading">
    <w:name w:val="heading"/>
    <w:basedOn w:val="Normal"/>
    <w:rsid w:val="00ED114A"/>
    <w:pPr>
      <w:pageBreakBefore/>
      <w:spacing w:before="100" w:beforeAutospacing="1" w:line="480" w:lineRule="auto"/>
    </w:pPr>
    <w:rPr>
      <w:rFonts w:ascii="Times New Roman" w:hAnsi="Times New Roman"/>
      <w:b/>
      <w:bCs/>
      <w:u w:val="single"/>
    </w:rPr>
  </w:style>
  <w:style w:type="character" w:customStyle="1" w:styleId="apple-converted-space">
    <w:name w:val="apple-converted-space"/>
    <w:rsid w:val="00B04404"/>
  </w:style>
  <w:style w:type="paragraph" w:customStyle="1" w:styleId="headin">
    <w:name w:val="headin"/>
    <w:basedOn w:val="Normal"/>
    <w:rsid w:val="00F570CF"/>
    <w:pPr>
      <w:spacing w:before="100" w:beforeAutospacing="1"/>
    </w:pPr>
    <w:rPr>
      <w:rFonts w:ascii="Times" w:hAnsi="Times"/>
      <w:b/>
      <w:bCs/>
      <w:sz w:val="27"/>
      <w:szCs w:val="27"/>
    </w:rPr>
  </w:style>
  <w:style w:type="character" w:customStyle="1" w:styleId="EndnoteCharacters">
    <w:name w:val="Endnote Characters"/>
    <w:rsid w:val="009B5FF5"/>
    <w:rPr>
      <w:vertAlign w:val="superscript"/>
    </w:rPr>
  </w:style>
  <w:style w:type="paragraph" w:customStyle="1" w:styleId="clear">
    <w:name w:val="clear"/>
    <w:basedOn w:val="Normal"/>
    <w:rsid w:val="00D1342E"/>
  </w:style>
  <w:style w:type="table" w:styleId="TableGrid">
    <w:name w:val="Table Grid"/>
    <w:basedOn w:val="TableNormal"/>
    <w:uiPriority w:val="59"/>
    <w:rsid w:val="00671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T9">
    <w:name w:val="wT9"/>
    <w:rsid w:val="00100E6F"/>
    <w:rPr>
      <w:i/>
      <w:iCs/>
      <w:sz w:val="18"/>
      <w:szCs w:val="18"/>
    </w:rPr>
  </w:style>
  <w:style w:type="character" w:customStyle="1" w:styleId="FootnoteCharacters">
    <w:name w:val="Footnote Characters"/>
    <w:rsid w:val="00C21F2D"/>
  </w:style>
  <w:style w:type="paragraph" w:customStyle="1" w:styleId="TableContents">
    <w:name w:val="Table Contents"/>
    <w:basedOn w:val="Normal"/>
    <w:rsid w:val="00C21F2D"/>
    <w:pPr>
      <w:widowControl w:val="0"/>
      <w:suppressLineNumbers/>
      <w:suppressAutoHyphens/>
    </w:pPr>
    <w:rPr>
      <w:rFonts w:ascii="Times New Roman" w:eastAsia="Hiragino Mincho ProN W3" w:hAnsi="Times New Roman" w:cs="Arial Unicode MS"/>
      <w:kern w:val="1"/>
      <w:lang w:eastAsia="hi-IN" w:bidi="hi-IN"/>
    </w:rPr>
  </w:style>
  <w:style w:type="paragraph" w:customStyle="1" w:styleId="TableHeading">
    <w:name w:val="Table Heading"/>
    <w:basedOn w:val="TableContents"/>
    <w:rsid w:val="00C21F2D"/>
    <w:pPr>
      <w:jc w:val="center"/>
    </w:pPr>
    <w:rPr>
      <w:b/>
      <w:bCs/>
    </w:rPr>
  </w:style>
  <w:style w:type="paragraph" w:styleId="BodyText">
    <w:name w:val="Body Text"/>
    <w:basedOn w:val="Normal"/>
    <w:link w:val="BodyTextChar"/>
    <w:rsid w:val="00D725E9"/>
    <w:pPr>
      <w:widowControl w:val="0"/>
      <w:suppressAutoHyphens/>
      <w:spacing w:after="120"/>
    </w:pPr>
    <w:rPr>
      <w:rFonts w:ascii="Times New Roman" w:eastAsia="Arial Unicode MS" w:hAnsi="Times New Roman" w:cs="Arial Unicode MS"/>
      <w:kern w:val="1"/>
      <w:lang w:eastAsia="hi-IN" w:bidi="hi-IN"/>
    </w:rPr>
  </w:style>
  <w:style w:type="character" w:customStyle="1" w:styleId="BodyTextChar">
    <w:name w:val="Body Text Char"/>
    <w:link w:val="BodyText"/>
    <w:rsid w:val="00D725E9"/>
    <w:rPr>
      <w:rFonts w:ascii="Times New Roman" w:eastAsia="Arial Unicode MS" w:hAnsi="Times New Roman" w:cs="Arial Unicode MS"/>
      <w:kern w:val="1"/>
      <w:sz w:val="24"/>
      <w:szCs w:val="24"/>
      <w:lang w:eastAsia="hi-IN" w:bidi="hi-IN"/>
    </w:rPr>
  </w:style>
  <w:style w:type="paragraph" w:customStyle="1" w:styleId="head">
    <w:name w:val="head"/>
    <w:basedOn w:val="Heading2"/>
    <w:rsid w:val="00F943EA"/>
  </w:style>
  <w:style w:type="paragraph" w:customStyle="1" w:styleId="Default">
    <w:name w:val="Default"/>
    <w:rsid w:val="000F236A"/>
    <w:pPr>
      <w:widowControl w:val="0"/>
      <w:tabs>
        <w:tab w:val="left" w:pos="709"/>
      </w:tabs>
      <w:suppressAutoHyphens/>
      <w:spacing w:line="200" w:lineRule="atLeast"/>
    </w:pPr>
    <w:rPr>
      <w:rFonts w:ascii="Times New Roman" w:eastAsia="Arial" w:hAnsi="Times New Roman" w:cs="Tahoma"/>
      <w:lang w:bidi="en-US"/>
    </w:rPr>
  </w:style>
  <w:style w:type="paragraph" w:customStyle="1" w:styleId="Footnote">
    <w:name w:val="Footnote"/>
    <w:basedOn w:val="Default"/>
    <w:rsid w:val="000F236A"/>
    <w:pPr>
      <w:suppressLineNumbers/>
      <w:ind w:left="283" w:hanging="283"/>
    </w:pPr>
    <w:rPr>
      <w:sz w:val="20"/>
      <w:szCs w:val="20"/>
    </w:rPr>
  </w:style>
  <w:style w:type="paragraph" w:styleId="ListParagraph">
    <w:name w:val="List Paragraph"/>
    <w:basedOn w:val="Normal"/>
    <w:uiPriority w:val="34"/>
    <w:qFormat/>
    <w:rsid w:val="00912690"/>
    <w:pPr>
      <w:ind w:left="720"/>
      <w:contextualSpacing/>
    </w:pPr>
  </w:style>
  <w:style w:type="paragraph" w:customStyle="1" w:styleId="headin2">
    <w:name w:val="headin 2"/>
    <w:basedOn w:val="Normal"/>
    <w:rsid w:val="0097503B"/>
    <w:pPr>
      <w:spacing w:before="100" w:beforeAutospacing="1" w:line="480" w:lineRule="auto"/>
    </w:pPr>
    <w:rPr>
      <w:rFonts w:ascii="Times New Roman" w:hAns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854"/>
  </w:style>
  <w:style w:type="paragraph" w:styleId="Heading1">
    <w:name w:val="heading 1"/>
    <w:basedOn w:val="Normal"/>
    <w:next w:val="Normal"/>
    <w:link w:val="Heading1Char"/>
    <w:uiPriority w:val="9"/>
    <w:qFormat/>
    <w:rsid w:val="00912690"/>
    <w:pPr>
      <w:keepNext/>
      <w:keepLines/>
      <w:spacing w:before="480"/>
      <w:outlineLvl w:val="0"/>
    </w:pPr>
    <w:rPr>
      <w:rFonts w:ascii="Times New Roman" w:eastAsia="ＭＳ ゴシック" w:hAnsi="Times New Roman"/>
      <w:b/>
      <w:bCs/>
      <w:color w:val="000000" w:themeColor="text1"/>
      <w:sz w:val="32"/>
      <w:szCs w:val="32"/>
    </w:rPr>
  </w:style>
  <w:style w:type="paragraph" w:styleId="Heading2">
    <w:name w:val="heading 2"/>
    <w:basedOn w:val="Normal"/>
    <w:next w:val="Normal"/>
    <w:link w:val="Heading2Char"/>
    <w:autoRedefine/>
    <w:uiPriority w:val="9"/>
    <w:unhideWhenUsed/>
    <w:qFormat/>
    <w:rsid w:val="00B46AAE"/>
    <w:pPr>
      <w:keepNext/>
      <w:spacing w:before="240" w:after="60" w:line="480" w:lineRule="auto"/>
      <w:outlineLvl w:val="1"/>
    </w:pPr>
    <w:rPr>
      <w:rFonts w:ascii="Times New Roman" w:eastAsia="ＭＳ ゴシック" w:hAnsi="Times New Roman"/>
      <w:b/>
      <w:bCs/>
      <w:i/>
      <w:iCs/>
      <w:sz w:val="28"/>
      <w:szCs w:val="28"/>
    </w:rPr>
  </w:style>
  <w:style w:type="paragraph" w:styleId="Heading3">
    <w:name w:val="heading 3"/>
    <w:basedOn w:val="Normal"/>
    <w:next w:val="Normal"/>
    <w:link w:val="Heading3Char"/>
    <w:uiPriority w:val="9"/>
    <w:unhideWhenUsed/>
    <w:qFormat/>
    <w:rsid w:val="00D517C6"/>
    <w:pPr>
      <w:keepNext/>
      <w:spacing w:before="240" w:after="60"/>
      <w:outlineLvl w:val="2"/>
    </w:pPr>
    <w:rPr>
      <w:rFonts w:ascii="Times New Roman" w:eastAsia="ＭＳ ゴシック" w:hAnsi="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12690"/>
    <w:rPr>
      <w:rFonts w:ascii="Times New Roman" w:eastAsia="ＭＳ ゴシック" w:hAnsi="Times New Roman"/>
      <w:b/>
      <w:bCs/>
      <w:color w:val="000000" w:themeColor="text1"/>
      <w:sz w:val="32"/>
      <w:szCs w:val="32"/>
    </w:rPr>
  </w:style>
  <w:style w:type="character" w:customStyle="1" w:styleId="Heading2Char">
    <w:name w:val="Heading 2 Char"/>
    <w:link w:val="Heading2"/>
    <w:uiPriority w:val="9"/>
    <w:rsid w:val="00B46AAE"/>
    <w:rPr>
      <w:rFonts w:ascii="Times New Roman" w:eastAsia="ＭＳ ゴシック" w:hAnsi="Times New Roman"/>
      <w:b/>
      <w:bCs/>
      <w:i/>
      <w:iCs/>
      <w:sz w:val="28"/>
      <w:szCs w:val="28"/>
    </w:rPr>
  </w:style>
  <w:style w:type="character" w:customStyle="1" w:styleId="Heading3Char">
    <w:name w:val="Heading 3 Char"/>
    <w:link w:val="Heading3"/>
    <w:uiPriority w:val="9"/>
    <w:rsid w:val="00D517C6"/>
    <w:rPr>
      <w:rFonts w:ascii="Times New Roman" w:eastAsia="ＭＳ ゴシック" w:hAnsi="Times New Roman"/>
      <w:b/>
      <w:bCs/>
      <w:sz w:val="26"/>
      <w:szCs w:val="26"/>
    </w:rPr>
  </w:style>
  <w:style w:type="character" w:styleId="Hyperlink">
    <w:name w:val="Hyperlink"/>
    <w:uiPriority w:val="99"/>
    <w:unhideWhenUsed/>
    <w:rsid w:val="00EB2293"/>
    <w:rPr>
      <w:color w:val="0000FF"/>
      <w:u w:val="single"/>
    </w:rPr>
  </w:style>
  <w:style w:type="character" w:styleId="FollowedHyperlink">
    <w:name w:val="FollowedHyperlink"/>
    <w:uiPriority w:val="99"/>
    <w:semiHidden/>
    <w:unhideWhenUsed/>
    <w:rsid w:val="00EB2293"/>
    <w:rPr>
      <w:color w:val="800080"/>
      <w:u w:val="single"/>
    </w:rPr>
  </w:style>
  <w:style w:type="paragraph" w:styleId="NormalWeb">
    <w:name w:val="Normal (Web)"/>
    <w:basedOn w:val="Normal"/>
    <w:uiPriority w:val="99"/>
    <w:unhideWhenUsed/>
    <w:rsid w:val="00EB2293"/>
    <w:pPr>
      <w:spacing w:before="100" w:beforeAutospacing="1" w:after="119"/>
    </w:pPr>
    <w:rPr>
      <w:rFonts w:ascii="Times" w:hAnsi="Times"/>
      <w:sz w:val="20"/>
      <w:szCs w:val="20"/>
    </w:rPr>
  </w:style>
  <w:style w:type="paragraph" w:customStyle="1" w:styleId="sdfootnote">
    <w:name w:val="sdfootnote"/>
    <w:basedOn w:val="Normal"/>
    <w:rsid w:val="00EB2293"/>
    <w:pPr>
      <w:spacing w:before="100" w:beforeAutospacing="1"/>
      <w:ind w:left="284" w:hanging="284"/>
    </w:pPr>
    <w:rPr>
      <w:rFonts w:ascii="Times" w:hAnsi="Times"/>
      <w:sz w:val="20"/>
      <w:szCs w:val="20"/>
    </w:rPr>
  </w:style>
  <w:style w:type="paragraph" w:styleId="FootnoteText">
    <w:name w:val="footnote text"/>
    <w:basedOn w:val="Normal"/>
    <w:link w:val="FootnoteTextChar"/>
    <w:unhideWhenUsed/>
    <w:rsid w:val="00EB2293"/>
  </w:style>
  <w:style w:type="character" w:customStyle="1" w:styleId="FootnoteTextChar">
    <w:name w:val="Footnote Text Char"/>
    <w:basedOn w:val="DefaultParagraphFont"/>
    <w:link w:val="FootnoteText"/>
    <w:rsid w:val="00EB2293"/>
  </w:style>
  <w:style w:type="character" w:styleId="FootnoteReference">
    <w:name w:val="footnote reference"/>
    <w:unhideWhenUsed/>
    <w:rsid w:val="00EB2293"/>
    <w:rPr>
      <w:vertAlign w:val="superscript"/>
    </w:rPr>
  </w:style>
  <w:style w:type="paragraph" w:styleId="TOCHeading">
    <w:name w:val="TOC Heading"/>
    <w:basedOn w:val="Heading1"/>
    <w:next w:val="Normal"/>
    <w:uiPriority w:val="39"/>
    <w:unhideWhenUsed/>
    <w:qFormat/>
    <w:rsid w:val="00EB2293"/>
    <w:pPr>
      <w:spacing w:line="276" w:lineRule="auto"/>
      <w:outlineLvl w:val="9"/>
    </w:pPr>
    <w:rPr>
      <w:color w:val="365F91"/>
      <w:sz w:val="28"/>
      <w:szCs w:val="28"/>
      <w:lang w:val="en-US"/>
    </w:rPr>
  </w:style>
  <w:style w:type="paragraph" w:styleId="BalloonText">
    <w:name w:val="Balloon Text"/>
    <w:basedOn w:val="Normal"/>
    <w:link w:val="BalloonTextChar"/>
    <w:uiPriority w:val="99"/>
    <w:semiHidden/>
    <w:unhideWhenUsed/>
    <w:rsid w:val="00EB2293"/>
    <w:rPr>
      <w:rFonts w:ascii="Lucida Grande" w:hAnsi="Lucida Grande" w:cs="Lucida Grande"/>
      <w:sz w:val="18"/>
      <w:szCs w:val="18"/>
    </w:rPr>
  </w:style>
  <w:style w:type="character" w:customStyle="1" w:styleId="BalloonTextChar">
    <w:name w:val="Balloon Text Char"/>
    <w:link w:val="BalloonText"/>
    <w:uiPriority w:val="99"/>
    <w:semiHidden/>
    <w:rsid w:val="00EB2293"/>
    <w:rPr>
      <w:rFonts w:ascii="Lucida Grande" w:hAnsi="Lucida Grande" w:cs="Lucida Grande"/>
      <w:sz w:val="18"/>
      <w:szCs w:val="18"/>
    </w:rPr>
  </w:style>
  <w:style w:type="paragraph" w:styleId="TOC1">
    <w:name w:val="toc 1"/>
    <w:basedOn w:val="Normal"/>
    <w:next w:val="Normal"/>
    <w:autoRedefine/>
    <w:uiPriority w:val="39"/>
    <w:unhideWhenUsed/>
    <w:rsid w:val="00EB2293"/>
    <w:pPr>
      <w:spacing w:before="120"/>
    </w:pPr>
    <w:rPr>
      <w:rFonts w:asciiTheme="minorHAnsi" w:hAnsiTheme="minorHAnsi"/>
      <w:b/>
    </w:rPr>
  </w:style>
  <w:style w:type="paragraph" w:styleId="TOC2">
    <w:name w:val="toc 2"/>
    <w:basedOn w:val="Normal"/>
    <w:next w:val="Normal"/>
    <w:autoRedefine/>
    <w:uiPriority w:val="39"/>
    <w:unhideWhenUsed/>
    <w:rsid w:val="00EB2293"/>
    <w:pPr>
      <w:ind w:left="240"/>
    </w:pPr>
    <w:rPr>
      <w:rFonts w:asciiTheme="minorHAnsi" w:hAnsiTheme="minorHAnsi"/>
      <w:b/>
      <w:sz w:val="22"/>
      <w:szCs w:val="22"/>
    </w:rPr>
  </w:style>
  <w:style w:type="paragraph" w:styleId="TOC3">
    <w:name w:val="toc 3"/>
    <w:basedOn w:val="Normal"/>
    <w:next w:val="Normal"/>
    <w:autoRedefine/>
    <w:uiPriority w:val="39"/>
    <w:unhideWhenUsed/>
    <w:rsid w:val="00EB2293"/>
    <w:pPr>
      <w:ind w:left="480"/>
    </w:pPr>
    <w:rPr>
      <w:rFonts w:asciiTheme="minorHAnsi" w:hAnsiTheme="minorHAnsi"/>
      <w:sz w:val="22"/>
      <w:szCs w:val="22"/>
    </w:rPr>
  </w:style>
  <w:style w:type="paragraph" w:styleId="TOC4">
    <w:name w:val="toc 4"/>
    <w:basedOn w:val="Normal"/>
    <w:next w:val="Normal"/>
    <w:autoRedefine/>
    <w:uiPriority w:val="39"/>
    <w:semiHidden/>
    <w:unhideWhenUsed/>
    <w:rsid w:val="00EB2293"/>
    <w:pPr>
      <w:ind w:left="720"/>
    </w:pPr>
    <w:rPr>
      <w:rFonts w:asciiTheme="minorHAnsi" w:hAnsiTheme="minorHAnsi"/>
      <w:sz w:val="20"/>
      <w:szCs w:val="20"/>
    </w:rPr>
  </w:style>
  <w:style w:type="paragraph" w:styleId="TOC5">
    <w:name w:val="toc 5"/>
    <w:basedOn w:val="Normal"/>
    <w:next w:val="Normal"/>
    <w:autoRedefine/>
    <w:uiPriority w:val="39"/>
    <w:semiHidden/>
    <w:unhideWhenUsed/>
    <w:rsid w:val="00EB2293"/>
    <w:pPr>
      <w:ind w:left="960"/>
    </w:pPr>
    <w:rPr>
      <w:rFonts w:asciiTheme="minorHAnsi" w:hAnsiTheme="minorHAnsi"/>
      <w:sz w:val="20"/>
      <w:szCs w:val="20"/>
    </w:rPr>
  </w:style>
  <w:style w:type="paragraph" w:styleId="TOC6">
    <w:name w:val="toc 6"/>
    <w:basedOn w:val="Normal"/>
    <w:next w:val="Normal"/>
    <w:autoRedefine/>
    <w:uiPriority w:val="39"/>
    <w:semiHidden/>
    <w:unhideWhenUsed/>
    <w:rsid w:val="00EB2293"/>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EB2293"/>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EB2293"/>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EB2293"/>
    <w:pPr>
      <w:ind w:left="1920"/>
    </w:pPr>
    <w:rPr>
      <w:rFonts w:asciiTheme="minorHAnsi" w:hAnsiTheme="minorHAnsi"/>
      <w:sz w:val="20"/>
      <w:szCs w:val="20"/>
    </w:rPr>
  </w:style>
  <w:style w:type="paragraph" w:styleId="EndnoteText">
    <w:name w:val="endnote text"/>
    <w:basedOn w:val="Normal"/>
    <w:link w:val="EndnoteTextChar"/>
    <w:uiPriority w:val="99"/>
    <w:unhideWhenUsed/>
    <w:rsid w:val="00B70C70"/>
  </w:style>
  <w:style w:type="character" w:customStyle="1" w:styleId="EndnoteTextChar">
    <w:name w:val="Endnote Text Char"/>
    <w:basedOn w:val="DefaultParagraphFont"/>
    <w:link w:val="EndnoteText"/>
    <w:uiPriority w:val="99"/>
    <w:rsid w:val="00B70C70"/>
  </w:style>
  <w:style w:type="character" w:styleId="EndnoteReference">
    <w:name w:val="endnote reference"/>
    <w:uiPriority w:val="99"/>
    <w:unhideWhenUsed/>
    <w:rsid w:val="00B70C70"/>
    <w:rPr>
      <w:vertAlign w:val="superscript"/>
    </w:rPr>
  </w:style>
  <w:style w:type="character" w:styleId="Emphasis">
    <w:name w:val="Emphasis"/>
    <w:uiPriority w:val="20"/>
    <w:qFormat/>
    <w:rsid w:val="001714BB"/>
    <w:rPr>
      <w:i/>
      <w:iCs/>
    </w:rPr>
  </w:style>
  <w:style w:type="paragraph" w:styleId="Footer">
    <w:name w:val="footer"/>
    <w:basedOn w:val="Normal"/>
    <w:link w:val="FooterChar"/>
    <w:uiPriority w:val="99"/>
    <w:unhideWhenUsed/>
    <w:rsid w:val="00C85CA7"/>
    <w:pPr>
      <w:tabs>
        <w:tab w:val="center" w:pos="4320"/>
        <w:tab w:val="right" w:pos="8640"/>
      </w:tabs>
    </w:pPr>
  </w:style>
  <w:style w:type="character" w:customStyle="1" w:styleId="FooterChar">
    <w:name w:val="Footer Char"/>
    <w:link w:val="Footer"/>
    <w:uiPriority w:val="99"/>
    <w:rsid w:val="00C85CA7"/>
    <w:rPr>
      <w:sz w:val="24"/>
      <w:szCs w:val="24"/>
    </w:rPr>
  </w:style>
  <w:style w:type="character" w:styleId="PageNumber">
    <w:name w:val="page number"/>
    <w:uiPriority w:val="99"/>
    <w:semiHidden/>
    <w:unhideWhenUsed/>
    <w:rsid w:val="00C85CA7"/>
  </w:style>
  <w:style w:type="paragraph" w:styleId="Header">
    <w:name w:val="header"/>
    <w:basedOn w:val="Normal"/>
    <w:link w:val="HeaderChar"/>
    <w:uiPriority w:val="99"/>
    <w:unhideWhenUsed/>
    <w:rsid w:val="00C85CA7"/>
    <w:pPr>
      <w:tabs>
        <w:tab w:val="center" w:pos="4320"/>
        <w:tab w:val="right" w:pos="8640"/>
      </w:tabs>
    </w:pPr>
  </w:style>
  <w:style w:type="character" w:customStyle="1" w:styleId="HeaderChar">
    <w:name w:val="Header Char"/>
    <w:link w:val="Header"/>
    <w:uiPriority w:val="99"/>
    <w:rsid w:val="00C85CA7"/>
    <w:rPr>
      <w:sz w:val="24"/>
      <w:szCs w:val="24"/>
    </w:rPr>
  </w:style>
  <w:style w:type="paragraph" w:customStyle="1" w:styleId="heading">
    <w:name w:val="heading"/>
    <w:basedOn w:val="Normal"/>
    <w:rsid w:val="00ED114A"/>
    <w:pPr>
      <w:pageBreakBefore/>
      <w:spacing w:before="100" w:beforeAutospacing="1" w:line="480" w:lineRule="auto"/>
    </w:pPr>
    <w:rPr>
      <w:rFonts w:ascii="Times New Roman" w:hAnsi="Times New Roman"/>
      <w:b/>
      <w:bCs/>
      <w:u w:val="single"/>
    </w:rPr>
  </w:style>
  <w:style w:type="character" w:customStyle="1" w:styleId="apple-converted-space">
    <w:name w:val="apple-converted-space"/>
    <w:rsid w:val="00B04404"/>
  </w:style>
  <w:style w:type="paragraph" w:customStyle="1" w:styleId="headin">
    <w:name w:val="headin"/>
    <w:basedOn w:val="Normal"/>
    <w:rsid w:val="00F570CF"/>
    <w:pPr>
      <w:spacing w:before="100" w:beforeAutospacing="1"/>
    </w:pPr>
    <w:rPr>
      <w:rFonts w:ascii="Times" w:hAnsi="Times"/>
      <w:b/>
      <w:bCs/>
      <w:sz w:val="27"/>
      <w:szCs w:val="27"/>
    </w:rPr>
  </w:style>
  <w:style w:type="character" w:customStyle="1" w:styleId="EndnoteCharacters">
    <w:name w:val="Endnote Characters"/>
    <w:rsid w:val="009B5FF5"/>
    <w:rPr>
      <w:vertAlign w:val="superscript"/>
    </w:rPr>
  </w:style>
  <w:style w:type="paragraph" w:customStyle="1" w:styleId="clear">
    <w:name w:val="clear"/>
    <w:basedOn w:val="Normal"/>
    <w:rsid w:val="00D1342E"/>
  </w:style>
  <w:style w:type="table" w:styleId="TableGrid">
    <w:name w:val="Table Grid"/>
    <w:basedOn w:val="TableNormal"/>
    <w:uiPriority w:val="59"/>
    <w:rsid w:val="00671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T9">
    <w:name w:val="wT9"/>
    <w:rsid w:val="00100E6F"/>
    <w:rPr>
      <w:i/>
      <w:iCs/>
      <w:sz w:val="18"/>
      <w:szCs w:val="18"/>
    </w:rPr>
  </w:style>
  <w:style w:type="character" w:customStyle="1" w:styleId="FootnoteCharacters">
    <w:name w:val="Footnote Characters"/>
    <w:rsid w:val="00C21F2D"/>
  </w:style>
  <w:style w:type="paragraph" w:customStyle="1" w:styleId="TableContents">
    <w:name w:val="Table Contents"/>
    <w:basedOn w:val="Normal"/>
    <w:rsid w:val="00C21F2D"/>
    <w:pPr>
      <w:widowControl w:val="0"/>
      <w:suppressLineNumbers/>
      <w:suppressAutoHyphens/>
    </w:pPr>
    <w:rPr>
      <w:rFonts w:ascii="Times New Roman" w:eastAsia="Hiragino Mincho ProN W3" w:hAnsi="Times New Roman" w:cs="Arial Unicode MS"/>
      <w:kern w:val="1"/>
      <w:lang w:eastAsia="hi-IN" w:bidi="hi-IN"/>
    </w:rPr>
  </w:style>
  <w:style w:type="paragraph" w:customStyle="1" w:styleId="TableHeading">
    <w:name w:val="Table Heading"/>
    <w:basedOn w:val="TableContents"/>
    <w:rsid w:val="00C21F2D"/>
    <w:pPr>
      <w:jc w:val="center"/>
    </w:pPr>
    <w:rPr>
      <w:b/>
      <w:bCs/>
    </w:rPr>
  </w:style>
  <w:style w:type="paragraph" w:styleId="BodyText">
    <w:name w:val="Body Text"/>
    <w:basedOn w:val="Normal"/>
    <w:link w:val="BodyTextChar"/>
    <w:rsid w:val="00D725E9"/>
    <w:pPr>
      <w:widowControl w:val="0"/>
      <w:suppressAutoHyphens/>
      <w:spacing w:after="120"/>
    </w:pPr>
    <w:rPr>
      <w:rFonts w:ascii="Times New Roman" w:eastAsia="Arial Unicode MS" w:hAnsi="Times New Roman" w:cs="Arial Unicode MS"/>
      <w:kern w:val="1"/>
      <w:lang w:eastAsia="hi-IN" w:bidi="hi-IN"/>
    </w:rPr>
  </w:style>
  <w:style w:type="character" w:customStyle="1" w:styleId="BodyTextChar">
    <w:name w:val="Body Text Char"/>
    <w:link w:val="BodyText"/>
    <w:rsid w:val="00D725E9"/>
    <w:rPr>
      <w:rFonts w:ascii="Times New Roman" w:eastAsia="Arial Unicode MS" w:hAnsi="Times New Roman" w:cs="Arial Unicode MS"/>
      <w:kern w:val="1"/>
      <w:sz w:val="24"/>
      <w:szCs w:val="24"/>
      <w:lang w:eastAsia="hi-IN" w:bidi="hi-IN"/>
    </w:rPr>
  </w:style>
  <w:style w:type="paragraph" w:customStyle="1" w:styleId="head">
    <w:name w:val="head"/>
    <w:basedOn w:val="Heading2"/>
    <w:rsid w:val="00F943EA"/>
  </w:style>
  <w:style w:type="paragraph" w:customStyle="1" w:styleId="Default">
    <w:name w:val="Default"/>
    <w:rsid w:val="000F236A"/>
    <w:pPr>
      <w:widowControl w:val="0"/>
      <w:tabs>
        <w:tab w:val="left" w:pos="709"/>
      </w:tabs>
      <w:suppressAutoHyphens/>
      <w:spacing w:line="200" w:lineRule="atLeast"/>
    </w:pPr>
    <w:rPr>
      <w:rFonts w:ascii="Times New Roman" w:eastAsia="Arial" w:hAnsi="Times New Roman" w:cs="Tahoma"/>
      <w:lang w:bidi="en-US"/>
    </w:rPr>
  </w:style>
  <w:style w:type="paragraph" w:customStyle="1" w:styleId="Footnote">
    <w:name w:val="Footnote"/>
    <w:basedOn w:val="Default"/>
    <w:rsid w:val="000F236A"/>
    <w:pPr>
      <w:suppressLineNumbers/>
      <w:ind w:left="283" w:hanging="283"/>
    </w:pPr>
    <w:rPr>
      <w:sz w:val="20"/>
      <w:szCs w:val="20"/>
    </w:rPr>
  </w:style>
  <w:style w:type="paragraph" w:styleId="ListParagraph">
    <w:name w:val="List Paragraph"/>
    <w:basedOn w:val="Normal"/>
    <w:uiPriority w:val="34"/>
    <w:qFormat/>
    <w:rsid w:val="00912690"/>
    <w:pPr>
      <w:ind w:left="720"/>
      <w:contextualSpacing/>
    </w:pPr>
  </w:style>
  <w:style w:type="paragraph" w:customStyle="1" w:styleId="headin2">
    <w:name w:val="headin 2"/>
    <w:basedOn w:val="Normal"/>
    <w:rsid w:val="0097503B"/>
    <w:pPr>
      <w:spacing w:before="100" w:beforeAutospacing="1" w:line="48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7920">
      <w:bodyDiv w:val="1"/>
      <w:marLeft w:val="0"/>
      <w:marRight w:val="0"/>
      <w:marTop w:val="0"/>
      <w:marBottom w:val="0"/>
      <w:divBdr>
        <w:top w:val="none" w:sz="0" w:space="0" w:color="auto"/>
        <w:left w:val="none" w:sz="0" w:space="0" w:color="auto"/>
        <w:bottom w:val="none" w:sz="0" w:space="0" w:color="auto"/>
        <w:right w:val="none" w:sz="0" w:space="0" w:color="auto"/>
      </w:divBdr>
    </w:div>
    <w:div w:id="13500686">
      <w:bodyDiv w:val="1"/>
      <w:marLeft w:val="0"/>
      <w:marRight w:val="0"/>
      <w:marTop w:val="0"/>
      <w:marBottom w:val="0"/>
      <w:divBdr>
        <w:top w:val="none" w:sz="0" w:space="0" w:color="auto"/>
        <w:left w:val="none" w:sz="0" w:space="0" w:color="auto"/>
        <w:bottom w:val="none" w:sz="0" w:space="0" w:color="auto"/>
        <w:right w:val="none" w:sz="0" w:space="0" w:color="auto"/>
      </w:divBdr>
    </w:div>
    <w:div w:id="13776672">
      <w:bodyDiv w:val="1"/>
      <w:marLeft w:val="0"/>
      <w:marRight w:val="0"/>
      <w:marTop w:val="0"/>
      <w:marBottom w:val="0"/>
      <w:divBdr>
        <w:top w:val="none" w:sz="0" w:space="0" w:color="auto"/>
        <w:left w:val="none" w:sz="0" w:space="0" w:color="auto"/>
        <w:bottom w:val="none" w:sz="0" w:space="0" w:color="auto"/>
        <w:right w:val="none" w:sz="0" w:space="0" w:color="auto"/>
      </w:divBdr>
    </w:div>
    <w:div w:id="18237903">
      <w:bodyDiv w:val="1"/>
      <w:marLeft w:val="0"/>
      <w:marRight w:val="0"/>
      <w:marTop w:val="0"/>
      <w:marBottom w:val="0"/>
      <w:divBdr>
        <w:top w:val="none" w:sz="0" w:space="0" w:color="auto"/>
        <w:left w:val="none" w:sz="0" w:space="0" w:color="auto"/>
        <w:bottom w:val="none" w:sz="0" w:space="0" w:color="auto"/>
        <w:right w:val="none" w:sz="0" w:space="0" w:color="auto"/>
      </w:divBdr>
    </w:div>
    <w:div w:id="27879985">
      <w:bodyDiv w:val="1"/>
      <w:marLeft w:val="0"/>
      <w:marRight w:val="0"/>
      <w:marTop w:val="0"/>
      <w:marBottom w:val="0"/>
      <w:divBdr>
        <w:top w:val="none" w:sz="0" w:space="0" w:color="auto"/>
        <w:left w:val="none" w:sz="0" w:space="0" w:color="auto"/>
        <w:bottom w:val="none" w:sz="0" w:space="0" w:color="auto"/>
        <w:right w:val="none" w:sz="0" w:space="0" w:color="auto"/>
      </w:divBdr>
    </w:div>
    <w:div w:id="32660179">
      <w:bodyDiv w:val="1"/>
      <w:marLeft w:val="0"/>
      <w:marRight w:val="0"/>
      <w:marTop w:val="0"/>
      <w:marBottom w:val="0"/>
      <w:divBdr>
        <w:top w:val="none" w:sz="0" w:space="0" w:color="auto"/>
        <w:left w:val="none" w:sz="0" w:space="0" w:color="auto"/>
        <w:bottom w:val="none" w:sz="0" w:space="0" w:color="auto"/>
        <w:right w:val="none" w:sz="0" w:space="0" w:color="auto"/>
      </w:divBdr>
    </w:div>
    <w:div w:id="125318048">
      <w:bodyDiv w:val="1"/>
      <w:marLeft w:val="0"/>
      <w:marRight w:val="0"/>
      <w:marTop w:val="0"/>
      <w:marBottom w:val="0"/>
      <w:divBdr>
        <w:top w:val="none" w:sz="0" w:space="0" w:color="auto"/>
        <w:left w:val="none" w:sz="0" w:space="0" w:color="auto"/>
        <w:bottom w:val="none" w:sz="0" w:space="0" w:color="auto"/>
        <w:right w:val="none" w:sz="0" w:space="0" w:color="auto"/>
      </w:divBdr>
    </w:div>
    <w:div w:id="139689338">
      <w:bodyDiv w:val="1"/>
      <w:marLeft w:val="0"/>
      <w:marRight w:val="0"/>
      <w:marTop w:val="0"/>
      <w:marBottom w:val="0"/>
      <w:divBdr>
        <w:top w:val="none" w:sz="0" w:space="0" w:color="auto"/>
        <w:left w:val="none" w:sz="0" w:space="0" w:color="auto"/>
        <w:bottom w:val="none" w:sz="0" w:space="0" w:color="auto"/>
        <w:right w:val="none" w:sz="0" w:space="0" w:color="auto"/>
      </w:divBdr>
    </w:div>
    <w:div w:id="156307485">
      <w:bodyDiv w:val="1"/>
      <w:marLeft w:val="0"/>
      <w:marRight w:val="0"/>
      <w:marTop w:val="0"/>
      <w:marBottom w:val="0"/>
      <w:divBdr>
        <w:top w:val="none" w:sz="0" w:space="0" w:color="auto"/>
        <w:left w:val="none" w:sz="0" w:space="0" w:color="auto"/>
        <w:bottom w:val="none" w:sz="0" w:space="0" w:color="auto"/>
        <w:right w:val="none" w:sz="0" w:space="0" w:color="auto"/>
      </w:divBdr>
    </w:div>
    <w:div w:id="175385885">
      <w:bodyDiv w:val="1"/>
      <w:marLeft w:val="0"/>
      <w:marRight w:val="0"/>
      <w:marTop w:val="0"/>
      <w:marBottom w:val="0"/>
      <w:divBdr>
        <w:top w:val="none" w:sz="0" w:space="0" w:color="auto"/>
        <w:left w:val="none" w:sz="0" w:space="0" w:color="auto"/>
        <w:bottom w:val="none" w:sz="0" w:space="0" w:color="auto"/>
        <w:right w:val="none" w:sz="0" w:space="0" w:color="auto"/>
      </w:divBdr>
    </w:div>
    <w:div w:id="193077867">
      <w:bodyDiv w:val="1"/>
      <w:marLeft w:val="0"/>
      <w:marRight w:val="0"/>
      <w:marTop w:val="0"/>
      <w:marBottom w:val="0"/>
      <w:divBdr>
        <w:top w:val="none" w:sz="0" w:space="0" w:color="auto"/>
        <w:left w:val="none" w:sz="0" w:space="0" w:color="auto"/>
        <w:bottom w:val="none" w:sz="0" w:space="0" w:color="auto"/>
        <w:right w:val="none" w:sz="0" w:space="0" w:color="auto"/>
      </w:divBdr>
    </w:div>
    <w:div w:id="210381841">
      <w:bodyDiv w:val="1"/>
      <w:marLeft w:val="0"/>
      <w:marRight w:val="0"/>
      <w:marTop w:val="0"/>
      <w:marBottom w:val="0"/>
      <w:divBdr>
        <w:top w:val="none" w:sz="0" w:space="0" w:color="auto"/>
        <w:left w:val="none" w:sz="0" w:space="0" w:color="auto"/>
        <w:bottom w:val="none" w:sz="0" w:space="0" w:color="auto"/>
        <w:right w:val="none" w:sz="0" w:space="0" w:color="auto"/>
      </w:divBdr>
    </w:div>
    <w:div w:id="211581975">
      <w:bodyDiv w:val="1"/>
      <w:marLeft w:val="0"/>
      <w:marRight w:val="0"/>
      <w:marTop w:val="0"/>
      <w:marBottom w:val="0"/>
      <w:divBdr>
        <w:top w:val="none" w:sz="0" w:space="0" w:color="auto"/>
        <w:left w:val="none" w:sz="0" w:space="0" w:color="auto"/>
        <w:bottom w:val="none" w:sz="0" w:space="0" w:color="auto"/>
        <w:right w:val="none" w:sz="0" w:space="0" w:color="auto"/>
      </w:divBdr>
      <w:divsChild>
        <w:div w:id="194735323">
          <w:marLeft w:val="0"/>
          <w:marRight w:val="-105"/>
          <w:marTop w:val="0"/>
          <w:marBottom w:val="0"/>
          <w:divBdr>
            <w:top w:val="none" w:sz="0" w:space="0" w:color="auto"/>
            <w:left w:val="none" w:sz="0" w:space="0" w:color="auto"/>
            <w:bottom w:val="none" w:sz="0" w:space="0" w:color="auto"/>
            <w:right w:val="none" w:sz="0" w:space="0" w:color="auto"/>
          </w:divBdr>
          <w:divsChild>
            <w:div w:id="1941909915">
              <w:marLeft w:val="0"/>
              <w:marRight w:val="0"/>
              <w:marTop w:val="0"/>
              <w:marBottom w:val="0"/>
              <w:divBdr>
                <w:top w:val="single" w:sz="6" w:space="2" w:color="E8E8E8"/>
                <w:left w:val="single" w:sz="6" w:space="1" w:color="E8E8E8"/>
                <w:bottom w:val="single" w:sz="6" w:space="2" w:color="E8E8E8"/>
                <w:right w:val="single" w:sz="6" w:space="8" w:color="E8E8E8"/>
              </w:divBdr>
              <w:divsChild>
                <w:div w:id="18887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363627">
      <w:bodyDiv w:val="1"/>
      <w:marLeft w:val="0"/>
      <w:marRight w:val="0"/>
      <w:marTop w:val="0"/>
      <w:marBottom w:val="0"/>
      <w:divBdr>
        <w:top w:val="none" w:sz="0" w:space="0" w:color="auto"/>
        <w:left w:val="none" w:sz="0" w:space="0" w:color="auto"/>
        <w:bottom w:val="none" w:sz="0" w:space="0" w:color="auto"/>
        <w:right w:val="none" w:sz="0" w:space="0" w:color="auto"/>
      </w:divBdr>
    </w:div>
    <w:div w:id="233201050">
      <w:bodyDiv w:val="1"/>
      <w:marLeft w:val="0"/>
      <w:marRight w:val="0"/>
      <w:marTop w:val="0"/>
      <w:marBottom w:val="0"/>
      <w:divBdr>
        <w:top w:val="none" w:sz="0" w:space="0" w:color="auto"/>
        <w:left w:val="none" w:sz="0" w:space="0" w:color="auto"/>
        <w:bottom w:val="none" w:sz="0" w:space="0" w:color="auto"/>
        <w:right w:val="none" w:sz="0" w:space="0" w:color="auto"/>
      </w:divBdr>
    </w:div>
    <w:div w:id="264702824">
      <w:bodyDiv w:val="1"/>
      <w:marLeft w:val="0"/>
      <w:marRight w:val="0"/>
      <w:marTop w:val="0"/>
      <w:marBottom w:val="0"/>
      <w:divBdr>
        <w:top w:val="none" w:sz="0" w:space="0" w:color="auto"/>
        <w:left w:val="none" w:sz="0" w:space="0" w:color="auto"/>
        <w:bottom w:val="none" w:sz="0" w:space="0" w:color="auto"/>
        <w:right w:val="none" w:sz="0" w:space="0" w:color="auto"/>
      </w:divBdr>
      <w:divsChild>
        <w:div w:id="13464761">
          <w:marLeft w:val="0"/>
          <w:marRight w:val="0"/>
          <w:marTop w:val="0"/>
          <w:marBottom w:val="0"/>
          <w:divBdr>
            <w:top w:val="none" w:sz="0" w:space="0" w:color="auto"/>
            <w:left w:val="none" w:sz="0" w:space="0" w:color="auto"/>
            <w:bottom w:val="none" w:sz="0" w:space="0" w:color="auto"/>
            <w:right w:val="none" w:sz="0" w:space="0" w:color="auto"/>
          </w:divBdr>
        </w:div>
        <w:div w:id="14969681">
          <w:marLeft w:val="0"/>
          <w:marRight w:val="0"/>
          <w:marTop w:val="0"/>
          <w:marBottom w:val="0"/>
          <w:divBdr>
            <w:top w:val="none" w:sz="0" w:space="0" w:color="auto"/>
            <w:left w:val="none" w:sz="0" w:space="0" w:color="auto"/>
            <w:bottom w:val="none" w:sz="0" w:space="0" w:color="auto"/>
            <w:right w:val="none" w:sz="0" w:space="0" w:color="auto"/>
          </w:divBdr>
        </w:div>
        <w:div w:id="42563673">
          <w:marLeft w:val="0"/>
          <w:marRight w:val="0"/>
          <w:marTop w:val="0"/>
          <w:marBottom w:val="0"/>
          <w:divBdr>
            <w:top w:val="none" w:sz="0" w:space="0" w:color="auto"/>
            <w:left w:val="none" w:sz="0" w:space="0" w:color="auto"/>
            <w:bottom w:val="none" w:sz="0" w:space="0" w:color="auto"/>
            <w:right w:val="none" w:sz="0" w:space="0" w:color="auto"/>
          </w:divBdr>
        </w:div>
        <w:div w:id="46610723">
          <w:marLeft w:val="0"/>
          <w:marRight w:val="0"/>
          <w:marTop w:val="0"/>
          <w:marBottom w:val="0"/>
          <w:divBdr>
            <w:top w:val="none" w:sz="0" w:space="0" w:color="auto"/>
            <w:left w:val="none" w:sz="0" w:space="0" w:color="auto"/>
            <w:bottom w:val="none" w:sz="0" w:space="0" w:color="auto"/>
            <w:right w:val="none" w:sz="0" w:space="0" w:color="auto"/>
          </w:divBdr>
        </w:div>
        <w:div w:id="50614079">
          <w:marLeft w:val="0"/>
          <w:marRight w:val="0"/>
          <w:marTop w:val="0"/>
          <w:marBottom w:val="0"/>
          <w:divBdr>
            <w:top w:val="none" w:sz="0" w:space="0" w:color="auto"/>
            <w:left w:val="none" w:sz="0" w:space="0" w:color="auto"/>
            <w:bottom w:val="none" w:sz="0" w:space="0" w:color="auto"/>
            <w:right w:val="none" w:sz="0" w:space="0" w:color="auto"/>
          </w:divBdr>
        </w:div>
        <w:div w:id="53359400">
          <w:marLeft w:val="0"/>
          <w:marRight w:val="0"/>
          <w:marTop w:val="0"/>
          <w:marBottom w:val="0"/>
          <w:divBdr>
            <w:top w:val="none" w:sz="0" w:space="0" w:color="auto"/>
            <w:left w:val="none" w:sz="0" w:space="0" w:color="auto"/>
            <w:bottom w:val="none" w:sz="0" w:space="0" w:color="auto"/>
            <w:right w:val="none" w:sz="0" w:space="0" w:color="auto"/>
          </w:divBdr>
        </w:div>
        <w:div w:id="58795216">
          <w:marLeft w:val="0"/>
          <w:marRight w:val="0"/>
          <w:marTop w:val="0"/>
          <w:marBottom w:val="0"/>
          <w:divBdr>
            <w:top w:val="none" w:sz="0" w:space="0" w:color="auto"/>
            <w:left w:val="none" w:sz="0" w:space="0" w:color="auto"/>
            <w:bottom w:val="none" w:sz="0" w:space="0" w:color="auto"/>
            <w:right w:val="none" w:sz="0" w:space="0" w:color="auto"/>
          </w:divBdr>
        </w:div>
        <w:div w:id="71197346">
          <w:marLeft w:val="0"/>
          <w:marRight w:val="0"/>
          <w:marTop w:val="0"/>
          <w:marBottom w:val="0"/>
          <w:divBdr>
            <w:top w:val="none" w:sz="0" w:space="0" w:color="auto"/>
            <w:left w:val="none" w:sz="0" w:space="0" w:color="auto"/>
            <w:bottom w:val="none" w:sz="0" w:space="0" w:color="auto"/>
            <w:right w:val="none" w:sz="0" w:space="0" w:color="auto"/>
          </w:divBdr>
        </w:div>
        <w:div w:id="94912261">
          <w:marLeft w:val="0"/>
          <w:marRight w:val="0"/>
          <w:marTop w:val="0"/>
          <w:marBottom w:val="0"/>
          <w:divBdr>
            <w:top w:val="none" w:sz="0" w:space="0" w:color="auto"/>
            <w:left w:val="none" w:sz="0" w:space="0" w:color="auto"/>
            <w:bottom w:val="none" w:sz="0" w:space="0" w:color="auto"/>
            <w:right w:val="none" w:sz="0" w:space="0" w:color="auto"/>
          </w:divBdr>
        </w:div>
        <w:div w:id="96996292">
          <w:marLeft w:val="0"/>
          <w:marRight w:val="0"/>
          <w:marTop w:val="0"/>
          <w:marBottom w:val="0"/>
          <w:divBdr>
            <w:top w:val="none" w:sz="0" w:space="0" w:color="auto"/>
            <w:left w:val="none" w:sz="0" w:space="0" w:color="auto"/>
            <w:bottom w:val="none" w:sz="0" w:space="0" w:color="auto"/>
            <w:right w:val="none" w:sz="0" w:space="0" w:color="auto"/>
          </w:divBdr>
        </w:div>
        <w:div w:id="97724468">
          <w:marLeft w:val="0"/>
          <w:marRight w:val="0"/>
          <w:marTop w:val="0"/>
          <w:marBottom w:val="0"/>
          <w:divBdr>
            <w:top w:val="none" w:sz="0" w:space="0" w:color="auto"/>
            <w:left w:val="none" w:sz="0" w:space="0" w:color="auto"/>
            <w:bottom w:val="none" w:sz="0" w:space="0" w:color="auto"/>
            <w:right w:val="none" w:sz="0" w:space="0" w:color="auto"/>
          </w:divBdr>
        </w:div>
        <w:div w:id="104276962">
          <w:marLeft w:val="0"/>
          <w:marRight w:val="0"/>
          <w:marTop w:val="0"/>
          <w:marBottom w:val="0"/>
          <w:divBdr>
            <w:top w:val="none" w:sz="0" w:space="0" w:color="auto"/>
            <w:left w:val="none" w:sz="0" w:space="0" w:color="auto"/>
            <w:bottom w:val="none" w:sz="0" w:space="0" w:color="auto"/>
            <w:right w:val="none" w:sz="0" w:space="0" w:color="auto"/>
          </w:divBdr>
        </w:div>
        <w:div w:id="105974642">
          <w:marLeft w:val="0"/>
          <w:marRight w:val="0"/>
          <w:marTop w:val="0"/>
          <w:marBottom w:val="0"/>
          <w:divBdr>
            <w:top w:val="none" w:sz="0" w:space="0" w:color="auto"/>
            <w:left w:val="none" w:sz="0" w:space="0" w:color="auto"/>
            <w:bottom w:val="none" w:sz="0" w:space="0" w:color="auto"/>
            <w:right w:val="none" w:sz="0" w:space="0" w:color="auto"/>
          </w:divBdr>
        </w:div>
        <w:div w:id="123281749">
          <w:marLeft w:val="0"/>
          <w:marRight w:val="0"/>
          <w:marTop w:val="0"/>
          <w:marBottom w:val="0"/>
          <w:divBdr>
            <w:top w:val="none" w:sz="0" w:space="0" w:color="auto"/>
            <w:left w:val="none" w:sz="0" w:space="0" w:color="auto"/>
            <w:bottom w:val="none" w:sz="0" w:space="0" w:color="auto"/>
            <w:right w:val="none" w:sz="0" w:space="0" w:color="auto"/>
          </w:divBdr>
        </w:div>
        <w:div w:id="154759380">
          <w:marLeft w:val="0"/>
          <w:marRight w:val="0"/>
          <w:marTop w:val="0"/>
          <w:marBottom w:val="0"/>
          <w:divBdr>
            <w:top w:val="none" w:sz="0" w:space="0" w:color="auto"/>
            <w:left w:val="none" w:sz="0" w:space="0" w:color="auto"/>
            <w:bottom w:val="none" w:sz="0" w:space="0" w:color="auto"/>
            <w:right w:val="none" w:sz="0" w:space="0" w:color="auto"/>
          </w:divBdr>
        </w:div>
        <w:div w:id="155656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0"/>
          <w:marBottom w:val="0"/>
          <w:divBdr>
            <w:top w:val="none" w:sz="0" w:space="0" w:color="auto"/>
            <w:left w:val="none" w:sz="0" w:space="0" w:color="auto"/>
            <w:bottom w:val="none" w:sz="0" w:space="0" w:color="auto"/>
            <w:right w:val="none" w:sz="0" w:space="0" w:color="auto"/>
          </w:divBdr>
        </w:div>
        <w:div w:id="162202726">
          <w:marLeft w:val="0"/>
          <w:marRight w:val="0"/>
          <w:marTop w:val="0"/>
          <w:marBottom w:val="0"/>
          <w:divBdr>
            <w:top w:val="none" w:sz="0" w:space="0" w:color="auto"/>
            <w:left w:val="none" w:sz="0" w:space="0" w:color="auto"/>
            <w:bottom w:val="none" w:sz="0" w:space="0" w:color="auto"/>
            <w:right w:val="none" w:sz="0" w:space="0" w:color="auto"/>
          </w:divBdr>
        </w:div>
        <w:div w:id="167446123">
          <w:marLeft w:val="0"/>
          <w:marRight w:val="0"/>
          <w:marTop w:val="0"/>
          <w:marBottom w:val="0"/>
          <w:divBdr>
            <w:top w:val="none" w:sz="0" w:space="0" w:color="auto"/>
            <w:left w:val="none" w:sz="0" w:space="0" w:color="auto"/>
            <w:bottom w:val="none" w:sz="0" w:space="0" w:color="auto"/>
            <w:right w:val="none" w:sz="0" w:space="0" w:color="auto"/>
          </w:divBdr>
        </w:div>
        <w:div w:id="170684411">
          <w:marLeft w:val="0"/>
          <w:marRight w:val="0"/>
          <w:marTop w:val="0"/>
          <w:marBottom w:val="0"/>
          <w:divBdr>
            <w:top w:val="none" w:sz="0" w:space="0" w:color="auto"/>
            <w:left w:val="none" w:sz="0" w:space="0" w:color="auto"/>
            <w:bottom w:val="none" w:sz="0" w:space="0" w:color="auto"/>
            <w:right w:val="none" w:sz="0" w:space="0" w:color="auto"/>
          </w:divBdr>
        </w:div>
        <w:div w:id="192035689">
          <w:marLeft w:val="0"/>
          <w:marRight w:val="0"/>
          <w:marTop w:val="0"/>
          <w:marBottom w:val="0"/>
          <w:divBdr>
            <w:top w:val="none" w:sz="0" w:space="0" w:color="auto"/>
            <w:left w:val="none" w:sz="0" w:space="0" w:color="auto"/>
            <w:bottom w:val="none" w:sz="0" w:space="0" w:color="auto"/>
            <w:right w:val="none" w:sz="0" w:space="0" w:color="auto"/>
          </w:divBdr>
        </w:div>
        <w:div w:id="207492353">
          <w:marLeft w:val="0"/>
          <w:marRight w:val="0"/>
          <w:marTop w:val="0"/>
          <w:marBottom w:val="0"/>
          <w:divBdr>
            <w:top w:val="none" w:sz="0" w:space="0" w:color="auto"/>
            <w:left w:val="none" w:sz="0" w:space="0" w:color="auto"/>
            <w:bottom w:val="none" w:sz="0" w:space="0" w:color="auto"/>
            <w:right w:val="none" w:sz="0" w:space="0" w:color="auto"/>
          </w:divBdr>
        </w:div>
        <w:div w:id="221329214">
          <w:marLeft w:val="0"/>
          <w:marRight w:val="0"/>
          <w:marTop w:val="0"/>
          <w:marBottom w:val="0"/>
          <w:divBdr>
            <w:top w:val="none" w:sz="0" w:space="0" w:color="auto"/>
            <w:left w:val="none" w:sz="0" w:space="0" w:color="auto"/>
            <w:bottom w:val="none" w:sz="0" w:space="0" w:color="auto"/>
            <w:right w:val="none" w:sz="0" w:space="0" w:color="auto"/>
          </w:divBdr>
        </w:div>
        <w:div w:id="227345910">
          <w:marLeft w:val="0"/>
          <w:marRight w:val="0"/>
          <w:marTop w:val="0"/>
          <w:marBottom w:val="0"/>
          <w:divBdr>
            <w:top w:val="none" w:sz="0" w:space="0" w:color="auto"/>
            <w:left w:val="none" w:sz="0" w:space="0" w:color="auto"/>
            <w:bottom w:val="none" w:sz="0" w:space="0" w:color="auto"/>
            <w:right w:val="none" w:sz="0" w:space="0" w:color="auto"/>
          </w:divBdr>
        </w:div>
        <w:div w:id="234898252">
          <w:marLeft w:val="0"/>
          <w:marRight w:val="0"/>
          <w:marTop w:val="0"/>
          <w:marBottom w:val="0"/>
          <w:divBdr>
            <w:top w:val="none" w:sz="0" w:space="0" w:color="auto"/>
            <w:left w:val="none" w:sz="0" w:space="0" w:color="auto"/>
            <w:bottom w:val="none" w:sz="0" w:space="0" w:color="auto"/>
            <w:right w:val="none" w:sz="0" w:space="0" w:color="auto"/>
          </w:divBdr>
        </w:div>
        <w:div w:id="251473886">
          <w:marLeft w:val="0"/>
          <w:marRight w:val="0"/>
          <w:marTop w:val="0"/>
          <w:marBottom w:val="0"/>
          <w:divBdr>
            <w:top w:val="none" w:sz="0" w:space="0" w:color="auto"/>
            <w:left w:val="none" w:sz="0" w:space="0" w:color="auto"/>
            <w:bottom w:val="none" w:sz="0" w:space="0" w:color="auto"/>
            <w:right w:val="none" w:sz="0" w:space="0" w:color="auto"/>
          </w:divBdr>
        </w:div>
        <w:div w:id="260577641">
          <w:marLeft w:val="0"/>
          <w:marRight w:val="0"/>
          <w:marTop w:val="0"/>
          <w:marBottom w:val="0"/>
          <w:divBdr>
            <w:top w:val="none" w:sz="0" w:space="0" w:color="auto"/>
            <w:left w:val="none" w:sz="0" w:space="0" w:color="auto"/>
            <w:bottom w:val="none" w:sz="0" w:space="0" w:color="auto"/>
            <w:right w:val="none" w:sz="0" w:space="0" w:color="auto"/>
          </w:divBdr>
        </w:div>
        <w:div w:id="262761390">
          <w:marLeft w:val="0"/>
          <w:marRight w:val="0"/>
          <w:marTop w:val="0"/>
          <w:marBottom w:val="0"/>
          <w:divBdr>
            <w:top w:val="none" w:sz="0" w:space="0" w:color="auto"/>
            <w:left w:val="none" w:sz="0" w:space="0" w:color="auto"/>
            <w:bottom w:val="none" w:sz="0" w:space="0" w:color="auto"/>
            <w:right w:val="none" w:sz="0" w:space="0" w:color="auto"/>
          </w:divBdr>
        </w:div>
        <w:div w:id="268120941">
          <w:marLeft w:val="0"/>
          <w:marRight w:val="0"/>
          <w:marTop w:val="0"/>
          <w:marBottom w:val="0"/>
          <w:divBdr>
            <w:top w:val="none" w:sz="0" w:space="0" w:color="auto"/>
            <w:left w:val="none" w:sz="0" w:space="0" w:color="auto"/>
            <w:bottom w:val="none" w:sz="0" w:space="0" w:color="auto"/>
            <w:right w:val="none" w:sz="0" w:space="0" w:color="auto"/>
          </w:divBdr>
        </w:div>
        <w:div w:id="277839346">
          <w:marLeft w:val="0"/>
          <w:marRight w:val="0"/>
          <w:marTop w:val="0"/>
          <w:marBottom w:val="0"/>
          <w:divBdr>
            <w:top w:val="none" w:sz="0" w:space="0" w:color="auto"/>
            <w:left w:val="none" w:sz="0" w:space="0" w:color="auto"/>
            <w:bottom w:val="none" w:sz="0" w:space="0" w:color="auto"/>
            <w:right w:val="none" w:sz="0" w:space="0" w:color="auto"/>
          </w:divBdr>
        </w:div>
        <w:div w:id="310522605">
          <w:marLeft w:val="0"/>
          <w:marRight w:val="0"/>
          <w:marTop w:val="0"/>
          <w:marBottom w:val="0"/>
          <w:divBdr>
            <w:top w:val="none" w:sz="0" w:space="0" w:color="auto"/>
            <w:left w:val="none" w:sz="0" w:space="0" w:color="auto"/>
            <w:bottom w:val="none" w:sz="0" w:space="0" w:color="auto"/>
            <w:right w:val="none" w:sz="0" w:space="0" w:color="auto"/>
          </w:divBdr>
        </w:div>
        <w:div w:id="319307514">
          <w:marLeft w:val="0"/>
          <w:marRight w:val="0"/>
          <w:marTop w:val="0"/>
          <w:marBottom w:val="0"/>
          <w:divBdr>
            <w:top w:val="none" w:sz="0" w:space="0" w:color="auto"/>
            <w:left w:val="none" w:sz="0" w:space="0" w:color="auto"/>
            <w:bottom w:val="none" w:sz="0" w:space="0" w:color="auto"/>
            <w:right w:val="none" w:sz="0" w:space="0" w:color="auto"/>
          </w:divBdr>
        </w:div>
        <w:div w:id="356319853">
          <w:marLeft w:val="0"/>
          <w:marRight w:val="0"/>
          <w:marTop w:val="0"/>
          <w:marBottom w:val="0"/>
          <w:divBdr>
            <w:top w:val="none" w:sz="0" w:space="0" w:color="auto"/>
            <w:left w:val="none" w:sz="0" w:space="0" w:color="auto"/>
            <w:bottom w:val="none" w:sz="0" w:space="0" w:color="auto"/>
            <w:right w:val="none" w:sz="0" w:space="0" w:color="auto"/>
          </w:divBdr>
        </w:div>
        <w:div w:id="359935289">
          <w:marLeft w:val="0"/>
          <w:marRight w:val="0"/>
          <w:marTop w:val="0"/>
          <w:marBottom w:val="0"/>
          <w:divBdr>
            <w:top w:val="none" w:sz="0" w:space="0" w:color="auto"/>
            <w:left w:val="none" w:sz="0" w:space="0" w:color="auto"/>
            <w:bottom w:val="none" w:sz="0" w:space="0" w:color="auto"/>
            <w:right w:val="none" w:sz="0" w:space="0" w:color="auto"/>
          </w:divBdr>
        </w:div>
        <w:div w:id="364251796">
          <w:marLeft w:val="0"/>
          <w:marRight w:val="0"/>
          <w:marTop w:val="0"/>
          <w:marBottom w:val="0"/>
          <w:divBdr>
            <w:top w:val="none" w:sz="0" w:space="0" w:color="auto"/>
            <w:left w:val="none" w:sz="0" w:space="0" w:color="auto"/>
            <w:bottom w:val="none" w:sz="0" w:space="0" w:color="auto"/>
            <w:right w:val="none" w:sz="0" w:space="0" w:color="auto"/>
          </w:divBdr>
        </w:div>
        <w:div w:id="369958257">
          <w:marLeft w:val="0"/>
          <w:marRight w:val="0"/>
          <w:marTop w:val="0"/>
          <w:marBottom w:val="0"/>
          <w:divBdr>
            <w:top w:val="none" w:sz="0" w:space="0" w:color="auto"/>
            <w:left w:val="none" w:sz="0" w:space="0" w:color="auto"/>
            <w:bottom w:val="none" w:sz="0" w:space="0" w:color="auto"/>
            <w:right w:val="none" w:sz="0" w:space="0" w:color="auto"/>
          </w:divBdr>
        </w:div>
        <w:div w:id="382561370">
          <w:marLeft w:val="0"/>
          <w:marRight w:val="0"/>
          <w:marTop w:val="0"/>
          <w:marBottom w:val="0"/>
          <w:divBdr>
            <w:top w:val="none" w:sz="0" w:space="0" w:color="auto"/>
            <w:left w:val="none" w:sz="0" w:space="0" w:color="auto"/>
            <w:bottom w:val="none" w:sz="0" w:space="0" w:color="auto"/>
            <w:right w:val="none" w:sz="0" w:space="0" w:color="auto"/>
          </w:divBdr>
        </w:div>
        <w:div w:id="386884217">
          <w:marLeft w:val="0"/>
          <w:marRight w:val="0"/>
          <w:marTop w:val="0"/>
          <w:marBottom w:val="0"/>
          <w:divBdr>
            <w:top w:val="none" w:sz="0" w:space="0" w:color="auto"/>
            <w:left w:val="none" w:sz="0" w:space="0" w:color="auto"/>
            <w:bottom w:val="none" w:sz="0" w:space="0" w:color="auto"/>
            <w:right w:val="none" w:sz="0" w:space="0" w:color="auto"/>
          </w:divBdr>
        </w:div>
        <w:div w:id="393939088">
          <w:marLeft w:val="0"/>
          <w:marRight w:val="0"/>
          <w:marTop w:val="0"/>
          <w:marBottom w:val="0"/>
          <w:divBdr>
            <w:top w:val="none" w:sz="0" w:space="0" w:color="auto"/>
            <w:left w:val="none" w:sz="0" w:space="0" w:color="auto"/>
            <w:bottom w:val="none" w:sz="0" w:space="0" w:color="auto"/>
            <w:right w:val="none" w:sz="0" w:space="0" w:color="auto"/>
          </w:divBdr>
        </w:div>
        <w:div w:id="395903836">
          <w:marLeft w:val="0"/>
          <w:marRight w:val="0"/>
          <w:marTop w:val="0"/>
          <w:marBottom w:val="0"/>
          <w:divBdr>
            <w:top w:val="none" w:sz="0" w:space="0" w:color="auto"/>
            <w:left w:val="none" w:sz="0" w:space="0" w:color="auto"/>
            <w:bottom w:val="none" w:sz="0" w:space="0" w:color="auto"/>
            <w:right w:val="none" w:sz="0" w:space="0" w:color="auto"/>
          </w:divBdr>
        </w:div>
        <w:div w:id="409012495">
          <w:marLeft w:val="0"/>
          <w:marRight w:val="0"/>
          <w:marTop w:val="0"/>
          <w:marBottom w:val="0"/>
          <w:divBdr>
            <w:top w:val="none" w:sz="0" w:space="0" w:color="auto"/>
            <w:left w:val="none" w:sz="0" w:space="0" w:color="auto"/>
            <w:bottom w:val="none" w:sz="0" w:space="0" w:color="auto"/>
            <w:right w:val="none" w:sz="0" w:space="0" w:color="auto"/>
          </w:divBdr>
        </w:div>
        <w:div w:id="414937501">
          <w:marLeft w:val="0"/>
          <w:marRight w:val="0"/>
          <w:marTop w:val="0"/>
          <w:marBottom w:val="0"/>
          <w:divBdr>
            <w:top w:val="none" w:sz="0" w:space="0" w:color="auto"/>
            <w:left w:val="none" w:sz="0" w:space="0" w:color="auto"/>
            <w:bottom w:val="none" w:sz="0" w:space="0" w:color="auto"/>
            <w:right w:val="none" w:sz="0" w:space="0" w:color="auto"/>
          </w:divBdr>
        </w:div>
        <w:div w:id="453601461">
          <w:marLeft w:val="0"/>
          <w:marRight w:val="0"/>
          <w:marTop w:val="0"/>
          <w:marBottom w:val="0"/>
          <w:divBdr>
            <w:top w:val="none" w:sz="0" w:space="0" w:color="auto"/>
            <w:left w:val="none" w:sz="0" w:space="0" w:color="auto"/>
            <w:bottom w:val="none" w:sz="0" w:space="0" w:color="auto"/>
            <w:right w:val="none" w:sz="0" w:space="0" w:color="auto"/>
          </w:divBdr>
        </w:div>
        <w:div w:id="469177196">
          <w:marLeft w:val="0"/>
          <w:marRight w:val="0"/>
          <w:marTop w:val="0"/>
          <w:marBottom w:val="0"/>
          <w:divBdr>
            <w:top w:val="none" w:sz="0" w:space="0" w:color="auto"/>
            <w:left w:val="none" w:sz="0" w:space="0" w:color="auto"/>
            <w:bottom w:val="none" w:sz="0" w:space="0" w:color="auto"/>
            <w:right w:val="none" w:sz="0" w:space="0" w:color="auto"/>
          </w:divBdr>
        </w:div>
        <w:div w:id="484011131">
          <w:marLeft w:val="0"/>
          <w:marRight w:val="0"/>
          <w:marTop w:val="0"/>
          <w:marBottom w:val="0"/>
          <w:divBdr>
            <w:top w:val="none" w:sz="0" w:space="0" w:color="auto"/>
            <w:left w:val="none" w:sz="0" w:space="0" w:color="auto"/>
            <w:bottom w:val="none" w:sz="0" w:space="0" w:color="auto"/>
            <w:right w:val="none" w:sz="0" w:space="0" w:color="auto"/>
          </w:divBdr>
        </w:div>
        <w:div w:id="494880299">
          <w:marLeft w:val="0"/>
          <w:marRight w:val="0"/>
          <w:marTop w:val="0"/>
          <w:marBottom w:val="0"/>
          <w:divBdr>
            <w:top w:val="none" w:sz="0" w:space="0" w:color="auto"/>
            <w:left w:val="none" w:sz="0" w:space="0" w:color="auto"/>
            <w:bottom w:val="none" w:sz="0" w:space="0" w:color="auto"/>
            <w:right w:val="none" w:sz="0" w:space="0" w:color="auto"/>
          </w:divBdr>
        </w:div>
        <w:div w:id="503278356">
          <w:marLeft w:val="0"/>
          <w:marRight w:val="0"/>
          <w:marTop w:val="0"/>
          <w:marBottom w:val="0"/>
          <w:divBdr>
            <w:top w:val="none" w:sz="0" w:space="0" w:color="auto"/>
            <w:left w:val="none" w:sz="0" w:space="0" w:color="auto"/>
            <w:bottom w:val="none" w:sz="0" w:space="0" w:color="auto"/>
            <w:right w:val="none" w:sz="0" w:space="0" w:color="auto"/>
          </w:divBdr>
        </w:div>
        <w:div w:id="509876622">
          <w:marLeft w:val="0"/>
          <w:marRight w:val="0"/>
          <w:marTop w:val="0"/>
          <w:marBottom w:val="0"/>
          <w:divBdr>
            <w:top w:val="none" w:sz="0" w:space="0" w:color="auto"/>
            <w:left w:val="none" w:sz="0" w:space="0" w:color="auto"/>
            <w:bottom w:val="none" w:sz="0" w:space="0" w:color="auto"/>
            <w:right w:val="none" w:sz="0" w:space="0" w:color="auto"/>
          </w:divBdr>
        </w:div>
        <w:div w:id="511260868">
          <w:marLeft w:val="0"/>
          <w:marRight w:val="0"/>
          <w:marTop w:val="0"/>
          <w:marBottom w:val="0"/>
          <w:divBdr>
            <w:top w:val="none" w:sz="0" w:space="0" w:color="auto"/>
            <w:left w:val="none" w:sz="0" w:space="0" w:color="auto"/>
            <w:bottom w:val="none" w:sz="0" w:space="0" w:color="auto"/>
            <w:right w:val="none" w:sz="0" w:space="0" w:color="auto"/>
          </w:divBdr>
        </w:div>
        <w:div w:id="511531236">
          <w:marLeft w:val="0"/>
          <w:marRight w:val="0"/>
          <w:marTop w:val="0"/>
          <w:marBottom w:val="0"/>
          <w:divBdr>
            <w:top w:val="none" w:sz="0" w:space="0" w:color="auto"/>
            <w:left w:val="none" w:sz="0" w:space="0" w:color="auto"/>
            <w:bottom w:val="none" w:sz="0" w:space="0" w:color="auto"/>
            <w:right w:val="none" w:sz="0" w:space="0" w:color="auto"/>
          </w:divBdr>
        </w:div>
        <w:div w:id="516239807">
          <w:marLeft w:val="0"/>
          <w:marRight w:val="0"/>
          <w:marTop w:val="0"/>
          <w:marBottom w:val="0"/>
          <w:divBdr>
            <w:top w:val="none" w:sz="0" w:space="0" w:color="auto"/>
            <w:left w:val="none" w:sz="0" w:space="0" w:color="auto"/>
            <w:bottom w:val="none" w:sz="0" w:space="0" w:color="auto"/>
            <w:right w:val="none" w:sz="0" w:space="0" w:color="auto"/>
          </w:divBdr>
        </w:div>
        <w:div w:id="522786191">
          <w:marLeft w:val="0"/>
          <w:marRight w:val="0"/>
          <w:marTop w:val="0"/>
          <w:marBottom w:val="0"/>
          <w:divBdr>
            <w:top w:val="none" w:sz="0" w:space="0" w:color="auto"/>
            <w:left w:val="none" w:sz="0" w:space="0" w:color="auto"/>
            <w:bottom w:val="none" w:sz="0" w:space="0" w:color="auto"/>
            <w:right w:val="none" w:sz="0" w:space="0" w:color="auto"/>
          </w:divBdr>
        </w:div>
        <w:div w:id="527061912">
          <w:marLeft w:val="0"/>
          <w:marRight w:val="0"/>
          <w:marTop w:val="0"/>
          <w:marBottom w:val="0"/>
          <w:divBdr>
            <w:top w:val="none" w:sz="0" w:space="0" w:color="auto"/>
            <w:left w:val="none" w:sz="0" w:space="0" w:color="auto"/>
            <w:bottom w:val="none" w:sz="0" w:space="0" w:color="auto"/>
            <w:right w:val="none" w:sz="0" w:space="0" w:color="auto"/>
          </w:divBdr>
        </w:div>
        <w:div w:id="534124604">
          <w:marLeft w:val="0"/>
          <w:marRight w:val="0"/>
          <w:marTop w:val="0"/>
          <w:marBottom w:val="0"/>
          <w:divBdr>
            <w:top w:val="none" w:sz="0" w:space="0" w:color="auto"/>
            <w:left w:val="none" w:sz="0" w:space="0" w:color="auto"/>
            <w:bottom w:val="none" w:sz="0" w:space="0" w:color="auto"/>
            <w:right w:val="none" w:sz="0" w:space="0" w:color="auto"/>
          </w:divBdr>
        </w:div>
        <w:div w:id="554438869">
          <w:marLeft w:val="0"/>
          <w:marRight w:val="0"/>
          <w:marTop w:val="0"/>
          <w:marBottom w:val="0"/>
          <w:divBdr>
            <w:top w:val="none" w:sz="0" w:space="0" w:color="auto"/>
            <w:left w:val="none" w:sz="0" w:space="0" w:color="auto"/>
            <w:bottom w:val="none" w:sz="0" w:space="0" w:color="auto"/>
            <w:right w:val="none" w:sz="0" w:space="0" w:color="auto"/>
          </w:divBdr>
        </w:div>
        <w:div w:id="558829552">
          <w:marLeft w:val="0"/>
          <w:marRight w:val="0"/>
          <w:marTop w:val="0"/>
          <w:marBottom w:val="0"/>
          <w:divBdr>
            <w:top w:val="none" w:sz="0" w:space="0" w:color="auto"/>
            <w:left w:val="none" w:sz="0" w:space="0" w:color="auto"/>
            <w:bottom w:val="none" w:sz="0" w:space="0" w:color="auto"/>
            <w:right w:val="none" w:sz="0" w:space="0" w:color="auto"/>
          </w:divBdr>
        </w:div>
        <w:div w:id="572810771">
          <w:marLeft w:val="0"/>
          <w:marRight w:val="0"/>
          <w:marTop w:val="0"/>
          <w:marBottom w:val="0"/>
          <w:divBdr>
            <w:top w:val="none" w:sz="0" w:space="0" w:color="auto"/>
            <w:left w:val="none" w:sz="0" w:space="0" w:color="auto"/>
            <w:bottom w:val="none" w:sz="0" w:space="0" w:color="auto"/>
            <w:right w:val="none" w:sz="0" w:space="0" w:color="auto"/>
          </w:divBdr>
        </w:div>
        <w:div w:id="575869150">
          <w:marLeft w:val="0"/>
          <w:marRight w:val="0"/>
          <w:marTop w:val="0"/>
          <w:marBottom w:val="0"/>
          <w:divBdr>
            <w:top w:val="none" w:sz="0" w:space="0" w:color="auto"/>
            <w:left w:val="none" w:sz="0" w:space="0" w:color="auto"/>
            <w:bottom w:val="none" w:sz="0" w:space="0" w:color="auto"/>
            <w:right w:val="none" w:sz="0" w:space="0" w:color="auto"/>
          </w:divBdr>
        </w:div>
        <w:div w:id="576288906">
          <w:marLeft w:val="0"/>
          <w:marRight w:val="0"/>
          <w:marTop w:val="0"/>
          <w:marBottom w:val="0"/>
          <w:divBdr>
            <w:top w:val="none" w:sz="0" w:space="0" w:color="auto"/>
            <w:left w:val="none" w:sz="0" w:space="0" w:color="auto"/>
            <w:bottom w:val="none" w:sz="0" w:space="0" w:color="auto"/>
            <w:right w:val="none" w:sz="0" w:space="0" w:color="auto"/>
          </w:divBdr>
        </w:div>
        <w:div w:id="616520724">
          <w:marLeft w:val="0"/>
          <w:marRight w:val="0"/>
          <w:marTop w:val="0"/>
          <w:marBottom w:val="0"/>
          <w:divBdr>
            <w:top w:val="none" w:sz="0" w:space="0" w:color="auto"/>
            <w:left w:val="none" w:sz="0" w:space="0" w:color="auto"/>
            <w:bottom w:val="none" w:sz="0" w:space="0" w:color="auto"/>
            <w:right w:val="none" w:sz="0" w:space="0" w:color="auto"/>
          </w:divBdr>
        </w:div>
        <w:div w:id="621232827">
          <w:marLeft w:val="0"/>
          <w:marRight w:val="0"/>
          <w:marTop w:val="0"/>
          <w:marBottom w:val="0"/>
          <w:divBdr>
            <w:top w:val="none" w:sz="0" w:space="0" w:color="auto"/>
            <w:left w:val="none" w:sz="0" w:space="0" w:color="auto"/>
            <w:bottom w:val="none" w:sz="0" w:space="0" w:color="auto"/>
            <w:right w:val="none" w:sz="0" w:space="0" w:color="auto"/>
          </w:divBdr>
        </w:div>
        <w:div w:id="629242851">
          <w:marLeft w:val="0"/>
          <w:marRight w:val="0"/>
          <w:marTop w:val="0"/>
          <w:marBottom w:val="0"/>
          <w:divBdr>
            <w:top w:val="none" w:sz="0" w:space="0" w:color="auto"/>
            <w:left w:val="none" w:sz="0" w:space="0" w:color="auto"/>
            <w:bottom w:val="none" w:sz="0" w:space="0" w:color="auto"/>
            <w:right w:val="none" w:sz="0" w:space="0" w:color="auto"/>
          </w:divBdr>
        </w:div>
        <w:div w:id="634258444">
          <w:marLeft w:val="0"/>
          <w:marRight w:val="0"/>
          <w:marTop w:val="0"/>
          <w:marBottom w:val="0"/>
          <w:divBdr>
            <w:top w:val="none" w:sz="0" w:space="0" w:color="auto"/>
            <w:left w:val="none" w:sz="0" w:space="0" w:color="auto"/>
            <w:bottom w:val="none" w:sz="0" w:space="0" w:color="auto"/>
            <w:right w:val="none" w:sz="0" w:space="0" w:color="auto"/>
          </w:divBdr>
        </w:div>
        <w:div w:id="640235680">
          <w:marLeft w:val="0"/>
          <w:marRight w:val="0"/>
          <w:marTop w:val="0"/>
          <w:marBottom w:val="0"/>
          <w:divBdr>
            <w:top w:val="none" w:sz="0" w:space="0" w:color="auto"/>
            <w:left w:val="none" w:sz="0" w:space="0" w:color="auto"/>
            <w:bottom w:val="none" w:sz="0" w:space="0" w:color="auto"/>
            <w:right w:val="none" w:sz="0" w:space="0" w:color="auto"/>
          </w:divBdr>
        </w:div>
        <w:div w:id="667516158">
          <w:marLeft w:val="0"/>
          <w:marRight w:val="0"/>
          <w:marTop w:val="0"/>
          <w:marBottom w:val="0"/>
          <w:divBdr>
            <w:top w:val="none" w:sz="0" w:space="0" w:color="auto"/>
            <w:left w:val="none" w:sz="0" w:space="0" w:color="auto"/>
            <w:bottom w:val="none" w:sz="0" w:space="0" w:color="auto"/>
            <w:right w:val="none" w:sz="0" w:space="0" w:color="auto"/>
          </w:divBdr>
        </w:div>
        <w:div w:id="672874021">
          <w:marLeft w:val="0"/>
          <w:marRight w:val="0"/>
          <w:marTop w:val="0"/>
          <w:marBottom w:val="0"/>
          <w:divBdr>
            <w:top w:val="none" w:sz="0" w:space="0" w:color="auto"/>
            <w:left w:val="none" w:sz="0" w:space="0" w:color="auto"/>
            <w:bottom w:val="none" w:sz="0" w:space="0" w:color="auto"/>
            <w:right w:val="none" w:sz="0" w:space="0" w:color="auto"/>
          </w:divBdr>
        </w:div>
        <w:div w:id="674377853">
          <w:marLeft w:val="0"/>
          <w:marRight w:val="0"/>
          <w:marTop w:val="0"/>
          <w:marBottom w:val="0"/>
          <w:divBdr>
            <w:top w:val="none" w:sz="0" w:space="0" w:color="auto"/>
            <w:left w:val="none" w:sz="0" w:space="0" w:color="auto"/>
            <w:bottom w:val="none" w:sz="0" w:space="0" w:color="auto"/>
            <w:right w:val="none" w:sz="0" w:space="0" w:color="auto"/>
          </w:divBdr>
        </w:div>
        <w:div w:id="698893728">
          <w:marLeft w:val="0"/>
          <w:marRight w:val="0"/>
          <w:marTop w:val="0"/>
          <w:marBottom w:val="0"/>
          <w:divBdr>
            <w:top w:val="none" w:sz="0" w:space="0" w:color="auto"/>
            <w:left w:val="none" w:sz="0" w:space="0" w:color="auto"/>
            <w:bottom w:val="none" w:sz="0" w:space="0" w:color="auto"/>
            <w:right w:val="none" w:sz="0" w:space="0" w:color="auto"/>
          </w:divBdr>
        </w:div>
        <w:div w:id="711538757">
          <w:marLeft w:val="0"/>
          <w:marRight w:val="0"/>
          <w:marTop w:val="0"/>
          <w:marBottom w:val="0"/>
          <w:divBdr>
            <w:top w:val="none" w:sz="0" w:space="0" w:color="auto"/>
            <w:left w:val="none" w:sz="0" w:space="0" w:color="auto"/>
            <w:bottom w:val="none" w:sz="0" w:space="0" w:color="auto"/>
            <w:right w:val="none" w:sz="0" w:space="0" w:color="auto"/>
          </w:divBdr>
        </w:div>
        <w:div w:id="720326206">
          <w:marLeft w:val="0"/>
          <w:marRight w:val="0"/>
          <w:marTop w:val="0"/>
          <w:marBottom w:val="0"/>
          <w:divBdr>
            <w:top w:val="none" w:sz="0" w:space="0" w:color="auto"/>
            <w:left w:val="none" w:sz="0" w:space="0" w:color="auto"/>
            <w:bottom w:val="none" w:sz="0" w:space="0" w:color="auto"/>
            <w:right w:val="none" w:sz="0" w:space="0" w:color="auto"/>
          </w:divBdr>
        </w:div>
        <w:div w:id="721558890">
          <w:marLeft w:val="0"/>
          <w:marRight w:val="0"/>
          <w:marTop w:val="0"/>
          <w:marBottom w:val="0"/>
          <w:divBdr>
            <w:top w:val="none" w:sz="0" w:space="0" w:color="auto"/>
            <w:left w:val="none" w:sz="0" w:space="0" w:color="auto"/>
            <w:bottom w:val="none" w:sz="0" w:space="0" w:color="auto"/>
            <w:right w:val="none" w:sz="0" w:space="0" w:color="auto"/>
          </w:divBdr>
        </w:div>
        <w:div w:id="722600580">
          <w:marLeft w:val="0"/>
          <w:marRight w:val="0"/>
          <w:marTop w:val="0"/>
          <w:marBottom w:val="0"/>
          <w:divBdr>
            <w:top w:val="none" w:sz="0" w:space="0" w:color="auto"/>
            <w:left w:val="none" w:sz="0" w:space="0" w:color="auto"/>
            <w:bottom w:val="none" w:sz="0" w:space="0" w:color="auto"/>
            <w:right w:val="none" w:sz="0" w:space="0" w:color="auto"/>
          </w:divBdr>
        </w:div>
        <w:div w:id="723331563">
          <w:marLeft w:val="0"/>
          <w:marRight w:val="0"/>
          <w:marTop w:val="0"/>
          <w:marBottom w:val="0"/>
          <w:divBdr>
            <w:top w:val="none" w:sz="0" w:space="0" w:color="auto"/>
            <w:left w:val="none" w:sz="0" w:space="0" w:color="auto"/>
            <w:bottom w:val="none" w:sz="0" w:space="0" w:color="auto"/>
            <w:right w:val="none" w:sz="0" w:space="0" w:color="auto"/>
          </w:divBdr>
        </w:div>
        <w:div w:id="724842251">
          <w:marLeft w:val="0"/>
          <w:marRight w:val="0"/>
          <w:marTop w:val="0"/>
          <w:marBottom w:val="0"/>
          <w:divBdr>
            <w:top w:val="none" w:sz="0" w:space="0" w:color="auto"/>
            <w:left w:val="none" w:sz="0" w:space="0" w:color="auto"/>
            <w:bottom w:val="none" w:sz="0" w:space="0" w:color="auto"/>
            <w:right w:val="none" w:sz="0" w:space="0" w:color="auto"/>
          </w:divBdr>
        </w:div>
        <w:div w:id="740560873">
          <w:marLeft w:val="0"/>
          <w:marRight w:val="0"/>
          <w:marTop w:val="0"/>
          <w:marBottom w:val="0"/>
          <w:divBdr>
            <w:top w:val="none" w:sz="0" w:space="0" w:color="auto"/>
            <w:left w:val="none" w:sz="0" w:space="0" w:color="auto"/>
            <w:bottom w:val="none" w:sz="0" w:space="0" w:color="auto"/>
            <w:right w:val="none" w:sz="0" w:space="0" w:color="auto"/>
          </w:divBdr>
        </w:div>
        <w:div w:id="793445861">
          <w:marLeft w:val="0"/>
          <w:marRight w:val="0"/>
          <w:marTop w:val="0"/>
          <w:marBottom w:val="0"/>
          <w:divBdr>
            <w:top w:val="none" w:sz="0" w:space="0" w:color="auto"/>
            <w:left w:val="none" w:sz="0" w:space="0" w:color="auto"/>
            <w:bottom w:val="none" w:sz="0" w:space="0" w:color="auto"/>
            <w:right w:val="none" w:sz="0" w:space="0" w:color="auto"/>
          </w:divBdr>
        </w:div>
        <w:div w:id="833106416">
          <w:marLeft w:val="0"/>
          <w:marRight w:val="0"/>
          <w:marTop w:val="0"/>
          <w:marBottom w:val="0"/>
          <w:divBdr>
            <w:top w:val="none" w:sz="0" w:space="0" w:color="auto"/>
            <w:left w:val="none" w:sz="0" w:space="0" w:color="auto"/>
            <w:bottom w:val="none" w:sz="0" w:space="0" w:color="auto"/>
            <w:right w:val="none" w:sz="0" w:space="0" w:color="auto"/>
          </w:divBdr>
        </w:div>
        <w:div w:id="870998009">
          <w:marLeft w:val="0"/>
          <w:marRight w:val="0"/>
          <w:marTop w:val="0"/>
          <w:marBottom w:val="0"/>
          <w:divBdr>
            <w:top w:val="none" w:sz="0" w:space="0" w:color="auto"/>
            <w:left w:val="none" w:sz="0" w:space="0" w:color="auto"/>
            <w:bottom w:val="none" w:sz="0" w:space="0" w:color="auto"/>
            <w:right w:val="none" w:sz="0" w:space="0" w:color="auto"/>
          </w:divBdr>
        </w:div>
        <w:div w:id="880214808">
          <w:marLeft w:val="0"/>
          <w:marRight w:val="0"/>
          <w:marTop w:val="0"/>
          <w:marBottom w:val="0"/>
          <w:divBdr>
            <w:top w:val="none" w:sz="0" w:space="0" w:color="auto"/>
            <w:left w:val="none" w:sz="0" w:space="0" w:color="auto"/>
            <w:bottom w:val="none" w:sz="0" w:space="0" w:color="auto"/>
            <w:right w:val="none" w:sz="0" w:space="0" w:color="auto"/>
          </w:divBdr>
        </w:div>
        <w:div w:id="891576067">
          <w:marLeft w:val="0"/>
          <w:marRight w:val="0"/>
          <w:marTop w:val="0"/>
          <w:marBottom w:val="0"/>
          <w:divBdr>
            <w:top w:val="none" w:sz="0" w:space="0" w:color="auto"/>
            <w:left w:val="none" w:sz="0" w:space="0" w:color="auto"/>
            <w:bottom w:val="none" w:sz="0" w:space="0" w:color="auto"/>
            <w:right w:val="none" w:sz="0" w:space="0" w:color="auto"/>
          </w:divBdr>
        </w:div>
        <w:div w:id="902058277">
          <w:marLeft w:val="0"/>
          <w:marRight w:val="0"/>
          <w:marTop w:val="0"/>
          <w:marBottom w:val="0"/>
          <w:divBdr>
            <w:top w:val="none" w:sz="0" w:space="0" w:color="auto"/>
            <w:left w:val="none" w:sz="0" w:space="0" w:color="auto"/>
            <w:bottom w:val="none" w:sz="0" w:space="0" w:color="auto"/>
            <w:right w:val="none" w:sz="0" w:space="0" w:color="auto"/>
          </w:divBdr>
        </w:div>
        <w:div w:id="924994835">
          <w:marLeft w:val="0"/>
          <w:marRight w:val="0"/>
          <w:marTop w:val="0"/>
          <w:marBottom w:val="0"/>
          <w:divBdr>
            <w:top w:val="none" w:sz="0" w:space="0" w:color="auto"/>
            <w:left w:val="none" w:sz="0" w:space="0" w:color="auto"/>
            <w:bottom w:val="none" w:sz="0" w:space="0" w:color="auto"/>
            <w:right w:val="none" w:sz="0" w:space="0" w:color="auto"/>
          </w:divBdr>
        </w:div>
        <w:div w:id="937099520">
          <w:marLeft w:val="0"/>
          <w:marRight w:val="0"/>
          <w:marTop w:val="0"/>
          <w:marBottom w:val="0"/>
          <w:divBdr>
            <w:top w:val="none" w:sz="0" w:space="0" w:color="auto"/>
            <w:left w:val="none" w:sz="0" w:space="0" w:color="auto"/>
            <w:bottom w:val="none" w:sz="0" w:space="0" w:color="auto"/>
            <w:right w:val="none" w:sz="0" w:space="0" w:color="auto"/>
          </w:divBdr>
        </w:div>
        <w:div w:id="963148393">
          <w:marLeft w:val="0"/>
          <w:marRight w:val="0"/>
          <w:marTop w:val="0"/>
          <w:marBottom w:val="0"/>
          <w:divBdr>
            <w:top w:val="none" w:sz="0" w:space="0" w:color="auto"/>
            <w:left w:val="none" w:sz="0" w:space="0" w:color="auto"/>
            <w:bottom w:val="none" w:sz="0" w:space="0" w:color="auto"/>
            <w:right w:val="none" w:sz="0" w:space="0" w:color="auto"/>
          </w:divBdr>
        </w:div>
        <w:div w:id="989095304">
          <w:marLeft w:val="0"/>
          <w:marRight w:val="0"/>
          <w:marTop w:val="0"/>
          <w:marBottom w:val="0"/>
          <w:divBdr>
            <w:top w:val="none" w:sz="0" w:space="0" w:color="auto"/>
            <w:left w:val="none" w:sz="0" w:space="0" w:color="auto"/>
            <w:bottom w:val="none" w:sz="0" w:space="0" w:color="auto"/>
            <w:right w:val="none" w:sz="0" w:space="0" w:color="auto"/>
          </w:divBdr>
        </w:div>
        <w:div w:id="1023748452">
          <w:marLeft w:val="0"/>
          <w:marRight w:val="0"/>
          <w:marTop w:val="0"/>
          <w:marBottom w:val="0"/>
          <w:divBdr>
            <w:top w:val="none" w:sz="0" w:space="0" w:color="auto"/>
            <w:left w:val="none" w:sz="0" w:space="0" w:color="auto"/>
            <w:bottom w:val="none" w:sz="0" w:space="0" w:color="auto"/>
            <w:right w:val="none" w:sz="0" w:space="0" w:color="auto"/>
          </w:divBdr>
        </w:div>
        <w:div w:id="1029376330">
          <w:marLeft w:val="0"/>
          <w:marRight w:val="0"/>
          <w:marTop w:val="0"/>
          <w:marBottom w:val="0"/>
          <w:divBdr>
            <w:top w:val="none" w:sz="0" w:space="0" w:color="auto"/>
            <w:left w:val="none" w:sz="0" w:space="0" w:color="auto"/>
            <w:bottom w:val="none" w:sz="0" w:space="0" w:color="auto"/>
            <w:right w:val="none" w:sz="0" w:space="0" w:color="auto"/>
          </w:divBdr>
        </w:div>
        <w:div w:id="1044523169">
          <w:marLeft w:val="0"/>
          <w:marRight w:val="0"/>
          <w:marTop w:val="0"/>
          <w:marBottom w:val="0"/>
          <w:divBdr>
            <w:top w:val="none" w:sz="0" w:space="0" w:color="auto"/>
            <w:left w:val="none" w:sz="0" w:space="0" w:color="auto"/>
            <w:bottom w:val="none" w:sz="0" w:space="0" w:color="auto"/>
            <w:right w:val="none" w:sz="0" w:space="0" w:color="auto"/>
          </w:divBdr>
        </w:div>
        <w:div w:id="1048841755">
          <w:marLeft w:val="0"/>
          <w:marRight w:val="0"/>
          <w:marTop w:val="0"/>
          <w:marBottom w:val="0"/>
          <w:divBdr>
            <w:top w:val="none" w:sz="0" w:space="0" w:color="auto"/>
            <w:left w:val="none" w:sz="0" w:space="0" w:color="auto"/>
            <w:bottom w:val="none" w:sz="0" w:space="0" w:color="auto"/>
            <w:right w:val="none" w:sz="0" w:space="0" w:color="auto"/>
          </w:divBdr>
        </w:div>
        <w:div w:id="1052191568">
          <w:marLeft w:val="0"/>
          <w:marRight w:val="0"/>
          <w:marTop w:val="0"/>
          <w:marBottom w:val="0"/>
          <w:divBdr>
            <w:top w:val="none" w:sz="0" w:space="0" w:color="auto"/>
            <w:left w:val="none" w:sz="0" w:space="0" w:color="auto"/>
            <w:bottom w:val="none" w:sz="0" w:space="0" w:color="auto"/>
            <w:right w:val="none" w:sz="0" w:space="0" w:color="auto"/>
          </w:divBdr>
        </w:div>
        <w:div w:id="1052460721">
          <w:marLeft w:val="0"/>
          <w:marRight w:val="0"/>
          <w:marTop w:val="0"/>
          <w:marBottom w:val="0"/>
          <w:divBdr>
            <w:top w:val="none" w:sz="0" w:space="0" w:color="auto"/>
            <w:left w:val="none" w:sz="0" w:space="0" w:color="auto"/>
            <w:bottom w:val="none" w:sz="0" w:space="0" w:color="auto"/>
            <w:right w:val="none" w:sz="0" w:space="0" w:color="auto"/>
          </w:divBdr>
        </w:div>
        <w:div w:id="1061715745">
          <w:marLeft w:val="0"/>
          <w:marRight w:val="0"/>
          <w:marTop w:val="0"/>
          <w:marBottom w:val="0"/>
          <w:divBdr>
            <w:top w:val="none" w:sz="0" w:space="0" w:color="auto"/>
            <w:left w:val="none" w:sz="0" w:space="0" w:color="auto"/>
            <w:bottom w:val="none" w:sz="0" w:space="0" w:color="auto"/>
            <w:right w:val="none" w:sz="0" w:space="0" w:color="auto"/>
          </w:divBdr>
        </w:div>
        <w:div w:id="1066223187">
          <w:marLeft w:val="0"/>
          <w:marRight w:val="0"/>
          <w:marTop w:val="0"/>
          <w:marBottom w:val="0"/>
          <w:divBdr>
            <w:top w:val="none" w:sz="0" w:space="0" w:color="auto"/>
            <w:left w:val="none" w:sz="0" w:space="0" w:color="auto"/>
            <w:bottom w:val="none" w:sz="0" w:space="0" w:color="auto"/>
            <w:right w:val="none" w:sz="0" w:space="0" w:color="auto"/>
          </w:divBdr>
        </w:div>
        <w:div w:id="1068964550">
          <w:marLeft w:val="0"/>
          <w:marRight w:val="0"/>
          <w:marTop w:val="0"/>
          <w:marBottom w:val="0"/>
          <w:divBdr>
            <w:top w:val="none" w:sz="0" w:space="0" w:color="auto"/>
            <w:left w:val="none" w:sz="0" w:space="0" w:color="auto"/>
            <w:bottom w:val="none" w:sz="0" w:space="0" w:color="auto"/>
            <w:right w:val="none" w:sz="0" w:space="0" w:color="auto"/>
          </w:divBdr>
        </w:div>
        <w:div w:id="1078795058">
          <w:marLeft w:val="0"/>
          <w:marRight w:val="0"/>
          <w:marTop w:val="0"/>
          <w:marBottom w:val="0"/>
          <w:divBdr>
            <w:top w:val="none" w:sz="0" w:space="0" w:color="auto"/>
            <w:left w:val="none" w:sz="0" w:space="0" w:color="auto"/>
            <w:bottom w:val="none" w:sz="0" w:space="0" w:color="auto"/>
            <w:right w:val="none" w:sz="0" w:space="0" w:color="auto"/>
          </w:divBdr>
        </w:div>
        <w:div w:id="1083643933">
          <w:marLeft w:val="0"/>
          <w:marRight w:val="0"/>
          <w:marTop w:val="0"/>
          <w:marBottom w:val="0"/>
          <w:divBdr>
            <w:top w:val="none" w:sz="0" w:space="0" w:color="auto"/>
            <w:left w:val="none" w:sz="0" w:space="0" w:color="auto"/>
            <w:bottom w:val="none" w:sz="0" w:space="0" w:color="auto"/>
            <w:right w:val="none" w:sz="0" w:space="0" w:color="auto"/>
          </w:divBdr>
        </w:div>
        <w:div w:id="1089697229">
          <w:marLeft w:val="0"/>
          <w:marRight w:val="0"/>
          <w:marTop w:val="0"/>
          <w:marBottom w:val="0"/>
          <w:divBdr>
            <w:top w:val="none" w:sz="0" w:space="0" w:color="auto"/>
            <w:left w:val="none" w:sz="0" w:space="0" w:color="auto"/>
            <w:bottom w:val="none" w:sz="0" w:space="0" w:color="auto"/>
            <w:right w:val="none" w:sz="0" w:space="0" w:color="auto"/>
          </w:divBdr>
        </w:div>
        <w:div w:id="1091924388">
          <w:marLeft w:val="0"/>
          <w:marRight w:val="0"/>
          <w:marTop w:val="0"/>
          <w:marBottom w:val="0"/>
          <w:divBdr>
            <w:top w:val="none" w:sz="0" w:space="0" w:color="auto"/>
            <w:left w:val="none" w:sz="0" w:space="0" w:color="auto"/>
            <w:bottom w:val="none" w:sz="0" w:space="0" w:color="auto"/>
            <w:right w:val="none" w:sz="0" w:space="0" w:color="auto"/>
          </w:divBdr>
        </w:div>
        <w:div w:id="1092163607">
          <w:marLeft w:val="0"/>
          <w:marRight w:val="0"/>
          <w:marTop w:val="0"/>
          <w:marBottom w:val="0"/>
          <w:divBdr>
            <w:top w:val="none" w:sz="0" w:space="0" w:color="auto"/>
            <w:left w:val="none" w:sz="0" w:space="0" w:color="auto"/>
            <w:bottom w:val="none" w:sz="0" w:space="0" w:color="auto"/>
            <w:right w:val="none" w:sz="0" w:space="0" w:color="auto"/>
          </w:divBdr>
        </w:div>
        <w:div w:id="1106777255">
          <w:marLeft w:val="0"/>
          <w:marRight w:val="0"/>
          <w:marTop w:val="0"/>
          <w:marBottom w:val="0"/>
          <w:divBdr>
            <w:top w:val="none" w:sz="0" w:space="0" w:color="auto"/>
            <w:left w:val="none" w:sz="0" w:space="0" w:color="auto"/>
            <w:bottom w:val="none" w:sz="0" w:space="0" w:color="auto"/>
            <w:right w:val="none" w:sz="0" w:space="0" w:color="auto"/>
          </w:divBdr>
        </w:div>
        <w:div w:id="1152674669">
          <w:marLeft w:val="0"/>
          <w:marRight w:val="0"/>
          <w:marTop w:val="0"/>
          <w:marBottom w:val="0"/>
          <w:divBdr>
            <w:top w:val="none" w:sz="0" w:space="0" w:color="auto"/>
            <w:left w:val="none" w:sz="0" w:space="0" w:color="auto"/>
            <w:bottom w:val="none" w:sz="0" w:space="0" w:color="auto"/>
            <w:right w:val="none" w:sz="0" w:space="0" w:color="auto"/>
          </w:divBdr>
        </w:div>
        <w:div w:id="1154301856">
          <w:marLeft w:val="0"/>
          <w:marRight w:val="0"/>
          <w:marTop w:val="0"/>
          <w:marBottom w:val="0"/>
          <w:divBdr>
            <w:top w:val="none" w:sz="0" w:space="0" w:color="auto"/>
            <w:left w:val="none" w:sz="0" w:space="0" w:color="auto"/>
            <w:bottom w:val="none" w:sz="0" w:space="0" w:color="auto"/>
            <w:right w:val="none" w:sz="0" w:space="0" w:color="auto"/>
          </w:divBdr>
        </w:div>
        <w:div w:id="1157257890">
          <w:marLeft w:val="0"/>
          <w:marRight w:val="0"/>
          <w:marTop w:val="0"/>
          <w:marBottom w:val="0"/>
          <w:divBdr>
            <w:top w:val="none" w:sz="0" w:space="0" w:color="auto"/>
            <w:left w:val="none" w:sz="0" w:space="0" w:color="auto"/>
            <w:bottom w:val="none" w:sz="0" w:space="0" w:color="auto"/>
            <w:right w:val="none" w:sz="0" w:space="0" w:color="auto"/>
          </w:divBdr>
        </w:div>
        <w:div w:id="1159879759">
          <w:marLeft w:val="0"/>
          <w:marRight w:val="0"/>
          <w:marTop w:val="0"/>
          <w:marBottom w:val="0"/>
          <w:divBdr>
            <w:top w:val="none" w:sz="0" w:space="0" w:color="auto"/>
            <w:left w:val="none" w:sz="0" w:space="0" w:color="auto"/>
            <w:bottom w:val="none" w:sz="0" w:space="0" w:color="auto"/>
            <w:right w:val="none" w:sz="0" w:space="0" w:color="auto"/>
          </w:divBdr>
        </w:div>
        <w:div w:id="1161626747">
          <w:marLeft w:val="0"/>
          <w:marRight w:val="0"/>
          <w:marTop w:val="0"/>
          <w:marBottom w:val="0"/>
          <w:divBdr>
            <w:top w:val="none" w:sz="0" w:space="0" w:color="auto"/>
            <w:left w:val="none" w:sz="0" w:space="0" w:color="auto"/>
            <w:bottom w:val="none" w:sz="0" w:space="0" w:color="auto"/>
            <w:right w:val="none" w:sz="0" w:space="0" w:color="auto"/>
          </w:divBdr>
        </w:div>
        <w:div w:id="1165362352">
          <w:marLeft w:val="0"/>
          <w:marRight w:val="0"/>
          <w:marTop w:val="0"/>
          <w:marBottom w:val="0"/>
          <w:divBdr>
            <w:top w:val="none" w:sz="0" w:space="0" w:color="auto"/>
            <w:left w:val="none" w:sz="0" w:space="0" w:color="auto"/>
            <w:bottom w:val="none" w:sz="0" w:space="0" w:color="auto"/>
            <w:right w:val="none" w:sz="0" w:space="0" w:color="auto"/>
          </w:divBdr>
        </w:div>
        <w:div w:id="1170024585">
          <w:marLeft w:val="0"/>
          <w:marRight w:val="0"/>
          <w:marTop w:val="0"/>
          <w:marBottom w:val="0"/>
          <w:divBdr>
            <w:top w:val="none" w:sz="0" w:space="0" w:color="auto"/>
            <w:left w:val="none" w:sz="0" w:space="0" w:color="auto"/>
            <w:bottom w:val="none" w:sz="0" w:space="0" w:color="auto"/>
            <w:right w:val="none" w:sz="0" w:space="0" w:color="auto"/>
          </w:divBdr>
        </w:div>
        <w:div w:id="1175389081">
          <w:marLeft w:val="0"/>
          <w:marRight w:val="0"/>
          <w:marTop w:val="0"/>
          <w:marBottom w:val="0"/>
          <w:divBdr>
            <w:top w:val="none" w:sz="0" w:space="0" w:color="auto"/>
            <w:left w:val="none" w:sz="0" w:space="0" w:color="auto"/>
            <w:bottom w:val="none" w:sz="0" w:space="0" w:color="auto"/>
            <w:right w:val="none" w:sz="0" w:space="0" w:color="auto"/>
          </w:divBdr>
        </w:div>
        <w:div w:id="1181773839">
          <w:marLeft w:val="0"/>
          <w:marRight w:val="0"/>
          <w:marTop w:val="0"/>
          <w:marBottom w:val="0"/>
          <w:divBdr>
            <w:top w:val="none" w:sz="0" w:space="0" w:color="auto"/>
            <w:left w:val="none" w:sz="0" w:space="0" w:color="auto"/>
            <w:bottom w:val="none" w:sz="0" w:space="0" w:color="auto"/>
            <w:right w:val="none" w:sz="0" w:space="0" w:color="auto"/>
          </w:divBdr>
        </w:div>
        <w:div w:id="1199898648">
          <w:marLeft w:val="0"/>
          <w:marRight w:val="0"/>
          <w:marTop w:val="0"/>
          <w:marBottom w:val="0"/>
          <w:divBdr>
            <w:top w:val="none" w:sz="0" w:space="0" w:color="auto"/>
            <w:left w:val="none" w:sz="0" w:space="0" w:color="auto"/>
            <w:bottom w:val="none" w:sz="0" w:space="0" w:color="auto"/>
            <w:right w:val="none" w:sz="0" w:space="0" w:color="auto"/>
          </w:divBdr>
        </w:div>
        <w:div w:id="1204902293">
          <w:marLeft w:val="0"/>
          <w:marRight w:val="0"/>
          <w:marTop w:val="0"/>
          <w:marBottom w:val="0"/>
          <w:divBdr>
            <w:top w:val="none" w:sz="0" w:space="0" w:color="auto"/>
            <w:left w:val="none" w:sz="0" w:space="0" w:color="auto"/>
            <w:bottom w:val="none" w:sz="0" w:space="0" w:color="auto"/>
            <w:right w:val="none" w:sz="0" w:space="0" w:color="auto"/>
          </w:divBdr>
        </w:div>
        <w:div w:id="1210455826">
          <w:marLeft w:val="0"/>
          <w:marRight w:val="0"/>
          <w:marTop w:val="0"/>
          <w:marBottom w:val="0"/>
          <w:divBdr>
            <w:top w:val="none" w:sz="0" w:space="0" w:color="auto"/>
            <w:left w:val="none" w:sz="0" w:space="0" w:color="auto"/>
            <w:bottom w:val="none" w:sz="0" w:space="0" w:color="auto"/>
            <w:right w:val="none" w:sz="0" w:space="0" w:color="auto"/>
          </w:divBdr>
        </w:div>
        <w:div w:id="1213033392">
          <w:marLeft w:val="0"/>
          <w:marRight w:val="0"/>
          <w:marTop w:val="0"/>
          <w:marBottom w:val="0"/>
          <w:divBdr>
            <w:top w:val="none" w:sz="0" w:space="0" w:color="auto"/>
            <w:left w:val="none" w:sz="0" w:space="0" w:color="auto"/>
            <w:bottom w:val="none" w:sz="0" w:space="0" w:color="auto"/>
            <w:right w:val="none" w:sz="0" w:space="0" w:color="auto"/>
          </w:divBdr>
        </w:div>
        <w:div w:id="1228802122">
          <w:marLeft w:val="0"/>
          <w:marRight w:val="0"/>
          <w:marTop w:val="0"/>
          <w:marBottom w:val="0"/>
          <w:divBdr>
            <w:top w:val="none" w:sz="0" w:space="0" w:color="auto"/>
            <w:left w:val="none" w:sz="0" w:space="0" w:color="auto"/>
            <w:bottom w:val="none" w:sz="0" w:space="0" w:color="auto"/>
            <w:right w:val="none" w:sz="0" w:space="0" w:color="auto"/>
          </w:divBdr>
        </w:div>
        <w:div w:id="1236670853">
          <w:marLeft w:val="0"/>
          <w:marRight w:val="0"/>
          <w:marTop w:val="0"/>
          <w:marBottom w:val="0"/>
          <w:divBdr>
            <w:top w:val="none" w:sz="0" w:space="0" w:color="auto"/>
            <w:left w:val="none" w:sz="0" w:space="0" w:color="auto"/>
            <w:bottom w:val="none" w:sz="0" w:space="0" w:color="auto"/>
            <w:right w:val="none" w:sz="0" w:space="0" w:color="auto"/>
          </w:divBdr>
        </w:div>
        <w:div w:id="1243878444">
          <w:marLeft w:val="0"/>
          <w:marRight w:val="0"/>
          <w:marTop w:val="0"/>
          <w:marBottom w:val="0"/>
          <w:divBdr>
            <w:top w:val="none" w:sz="0" w:space="0" w:color="auto"/>
            <w:left w:val="none" w:sz="0" w:space="0" w:color="auto"/>
            <w:bottom w:val="none" w:sz="0" w:space="0" w:color="auto"/>
            <w:right w:val="none" w:sz="0" w:space="0" w:color="auto"/>
          </w:divBdr>
        </w:div>
        <w:div w:id="1248687992">
          <w:marLeft w:val="0"/>
          <w:marRight w:val="0"/>
          <w:marTop w:val="0"/>
          <w:marBottom w:val="0"/>
          <w:divBdr>
            <w:top w:val="none" w:sz="0" w:space="0" w:color="auto"/>
            <w:left w:val="none" w:sz="0" w:space="0" w:color="auto"/>
            <w:bottom w:val="none" w:sz="0" w:space="0" w:color="auto"/>
            <w:right w:val="none" w:sz="0" w:space="0" w:color="auto"/>
          </w:divBdr>
        </w:div>
        <w:div w:id="1248928400">
          <w:marLeft w:val="0"/>
          <w:marRight w:val="0"/>
          <w:marTop w:val="0"/>
          <w:marBottom w:val="0"/>
          <w:divBdr>
            <w:top w:val="none" w:sz="0" w:space="0" w:color="auto"/>
            <w:left w:val="none" w:sz="0" w:space="0" w:color="auto"/>
            <w:bottom w:val="none" w:sz="0" w:space="0" w:color="auto"/>
            <w:right w:val="none" w:sz="0" w:space="0" w:color="auto"/>
          </w:divBdr>
        </w:div>
        <w:div w:id="1262641232">
          <w:marLeft w:val="0"/>
          <w:marRight w:val="0"/>
          <w:marTop w:val="0"/>
          <w:marBottom w:val="0"/>
          <w:divBdr>
            <w:top w:val="none" w:sz="0" w:space="0" w:color="auto"/>
            <w:left w:val="none" w:sz="0" w:space="0" w:color="auto"/>
            <w:bottom w:val="none" w:sz="0" w:space="0" w:color="auto"/>
            <w:right w:val="none" w:sz="0" w:space="0" w:color="auto"/>
          </w:divBdr>
        </w:div>
        <w:div w:id="1270235894">
          <w:marLeft w:val="0"/>
          <w:marRight w:val="0"/>
          <w:marTop w:val="0"/>
          <w:marBottom w:val="0"/>
          <w:divBdr>
            <w:top w:val="none" w:sz="0" w:space="0" w:color="auto"/>
            <w:left w:val="none" w:sz="0" w:space="0" w:color="auto"/>
            <w:bottom w:val="none" w:sz="0" w:space="0" w:color="auto"/>
            <w:right w:val="none" w:sz="0" w:space="0" w:color="auto"/>
          </w:divBdr>
        </w:div>
        <w:div w:id="1272787068">
          <w:marLeft w:val="0"/>
          <w:marRight w:val="0"/>
          <w:marTop w:val="0"/>
          <w:marBottom w:val="0"/>
          <w:divBdr>
            <w:top w:val="none" w:sz="0" w:space="0" w:color="auto"/>
            <w:left w:val="none" w:sz="0" w:space="0" w:color="auto"/>
            <w:bottom w:val="none" w:sz="0" w:space="0" w:color="auto"/>
            <w:right w:val="none" w:sz="0" w:space="0" w:color="auto"/>
          </w:divBdr>
        </w:div>
        <w:div w:id="1273705017">
          <w:marLeft w:val="0"/>
          <w:marRight w:val="0"/>
          <w:marTop w:val="0"/>
          <w:marBottom w:val="0"/>
          <w:divBdr>
            <w:top w:val="none" w:sz="0" w:space="0" w:color="auto"/>
            <w:left w:val="none" w:sz="0" w:space="0" w:color="auto"/>
            <w:bottom w:val="none" w:sz="0" w:space="0" w:color="auto"/>
            <w:right w:val="none" w:sz="0" w:space="0" w:color="auto"/>
          </w:divBdr>
        </w:div>
        <w:div w:id="1325351192">
          <w:marLeft w:val="0"/>
          <w:marRight w:val="0"/>
          <w:marTop w:val="0"/>
          <w:marBottom w:val="0"/>
          <w:divBdr>
            <w:top w:val="none" w:sz="0" w:space="0" w:color="auto"/>
            <w:left w:val="none" w:sz="0" w:space="0" w:color="auto"/>
            <w:bottom w:val="none" w:sz="0" w:space="0" w:color="auto"/>
            <w:right w:val="none" w:sz="0" w:space="0" w:color="auto"/>
          </w:divBdr>
        </w:div>
        <w:div w:id="1330905617">
          <w:marLeft w:val="0"/>
          <w:marRight w:val="0"/>
          <w:marTop w:val="0"/>
          <w:marBottom w:val="0"/>
          <w:divBdr>
            <w:top w:val="none" w:sz="0" w:space="0" w:color="auto"/>
            <w:left w:val="none" w:sz="0" w:space="0" w:color="auto"/>
            <w:bottom w:val="none" w:sz="0" w:space="0" w:color="auto"/>
            <w:right w:val="none" w:sz="0" w:space="0" w:color="auto"/>
          </w:divBdr>
        </w:div>
        <w:div w:id="1342780974">
          <w:marLeft w:val="0"/>
          <w:marRight w:val="0"/>
          <w:marTop w:val="0"/>
          <w:marBottom w:val="0"/>
          <w:divBdr>
            <w:top w:val="none" w:sz="0" w:space="0" w:color="auto"/>
            <w:left w:val="none" w:sz="0" w:space="0" w:color="auto"/>
            <w:bottom w:val="none" w:sz="0" w:space="0" w:color="auto"/>
            <w:right w:val="none" w:sz="0" w:space="0" w:color="auto"/>
          </w:divBdr>
        </w:div>
        <w:div w:id="1343822040">
          <w:marLeft w:val="0"/>
          <w:marRight w:val="0"/>
          <w:marTop w:val="0"/>
          <w:marBottom w:val="0"/>
          <w:divBdr>
            <w:top w:val="none" w:sz="0" w:space="0" w:color="auto"/>
            <w:left w:val="none" w:sz="0" w:space="0" w:color="auto"/>
            <w:bottom w:val="none" w:sz="0" w:space="0" w:color="auto"/>
            <w:right w:val="none" w:sz="0" w:space="0" w:color="auto"/>
          </w:divBdr>
        </w:div>
        <w:div w:id="1351105817">
          <w:marLeft w:val="0"/>
          <w:marRight w:val="0"/>
          <w:marTop w:val="0"/>
          <w:marBottom w:val="0"/>
          <w:divBdr>
            <w:top w:val="none" w:sz="0" w:space="0" w:color="auto"/>
            <w:left w:val="none" w:sz="0" w:space="0" w:color="auto"/>
            <w:bottom w:val="none" w:sz="0" w:space="0" w:color="auto"/>
            <w:right w:val="none" w:sz="0" w:space="0" w:color="auto"/>
          </w:divBdr>
        </w:div>
        <w:div w:id="1372921639">
          <w:marLeft w:val="0"/>
          <w:marRight w:val="0"/>
          <w:marTop w:val="0"/>
          <w:marBottom w:val="0"/>
          <w:divBdr>
            <w:top w:val="none" w:sz="0" w:space="0" w:color="auto"/>
            <w:left w:val="none" w:sz="0" w:space="0" w:color="auto"/>
            <w:bottom w:val="none" w:sz="0" w:space="0" w:color="auto"/>
            <w:right w:val="none" w:sz="0" w:space="0" w:color="auto"/>
          </w:divBdr>
        </w:div>
        <w:div w:id="1442530177">
          <w:marLeft w:val="0"/>
          <w:marRight w:val="0"/>
          <w:marTop w:val="0"/>
          <w:marBottom w:val="0"/>
          <w:divBdr>
            <w:top w:val="none" w:sz="0" w:space="0" w:color="auto"/>
            <w:left w:val="none" w:sz="0" w:space="0" w:color="auto"/>
            <w:bottom w:val="none" w:sz="0" w:space="0" w:color="auto"/>
            <w:right w:val="none" w:sz="0" w:space="0" w:color="auto"/>
          </w:divBdr>
        </w:div>
        <w:div w:id="1443188894">
          <w:marLeft w:val="0"/>
          <w:marRight w:val="0"/>
          <w:marTop w:val="0"/>
          <w:marBottom w:val="0"/>
          <w:divBdr>
            <w:top w:val="none" w:sz="0" w:space="0" w:color="auto"/>
            <w:left w:val="none" w:sz="0" w:space="0" w:color="auto"/>
            <w:bottom w:val="none" w:sz="0" w:space="0" w:color="auto"/>
            <w:right w:val="none" w:sz="0" w:space="0" w:color="auto"/>
          </w:divBdr>
        </w:div>
        <w:div w:id="1443378698">
          <w:marLeft w:val="0"/>
          <w:marRight w:val="0"/>
          <w:marTop w:val="0"/>
          <w:marBottom w:val="0"/>
          <w:divBdr>
            <w:top w:val="none" w:sz="0" w:space="0" w:color="auto"/>
            <w:left w:val="none" w:sz="0" w:space="0" w:color="auto"/>
            <w:bottom w:val="none" w:sz="0" w:space="0" w:color="auto"/>
            <w:right w:val="none" w:sz="0" w:space="0" w:color="auto"/>
          </w:divBdr>
        </w:div>
        <w:div w:id="1466041395">
          <w:marLeft w:val="0"/>
          <w:marRight w:val="0"/>
          <w:marTop w:val="0"/>
          <w:marBottom w:val="0"/>
          <w:divBdr>
            <w:top w:val="none" w:sz="0" w:space="0" w:color="auto"/>
            <w:left w:val="none" w:sz="0" w:space="0" w:color="auto"/>
            <w:bottom w:val="none" w:sz="0" w:space="0" w:color="auto"/>
            <w:right w:val="none" w:sz="0" w:space="0" w:color="auto"/>
          </w:divBdr>
        </w:div>
        <w:div w:id="1473711982">
          <w:marLeft w:val="0"/>
          <w:marRight w:val="0"/>
          <w:marTop w:val="0"/>
          <w:marBottom w:val="0"/>
          <w:divBdr>
            <w:top w:val="none" w:sz="0" w:space="0" w:color="auto"/>
            <w:left w:val="none" w:sz="0" w:space="0" w:color="auto"/>
            <w:bottom w:val="none" w:sz="0" w:space="0" w:color="auto"/>
            <w:right w:val="none" w:sz="0" w:space="0" w:color="auto"/>
          </w:divBdr>
        </w:div>
        <w:div w:id="1478493977">
          <w:marLeft w:val="0"/>
          <w:marRight w:val="0"/>
          <w:marTop w:val="0"/>
          <w:marBottom w:val="0"/>
          <w:divBdr>
            <w:top w:val="none" w:sz="0" w:space="0" w:color="auto"/>
            <w:left w:val="none" w:sz="0" w:space="0" w:color="auto"/>
            <w:bottom w:val="none" w:sz="0" w:space="0" w:color="auto"/>
            <w:right w:val="none" w:sz="0" w:space="0" w:color="auto"/>
          </w:divBdr>
        </w:div>
        <w:div w:id="1485317922">
          <w:marLeft w:val="0"/>
          <w:marRight w:val="0"/>
          <w:marTop w:val="0"/>
          <w:marBottom w:val="0"/>
          <w:divBdr>
            <w:top w:val="none" w:sz="0" w:space="0" w:color="auto"/>
            <w:left w:val="none" w:sz="0" w:space="0" w:color="auto"/>
            <w:bottom w:val="none" w:sz="0" w:space="0" w:color="auto"/>
            <w:right w:val="none" w:sz="0" w:space="0" w:color="auto"/>
          </w:divBdr>
        </w:div>
        <w:div w:id="1490711484">
          <w:marLeft w:val="0"/>
          <w:marRight w:val="0"/>
          <w:marTop w:val="0"/>
          <w:marBottom w:val="0"/>
          <w:divBdr>
            <w:top w:val="none" w:sz="0" w:space="0" w:color="auto"/>
            <w:left w:val="none" w:sz="0" w:space="0" w:color="auto"/>
            <w:bottom w:val="none" w:sz="0" w:space="0" w:color="auto"/>
            <w:right w:val="none" w:sz="0" w:space="0" w:color="auto"/>
          </w:divBdr>
        </w:div>
        <w:div w:id="1505052315">
          <w:marLeft w:val="0"/>
          <w:marRight w:val="0"/>
          <w:marTop w:val="0"/>
          <w:marBottom w:val="0"/>
          <w:divBdr>
            <w:top w:val="none" w:sz="0" w:space="0" w:color="auto"/>
            <w:left w:val="none" w:sz="0" w:space="0" w:color="auto"/>
            <w:bottom w:val="none" w:sz="0" w:space="0" w:color="auto"/>
            <w:right w:val="none" w:sz="0" w:space="0" w:color="auto"/>
          </w:divBdr>
        </w:div>
        <w:div w:id="1510172409">
          <w:marLeft w:val="0"/>
          <w:marRight w:val="0"/>
          <w:marTop w:val="0"/>
          <w:marBottom w:val="0"/>
          <w:divBdr>
            <w:top w:val="none" w:sz="0" w:space="0" w:color="auto"/>
            <w:left w:val="none" w:sz="0" w:space="0" w:color="auto"/>
            <w:bottom w:val="none" w:sz="0" w:space="0" w:color="auto"/>
            <w:right w:val="none" w:sz="0" w:space="0" w:color="auto"/>
          </w:divBdr>
        </w:div>
        <w:div w:id="1516723287">
          <w:marLeft w:val="0"/>
          <w:marRight w:val="0"/>
          <w:marTop w:val="0"/>
          <w:marBottom w:val="0"/>
          <w:divBdr>
            <w:top w:val="none" w:sz="0" w:space="0" w:color="auto"/>
            <w:left w:val="none" w:sz="0" w:space="0" w:color="auto"/>
            <w:bottom w:val="none" w:sz="0" w:space="0" w:color="auto"/>
            <w:right w:val="none" w:sz="0" w:space="0" w:color="auto"/>
          </w:divBdr>
        </w:div>
        <w:div w:id="1551571307">
          <w:marLeft w:val="0"/>
          <w:marRight w:val="0"/>
          <w:marTop w:val="0"/>
          <w:marBottom w:val="0"/>
          <w:divBdr>
            <w:top w:val="none" w:sz="0" w:space="0" w:color="auto"/>
            <w:left w:val="none" w:sz="0" w:space="0" w:color="auto"/>
            <w:bottom w:val="none" w:sz="0" w:space="0" w:color="auto"/>
            <w:right w:val="none" w:sz="0" w:space="0" w:color="auto"/>
          </w:divBdr>
        </w:div>
        <w:div w:id="1557399863">
          <w:marLeft w:val="0"/>
          <w:marRight w:val="0"/>
          <w:marTop w:val="0"/>
          <w:marBottom w:val="0"/>
          <w:divBdr>
            <w:top w:val="none" w:sz="0" w:space="0" w:color="auto"/>
            <w:left w:val="none" w:sz="0" w:space="0" w:color="auto"/>
            <w:bottom w:val="none" w:sz="0" w:space="0" w:color="auto"/>
            <w:right w:val="none" w:sz="0" w:space="0" w:color="auto"/>
          </w:divBdr>
        </w:div>
        <w:div w:id="1557467288">
          <w:marLeft w:val="0"/>
          <w:marRight w:val="0"/>
          <w:marTop w:val="0"/>
          <w:marBottom w:val="0"/>
          <w:divBdr>
            <w:top w:val="none" w:sz="0" w:space="0" w:color="auto"/>
            <w:left w:val="none" w:sz="0" w:space="0" w:color="auto"/>
            <w:bottom w:val="none" w:sz="0" w:space="0" w:color="auto"/>
            <w:right w:val="none" w:sz="0" w:space="0" w:color="auto"/>
          </w:divBdr>
        </w:div>
        <w:div w:id="1567254172">
          <w:marLeft w:val="0"/>
          <w:marRight w:val="0"/>
          <w:marTop w:val="0"/>
          <w:marBottom w:val="0"/>
          <w:divBdr>
            <w:top w:val="none" w:sz="0" w:space="0" w:color="auto"/>
            <w:left w:val="none" w:sz="0" w:space="0" w:color="auto"/>
            <w:bottom w:val="none" w:sz="0" w:space="0" w:color="auto"/>
            <w:right w:val="none" w:sz="0" w:space="0" w:color="auto"/>
          </w:divBdr>
        </w:div>
        <w:div w:id="1581795139">
          <w:marLeft w:val="0"/>
          <w:marRight w:val="0"/>
          <w:marTop w:val="0"/>
          <w:marBottom w:val="0"/>
          <w:divBdr>
            <w:top w:val="none" w:sz="0" w:space="0" w:color="auto"/>
            <w:left w:val="none" w:sz="0" w:space="0" w:color="auto"/>
            <w:bottom w:val="none" w:sz="0" w:space="0" w:color="auto"/>
            <w:right w:val="none" w:sz="0" w:space="0" w:color="auto"/>
          </w:divBdr>
        </w:div>
        <w:div w:id="1594051692">
          <w:marLeft w:val="0"/>
          <w:marRight w:val="0"/>
          <w:marTop w:val="0"/>
          <w:marBottom w:val="0"/>
          <w:divBdr>
            <w:top w:val="none" w:sz="0" w:space="0" w:color="auto"/>
            <w:left w:val="none" w:sz="0" w:space="0" w:color="auto"/>
            <w:bottom w:val="none" w:sz="0" w:space="0" w:color="auto"/>
            <w:right w:val="none" w:sz="0" w:space="0" w:color="auto"/>
          </w:divBdr>
        </w:div>
        <w:div w:id="1599144073">
          <w:marLeft w:val="0"/>
          <w:marRight w:val="0"/>
          <w:marTop w:val="0"/>
          <w:marBottom w:val="0"/>
          <w:divBdr>
            <w:top w:val="none" w:sz="0" w:space="0" w:color="auto"/>
            <w:left w:val="none" w:sz="0" w:space="0" w:color="auto"/>
            <w:bottom w:val="none" w:sz="0" w:space="0" w:color="auto"/>
            <w:right w:val="none" w:sz="0" w:space="0" w:color="auto"/>
          </w:divBdr>
        </w:div>
        <w:div w:id="1635595808">
          <w:marLeft w:val="0"/>
          <w:marRight w:val="0"/>
          <w:marTop w:val="0"/>
          <w:marBottom w:val="0"/>
          <w:divBdr>
            <w:top w:val="none" w:sz="0" w:space="0" w:color="auto"/>
            <w:left w:val="none" w:sz="0" w:space="0" w:color="auto"/>
            <w:bottom w:val="none" w:sz="0" w:space="0" w:color="auto"/>
            <w:right w:val="none" w:sz="0" w:space="0" w:color="auto"/>
          </w:divBdr>
        </w:div>
        <w:div w:id="1651058009">
          <w:marLeft w:val="0"/>
          <w:marRight w:val="0"/>
          <w:marTop w:val="0"/>
          <w:marBottom w:val="0"/>
          <w:divBdr>
            <w:top w:val="none" w:sz="0" w:space="0" w:color="auto"/>
            <w:left w:val="none" w:sz="0" w:space="0" w:color="auto"/>
            <w:bottom w:val="none" w:sz="0" w:space="0" w:color="auto"/>
            <w:right w:val="none" w:sz="0" w:space="0" w:color="auto"/>
          </w:divBdr>
        </w:div>
        <w:div w:id="1662418251">
          <w:marLeft w:val="0"/>
          <w:marRight w:val="0"/>
          <w:marTop w:val="0"/>
          <w:marBottom w:val="0"/>
          <w:divBdr>
            <w:top w:val="none" w:sz="0" w:space="0" w:color="auto"/>
            <w:left w:val="none" w:sz="0" w:space="0" w:color="auto"/>
            <w:bottom w:val="none" w:sz="0" w:space="0" w:color="auto"/>
            <w:right w:val="none" w:sz="0" w:space="0" w:color="auto"/>
          </w:divBdr>
        </w:div>
        <w:div w:id="1666543221">
          <w:marLeft w:val="0"/>
          <w:marRight w:val="0"/>
          <w:marTop w:val="0"/>
          <w:marBottom w:val="0"/>
          <w:divBdr>
            <w:top w:val="none" w:sz="0" w:space="0" w:color="auto"/>
            <w:left w:val="none" w:sz="0" w:space="0" w:color="auto"/>
            <w:bottom w:val="none" w:sz="0" w:space="0" w:color="auto"/>
            <w:right w:val="none" w:sz="0" w:space="0" w:color="auto"/>
          </w:divBdr>
        </w:div>
        <w:div w:id="1673337488">
          <w:marLeft w:val="0"/>
          <w:marRight w:val="0"/>
          <w:marTop w:val="0"/>
          <w:marBottom w:val="0"/>
          <w:divBdr>
            <w:top w:val="none" w:sz="0" w:space="0" w:color="auto"/>
            <w:left w:val="none" w:sz="0" w:space="0" w:color="auto"/>
            <w:bottom w:val="none" w:sz="0" w:space="0" w:color="auto"/>
            <w:right w:val="none" w:sz="0" w:space="0" w:color="auto"/>
          </w:divBdr>
        </w:div>
        <w:div w:id="1678001442">
          <w:marLeft w:val="0"/>
          <w:marRight w:val="0"/>
          <w:marTop w:val="0"/>
          <w:marBottom w:val="0"/>
          <w:divBdr>
            <w:top w:val="none" w:sz="0" w:space="0" w:color="auto"/>
            <w:left w:val="none" w:sz="0" w:space="0" w:color="auto"/>
            <w:bottom w:val="none" w:sz="0" w:space="0" w:color="auto"/>
            <w:right w:val="none" w:sz="0" w:space="0" w:color="auto"/>
          </w:divBdr>
        </w:div>
        <w:div w:id="1682779966">
          <w:marLeft w:val="0"/>
          <w:marRight w:val="0"/>
          <w:marTop w:val="0"/>
          <w:marBottom w:val="0"/>
          <w:divBdr>
            <w:top w:val="none" w:sz="0" w:space="0" w:color="auto"/>
            <w:left w:val="none" w:sz="0" w:space="0" w:color="auto"/>
            <w:bottom w:val="none" w:sz="0" w:space="0" w:color="auto"/>
            <w:right w:val="none" w:sz="0" w:space="0" w:color="auto"/>
          </w:divBdr>
        </w:div>
        <w:div w:id="1687169716">
          <w:marLeft w:val="0"/>
          <w:marRight w:val="0"/>
          <w:marTop w:val="0"/>
          <w:marBottom w:val="0"/>
          <w:divBdr>
            <w:top w:val="none" w:sz="0" w:space="0" w:color="auto"/>
            <w:left w:val="none" w:sz="0" w:space="0" w:color="auto"/>
            <w:bottom w:val="none" w:sz="0" w:space="0" w:color="auto"/>
            <w:right w:val="none" w:sz="0" w:space="0" w:color="auto"/>
          </w:divBdr>
        </w:div>
        <w:div w:id="1687248555">
          <w:marLeft w:val="0"/>
          <w:marRight w:val="0"/>
          <w:marTop w:val="0"/>
          <w:marBottom w:val="0"/>
          <w:divBdr>
            <w:top w:val="none" w:sz="0" w:space="0" w:color="auto"/>
            <w:left w:val="none" w:sz="0" w:space="0" w:color="auto"/>
            <w:bottom w:val="none" w:sz="0" w:space="0" w:color="auto"/>
            <w:right w:val="none" w:sz="0" w:space="0" w:color="auto"/>
          </w:divBdr>
        </w:div>
        <w:div w:id="1716659538">
          <w:marLeft w:val="0"/>
          <w:marRight w:val="0"/>
          <w:marTop w:val="0"/>
          <w:marBottom w:val="0"/>
          <w:divBdr>
            <w:top w:val="none" w:sz="0" w:space="0" w:color="auto"/>
            <w:left w:val="none" w:sz="0" w:space="0" w:color="auto"/>
            <w:bottom w:val="none" w:sz="0" w:space="0" w:color="auto"/>
            <w:right w:val="none" w:sz="0" w:space="0" w:color="auto"/>
          </w:divBdr>
        </w:div>
        <w:div w:id="1740444655">
          <w:marLeft w:val="0"/>
          <w:marRight w:val="0"/>
          <w:marTop w:val="0"/>
          <w:marBottom w:val="0"/>
          <w:divBdr>
            <w:top w:val="none" w:sz="0" w:space="0" w:color="auto"/>
            <w:left w:val="none" w:sz="0" w:space="0" w:color="auto"/>
            <w:bottom w:val="none" w:sz="0" w:space="0" w:color="auto"/>
            <w:right w:val="none" w:sz="0" w:space="0" w:color="auto"/>
          </w:divBdr>
        </w:div>
        <w:div w:id="1742602802">
          <w:marLeft w:val="0"/>
          <w:marRight w:val="0"/>
          <w:marTop w:val="0"/>
          <w:marBottom w:val="0"/>
          <w:divBdr>
            <w:top w:val="none" w:sz="0" w:space="0" w:color="auto"/>
            <w:left w:val="none" w:sz="0" w:space="0" w:color="auto"/>
            <w:bottom w:val="none" w:sz="0" w:space="0" w:color="auto"/>
            <w:right w:val="none" w:sz="0" w:space="0" w:color="auto"/>
          </w:divBdr>
        </w:div>
        <w:div w:id="1744838596">
          <w:marLeft w:val="0"/>
          <w:marRight w:val="0"/>
          <w:marTop w:val="0"/>
          <w:marBottom w:val="0"/>
          <w:divBdr>
            <w:top w:val="none" w:sz="0" w:space="0" w:color="auto"/>
            <w:left w:val="none" w:sz="0" w:space="0" w:color="auto"/>
            <w:bottom w:val="none" w:sz="0" w:space="0" w:color="auto"/>
            <w:right w:val="none" w:sz="0" w:space="0" w:color="auto"/>
          </w:divBdr>
        </w:div>
        <w:div w:id="1762726173">
          <w:marLeft w:val="0"/>
          <w:marRight w:val="0"/>
          <w:marTop w:val="0"/>
          <w:marBottom w:val="0"/>
          <w:divBdr>
            <w:top w:val="none" w:sz="0" w:space="0" w:color="auto"/>
            <w:left w:val="none" w:sz="0" w:space="0" w:color="auto"/>
            <w:bottom w:val="none" w:sz="0" w:space="0" w:color="auto"/>
            <w:right w:val="none" w:sz="0" w:space="0" w:color="auto"/>
          </w:divBdr>
        </w:div>
        <w:div w:id="1765297980">
          <w:marLeft w:val="0"/>
          <w:marRight w:val="0"/>
          <w:marTop w:val="0"/>
          <w:marBottom w:val="0"/>
          <w:divBdr>
            <w:top w:val="none" w:sz="0" w:space="0" w:color="auto"/>
            <w:left w:val="none" w:sz="0" w:space="0" w:color="auto"/>
            <w:bottom w:val="none" w:sz="0" w:space="0" w:color="auto"/>
            <w:right w:val="none" w:sz="0" w:space="0" w:color="auto"/>
          </w:divBdr>
        </w:div>
        <w:div w:id="1779368351">
          <w:marLeft w:val="0"/>
          <w:marRight w:val="0"/>
          <w:marTop w:val="0"/>
          <w:marBottom w:val="0"/>
          <w:divBdr>
            <w:top w:val="none" w:sz="0" w:space="0" w:color="auto"/>
            <w:left w:val="none" w:sz="0" w:space="0" w:color="auto"/>
            <w:bottom w:val="none" w:sz="0" w:space="0" w:color="auto"/>
            <w:right w:val="none" w:sz="0" w:space="0" w:color="auto"/>
          </w:divBdr>
        </w:div>
        <w:div w:id="1781140641">
          <w:marLeft w:val="0"/>
          <w:marRight w:val="0"/>
          <w:marTop w:val="0"/>
          <w:marBottom w:val="0"/>
          <w:divBdr>
            <w:top w:val="none" w:sz="0" w:space="0" w:color="auto"/>
            <w:left w:val="none" w:sz="0" w:space="0" w:color="auto"/>
            <w:bottom w:val="none" w:sz="0" w:space="0" w:color="auto"/>
            <w:right w:val="none" w:sz="0" w:space="0" w:color="auto"/>
          </w:divBdr>
        </w:div>
        <w:div w:id="1793012363">
          <w:marLeft w:val="0"/>
          <w:marRight w:val="0"/>
          <w:marTop w:val="0"/>
          <w:marBottom w:val="0"/>
          <w:divBdr>
            <w:top w:val="none" w:sz="0" w:space="0" w:color="auto"/>
            <w:left w:val="none" w:sz="0" w:space="0" w:color="auto"/>
            <w:bottom w:val="none" w:sz="0" w:space="0" w:color="auto"/>
            <w:right w:val="none" w:sz="0" w:space="0" w:color="auto"/>
          </w:divBdr>
        </w:div>
        <w:div w:id="1798255236">
          <w:marLeft w:val="0"/>
          <w:marRight w:val="0"/>
          <w:marTop w:val="0"/>
          <w:marBottom w:val="0"/>
          <w:divBdr>
            <w:top w:val="none" w:sz="0" w:space="0" w:color="auto"/>
            <w:left w:val="none" w:sz="0" w:space="0" w:color="auto"/>
            <w:bottom w:val="none" w:sz="0" w:space="0" w:color="auto"/>
            <w:right w:val="none" w:sz="0" w:space="0" w:color="auto"/>
          </w:divBdr>
        </w:div>
        <w:div w:id="1809784371">
          <w:marLeft w:val="0"/>
          <w:marRight w:val="0"/>
          <w:marTop w:val="0"/>
          <w:marBottom w:val="0"/>
          <w:divBdr>
            <w:top w:val="none" w:sz="0" w:space="0" w:color="auto"/>
            <w:left w:val="none" w:sz="0" w:space="0" w:color="auto"/>
            <w:bottom w:val="none" w:sz="0" w:space="0" w:color="auto"/>
            <w:right w:val="none" w:sz="0" w:space="0" w:color="auto"/>
          </w:divBdr>
        </w:div>
        <w:div w:id="1834829145">
          <w:marLeft w:val="0"/>
          <w:marRight w:val="0"/>
          <w:marTop w:val="0"/>
          <w:marBottom w:val="0"/>
          <w:divBdr>
            <w:top w:val="none" w:sz="0" w:space="0" w:color="auto"/>
            <w:left w:val="none" w:sz="0" w:space="0" w:color="auto"/>
            <w:bottom w:val="none" w:sz="0" w:space="0" w:color="auto"/>
            <w:right w:val="none" w:sz="0" w:space="0" w:color="auto"/>
          </w:divBdr>
        </w:div>
        <w:div w:id="1835298497">
          <w:marLeft w:val="0"/>
          <w:marRight w:val="0"/>
          <w:marTop w:val="0"/>
          <w:marBottom w:val="0"/>
          <w:divBdr>
            <w:top w:val="none" w:sz="0" w:space="0" w:color="auto"/>
            <w:left w:val="none" w:sz="0" w:space="0" w:color="auto"/>
            <w:bottom w:val="none" w:sz="0" w:space="0" w:color="auto"/>
            <w:right w:val="none" w:sz="0" w:space="0" w:color="auto"/>
          </w:divBdr>
        </w:div>
        <w:div w:id="1857111675">
          <w:marLeft w:val="0"/>
          <w:marRight w:val="0"/>
          <w:marTop w:val="0"/>
          <w:marBottom w:val="0"/>
          <w:divBdr>
            <w:top w:val="none" w:sz="0" w:space="0" w:color="auto"/>
            <w:left w:val="none" w:sz="0" w:space="0" w:color="auto"/>
            <w:bottom w:val="none" w:sz="0" w:space="0" w:color="auto"/>
            <w:right w:val="none" w:sz="0" w:space="0" w:color="auto"/>
          </w:divBdr>
        </w:div>
        <w:div w:id="1878279740">
          <w:marLeft w:val="0"/>
          <w:marRight w:val="0"/>
          <w:marTop w:val="0"/>
          <w:marBottom w:val="0"/>
          <w:divBdr>
            <w:top w:val="none" w:sz="0" w:space="0" w:color="auto"/>
            <w:left w:val="none" w:sz="0" w:space="0" w:color="auto"/>
            <w:bottom w:val="none" w:sz="0" w:space="0" w:color="auto"/>
            <w:right w:val="none" w:sz="0" w:space="0" w:color="auto"/>
          </w:divBdr>
        </w:div>
        <w:div w:id="1882159722">
          <w:marLeft w:val="0"/>
          <w:marRight w:val="0"/>
          <w:marTop w:val="0"/>
          <w:marBottom w:val="0"/>
          <w:divBdr>
            <w:top w:val="none" w:sz="0" w:space="0" w:color="auto"/>
            <w:left w:val="none" w:sz="0" w:space="0" w:color="auto"/>
            <w:bottom w:val="none" w:sz="0" w:space="0" w:color="auto"/>
            <w:right w:val="none" w:sz="0" w:space="0" w:color="auto"/>
          </w:divBdr>
        </w:div>
        <w:div w:id="1888027988">
          <w:marLeft w:val="0"/>
          <w:marRight w:val="0"/>
          <w:marTop w:val="0"/>
          <w:marBottom w:val="0"/>
          <w:divBdr>
            <w:top w:val="none" w:sz="0" w:space="0" w:color="auto"/>
            <w:left w:val="none" w:sz="0" w:space="0" w:color="auto"/>
            <w:bottom w:val="none" w:sz="0" w:space="0" w:color="auto"/>
            <w:right w:val="none" w:sz="0" w:space="0" w:color="auto"/>
          </w:divBdr>
        </w:div>
        <w:div w:id="1889486929">
          <w:marLeft w:val="0"/>
          <w:marRight w:val="0"/>
          <w:marTop w:val="0"/>
          <w:marBottom w:val="0"/>
          <w:divBdr>
            <w:top w:val="none" w:sz="0" w:space="0" w:color="auto"/>
            <w:left w:val="none" w:sz="0" w:space="0" w:color="auto"/>
            <w:bottom w:val="none" w:sz="0" w:space="0" w:color="auto"/>
            <w:right w:val="none" w:sz="0" w:space="0" w:color="auto"/>
          </w:divBdr>
        </w:div>
        <w:div w:id="1905525927">
          <w:marLeft w:val="0"/>
          <w:marRight w:val="0"/>
          <w:marTop w:val="0"/>
          <w:marBottom w:val="0"/>
          <w:divBdr>
            <w:top w:val="none" w:sz="0" w:space="0" w:color="auto"/>
            <w:left w:val="none" w:sz="0" w:space="0" w:color="auto"/>
            <w:bottom w:val="none" w:sz="0" w:space="0" w:color="auto"/>
            <w:right w:val="none" w:sz="0" w:space="0" w:color="auto"/>
          </w:divBdr>
        </w:div>
        <w:div w:id="1906602295">
          <w:marLeft w:val="0"/>
          <w:marRight w:val="0"/>
          <w:marTop w:val="0"/>
          <w:marBottom w:val="0"/>
          <w:divBdr>
            <w:top w:val="none" w:sz="0" w:space="0" w:color="auto"/>
            <w:left w:val="none" w:sz="0" w:space="0" w:color="auto"/>
            <w:bottom w:val="none" w:sz="0" w:space="0" w:color="auto"/>
            <w:right w:val="none" w:sz="0" w:space="0" w:color="auto"/>
          </w:divBdr>
        </w:div>
        <w:div w:id="1919093249">
          <w:marLeft w:val="0"/>
          <w:marRight w:val="0"/>
          <w:marTop w:val="0"/>
          <w:marBottom w:val="0"/>
          <w:divBdr>
            <w:top w:val="none" w:sz="0" w:space="0" w:color="auto"/>
            <w:left w:val="none" w:sz="0" w:space="0" w:color="auto"/>
            <w:bottom w:val="none" w:sz="0" w:space="0" w:color="auto"/>
            <w:right w:val="none" w:sz="0" w:space="0" w:color="auto"/>
          </w:divBdr>
        </w:div>
        <w:div w:id="1921208694">
          <w:marLeft w:val="0"/>
          <w:marRight w:val="0"/>
          <w:marTop w:val="0"/>
          <w:marBottom w:val="0"/>
          <w:divBdr>
            <w:top w:val="none" w:sz="0" w:space="0" w:color="auto"/>
            <w:left w:val="none" w:sz="0" w:space="0" w:color="auto"/>
            <w:bottom w:val="none" w:sz="0" w:space="0" w:color="auto"/>
            <w:right w:val="none" w:sz="0" w:space="0" w:color="auto"/>
          </w:divBdr>
        </w:div>
        <w:div w:id="1937638226">
          <w:marLeft w:val="0"/>
          <w:marRight w:val="0"/>
          <w:marTop w:val="0"/>
          <w:marBottom w:val="0"/>
          <w:divBdr>
            <w:top w:val="none" w:sz="0" w:space="0" w:color="auto"/>
            <w:left w:val="none" w:sz="0" w:space="0" w:color="auto"/>
            <w:bottom w:val="none" w:sz="0" w:space="0" w:color="auto"/>
            <w:right w:val="none" w:sz="0" w:space="0" w:color="auto"/>
          </w:divBdr>
        </w:div>
        <w:div w:id="1942492623">
          <w:marLeft w:val="0"/>
          <w:marRight w:val="0"/>
          <w:marTop w:val="0"/>
          <w:marBottom w:val="0"/>
          <w:divBdr>
            <w:top w:val="none" w:sz="0" w:space="0" w:color="auto"/>
            <w:left w:val="none" w:sz="0" w:space="0" w:color="auto"/>
            <w:bottom w:val="none" w:sz="0" w:space="0" w:color="auto"/>
            <w:right w:val="none" w:sz="0" w:space="0" w:color="auto"/>
          </w:divBdr>
        </w:div>
        <w:div w:id="1964841912">
          <w:marLeft w:val="0"/>
          <w:marRight w:val="0"/>
          <w:marTop w:val="0"/>
          <w:marBottom w:val="0"/>
          <w:divBdr>
            <w:top w:val="none" w:sz="0" w:space="0" w:color="auto"/>
            <w:left w:val="none" w:sz="0" w:space="0" w:color="auto"/>
            <w:bottom w:val="none" w:sz="0" w:space="0" w:color="auto"/>
            <w:right w:val="none" w:sz="0" w:space="0" w:color="auto"/>
          </w:divBdr>
        </w:div>
        <w:div w:id="1976442621">
          <w:marLeft w:val="0"/>
          <w:marRight w:val="0"/>
          <w:marTop w:val="0"/>
          <w:marBottom w:val="0"/>
          <w:divBdr>
            <w:top w:val="none" w:sz="0" w:space="0" w:color="auto"/>
            <w:left w:val="none" w:sz="0" w:space="0" w:color="auto"/>
            <w:bottom w:val="none" w:sz="0" w:space="0" w:color="auto"/>
            <w:right w:val="none" w:sz="0" w:space="0" w:color="auto"/>
          </w:divBdr>
        </w:div>
        <w:div w:id="1986931116">
          <w:marLeft w:val="0"/>
          <w:marRight w:val="0"/>
          <w:marTop w:val="0"/>
          <w:marBottom w:val="0"/>
          <w:divBdr>
            <w:top w:val="none" w:sz="0" w:space="0" w:color="auto"/>
            <w:left w:val="none" w:sz="0" w:space="0" w:color="auto"/>
            <w:bottom w:val="none" w:sz="0" w:space="0" w:color="auto"/>
            <w:right w:val="none" w:sz="0" w:space="0" w:color="auto"/>
          </w:divBdr>
        </w:div>
        <w:div w:id="2048289783">
          <w:marLeft w:val="0"/>
          <w:marRight w:val="0"/>
          <w:marTop w:val="0"/>
          <w:marBottom w:val="0"/>
          <w:divBdr>
            <w:top w:val="none" w:sz="0" w:space="0" w:color="auto"/>
            <w:left w:val="none" w:sz="0" w:space="0" w:color="auto"/>
            <w:bottom w:val="none" w:sz="0" w:space="0" w:color="auto"/>
            <w:right w:val="none" w:sz="0" w:space="0" w:color="auto"/>
          </w:divBdr>
        </w:div>
        <w:div w:id="2051958064">
          <w:marLeft w:val="0"/>
          <w:marRight w:val="0"/>
          <w:marTop w:val="0"/>
          <w:marBottom w:val="0"/>
          <w:divBdr>
            <w:top w:val="none" w:sz="0" w:space="0" w:color="auto"/>
            <w:left w:val="none" w:sz="0" w:space="0" w:color="auto"/>
            <w:bottom w:val="none" w:sz="0" w:space="0" w:color="auto"/>
            <w:right w:val="none" w:sz="0" w:space="0" w:color="auto"/>
          </w:divBdr>
        </w:div>
        <w:div w:id="2081364087">
          <w:marLeft w:val="0"/>
          <w:marRight w:val="0"/>
          <w:marTop w:val="0"/>
          <w:marBottom w:val="0"/>
          <w:divBdr>
            <w:top w:val="none" w:sz="0" w:space="0" w:color="auto"/>
            <w:left w:val="none" w:sz="0" w:space="0" w:color="auto"/>
            <w:bottom w:val="none" w:sz="0" w:space="0" w:color="auto"/>
            <w:right w:val="none" w:sz="0" w:space="0" w:color="auto"/>
          </w:divBdr>
        </w:div>
        <w:div w:id="2089426950">
          <w:marLeft w:val="0"/>
          <w:marRight w:val="0"/>
          <w:marTop w:val="0"/>
          <w:marBottom w:val="0"/>
          <w:divBdr>
            <w:top w:val="none" w:sz="0" w:space="0" w:color="auto"/>
            <w:left w:val="none" w:sz="0" w:space="0" w:color="auto"/>
            <w:bottom w:val="none" w:sz="0" w:space="0" w:color="auto"/>
            <w:right w:val="none" w:sz="0" w:space="0" w:color="auto"/>
          </w:divBdr>
        </w:div>
        <w:div w:id="2099861468">
          <w:marLeft w:val="0"/>
          <w:marRight w:val="0"/>
          <w:marTop w:val="0"/>
          <w:marBottom w:val="0"/>
          <w:divBdr>
            <w:top w:val="none" w:sz="0" w:space="0" w:color="auto"/>
            <w:left w:val="none" w:sz="0" w:space="0" w:color="auto"/>
            <w:bottom w:val="none" w:sz="0" w:space="0" w:color="auto"/>
            <w:right w:val="none" w:sz="0" w:space="0" w:color="auto"/>
          </w:divBdr>
        </w:div>
        <w:div w:id="2105806847">
          <w:marLeft w:val="0"/>
          <w:marRight w:val="0"/>
          <w:marTop w:val="0"/>
          <w:marBottom w:val="0"/>
          <w:divBdr>
            <w:top w:val="none" w:sz="0" w:space="0" w:color="auto"/>
            <w:left w:val="none" w:sz="0" w:space="0" w:color="auto"/>
            <w:bottom w:val="none" w:sz="0" w:space="0" w:color="auto"/>
            <w:right w:val="none" w:sz="0" w:space="0" w:color="auto"/>
          </w:divBdr>
        </w:div>
        <w:div w:id="2115242032">
          <w:marLeft w:val="0"/>
          <w:marRight w:val="0"/>
          <w:marTop w:val="0"/>
          <w:marBottom w:val="0"/>
          <w:divBdr>
            <w:top w:val="none" w:sz="0" w:space="0" w:color="auto"/>
            <w:left w:val="none" w:sz="0" w:space="0" w:color="auto"/>
            <w:bottom w:val="none" w:sz="0" w:space="0" w:color="auto"/>
            <w:right w:val="none" w:sz="0" w:space="0" w:color="auto"/>
          </w:divBdr>
        </w:div>
        <w:div w:id="2121223390">
          <w:marLeft w:val="0"/>
          <w:marRight w:val="0"/>
          <w:marTop w:val="0"/>
          <w:marBottom w:val="0"/>
          <w:divBdr>
            <w:top w:val="none" w:sz="0" w:space="0" w:color="auto"/>
            <w:left w:val="none" w:sz="0" w:space="0" w:color="auto"/>
            <w:bottom w:val="none" w:sz="0" w:space="0" w:color="auto"/>
            <w:right w:val="none" w:sz="0" w:space="0" w:color="auto"/>
          </w:divBdr>
        </w:div>
        <w:div w:id="2129204271">
          <w:marLeft w:val="0"/>
          <w:marRight w:val="0"/>
          <w:marTop w:val="0"/>
          <w:marBottom w:val="0"/>
          <w:divBdr>
            <w:top w:val="none" w:sz="0" w:space="0" w:color="auto"/>
            <w:left w:val="none" w:sz="0" w:space="0" w:color="auto"/>
            <w:bottom w:val="none" w:sz="0" w:space="0" w:color="auto"/>
            <w:right w:val="none" w:sz="0" w:space="0" w:color="auto"/>
          </w:divBdr>
        </w:div>
      </w:divsChild>
    </w:div>
    <w:div w:id="278492222">
      <w:bodyDiv w:val="1"/>
      <w:marLeft w:val="0"/>
      <w:marRight w:val="0"/>
      <w:marTop w:val="0"/>
      <w:marBottom w:val="0"/>
      <w:divBdr>
        <w:top w:val="none" w:sz="0" w:space="0" w:color="auto"/>
        <w:left w:val="none" w:sz="0" w:space="0" w:color="auto"/>
        <w:bottom w:val="none" w:sz="0" w:space="0" w:color="auto"/>
        <w:right w:val="none" w:sz="0" w:space="0" w:color="auto"/>
      </w:divBdr>
    </w:div>
    <w:div w:id="279798674">
      <w:bodyDiv w:val="1"/>
      <w:marLeft w:val="0"/>
      <w:marRight w:val="0"/>
      <w:marTop w:val="0"/>
      <w:marBottom w:val="0"/>
      <w:divBdr>
        <w:top w:val="none" w:sz="0" w:space="0" w:color="auto"/>
        <w:left w:val="none" w:sz="0" w:space="0" w:color="auto"/>
        <w:bottom w:val="none" w:sz="0" w:space="0" w:color="auto"/>
        <w:right w:val="none" w:sz="0" w:space="0" w:color="auto"/>
      </w:divBdr>
    </w:div>
    <w:div w:id="283388717">
      <w:bodyDiv w:val="1"/>
      <w:marLeft w:val="0"/>
      <w:marRight w:val="0"/>
      <w:marTop w:val="0"/>
      <w:marBottom w:val="0"/>
      <w:divBdr>
        <w:top w:val="none" w:sz="0" w:space="0" w:color="auto"/>
        <w:left w:val="none" w:sz="0" w:space="0" w:color="auto"/>
        <w:bottom w:val="none" w:sz="0" w:space="0" w:color="auto"/>
        <w:right w:val="none" w:sz="0" w:space="0" w:color="auto"/>
      </w:divBdr>
    </w:div>
    <w:div w:id="323238377">
      <w:bodyDiv w:val="1"/>
      <w:marLeft w:val="0"/>
      <w:marRight w:val="0"/>
      <w:marTop w:val="0"/>
      <w:marBottom w:val="0"/>
      <w:divBdr>
        <w:top w:val="none" w:sz="0" w:space="0" w:color="auto"/>
        <w:left w:val="none" w:sz="0" w:space="0" w:color="auto"/>
        <w:bottom w:val="none" w:sz="0" w:space="0" w:color="auto"/>
        <w:right w:val="none" w:sz="0" w:space="0" w:color="auto"/>
      </w:divBdr>
    </w:div>
    <w:div w:id="353264703">
      <w:bodyDiv w:val="1"/>
      <w:marLeft w:val="0"/>
      <w:marRight w:val="0"/>
      <w:marTop w:val="0"/>
      <w:marBottom w:val="0"/>
      <w:divBdr>
        <w:top w:val="none" w:sz="0" w:space="0" w:color="auto"/>
        <w:left w:val="none" w:sz="0" w:space="0" w:color="auto"/>
        <w:bottom w:val="none" w:sz="0" w:space="0" w:color="auto"/>
        <w:right w:val="none" w:sz="0" w:space="0" w:color="auto"/>
      </w:divBdr>
      <w:divsChild>
        <w:div w:id="403914253">
          <w:marLeft w:val="0"/>
          <w:marRight w:val="0"/>
          <w:marTop w:val="0"/>
          <w:marBottom w:val="0"/>
          <w:divBdr>
            <w:top w:val="none" w:sz="0" w:space="0" w:color="auto"/>
            <w:left w:val="none" w:sz="0" w:space="0" w:color="auto"/>
            <w:bottom w:val="none" w:sz="0" w:space="0" w:color="auto"/>
            <w:right w:val="none" w:sz="0" w:space="0" w:color="auto"/>
          </w:divBdr>
        </w:div>
        <w:div w:id="1590306072">
          <w:marLeft w:val="0"/>
          <w:marRight w:val="0"/>
          <w:marTop w:val="0"/>
          <w:marBottom w:val="0"/>
          <w:divBdr>
            <w:top w:val="none" w:sz="0" w:space="0" w:color="auto"/>
            <w:left w:val="none" w:sz="0" w:space="0" w:color="auto"/>
            <w:bottom w:val="none" w:sz="0" w:space="0" w:color="auto"/>
            <w:right w:val="none" w:sz="0" w:space="0" w:color="auto"/>
          </w:divBdr>
        </w:div>
      </w:divsChild>
    </w:div>
    <w:div w:id="360477123">
      <w:bodyDiv w:val="1"/>
      <w:marLeft w:val="0"/>
      <w:marRight w:val="0"/>
      <w:marTop w:val="0"/>
      <w:marBottom w:val="0"/>
      <w:divBdr>
        <w:top w:val="none" w:sz="0" w:space="0" w:color="auto"/>
        <w:left w:val="none" w:sz="0" w:space="0" w:color="auto"/>
        <w:bottom w:val="none" w:sz="0" w:space="0" w:color="auto"/>
        <w:right w:val="none" w:sz="0" w:space="0" w:color="auto"/>
      </w:divBdr>
    </w:div>
    <w:div w:id="409501015">
      <w:bodyDiv w:val="1"/>
      <w:marLeft w:val="0"/>
      <w:marRight w:val="0"/>
      <w:marTop w:val="0"/>
      <w:marBottom w:val="0"/>
      <w:divBdr>
        <w:top w:val="none" w:sz="0" w:space="0" w:color="auto"/>
        <w:left w:val="none" w:sz="0" w:space="0" w:color="auto"/>
        <w:bottom w:val="none" w:sz="0" w:space="0" w:color="auto"/>
        <w:right w:val="none" w:sz="0" w:space="0" w:color="auto"/>
      </w:divBdr>
    </w:div>
    <w:div w:id="421999425">
      <w:bodyDiv w:val="1"/>
      <w:marLeft w:val="0"/>
      <w:marRight w:val="0"/>
      <w:marTop w:val="0"/>
      <w:marBottom w:val="0"/>
      <w:divBdr>
        <w:top w:val="none" w:sz="0" w:space="0" w:color="auto"/>
        <w:left w:val="none" w:sz="0" w:space="0" w:color="auto"/>
        <w:bottom w:val="none" w:sz="0" w:space="0" w:color="auto"/>
        <w:right w:val="none" w:sz="0" w:space="0" w:color="auto"/>
      </w:divBdr>
    </w:div>
    <w:div w:id="451440113">
      <w:bodyDiv w:val="1"/>
      <w:marLeft w:val="0"/>
      <w:marRight w:val="0"/>
      <w:marTop w:val="0"/>
      <w:marBottom w:val="0"/>
      <w:divBdr>
        <w:top w:val="none" w:sz="0" w:space="0" w:color="auto"/>
        <w:left w:val="none" w:sz="0" w:space="0" w:color="auto"/>
        <w:bottom w:val="none" w:sz="0" w:space="0" w:color="auto"/>
        <w:right w:val="none" w:sz="0" w:space="0" w:color="auto"/>
      </w:divBdr>
    </w:div>
    <w:div w:id="451705912">
      <w:bodyDiv w:val="1"/>
      <w:marLeft w:val="0"/>
      <w:marRight w:val="0"/>
      <w:marTop w:val="0"/>
      <w:marBottom w:val="0"/>
      <w:divBdr>
        <w:top w:val="none" w:sz="0" w:space="0" w:color="auto"/>
        <w:left w:val="none" w:sz="0" w:space="0" w:color="auto"/>
        <w:bottom w:val="none" w:sz="0" w:space="0" w:color="auto"/>
        <w:right w:val="none" w:sz="0" w:space="0" w:color="auto"/>
      </w:divBdr>
    </w:div>
    <w:div w:id="490484794">
      <w:bodyDiv w:val="1"/>
      <w:marLeft w:val="0"/>
      <w:marRight w:val="0"/>
      <w:marTop w:val="0"/>
      <w:marBottom w:val="0"/>
      <w:divBdr>
        <w:top w:val="none" w:sz="0" w:space="0" w:color="auto"/>
        <w:left w:val="none" w:sz="0" w:space="0" w:color="auto"/>
        <w:bottom w:val="none" w:sz="0" w:space="0" w:color="auto"/>
        <w:right w:val="none" w:sz="0" w:space="0" w:color="auto"/>
      </w:divBdr>
      <w:divsChild>
        <w:div w:id="54940628">
          <w:marLeft w:val="0"/>
          <w:marRight w:val="0"/>
          <w:marTop w:val="0"/>
          <w:marBottom w:val="0"/>
          <w:divBdr>
            <w:top w:val="none" w:sz="0" w:space="0" w:color="auto"/>
            <w:left w:val="none" w:sz="0" w:space="0" w:color="auto"/>
            <w:bottom w:val="none" w:sz="0" w:space="0" w:color="auto"/>
            <w:right w:val="none" w:sz="0" w:space="0" w:color="auto"/>
          </w:divBdr>
        </w:div>
      </w:divsChild>
    </w:div>
    <w:div w:id="533613067">
      <w:bodyDiv w:val="1"/>
      <w:marLeft w:val="0"/>
      <w:marRight w:val="0"/>
      <w:marTop w:val="0"/>
      <w:marBottom w:val="0"/>
      <w:divBdr>
        <w:top w:val="none" w:sz="0" w:space="0" w:color="auto"/>
        <w:left w:val="none" w:sz="0" w:space="0" w:color="auto"/>
        <w:bottom w:val="none" w:sz="0" w:space="0" w:color="auto"/>
        <w:right w:val="none" w:sz="0" w:space="0" w:color="auto"/>
      </w:divBdr>
    </w:div>
    <w:div w:id="537546735">
      <w:bodyDiv w:val="1"/>
      <w:marLeft w:val="0"/>
      <w:marRight w:val="0"/>
      <w:marTop w:val="0"/>
      <w:marBottom w:val="0"/>
      <w:divBdr>
        <w:top w:val="none" w:sz="0" w:space="0" w:color="auto"/>
        <w:left w:val="none" w:sz="0" w:space="0" w:color="auto"/>
        <w:bottom w:val="none" w:sz="0" w:space="0" w:color="auto"/>
        <w:right w:val="none" w:sz="0" w:space="0" w:color="auto"/>
      </w:divBdr>
    </w:div>
    <w:div w:id="584149749">
      <w:bodyDiv w:val="1"/>
      <w:marLeft w:val="0"/>
      <w:marRight w:val="0"/>
      <w:marTop w:val="0"/>
      <w:marBottom w:val="0"/>
      <w:divBdr>
        <w:top w:val="none" w:sz="0" w:space="0" w:color="auto"/>
        <w:left w:val="none" w:sz="0" w:space="0" w:color="auto"/>
        <w:bottom w:val="none" w:sz="0" w:space="0" w:color="auto"/>
        <w:right w:val="none" w:sz="0" w:space="0" w:color="auto"/>
      </w:divBdr>
    </w:div>
    <w:div w:id="598637138">
      <w:bodyDiv w:val="1"/>
      <w:marLeft w:val="0"/>
      <w:marRight w:val="0"/>
      <w:marTop w:val="0"/>
      <w:marBottom w:val="0"/>
      <w:divBdr>
        <w:top w:val="none" w:sz="0" w:space="0" w:color="auto"/>
        <w:left w:val="none" w:sz="0" w:space="0" w:color="auto"/>
        <w:bottom w:val="none" w:sz="0" w:space="0" w:color="auto"/>
        <w:right w:val="none" w:sz="0" w:space="0" w:color="auto"/>
      </w:divBdr>
    </w:div>
    <w:div w:id="670061079">
      <w:bodyDiv w:val="1"/>
      <w:marLeft w:val="0"/>
      <w:marRight w:val="0"/>
      <w:marTop w:val="0"/>
      <w:marBottom w:val="0"/>
      <w:divBdr>
        <w:top w:val="none" w:sz="0" w:space="0" w:color="auto"/>
        <w:left w:val="none" w:sz="0" w:space="0" w:color="auto"/>
        <w:bottom w:val="none" w:sz="0" w:space="0" w:color="auto"/>
        <w:right w:val="none" w:sz="0" w:space="0" w:color="auto"/>
      </w:divBdr>
    </w:div>
    <w:div w:id="688987871">
      <w:bodyDiv w:val="1"/>
      <w:marLeft w:val="0"/>
      <w:marRight w:val="0"/>
      <w:marTop w:val="0"/>
      <w:marBottom w:val="0"/>
      <w:divBdr>
        <w:top w:val="none" w:sz="0" w:space="0" w:color="auto"/>
        <w:left w:val="none" w:sz="0" w:space="0" w:color="auto"/>
        <w:bottom w:val="none" w:sz="0" w:space="0" w:color="auto"/>
        <w:right w:val="none" w:sz="0" w:space="0" w:color="auto"/>
      </w:divBdr>
    </w:div>
    <w:div w:id="690686092">
      <w:bodyDiv w:val="1"/>
      <w:marLeft w:val="0"/>
      <w:marRight w:val="0"/>
      <w:marTop w:val="0"/>
      <w:marBottom w:val="0"/>
      <w:divBdr>
        <w:top w:val="none" w:sz="0" w:space="0" w:color="auto"/>
        <w:left w:val="none" w:sz="0" w:space="0" w:color="auto"/>
        <w:bottom w:val="none" w:sz="0" w:space="0" w:color="auto"/>
        <w:right w:val="none" w:sz="0" w:space="0" w:color="auto"/>
      </w:divBdr>
    </w:div>
    <w:div w:id="695036130">
      <w:bodyDiv w:val="1"/>
      <w:marLeft w:val="0"/>
      <w:marRight w:val="0"/>
      <w:marTop w:val="0"/>
      <w:marBottom w:val="0"/>
      <w:divBdr>
        <w:top w:val="none" w:sz="0" w:space="0" w:color="auto"/>
        <w:left w:val="none" w:sz="0" w:space="0" w:color="auto"/>
        <w:bottom w:val="none" w:sz="0" w:space="0" w:color="auto"/>
        <w:right w:val="none" w:sz="0" w:space="0" w:color="auto"/>
      </w:divBdr>
    </w:div>
    <w:div w:id="700283796">
      <w:bodyDiv w:val="1"/>
      <w:marLeft w:val="0"/>
      <w:marRight w:val="0"/>
      <w:marTop w:val="0"/>
      <w:marBottom w:val="0"/>
      <w:divBdr>
        <w:top w:val="none" w:sz="0" w:space="0" w:color="auto"/>
        <w:left w:val="none" w:sz="0" w:space="0" w:color="auto"/>
        <w:bottom w:val="none" w:sz="0" w:space="0" w:color="auto"/>
        <w:right w:val="none" w:sz="0" w:space="0" w:color="auto"/>
      </w:divBdr>
      <w:divsChild>
        <w:div w:id="642125108">
          <w:marLeft w:val="0"/>
          <w:marRight w:val="0"/>
          <w:marTop w:val="0"/>
          <w:marBottom w:val="0"/>
          <w:divBdr>
            <w:top w:val="none" w:sz="0" w:space="0" w:color="auto"/>
            <w:left w:val="none" w:sz="0" w:space="0" w:color="auto"/>
            <w:bottom w:val="none" w:sz="0" w:space="0" w:color="auto"/>
            <w:right w:val="none" w:sz="0" w:space="0" w:color="auto"/>
          </w:divBdr>
        </w:div>
        <w:div w:id="2099398222">
          <w:marLeft w:val="0"/>
          <w:marRight w:val="0"/>
          <w:marTop w:val="0"/>
          <w:marBottom w:val="0"/>
          <w:divBdr>
            <w:top w:val="none" w:sz="0" w:space="0" w:color="auto"/>
            <w:left w:val="none" w:sz="0" w:space="0" w:color="auto"/>
            <w:bottom w:val="none" w:sz="0" w:space="0" w:color="auto"/>
            <w:right w:val="none" w:sz="0" w:space="0" w:color="auto"/>
          </w:divBdr>
        </w:div>
      </w:divsChild>
    </w:div>
    <w:div w:id="715472445">
      <w:bodyDiv w:val="1"/>
      <w:marLeft w:val="0"/>
      <w:marRight w:val="0"/>
      <w:marTop w:val="0"/>
      <w:marBottom w:val="0"/>
      <w:divBdr>
        <w:top w:val="none" w:sz="0" w:space="0" w:color="auto"/>
        <w:left w:val="none" w:sz="0" w:space="0" w:color="auto"/>
        <w:bottom w:val="none" w:sz="0" w:space="0" w:color="auto"/>
        <w:right w:val="none" w:sz="0" w:space="0" w:color="auto"/>
      </w:divBdr>
    </w:div>
    <w:div w:id="764423177">
      <w:bodyDiv w:val="1"/>
      <w:marLeft w:val="0"/>
      <w:marRight w:val="0"/>
      <w:marTop w:val="0"/>
      <w:marBottom w:val="0"/>
      <w:divBdr>
        <w:top w:val="none" w:sz="0" w:space="0" w:color="auto"/>
        <w:left w:val="none" w:sz="0" w:space="0" w:color="auto"/>
        <w:bottom w:val="none" w:sz="0" w:space="0" w:color="auto"/>
        <w:right w:val="none" w:sz="0" w:space="0" w:color="auto"/>
      </w:divBdr>
    </w:div>
    <w:div w:id="768042587">
      <w:bodyDiv w:val="1"/>
      <w:marLeft w:val="0"/>
      <w:marRight w:val="0"/>
      <w:marTop w:val="0"/>
      <w:marBottom w:val="0"/>
      <w:divBdr>
        <w:top w:val="none" w:sz="0" w:space="0" w:color="auto"/>
        <w:left w:val="none" w:sz="0" w:space="0" w:color="auto"/>
        <w:bottom w:val="none" w:sz="0" w:space="0" w:color="auto"/>
        <w:right w:val="none" w:sz="0" w:space="0" w:color="auto"/>
      </w:divBdr>
    </w:div>
    <w:div w:id="789515414">
      <w:bodyDiv w:val="1"/>
      <w:marLeft w:val="0"/>
      <w:marRight w:val="0"/>
      <w:marTop w:val="0"/>
      <w:marBottom w:val="0"/>
      <w:divBdr>
        <w:top w:val="none" w:sz="0" w:space="0" w:color="auto"/>
        <w:left w:val="none" w:sz="0" w:space="0" w:color="auto"/>
        <w:bottom w:val="none" w:sz="0" w:space="0" w:color="auto"/>
        <w:right w:val="none" w:sz="0" w:space="0" w:color="auto"/>
      </w:divBdr>
    </w:div>
    <w:div w:id="794106029">
      <w:bodyDiv w:val="1"/>
      <w:marLeft w:val="0"/>
      <w:marRight w:val="0"/>
      <w:marTop w:val="0"/>
      <w:marBottom w:val="0"/>
      <w:divBdr>
        <w:top w:val="none" w:sz="0" w:space="0" w:color="auto"/>
        <w:left w:val="none" w:sz="0" w:space="0" w:color="auto"/>
        <w:bottom w:val="none" w:sz="0" w:space="0" w:color="auto"/>
        <w:right w:val="none" w:sz="0" w:space="0" w:color="auto"/>
      </w:divBdr>
    </w:div>
    <w:div w:id="823199212">
      <w:bodyDiv w:val="1"/>
      <w:marLeft w:val="0"/>
      <w:marRight w:val="0"/>
      <w:marTop w:val="0"/>
      <w:marBottom w:val="0"/>
      <w:divBdr>
        <w:top w:val="none" w:sz="0" w:space="0" w:color="auto"/>
        <w:left w:val="none" w:sz="0" w:space="0" w:color="auto"/>
        <w:bottom w:val="none" w:sz="0" w:space="0" w:color="auto"/>
        <w:right w:val="none" w:sz="0" w:space="0" w:color="auto"/>
      </w:divBdr>
      <w:divsChild>
        <w:div w:id="1138643610">
          <w:marLeft w:val="0"/>
          <w:marRight w:val="0"/>
          <w:marTop w:val="0"/>
          <w:marBottom w:val="0"/>
          <w:divBdr>
            <w:top w:val="none" w:sz="0" w:space="0" w:color="auto"/>
            <w:left w:val="none" w:sz="0" w:space="0" w:color="auto"/>
            <w:bottom w:val="none" w:sz="0" w:space="0" w:color="auto"/>
            <w:right w:val="none" w:sz="0" w:space="0" w:color="auto"/>
          </w:divBdr>
        </w:div>
        <w:div w:id="2019647980">
          <w:marLeft w:val="0"/>
          <w:marRight w:val="0"/>
          <w:marTop w:val="0"/>
          <w:marBottom w:val="0"/>
          <w:divBdr>
            <w:top w:val="none" w:sz="0" w:space="0" w:color="auto"/>
            <w:left w:val="none" w:sz="0" w:space="0" w:color="auto"/>
            <w:bottom w:val="none" w:sz="0" w:space="0" w:color="auto"/>
            <w:right w:val="none" w:sz="0" w:space="0" w:color="auto"/>
          </w:divBdr>
        </w:div>
      </w:divsChild>
    </w:div>
    <w:div w:id="878854252">
      <w:bodyDiv w:val="1"/>
      <w:marLeft w:val="0"/>
      <w:marRight w:val="0"/>
      <w:marTop w:val="0"/>
      <w:marBottom w:val="0"/>
      <w:divBdr>
        <w:top w:val="none" w:sz="0" w:space="0" w:color="auto"/>
        <w:left w:val="none" w:sz="0" w:space="0" w:color="auto"/>
        <w:bottom w:val="none" w:sz="0" w:space="0" w:color="auto"/>
        <w:right w:val="none" w:sz="0" w:space="0" w:color="auto"/>
      </w:divBdr>
    </w:div>
    <w:div w:id="884754091">
      <w:bodyDiv w:val="1"/>
      <w:marLeft w:val="0"/>
      <w:marRight w:val="0"/>
      <w:marTop w:val="0"/>
      <w:marBottom w:val="0"/>
      <w:divBdr>
        <w:top w:val="none" w:sz="0" w:space="0" w:color="auto"/>
        <w:left w:val="none" w:sz="0" w:space="0" w:color="auto"/>
        <w:bottom w:val="none" w:sz="0" w:space="0" w:color="auto"/>
        <w:right w:val="none" w:sz="0" w:space="0" w:color="auto"/>
      </w:divBdr>
    </w:div>
    <w:div w:id="890766574">
      <w:bodyDiv w:val="1"/>
      <w:marLeft w:val="0"/>
      <w:marRight w:val="0"/>
      <w:marTop w:val="0"/>
      <w:marBottom w:val="0"/>
      <w:divBdr>
        <w:top w:val="none" w:sz="0" w:space="0" w:color="auto"/>
        <w:left w:val="none" w:sz="0" w:space="0" w:color="auto"/>
        <w:bottom w:val="none" w:sz="0" w:space="0" w:color="auto"/>
        <w:right w:val="none" w:sz="0" w:space="0" w:color="auto"/>
      </w:divBdr>
      <w:divsChild>
        <w:div w:id="7173293">
          <w:marLeft w:val="0"/>
          <w:marRight w:val="0"/>
          <w:marTop w:val="0"/>
          <w:marBottom w:val="0"/>
          <w:divBdr>
            <w:top w:val="none" w:sz="0" w:space="0" w:color="auto"/>
            <w:left w:val="none" w:sz="0" w:space="0" w:color="auto"/>
            <w:bottom w:val="none" w:sz="0" w:space="0" w:color="auto"/>
            <w:right w:val="none" w:sz="0" w:space="0" w:color="auto"/>
          </w:divBdr>
        </w:div>
        <w:div w:id="25185520">
          <w:marLeft w:val="0"/>
          <w:marRight w:val="0"/>
          <w:marTop w:val="0"/>
          <w:marBottom w:val="0"/>
          <w:divBdr>
            <w:top w:val="none" w:sz="0" w:space="0" w:color="auto"/>
            <w:left w:val="none" w:sz="0" w:space="0" w:color="auto"/>
            <w:bottom w:val="none" w:sz="0" w:space="0" w:color="auto"/>
            <w:right w:val="none" w:sz="0" w:space="0" w:color="auto"/>
          </w:divBdr>
        </w:div>
        <w:div w:id="56830138">
          <w:marLeft w:val="0"/>
          <w:marRight w:val="0"/>
          <w:marTop w:val="0"/>
          <w:marBottom w:val="0"/>
          <w:divBdr>
            <w:top w:val="none" w:sz="0" w:space="0" w:color="auto"/>
            <w:left w:val="none" w:sz="0" w:space="0" w:color="auto"/>
            <w:bottom w:val="none" w:sz="0" w:space="0" w:color="auto"/>
            <w:right w:val="none" w:sz="0" w:space="0" w:color="auto"/>
          </w:divBdr>
        </w:div>
        <w:div w:id="58216795">
          <w:marLeft w:val="0"/>
          <w:marRight w:val="0"/>
          <w:marTop w:val="0"/>
          <w:marBottom w:val="0"/>
          <w:divBdr>
            <w:top w:val="none" w:sz="0" w:space="0" w:color="auto"/>
            <w:left w:val="none" w:sz="0" w:space="0" w:color="auto"/>
            <w:bottom w:val="none" w:sz="0" w:space="0" w:color="auto"/>
            <w:right w:val="none" w:sz="0" w:space="0" w:color="auto"/>
          </w:divBdr>
        </w:div>
        <w:div w:id="63720996">
          <w:marLeft w:val="0"/>
          <w:marRight w:val="0"/>
          <w:marTop w:val="0"/>
          <w:marBottom w:val="0"/>
          <w:divBdr>
            <w:top w:val="none" w:sz="0" w:space="0" w:color="auto"/>
            <w:left w:val="none" w:sz="0" w:space="0" w:color="auto"/>
            <w:bottom w:val="none" w:sz="0" w:space="0" w:color="auto"/>
            <w:right w:val="none" w:sz="0" w:space="0" w:color="auto"/>
          </w:divBdr>
        </w:div>
        <w:div w:id="76950313">
          <w:marLeft w:val="0"/>
          <w:marRight w:val="0"/>
          <w:marTop w:val="0"/>
          <w:marBottom w:val="0"/>
          <w:divBdr>
            <w:top w:val="none" w:sz="0" w:space="0" w:color="auto"/>
            <w:left w:val="none" w:sz="0" w:space="0" w:color="auto"/>
            <w:bottom w:val="none" w:sz="0" w:space="0" w:color="auto"/>
            <w:right w:val="none" w:sz="0" w:space="0" w:color="auto"/>
          </w:divBdr>
        </w:div>
        <w:div w:id="77021799">
          <w:marLeft w:val="0"/>
          <w:marRight w:val="0"/>
          <w:marTop w:val="0"/>
          <w:marBottom w:val="0"/>
          <w:divBdr>
            <w:top w:val="none" w:sz="0" w:space="0" w:color="auto"/>
            <w:left w:val="none" w:sz="0" w:space="0" w:color="auto"/>
            <w:bottom w:val="none" w:sz="0" w:space="0" w:color="auto"/>
            <w:right w:val="none" w:sz="0" w:space="0" w:color="auto"/>
          </w:divBdr>
        </w:div>
        <w:div w:id="99767489">
          <w:marLeft w:val="0"/>
          <w:marRight w:val="0"/>
          <w:marTop w:val="0"/>
          <w:marBottom w:val="0"/>
          <w:divBdr>
            <w:top w:val="none" w:sz="0" w:space="0" w:color="auto"/>
            <w:left w:val="none" w:sz="0" w:space="0" w:color="auto"/>
            <w:bottom w:val="none" w:sz="0" w:space="0" w:color="auto"/>
            <w:right w:val="none" w:sz="0" w:space="0" w:color="auto"/>
          </w:divBdr>
        </w:div>
        <w:div w:id="102697301">
          <w:marLeft w:val="0"/>
          <w:marRight w:val="0"/>
          <w:marTop w:val="0"/>
          <w:marBottom w:val="0"/>
          <w:divBdr>
            <w:top w:val="none" w:sz="0" w:space="0" w:color="auto"/>
            <w:left w:val="none" w:sz="0" w:space="0" w:color="auto"/>
            <w:bottom w:val="none" w:sz="0" w:space="0" w:color="auto"/>
            <w:right w:val="none" w:sz="0" w:space="0" w:color="auto"/>
          </w:divBdr>
        </w:div>
        <w:div w:id="126440436">
          <w:marLeft w:val="0"/>
          <w:marRight w:val="0"/>
          <w:marTop w:val="0"/>
          <w:marBottom w:val="0"/>
          <w:divBdr>
            <w:top w:val="none" w:sz="0" w:space="0" w:color="auto"/>
            <w:left w:val="none" w:sz="0" w:space="0" w:color="auto"/>
            <w:bottom w:val="none" w:sz="0" w:space="0" w:color="auto"/>
            <w:right w:val="none" w:sz="0" w:space="0" w:color="auto"/>
          </w:divBdr>
        </w:div>
        <w:div w:id="131750819">
          <w:marLeft w:val="0"/>
          <w:marRight w:val="0"/>
          <w:marTop w:val="0"/>
          <w:marBottom w:val="0"/>
          <w:divBdr>
            <w:top w:val="none" w:sz="0" w:space="0" w:color="auto"/>
            <w:left w:val="none" w:sz="0" w:space="0" w:color="auto"/>
            <w:bottom w:val="none" w:sz="0" w:space="0" w:color="auto"/>
            <w:right w:val="none" w:sz="0" w:space="0" w:color="auto"/>
          </w:divBdr>
        </w:div>
        <w:div w:id="136726043">
          <w:marLeft w:val="0"/>
          <w:marRight w:val="0"/>
          <w:marTop w:val="0"/>
          <w:marBottom w:val="0"/>
          <w:divBdr>
            <w:top w:val="none" w:sz="0" w:space="0" w:color="auto"/>
            <w:left w:val="none" w:sz="0" w:space="0" w:color="auto"/>
            <w:bottom w:val="none" w:sz="0" w:space="0" w:color="auto"/>
            <w:right w:val="none" w:sz="0" w:space="0" w:color="auto"/>
          </w:divBdr>
        </w:div>
        <w:div w:id="150029340">
          <w:marLeft w:val="0"/>
          <w:marRight w:val="0"/>
          <w:marTop w:val="0"/>
          <w:marBottom w:val="0"/>
          <w:divBdr>
            <w:top w:val="none" w:sz="0" w:space="0" w:color="auto"/>
            <w:left w:val="none" w:sz="0" w:space="0" w:color="auto"/>
            <w:bottom w:val="none" w:sz="0" w:space="0" w:color="auto"/>
            <w:right w:val="none" w:sz="0" w:space="0" w:color="auto"/>
          </w:divBdr>
        </w:div>
        <w:div w:id="150214985">
          <w:marLeft w:val="0"/>
          <w:marRight w:val="0"/>
          <w:marTop w:val="0"/>
          <w:marBottom w:val="0"/>
          <w:divBdr>
            <w:top w:val="none" w:sz="0" w:space="0" w:color="auto"/>
            <w:left w:val="none" w:sz="0" w:space="0" w:color="auto"/>
            <w:bottom w:val="none" w:sz="0" w:space="0" w:color="auto"/>
            <w:right w:val="none" w:sz="0" w:space="0" w:color="auto"/>
          </w:divBdr>
        </w:div>
        <w:div w:id="166944558">
          <w:marLeft w:val="0"/>
          <w:marRight w:val="0"/>
          <w:marTop w:val="0"/>
          <w:marBottom w:val="0"/>
          <w:divBdr>
            <w:top w:val="none" w:sz="0" w:space="0" w:color="auto"/>
            <w:left w:val="none" w:sz="0" w:space="0" w:color="auto"/>
            <w:bottom w:val="none" w:sz="0" w:space="0" w:color="auto"/>
            <w:right w:val="none" w:sz="0" w:space="0" w:color="auto"/>
          </w:divBdr>
        </w:div>
        <w:div w:id="198708817">
          <w:marLeft w:val="0"/>
          <w:marRight w:val="0"/>
          <w:marTop w:val="0"/>
          <w:marBottom w:val="0"/>
          <w:divBdr>
            <w:top w:val="none" w:sz="0" w:space="0" w:color="auto"/>
            <w:left w:val="none" w:sz="0" w:space="0" w:color="auto"/>
            <w:bottom w:val="none" w:sz="0" w:space="0" w:color="auto"/>
            <w:right w:val="none" w:sz="0" w:space="0" w:color="auto"/>
          </w:divBdr>
        </w:div>
        <w:div w:id="201215002">
          <w:marLeft w:val="0"/>
          <w:marRight w:val="0"/>
          <w:marTop w:val="0"/>
          <w:marBottom w:val="0"/>
          <w:divBdr>
            <w:top w:val="none" w:sz="0" w:space="0" w:color="auto"/>
            <w:left w:val="none" w:sz="0" w:space="0" w:color="auto"/>
            <w:bottom w:val="none" w:sz="0" w:space="0" w:color="auto"/>
            <w:right w:val="none" w:sz="0" w:space="0" w:color="auto"/>
          </w:divBdr>
        </w:div>
        <w:div w:id="202523424">
          <w:marLeft w:val="0"/>
          <w:marRight w:val="0"/>
          <w:marTop w:val="0"/>
          <w:marBottom w:val="0"/>
          <w:divBdr>
            <w:top w:val="none" w:sz="0" w:space="0" w:color="auto"/>
            <w:left w:val="none" w:sz="0" w:space="0" w:color="auto"/>
            <w:bottom w:val="none" w:sz="0" w:space="0" w:color="auto"/>
            <w:right w:val="none" w:sz="0" w:space="0" w:color="auto"/>
          </w:divBdr>
        </w:div>
        <w:div w:id="210649989">
          <w:marLeft w:val="0"/>
          <w:marRight w:val="0"/>
          <w:marTop w:val="0"/>
          <w:marBottom w:val="0"/>
          <w:divBdr>
            <w:top w:val="none" w:sz="0" w:space="0" w:color="auto"/>
            <w:left w:val="none" w:sz="0" w:space="0" w:color="auto"/>
            <w:bottom w:val="none" w:sz="0" w:space="0" w:color="auto"/>
            <w:right w:val="none" w:sz="0" w:space="0" w:color="auto"/>
          </w:divBdr>
        </w:div>
        <w:div w:id="227420467">
          <w:marLeft w:val="0"/>
          <w:marRight w:val="0"/>
          <w:marTop w:val="0"/>
          <w:marBottom w:val="0"/>
          <w:divBdr>
            <w:top w:val="none" w:sz="0" w:space="0" w:color="auto"/>
            <w:left w:val="none" w:sz="0" w:space="0" w:color="auto"/>
            <w:bottom w:val="none" w:sz="0" w:space="0" w:color="auto"/>
            <w:right w:val="none" w:sz="0" w:space="0" w:color="auto"/>
          </w:divBdr>
        </w:div>
        <w:div w:id="234055242">
          <w:marLeft w:val="0"/>
          <w:marRight w:val="0"/>
          <w:marTop w:val="0"/>
          <w:marBottom w:val="0"/>
          <w:divBdr>
            <w:top w:val="none" w:sz="0" w:space="0" w:color="auto"/>
            <w:left w:val="none" w:sz="0" w:space="0" w:color="auto"/>
            <w:bottom w:val="none" w:sz="0" w:space="0" w:color="auto"/>
            <w:right w:val="none" w:sz="0" w:space="0" w:color="auto"/>
          </w:divBdr>
        </w:div>
        <w:div w:id="247272933">
          <w:marLeft w:val="0"/>
          <w:marRight w:val="0"/>
          <w:marTop w:val="0"/>
          <w:marBottom w:val="0"/>
          <w:divBdr>
            <w:top w:val="none" w:sz="0" w:space="0" w:color="auto"/>
            <w:left w:val="none" w:sz="0" w:space="0" w:color="auto"/>
            <w:bottom w:val="none" w:sz="0" w:space="0" w:color="auto"/>
            <w:right w:val="none" w:sz="0" w:space="0" w:color="auto"/>
          </w:divBdr>
        </w:div>
        <w:div w:id="271861238">
          <w:marLeft w:val="0"/>
          <w:marRight w:val="0"/>
          <w:marTop w:val="0"/>
          <w:marBottom w:val="0"/>
          <w:divBdr>
            <w:top w:val="none" w:sz="0" w:space="0" w:color="auto"/>
            <w:left w:val="none" w:sz="0" w:space="0" w:color="auto"/>
            <w:bottom w:val="none" w:sz="0" w:space="0" w:color="auto"/>
            <w:right w:val="none" w:sz="0" w:space="0" w:color="auto"/>
          </w:divBdr>
        </w:div>
        <w:div w:id="303512997">
          <w:marLeft w:val="0"/>
          <w:marRight w:val="0"/>
          <w:marTop w:val="0"/>
          <w:marBottom w:val="0"/>
          <w:divBdr>
            <w:top w:val="none" w:sz="0" w:space="0" w:color="auto"/>
            <w:left w:val="none" w:sz="0" w:space="0" w:color="auto"/>
            <w:bottom w:val="none" w:sz="0" w:space="0" w:color="auto"/>
            <w:right w:val="none" w:sz="0" w:space="0" w:color="auto"/>
          </w:divBdr>
        </w:div>
        <w:div w:id="318075577">
          <w:marLeft w:val="0"/>
          <w:marRight w:val="0"/>
          <w:marTop w:val="0"/>
          <w:marBottom w:val="0"/>
          <w:divBdr>
            <w:top w:val="none" w:sz="0" w:space="0" w:color="auto"/>
            <w:left w:val="none" w:sz="0" w:space="0" w:color="auto"/>
            <w:bottom w:val="none" w:sz="0" w:space="0" w:color="auto"/>
            <w:right w:val="none" w:sz="0" w:space="0" w:color="auto"/>
          </w:divBdr>
        </w:div>
        <w:div w:id="346178723">
          <w:marLeft w:val="0"/>
          <w:marRight w:val="0"/>
          <w:marTop w:val="0"/>
          <w:marBottom w:val="0"/>
          <w:divBdr>
            <w:top w:val="none" w:sz="0" w:space="0" w:color="auto"/>
            <w:left w:val="none" w:sz="0" w:space="0" w:color="auto"/>
            <w:bottom w:val="none" w:sz="0" w:space="0" w:color="auto"/>
            <w:right w:val="none" w:sz="0" w:space="0" w:color="auto"/>
          </w:divBdr>
        </w:div>
        <w:div w:id="348681574">
          <w:marLeft w:val="0"/>
          <w:marRight w:val="0"/>
          <w:marTop w:val="0"/>
          <w:marBottom w:val="0"/>
          <w:divBdr>
            <w:top w:val="none" w:sz="0" w:space="0" w:color="auto"/>
            <w:left w:val="none" w:sz="0" w:space="0" w:color="auto"/>
            <w:bottom w:val="none" w:sz="0" w:space="0" w:color="auto"/>
            <w:right w:val="none" w:sz="0" w:space="0" w:color="auto"/>
          </w:divBdr>
        </w:div>
        <w:div w:id="361563460">
          <w:marLeft w:val="0"/>
          <w:marRight w:val="0"/>
          <w:marTop w:val="0"/>
          <w:marBottom w:val="0"/>
          <w:divBdr>
            <w:top w:val="none" w:sz="0" w:space="0" w:color="auto"/>
            <w:left w:val="none" w:sz="0" w:space="0" w:color="auto"/>
            <w:bottom w:val="none" w:sz="0" w:space="0" w:color="auto"/>
            <w:right w:val="none" w:sz="0" w:space="0" w:color="auto"/>
          </w:divBdr>
        </w:div>
        <w:div w:id="373384322">
          <w:marLeft w:val="0"/>
          <w:marRight w:val="0"/>
          <w:marTop w:val="0"/>
          <w:marBottom w:val="0"/>
          <w:divBdr>
            <w:top w:val="none" w:sz="0" w:space="0" w:color="auto"/>
            <w:left w:val="none" w:sz="0" w:space="0" w:color="auto"/>
            <w:bottom w:val="none" w:sz="0" w:space="0" w:color="auto"/>
            <w:right w:val="none" w:sz="0" w:space="0" w:color="auto"/>
          </w:divBdr>
        </w:div>
        <w:div w:id="407119198">
          <w:marLeft w:val="0"/>
          <w:marRight w:val="0"/>
          <w:marTop w:val="0"/>
          <w:marBottom w:val="0"/>
          <w:divBdr>
            <w:top w:val="none" w:sz="0" w:space="0" w:color="auto"/>
            <w:left w:val="none" w:sz="0" w:space="0" w:color="auto"/>
            <w:bottom w:val="none" w:sz="0" w:space="0" w:color="auto"/>
            <w:right w:val="none" w:sz="0" w:space="0" w:color="auto"/>
          </w:divBdr>
        </w:div>
        <w:div w:id="414404565">
          <w:marLeft w:val="0"/>
          <w:marRight w:val="0"/>
          <w:marTop w:val="0"/>
          <w:marBottom w:val="0"/>
          <w:divBdr>
            <w:top w:val="none" w:sz="0" w:space="0" w:color="auto"/>
            <w:left w:val="none" w:sz="0" w:space="0" w:color="auto"/>
            <w:bottom w:val="none" w:sz="0" w:space="0" w:color="auto"/>
            <w:right w:val="none" w:sz="0" w:space="0" w:color="auto"/>
          </w:divBdr>
        </w:div>
        <w:div w:id="419133496">
          <w:marLeft w:val="0"/>
          <w:marRight w:val="0"/>
          <w:marTop w:val="0"/>
          <w:marBottom w:val="0"/>
          <w:divBdr>
            <w:top w:val="none" w:sz="0" w:space="0" w:color="auto"/>
            <w:left w:val="none" w:sz="0" w:space="0" w:color="auto"/>
            <w:bottom w:val="none" w:sz="0" w:space="0" w:color="auto"/>
            <w:right w:val="none" w:sz="0" w:space="0" w:color="auto"/>
          </w:divBdr>
        </w:div>
        <w:div w:id="450443178">
          <w:marLeft w:val="0"/>
          <w:marRight w:val="0"/>
          <w:marTop w:val="0"/>
          <w:marBottom w:val="0"/>
          <w:divBdr>
            <w:top w:val="none" w:sz="0" w:space="0" w:color="auto"/>
            <w:left w:val="none" w:sz="0" w:space="0" w:color="auto"/>
            <w:bottom w:val="none" w:sz="0" w:space="0" w:color="auto"/>
            <w:right w:val="none" w:sz="0" w:space="0" w:color="auto"/>
          </w:divBdr>
        </w:div>
        <w:div w:id="457067126">
          <w:marLeft w:val="0"/>
          <w:marRight w:val="0"/>
          <w:marTop w:val="0"/>
          <w:marBottom w:val="0"/>
          <w:divBdr>
            <w:top w:val="none" w:sz="0" w:space="0" w:color="auto"/>
            <w:left w:val="none" w:sz="0" w:space="0" w:color="auto"/>
            <w:bottom w:val="none" w:sz="0" w:space="0" w:color="auto"/>
            <w:right w:val="none" w:sz="0" w:space="0" w:color="auto"/>
          </w:divBdr>
        </w:div>
        <w:div w:id="465898544">
          <w:marLeft w:val="0"/>
          <w:marRight w:val="0"/>
          <w:marTop w:val="0"/>
          <w:marBottom w:val="0"/>
          <w:divBdr>
            <w:top w:val="none" w:sz="0" w:space="0" w:color="auto"/>
            <w:left w:val="none" w:sz="0" w:space="0" w:color="auto"/>
            <w:bottom w:val="none" w:sz="0" w:space="0" w:color="auto"/>
            <w:right w:val="none" w:sz="0" w:space="0" w:color="auto"/>
          </w:divBdr>
        </w:div>
        <w:div w:id="480586034">
          <w:marLeft w:val="0"/>
          <w:marRight w:val="0"/>
          <w:marTop w:val="0"/>
          <w:marBottom w:val="0"/>
          <w:divBdr>
            <w:top w:val="none" w:sz="0" w:space="0" w:color="auto"/>
            <w:left w:val="none" w:sz="0" w:space="0" w:color="auto"/>
            <w:bottom w:val="none" w:sz="0" w:space="0" w:color="auto"/>
            <w:right w:val="none" w:sz="0" w:space="0" w:color="auto"/>
          </w:divBdr>
        </w:div>
        <w:div w:id="481774585">
          <w:marLeft w:val="0"/>
          <w:marRight w:val="0"/>
          <w:marTop w:val="0"/>
          <w:marBottom w:val="0"/>
          <w:divBdr>
            <w:top w:val="none" w:sz="0" w:space="0" w:color="auto"/>
            <w:left w:val="none" w:sz="0" w:space="0" w:color="auto"/>
            <w:bottom w:val="none" w:sz="0" w:space="0" w:color="auto"/>
            <w:right w:val="none" w:sz="0" w:space="0" w:color="auto"/>
          </w:divBdr>
        </w:div>
        <w:div w:id="493035295">
          <w:marLeft w:val="0"/>
          <w:marRight w:val="0"/>
          <w:marTop w:val="0"/>
          <w:marBottom w:val="0"/>
          <w:divBdr>
            <w:top w:val="none" w:sz="0" w:space="0" w:color="auto"/>
            <w:left w:val="none" w:sz="0" w:space="0" w:color="auto"/>
            <w:bottom w:val="none" w:sz="0" w:space="0" w:color="auto"/>
            <w:right w:val="none" w:sz="0" w:space="0" w:color="auto"/>
          </w:divBdr>
        </w:div>
        <w:div w:id="493227762">
          <w:marLeft w:val="0"/>
          <w:marRight w:val="0"/>
          <w:marTop w:val="0"/>
          <w:marBottom w:val="0"/>
          <w:divBdr>
            <w:top w:val="none" w:sz="0" w:space="0" w:color="auto"/>
            <w:left w:val="none" w:sz="0" w:space="0" w:color="auto"/>
            <w:bottom w:val="none" w:sz="0" w:space="0" w:color="auto"/>
            <w:right w:val="none" w:sz="0" w:space="0" w:color="auto"/>
          </w:divBdr>
        </w:div>
        <w:div w:id="554582902">
          <w:marLeft w:val="0"/>
          <w:marRight w:val="0"/>
          <w:marTop w:val="0"/>
          <w:marBottom w:val="0"/>
          <w:divBdr>
            <w:top w:val="none" w:sz="0" w:space="0" w:color="auto"/>
            <w:left w:val="none" w:sz="0" w:space="0" w:color="auto"/>
            <w:bottom w:val="none" w:sz="0" w:space="0" w:color="auto"/>
            <w:right w:val="none" w:sz="0" w:space="0" w:color="auto"/>
          </w:divBdr>
        </w:div>
        <w:div w:id="585267914">
          <w:marLeft w:val="0"/>
          <w:marRight w:val="0"/>
          <w:marTop w:val="0"/>
          <w:marBottom w:val="0"/>
          <w:divBdr>
            <w:top w:val="none" w:sz="0" w:space="0" w:color="auto"/>
            <w:left w:val="none" w:sz="0" w:space="0" w:color="auto"/>
            <w:bottom w:val="none" w:sz="0" w:space="0" w:color="auto"/>
            <w:right w:val="none" w:sz="0" w:space="0" w:color="auto"/>
          </w:divBdr>
        </w:div>
        <w:div w:id="591356394">
          <w:marLeft w:val="0"/>
          <w:marRight w:val="0"/>
          <w:marTop w:val="0"/>
          <w:marBottom w:val="0"/>
          <w:divBdr>
            <w:top w:val="none" w:sz="0" w:space="0" w:color="auto"/>
            <w:left w:val="none" w:sz="0" w:space="0" w:color="auto"/>
            <w:bottom w:val="none" w:sz="0" w:space="0" w:color="auto"/>
            <w:right w:val="none" w:sz="0" w:space="0" w:color="auto"/>
          </w:divBdr>
        </w:div>
        <w:div w:id="670764522">
          <w:marLeft w:val="0"/>
          <w:marRight w:val="0"/>
          <w:marTop w:val="0"/>
          <w:marBottom w:val="0"/>
          <w:divBdr>
            <w:top w:val="none" w:sz="0" w:space="0" w:color="auto"/>
            <w:left w:val="none" w:sz="0" w:space="0" w:color="auto"/>
            <w:bottom w:val="none" w:sz="0" w:space="0" w:color="auto"/>
            <w:right w:val="none" w:sz="0" w:space="0" w:color="auto"/>
          </w:divBdr>
        </w:div>
        <w:div w:id="684747730">
          <w:marLeft w:val="0"/>
          <w:marRight w:val="0"/>
          <w:marTop w:val="0"/>
          <w:marBottom w:val="0"/>
          <w:divBdr>
            <w:top w:val="none" w:sz="0" w:space="0" w:color="auto"/>
            <w:left w:val="none" w:sz="0" w:space="0" w:color="auto"/>
            <w:bottom w:val="none" w:sz="0" w:space="0" w:color="auto"/>
            <w:right w:val="none" w:sz="0" w:space="0" w:color="auto"/>
          </w:divBdr>
        </w:div>
        <w:div w:id="701174337">
          <w:marLeft w:val="0"/>
          <w:marRight w:val="0"/>
          <w:marTop w:val="0"/>
          <w:marBottom w:val="0"/>
          <w:divBdr>
            <w:top w:val="none" w:sz="0" w:space="0" w:color="auto"/>
            <w:left w:val="none" w:sz="0" w:space="0" w:color="auto"/>
            <w:bottom w:val="none" w:sz="0" w:space="0" w:color="auto"/>
            <w:right w:val="none" w:sz="0" w:space="0" w:color="auto"/>
          </w:divBdr>
        </w:div>
        <w:div w:id="704137029">
          <w:marLeft w:val="0"/>
          <w:marRight w:val="0"/>
          <w:marTop w:val="0"/>
          <w:marBottom w:val="0"/>
          <w:divBdr>
            <w:top w:val="none" w:sz="0" w:space="0" w:color="auto"/>
            <w:left w:val="none" w:sz="0" w:space="0" w:color="auto"/>
            <w:bottom w:val="none" w:sz="0" w:space="0" w:color="auto"/>
            <w:right w:val="none" w:sz="0" w:space="0" w:color="auto"/>
          </w:divBdr>
        </w:div>
        <w:div w:id="705522285">
          <w:marLeft w:val="0"/>
          <w:marRight w:val="0"/>
          <w:marTop w:val="0"/>
          <w:marBottom w:val="0"/>
          <w:divBdr>
            <w:top w:val="none" w:sz="0" w:space="0" w:color="auto"/>
            <w:left w:val="none" w:sz="0" w:space="0" w:color="auto"/>
            <w:bottom w:val="none" w:sz="0" w:space="0" w:color="auto"/>
            <w:right w:val="none" w:sz="0" w:space="0" w:color="auto"/>
          </w:divBdr>
        </w:div>
        <w:div w:id="719863297">
          <w:marLeft w:val="0"/>
          <w:marRight w:val="0"/>
          <w:marTop w:val="0"/>
          <w:marBottom w:val="0"/>
          <w:divBdr>
            <w:top w:val="none" w:sz="0" w:space="0" w:color="auto"/>
            <w:left w:val="none" w:sz="0" w:space="0" w:color="auto"/>
            <w:bottom w:val="none" w:sz="0" w:space="0" w:color="auto"/>
            <w:right w:val="none" w:sz="0" w:space="0" w:color="auto"/>
          </w:divBdr>
        </w:div>
        <w:div w:id="726487912">
          <w:marLeft w:val="0"/>
          <w:marRight w:val="0"/>
          <w:marTop w:val="0"/>
          <w:marBottom w:val="0"/>
          <w:divBdr>
            <w:top w:val="none" w:sz="0" w:space="0" w:color="auto"/>
            <w:left w:val="none" w:sz="0" w:space="0" w:color="auto"/>
            <w:bottom w:val="none" w:sz="0" w:space="0" w:color="auto"/>
            <w:right w:val="none" w:sz="0" w:space="0" w:color="auto"/>
          </w:divBdr>
        </w:div>
        <w:div w:id="730006864">
          <w:marLeft w:val="0"/>
          <w:marRight w:val="0"/>
          <w:marTop w:val="0"/>
          <w:marBottom w:val="0"/>
          <w:divBdr>
            <w:top w:val="none" w:sz="0" w:space="0" w:color="auto"/>
            <w:left w:val="none" w:sz="0" w:space="0" w:color="auto"/>
            <w:bottom w:val="none" w:sz="0" w:space="0" w:color="auto"/>
            <w:right w:val="none" w:sz="0" w:space="0" w:color="auto"/>
          </w:divBdr>
        </w:div>
        <w:div w:id="737752748">
          <w:marLeft w:val="0"/>
          <w:marRight w:val="0"/>
          <w:marTop w:val="0"/>
          <w:marBottom w:val="0"/>
          <w:divBdr>
            <w:top w:val="none" w:sz="0" w:space="0" w:color="auto"/>
            <w:left w:val="none" w:sz="0" w:space="0" w:color="auto"/>
            <w:bottom w:val="none" w:sz="0" w:space="0" w:color="auto"/>
            <w:right w:val="none" w:sz="0" w:space="0" w:color="auto"/>
          </w:divBdr>
        </w:div>
        <w:div w:id="760878822">
          <w:marLeft w:val="0"/>
          <w:marRight w:val="0"/>
          <w:marTop w:val="0"/>
          <w:marBottom w:val="0"/>
          <w:divBdr>
            <w:top w:val="none" w:sz="0" w:space="0" w:color="auto"/>
            <w:left w:val="none" w:sz="0" w:space="0" w:color="auto"/>
            <w:bottom w:val="none" w:sz="0" w:space="0" w:color="auto"/>
            <w:right w:val="none" w:sz="0" w:space="0" w:color="auto"/>
          </w:divBdr>
        </w:div>
        <w:div w:id="765030939">
          <w:marLeft w:val="0"/>
          <w:marRight w:val="0"/>
          <w:marTop w:val="0"/>
          <w:marBottom w:val="0"/>
          <w:divBdr>
            <w:top w:val="none" w:sz="0" w:space="0" w:color="auto"/>
            <w:left w:val="none" w:sz="0" w:space="0" w:color="auto"/>
            <w:bottom w:val="none" w:sz="0" w:space="0" w:color="auto"/>
            <w:right w:val="none" w:sz="0" w:space="0" w:color="auto"/>
          </w:divBdr>
        </w:div>
        <w:div w:id="787743714">
          <w:marLeft w:val="0"/>
          <w:marRight w:val="0"/>
          <w:marTop w:val="0"/>
          <w:marBottom w:val="0"/>
          <w:divBdr>
            <w:top w:val="none" w:sz="0" w:space="0" w:color="auto"/>
            <w:left w:val="none" w:sz="0" w:space="0" w:color="auto"/>
            <w:bottom w:val="none" w:sz="0" w:space="0" w:color="auto"/>
            <w:right w:val="none" w:sz="0" w:space="0" w:color="auto"/>
          </w:divBdr>
        </w:div>
        <w:div w:id="807279467">
          <w:marLeft w:val="0"/>
          <w:marRight w:val="0"/>
          <w:marTop w:val="0"/>
          <w:marBottom w:val="0"/>
          <w:divBdr>
            <w:top w:val="none" w:sz="0" w:space="0" w:color="auto"/>
            <w:left w:val="none" w:sz="0" w:space="0" w:color="auto"/>
            <w:bottom w:val="none" w:sz="0" w:space="0" w:color="auto"/>
            <w:right w:val="none" w:sz="0" w:space="0" w:color="auto"/>
          </w:divBdr>
        </w:div>
        <w:div w:id="812988146">
          <w:marLeft w:val="0"/>
          <w:marRight w:val="0"/>
          <w:marTop w:val="0"/>
          <w:marBottom w:val="0"/>
          <w:divBdr>
            <w:top w:val="none" w:sz="0" w:space="0" w:color="auto"/>
            <w:left w:val="none" w:sz="0" w:space="0" w:color="auto"/>
            <w:bottom w:val="none" w:sz="0" w:space="0" w:color="auto"/>
            <w:right w:val="none" w:sz="0" w:space="0" w:color="auto"/>
          </w:divBdr>
        </w:div>
        <w:div w:id="813567683">
          <w:marLeft w:val="0"/>
          <w:marRight w:val="0"/>
          <w:marTop w:val="0"/>
          <w:marBottom w:val="0"/>
          <w:divBdr>
            <w:top w:val="none" w:sz="0" w:space="0" w:color="auto"/>
            <w:left w:val="none" w:sz="0" w:space="0" w:color="auto"/>
            <w:bottom w:val="none" w:sz="0" w:space="0" w:color="auto"/>
            <w:right w:val="none" w:sz="0" w:space="0" w:color="auto"/>
          </w:divBdr>
        </w:div>
        <w:div w:id="833489495">
          <w:marLeft w:val="0"/>
          <w:marRight w:val="0"/>
          <w:marTop w:val="0"/>
          <w:marBottom w:val="0"/>
          <w:divBdr>
            <w:top w:val="none" w:sz="0" w:space="0" w:color="auto"/>
            <w:left w:val="none" w:sz="0" w:space="0" w:color="auto"/>
            <w:bottom w:val="none" w:sz="0" w:space="0" w:color="auto"/>
            <w:right w:val="none" w:sz="0" w:space="0" w:color="auto"/>
          </w:divBdr>
        </w:div>
        <w:div w:id="863596581">
          <w:marLeft w:val="0"/>
          <w:marRight w:val="0"/>
          <w:marTop w:val="0"/>
          <w:marBottom w:val="0"/>
          <w:divBdr>
            <w:top w:val="none" w:sz="0" w:space="0" w:color="auto"/>
            <w:left w:val="none" w:sz="0" w:space="0" w:color="auto"/>
            <w:bottom w:val="none" w:sz="0" w:space="0" w:color="auto"/>
            <w:right w:val="none" w:sz="0" w:space="0" w:color="auto"/>
          </w:divBdr>
        </w:div>
        <w:div w:id="868108643">
          <w:marLeft w:val="0"/>
          <w:marRight w:val="0"/>
          <w:marTop w:val="0"/>
          <w:marBottom w:val="0"/>
          <w:divBdr>
            <w:top w:val="none" w:sz="0" w:space="0" w:color="auto"/>
            <w:left w:val="none" w:sz="0" w:space="0" w:color="auto"/>
            <w:bottom w:val="none" w:sz="0" w:space="0" w:color="auto"/>
            <w:right w:val="none" w:sz="0" w:space="0" w:color="auto"/>
          </w:divBdr>
        </w:div>
        <w:div w:id="889920748">
          <w:marLeft w:val="0"/>
          <w:marRight w:val="0"/>
          <w:marTop w:val="0"/>
          <w:marBottom w:val="0"/>
          <w:divBdr>
            <w:top w:val="none" w:sz="0" w:space="0" w:color="auto"/>
            <w:left w:val="none" w:sz="0" w:space="0" w:color="auto"/>
            <w:bottom w:val="none" w:sz="0" w:space="0" w:color="auto"/>
            <w:right w:val="none" w:sz="0" w:space="0" w:color="auto"/>
          </w:divBdr>
        </w:div>
        <w:div w:id="900602199">
          <w:marLeft w:val="0"/>
          <w:marRight w:val="0"/>
          <w:marTop w:val="0"/>
          <w:marBottom w:val="0"/>
          <w:divBdr>
            <w:top w:val="none" w:sz="0" w:space="0" w:color="auto"/>
            <w:left w:val="none" w:sz="0" w:space="0" w:color="auto"/>
            <w:bottom w:val="none" w:sz="0" w:space="0" w:color="auto"/>
            <w:right w:val="none" w:sz="0" w:space="0" w:color="auto"/>
          </w:divBdr>
        </w:div>
        <w:div w:id="940333995">
          <w:marLeft w:val="0"/>
          <w:marRight w:val="0"/>
          <w:marTop w:val="0"/>
          <w:marBottom w:val="0"/>
          <w:divBdr>
            <w:top w:val="none" w:sz="0" w:space="0" w:color="auto"/>
            <w:left w:val="none" w:sz="0" w:space="0" w:color="auto"/>
            <w:bottom w:val="none" w:sz="0" w:space="0" w:color="auto"/>
            <w:right w:val="none" w:sz="0" w:space="0" w:color="auto"/>
          </w:divBdr>
        </w:div>
        <w:div w:id="952370975">
          <w:marLeft w:val="0"/>
          <w:marRight w:val="0"/>
          <w:marTop w:val="0"/>
          <w:marBottom w:val="0"/>
          <w:divBdr>
            <w:top w:val="none" w:sz="0" w:space="0" w:color="auto"/>
            <w:left w:val="none" w:sz="0" w:space="0" w:color="auto"/>
            <w:bottom w:val="none" w:sz="0" w:space="0" w:color="auto"/>
            <w:right w:val="none" w:sz="0" w:space="0" w:color="auto"/>
          </w:divBdr>
        </w:div>
        <w:div w:id="980113797">
          <w:marLeft w:val="0"/>
          <w:marRight w:val="0"/>
          <w:marTop w:val="0"/>
          <w:marBottom w:val="0"/>
          <w:divBdr>
            <w:top w:val="none" w:sz="0" w:space="0" w:color="auto"/>
            <w:left w:val="none" w:sz="0" w:space="0" w:color="auto"/>
            <w:bottom w:val="none" w:sz="0" w:space="0" w:color="auto"/>
            <w:right w:val="none" w:sz="0" w:space="0" w:color="auto"/>
          </w:divBdr>
        </w:div>
        <w:div w:id="996302988">
          <w:marLeft w:val="0"/>
          <w:marRight w:val="0"/>
          <w:marTop w:val="0"/>
          <w:marBottom w:val="0"/>
          <w:divBdr>
            <w:top w:val="none" w:sz="0" w:space="0" w:color="auto"/>
            <w:left w:val="none" w:sz="0" w:space="0" w:color="auto"/>
            <w:bottom w:val="none" w:sz="0" w:space="0" w:color="auto"/>
            <w:right w:val="none" w:sz="0" w:space="0" w:color="auto"/>
          </w:divBdr>
        </w:div>
        <w:div w:id="1032537852">
          <w:marLeft w:val="0"/>
          <w:marRight w:val="0"/>
          <w:marTop w:val="0"/>
          <w:marBottom w:val="0"/>
          <w:divBdr>
            <w:top w:val="none" w:sz="0" w:space="0" w:color="auto"/>
            <w:left w:val="none" w:sz="0" w:space="0" w:color="auto"/>
            <w:bottom w:val="none" w:sz="0" w:space="0" w:color="auto"/>
            <w:right w:val="none" w:sz="0" w:space="0" w:color="auto"/>
          </w:divBdr>
        </w:div>
        <w:div w:id="1055196552">
          <w:marLeft w:val="0"/>
          <w:marRight w:val="0"/>
          <w:marTop w:val="0"/>
          <w:marBottom w:val="0"/>
          <w:divBdr>
            <w:top w:val="none" w:sz="0" w:space="0" w:color="auto"/>
            <w:left w:val="none" w:sz="0" w:space="0" w:color="auto"/>
            <w:bottom w:val="none" w:sz="0" w:space="0" w:color="auto"/>
            <w:right w:val="none" w:sz="0" w:space="0" w:color="auto"/>
          </w:divBdr>
        </w:div>
        <w:div w:id="1057512271">
          <w:marLeft w:val="0"/>
          <w:marRight w:val="0"/>
          <w:marTop w:val="0"/>
          <w:marBottom w:val="0"/>
          <w:divBdr>
            <w:top w:val="none" w:sz="0" w:space="0" w:color="auto"/>
            <w:left w:val="none" w:sz="0" w:space="0" w:color="auto"/>
            <w:bottom w:val="none" w:sz="0" w:space="0" w:color="auto"/>
            <w:right w:val="none" w:sz="0" w:space="0" w:color="auto"/>
          </w:divBdr>
        </w:div>
        <w:div w:id="1058438389">
          <w:marLeft w:val="0"/>
          <w:marRight w:val="0"/>
          <w:marTop w:val="0"/>
          <w:marBottom w:val="0"/>
          <w:divBdr>
            <w:top w:val="none" w:sz="0" w:space="0" w:color="auto"/>
            <w:left w:val="none" w:sz="0" w:space="0" w:color="auto"/>
            <w:bottom w:val="none" w:sz="0" w:space="0" w:color="auto"/>
            <w:right w:val="none" w:sz="0" w:space="0" w:color="auto"/>
          </w:divBdr>
        </w:div>
        <w:div w:id="1080447914">
          <w:marLeft w:val="0"/>
          <w:marRight w:val="0"/>
          <w:marTop w:val="0"/>
          <w:marBottom w:val="0"/>
          <w:divBdr>
            <w:top w:val="none" w:sz="0" w:space="0" w:color="auto"/>
            <w:left w:val="none" w:sz="0" w:space="0" w:color="auto"/>
            <w:bottom w:val="none" w:sz="0" w:space="0" w:color="auto"/>
            <w:right w:val="none" w:sz="0" w:space="0" w:color="auto"/>
          </w:divBdr>
        </w:div>
        <w:div w:id="1087731554">
          <w:marLeft w:val="0"/>
          <w:marRight w:val="0"/>
          <w:marTop w:val="0"/>
          <w:marBottom w:val="0"/>
          <w:divBdr>
            <w:top w:val="none" w:sz="0" w:space="0" w:color="auto"/>
            <w:left w:val="none" w:sz="0" w:space="0" w:color="auto"/>
            <w:bottom w:val="none" w:sz="0" w:space="0" w:color="auto"/>
            <w:right w:val="none" w:sz="0" w:space="0" w:color="auto"/>
          </w:divBdr>
        </w:div>
        <w:div w:id="1105536969">
          <w:marLeft w:val="0"/>
          <w:marRight w:val="0"/>
          <w:marTop w:val="0"/>
          <w:marBottom w:val="0"/>
          <w:divBdr>
            <w:top w:val="none" w:sz="0" w:space="0" w:color="auto"/>
            <w:left w:val="none" w:sz="0" w:space="0" w:color="auto"/>
            <w:bottom w:val="none" w:sz="0" w:space="0" w:color="auto"/>
            <w:right w:val="none" w:sz="0" w:space="0" w:color="auto"/>
          </w:divBdr>
        </w:div>
        <w:div w:id="1120294744">
          <w:marLeft w:val="0"/>
          <w:marRight w:val="0"/>
          <w:marTop w:val="0"/>
          <w:marBottom w:val="0"/>
          <w:divBdr>
            <w:top w:val="none" w:sz="0" w:space="0" w:color="auto"/>
            <w:left w:val="none" w:sz="0" w:space="0" w:color="auto"/>
            <w:bottom w:val="none" w:sz="0" w:space="0" w:color="auto"/>
            <w:right w:val="none" w:sz="0" w:space="0" w:color="auto"/>
          </w:divBdr>
        </w:div>
        <w:div w:id="1159152751">
          <w:marLeft w:val="0"/>
          <w:marRight w:val="0"/>
          <w:marTop w:val="0"/>
          <w:marBottom w:val="0"/>
          <w:divBdr>
            <w:top w:val="none" w:sz="0" w:space="0" w:color="auto"/>
            <w:left w:val="none" w:sz="0" w:space="0" w:color="auto"/>
            <w:bottom w:val="none" w:sz="0" w:space="0" w:color="auto"/>
            <w:right w:val="none" w:sz="0" w:space="0" w:color="auto"/>
          </w:divBdr>
        </w:div>
        <w:div w:id="1165315889">
          <w:marLeft w:val="0"/>
          <w:marRight w:val="0"/>
          <w:marTop w:val="0"/>
          <w:marBottom w:val="0"/>
          <w:divBdr>
            <w:top w:val="none" w:sz="0" w:space="0" w:color="auto"/>
            <w:left w:val="none" w:sz="0" w:space="0" w:color="auto"/>
            <w:bottom w:val="none" w:sz="0" w:space="0" w:color="auto"/>
            <w:right w:val="none" w:sz="0" w:space="0" w:color="auto"/>
          </w:divBdr>
        </w:div>
        <w:div w:id="1168709946">
          <w:marLeft w:val="0"/>
          <w:marRight w:val="0"/>
          <w:marTop w:val="0"/>
          <w:marBottom w:val="0"/>
          <w:divBdr>
            <w:top w:val="none" w:sz="0" w:space="0" w:color="auto"/>
            <w:left w:val="none" w:sz="0" w:space="0" w:color="auto"/>
            <w:bottom w:val="none" w:sz="0" w:space="0" w:color="auto"/>
            <w:right w:val="none" w:sz="0" w:space="0" w:color="auto"/>
          </w:divBdr>
        </w:div>
        <w:div w:id="1173256405">
          <w:marLeft w:val="0"/>
          <w:marRight w:val="0"/>
          <w:marTop w:val="0"/>
          <w:marBottom w:val="0"/>
          <w:divBdr>
            <w:top w:val="none" w:sz="0" w:space="0" w:color="auto"/>
            <w:left w:val="none" w:sz="0" w:space="0" w:color="auto"/>
            <w:bottom w:val="none" w:sz="0" w:space="0" w:color="auto"/>
            <w:right w:val="none" w:sz="0" w:space="0" w:color="auto"/>
          </w:divBdr>
        </w:div>
        <w:div w:id="1191183242">
          <w:marLeft w:val="0"/>
          <w:marRight w:val="0"/>
          <w:marTop w:val="0"/>
          <w:marBottom w:val="0"/>
          <w:divBdr>
            <w:top w:val="none" w:sz="0" w:space="0" w:color="auto"/>
            <w:left w:val="none" w:sz="0" w:space="0" w:color="auto"/>
            <w:bottom w:val="none" w:sz="0" w:space="0" w:color="auto"/>
            <w:right w:val="none" w:sz="0" w:space="0" w:color="auto"/>
          </w:divBdr>
        </w:div>
        <w:div w:id="1202476154">
          <w:marLeft w:val="0"/>
          <w:marRight w:val="0"/>
          <w:marTop w:val="0"/>
          <w:marBottom w:val="0"/>
          <w:divBdr>
            <w:top w:val="none" w:sz="0" w:space="0" w:color="auto"/>
            <w:left w:val="none" w:sz="0" w:space="0" w:color="auto"/>
            <w:bottom w:val="none" w:sz="0" w:space="0" w:color="auto"/>
            <w:right w:val="none" w:sz="0" w:space="0" w:color="auto"/>
          </w:divBdr>
        </w:div>
        <w:div w:id="1214081005">
          <w:marLeft w:val="0"/>
          <w:marRight w:val="0"/>
          <w:marTop w:val="0"/>
          <w:marBottom w:val="0"/>
          <w:divBdr>
            <w:top w:val="none" w:sz="0" w:space="0" w:color="auto"/>
            <w:left w:val="none" w:sz="0" w:space="0" w:color="auto"/>
            <w:bottom w:val="none" w:sz="0" w:space="0" w:color="auto"/>
            <w:right w:val="none" w:sz="0" w:space="0" w:color="auto"/>
          </w:divBdr>
        </w:div>
        <w:div w:id="1214540837">
          <w:marLeft w:val="0"/>
          <w:marRight w:val="0"/>
          <w:marTop w:val="0"/>
          <w:marBottom w:val="0"/>
          <w:divBdr>
            <w:top w:val="none" w:sz="0" w:space="0" w:color="auto"/>
            <w:left w:val="none" w:sz="0" w:space="0" w:color="auto"/>
            <w:bottom w:val="none" w:sz="0" w:space="0" w:color="auto"/>
            <w:right w:val="none" w:sz="0" w:space="0" w:color="auto"/>
          </w:divBdr>
        </w:div>
        <w:div w:id="1222135970">
          <w:marLeft w:val="0"/>
          <w:marRight w:val="0"/>
          <w:marTop w:val="0"/>
          <w:marBottom w:val="0"/>
          <w:divBdr>
            <w:top w:val="none" w:sz="0" w:space="0" w:color="auto"/>
            <w:left w:val="none" w:sz="0" w:space="0" w:color="auto"/>
            <w:bottom w:val="none" w:sz="0" w:space="0" w:color="auto"/>
            <w:right w:val="none" w:sz="0" w:space="0" w:color="auto"/>
          </w:divBdr>
        </w:div>
        <w:div w:id="1224217884">
          <w:marLeft w:val="0"/>
          <w:marRight w:val="0"/>
          <w:marTop w:val="0"/>
          <w:marBottom w:val="0"/>
          <w:divBdr>
            <w:top w:val="none" w:sz="0" w:space="0" w:color="auto"/>
            <w:left w:val="none" w:sz="0" w:space="0" w:color="auto"/>
            <w:bottom w:val="none" w:sz="0" w:space="0" w:color="auto"/>
            <w:right w:val="none" w:sz="0" w:space="0" w:color="auto"/>
          </w:divBdr>
        </w:div>
        <w:div w:id="1231577200">
          <w:marLeft w:val="0"/>
          <w:marRight w:val="0"/>
          <w:marTop w:val="0"/>
          <w:marBottom w:val="0"/>
          <w:divBdr>
            <w:top w:val="none" w:sz="0" w:space="0" w:color="auto"/>
            <w:left w:val="none" w:sz="0" w:space="0" w:color="auto"/>
            <w:bottom w:val="none" w:sz="0" w:space="0" w:color="auto"/>
            <w:right w:val="none" w:sz="0" w:space="0" w:color="auto"/>
          </w:divBdr>
        </w:div>
        <w:div w:id="1334603746">
          <w:marLeft w:val="0"/>
          <w:marRight w:val="0"/>
          <w:marTop w:val="0"/>
          <w:marBottom w:val="0"/>
          <w:divBdr>
            <w:top w:val="none" w:sz="0" w:space="0" w:color="auto"/>
            <w:left w:val="none" w:sz="0" w:space="0" w:color="auto"/>
            <w:bottom w:val="none" w:sz="0" w:space="0" w:color="auto"/>
            <w:right w:val="none" w:sz="0" w:space="0" w:color="auto"/>
          </w:divBdr>
        </w:div>
        <w:div w:id="1350178485">
          <w:marLeft w:val="0"/>
          <w:marRight w:val="0"/>
          <w:marTop w:val="0"/>
          <w:marBottom w:val="0"/>
          <w:divBdr>
            <w:top w:val="none" w:sz="0" w:space="0" w:color="auto"/>
            <w:left w:val="none" w:sz="0" w:space="0" w:color="auto"/>
            <w:bottom w:val="none" w:sz="0" w:space="0" w:color="auto"/>
            <w:right w:val="none" w:sz="0" w:space="0" w:color="auto"/>
          </w:divBdr>
        </w:div>
        <w:div w:id="1351832900">
          <w:marLeft w:val="0"/>
          <w:marRight w:val="0"/>
          <w:marTop w:val="0"/>
          <w:marBottom w:val="0"/>
          <w:divBdr>
            <w:top w:val="none" w:sz="0" w:space="0" w:color="auto"/>
            <w:left w:val="none" w:sz="0" w:space="0" w:color="auto"/>
            <w:bottom w:val="none" w:sz="0" w:space="0" w:color="auto"/>
            <w:right w:val="none" w:sz="0" w:space="0" w:color="auto"/>
          </w:divBdr>
        </w:div>
        <w:div w:id="1378310216">
          <w:marLeft w:val="0"/>
          <w:marRight w:val="0"/>
          <w:marTop w:val="0"/>
          <w:marBottom w:val="0"/>
          <w:divBdr>
            <w:top w:val="none" w:sz="0" w:space="0" w:color="auto"/>
            <w:left w:val="none" w:sz="0" w:space="0" w:color="auto"/>
            <w:bottom w:val="none" w:sz="0" w:space="0" w:color="auto"/>
            <w:right w:val="none" w:sz="0" w:space="0" w:color="auto"/>
          </w:divBdr>
        </w:div>
        <w:div w:id="1387027472">
          <w:marLeft w:val="0"/>
          <w:marRight w:val="0"/>
          <w:marTop w:val="0"/>
          <w:marBottom w:val="0"/>
          <w:divBdr>
            <w:top w:val="none" w:sz="0" w:space="0" w:color="auto"/>
            <w:left w:val="none" w:sz="0" w:space="0" w:color="auto"/>
            <w:bottom w:val="none" w:sz="0" w:space="0" w:color="auto"/>
            <w:right w:val="none" w:sz="0" w:space="0" w:color="auto"/>
          </w:divBdr>
        </w:div>
        <w:div w:id="1392002344">
          <w:marLeft w:val="0"/>
          <w:marRight w:val="0"/>
          <w:marTop w:val="0"/>
          <w:marBottom w:val="0"/>
          <w:divBdr>
            <w:top w:val="none" w:sz="0" w:space="0" w:color="auto"/>
            <w:left w:val="none" w:sz="0" w:space="0" w:color="auto"/>
            <w:bottom w:val="none" w:sz="0" w:space="0" w:color="auto"/>
            <w:right w:val="none" w:sz="0" w:space="0" w:color="auto"/>
          </w:divBdr>
        </w:div>
        <w:div w:id="1394547856">
          <w:marLeft w:val="0"/>
          <w:marRight w:val="0"/>
          <w:marTop w:val="0"/>
          <w:marBottom w:val="0"/>
          <w:divBdr>
            <w:top w:val="none" w:sz="0" w:space="0" w:color="auto"/>
            <w:left w:val="none" w:sz="0" w:space="0" w:color="auto"/>
            <w:bottom w:val="none" w:sz="0" w:space="0" w:color="auto"/>
            <w:right w:val="none" w:sz="0" w:space="0" w:color="auto"/>
          </w:divBdr>
        </w:div>
        <w:div w:id="1413161405">
          <w:marLeft w:val="0"/>
          <w:marRight w:val="0"/>
          <w:marTop w:val="0"/>
          <w:marBottom w:val="0"/>
          <w:divBdr>
            <w:top w:val="none" w:sz="0" w:space="0" w:color="auto"/>
            <w:left w:val="none" w:sz="0" w:space="0" w:color="auto"/>
            <w:bottom w:val="none" w:sz="0" w:space="0" w:color="auto"/>
            <w:right w:val="none" w:sz="0" w:space="0" w:color="auto"/>
          </w:divBdr>
        </w:div>
        <w:div w:id="1418553669">
          <w:marLeft w:val="0"/>
          <w:marRight w:val="0"/>
          <w:marTop w:val="0"/>
          <w:marBottom w:val="0"/>
          <w:divBdr>
            <w:top w:val="none" w:sz="0" w:space="0" w:color="auto"/>
            <w:left w:val="none" w:sz="0" w:space="0" w:color="auto"/>
            <w:bottom w:val="none" w:sz="0" w:space="0" w:color="auto"/>
            <w:right w:val="none" w:sz="0" w:space="0" w:color="auto"/>
          </w:divBdr>
        </w:div>
        <w:div w:id="1420979131">
          <w:marLeft w:val="0"/>
          <w:marRight w:val="0"/>
          <w:marTop w:val="0"/>
          <w:marBottom w:val="0"/>
          <w:divBdr>
            <w:top w:val="none" w:sz="0" w:space="0" w:color="auto"/>
            <w:left w:val="none" w:sz="0" w:space="0" w:color="auto"/>
            <w:bottom w:val="none" w:sz="0" w:space="0" w:color="auto"/>
            <w:right w:val="none" w:sz="0" w:space="0" w:color="auto"/>
          </w:divBdr>
        </w:div>
        <w:div w:id="1426462629">
          <w:marLeft w:val="0"/>
          <w:marRight w:val="0"/>
          <w:marTop w:val="0"/>
          <w:marBottom w:val="0"/>
          <w:divBdr>
            <w:top w:val="none" w:sz="0" w:space="0" w:color="auto"/>
            <w:left w:val="none" w:sz="0" w:space="0" w:color="auto"/>
            <w:bottom w:val="none" w:sz="0" w:space="0" w:color="auto"/>
            <w:right w:val="none" w:sz="0" w:space="0" w:color="auto"/>
          </w:divBdr>
        </w:div>
        <w:div w:id="1432120476">
          <w:marLeft w:val="0"/>
          <w:marRight w:val="0"/>
          <w:marTop w:val="0"/>
          <w:marBottom w:val="0"/>
          <w:divBdr>
            <w:top w:val="none" w:sz="0" w:space="0" w:color="auto"/>
            <w:left w:val="none" w:sz="0" w:space="0" w:color="auto"/>
            <w:bottom w:val="none" w:sz="0" w:space="0" w:color="auto"/>
            <w:right w:val="none" w:sz="0" w:space="0" w:color="auto"/>
          </w:divBdr>
        </w:div>
        <w:div w:id="1470586528">
          <w:marLeft w:val="0"/>
          <w:marRight w:val="0"/>
          <w:marTop w:val="0"/>
          <w:marBottom w:val="0"/>
          <w:divBdr>
            <w:top w:val="none" w:sz="0" w:space="0" w:color="auto"/>
            <w:left w:val="none" w:sz="0" w:space="0" w:color="auto"/>
            <w:bottom w:val="none" w:sz="0" w:space="0" w:color="auto"/>
            <w:right w:val="none" w:sz="0" w:space="0" w:color="auto"/>
          </w:divBdr>
        </w:div>
        <w:div w:id="1483816380">
          <w:marLeft w:val="0"/>
          <w:marRight w:val="0"/>
          <w:marTop w:val="0"/>
          <w:marBottom w:val="0"/>
          <w:divBdr>
            <w:top w:val="none" w:sz="0" w:space="0" w:color="auto"/>
            <w:left w:val="none" w:sz="0" w:space="0" w:color="auto"/>
            <w:bottom w:val="none" w:sz="0" w:space="0" w:color="auto"/>
            <w:right w:val="none" w:sz="0" w:space="0" w:color="auto"/>
          </w:divBdr>
        </w:div>
        <w:div w:id="1490247862">
          <w:marLeft w:val="0"/>
          <w:marRight w:val="0"/>
          <w:marTop w:val="0"/>
          <w:marBottom w:val="0"/>
          <w:divBdr>
            <w:top w:val="none" w:sz="0" w:space="0" w:color="auto"/>
            <w:left w:val="none" w:sz="0" w:space="0" w:color="auto"/>
            <w:bottom w:val="none" w:sz="0" w:space="0" w:color="auto"/>
            <w:right w:val="none" w:sz="0" w:space="0" w:color="auto"/>
          </w:divBdr>
        </w:div>
        <w:div w:id="1495604898">
          <w:marLeft w:val="0"/>
          <w:marRight w:val="0"/>
          <w:marTop w:val="0"/>
          <w:marBottom w:val="0"/>
          <w:divBdr>
            <w:top w:val="none" w:sz="0" w:space="0" w:color="auto"/>
            <w:left w:val="none" w:sz="0" w:space="0" w:color="auto"/>
            <w:bottom w:val="none" w:sz="0" w:space="0" w:color="auto"/>
            <w:right w:val="none" w:sz="0" w:space="0" w:color="auto"/>
          </w:divBdr>
        </w:div>
        <w:div w:id="1523666411">
          <w:marLeft w:val="0"/>
          <w:marRight w:val="0"/>
          <w:marTop w:val="0"/>
          <w:marBottom w:val="0"/>
          <w:divBdr>
            <w:top w:val="none" w:sz="0" w:space="0" w:color="auto"/>
            <w:left w:val="none" w:sz="0" w:space="0" w:color="auto"/>
            <w:bottom w:val="none" w:sz="0" w:space="0" w:color="auto"/>
            <w:right w:val="none" w:sz="0" w:space="0" w:color="auto"/>
          </w:divBdr>
        </w:div>
        <w:div w:id="1550997254">
          <w:marLeft w:val="0"/>
          <w:marRight w:val="0"/>
          <w:marTop w:val="0"/>
          <w:marBottom w:val="0"/>
          <w:divBdr>
            <w:top w:val="none" w:sz="0" w:space="0" w:color="auto"/>
            <w:left w:val="none" w:sz="0" w:space="0" w:color="auto"/>
            <w:bottom w:val="none" w:sz="0" w:space="0" w:color="auto"/>
            <w:right w:val="none" w:sz="0" w:space="0" w:color="auto"/>
          </w:divBdr>
        </w:div>
        <w:div w:id="1551961700">
          <w:marLeft w:val="0"/>
          <w:marRight w:val="0"/>
          <w:marTop w:val="0"/>
          <w:marBottom w:val="0"/>
          <w:divBdr>
            <w:top w:val="none" w:sz="0" w:space="0" w:color="auto"/>
            <w:left w:val="none" w:sz="0" w:space="0" w:color="auto"/>
            <w:bottom w:val="none" w:sz="0" w:space="0" w:color="auto"/>
            <w:right w:val="none" w:sz="0" w:space="0" w:color="auto"/>
          </w:divBdr>
        </w:div>
        <w:div w:id="1552645263">
          <w:marLeft w:val="0"/>
          <w:marRight w:val="0"/>
          <w:marTop w:val="0"/>
          <w:marBottom w:val="0"/>
          <w:divBdr>
            <w:top w:val="none" w:sz="0" w:space="0" w:color="auto"/>
            <w:left w:val="none" w:sz="0" w:space="0" w:color="auto"/>
            <w:bottom w:val="none" w:sz="0" w:space="0" w:color="auto"/>
            <w:right w:val="none" w:sz="0" w:space="0" w:color="auto"/>
          </w:divBdr>
        </w:div>
        <w:div w:id="1554540862">
          <w:marLeft w:val="0"/>
          <w:marRight w:val="0"/>
          <w:marTop w:val="0"/>
          <w:marBottom w:val="0"/>
          <w:divBdr>
            <w:top w:val="none" w:sz="0" w:space="0" w:color="auto"/>
            <w:left w:val="none" w:sz="0" w:space="0" w:color="auto"/>
            <w:bottom w:val="none" w:sz="0" w:space="0" w:color="auto"/>
            <w:right w:val="none" w:sz="0" w:space="0" w:color="auto"/>
          </w:divBdr>
        </w:div>
        <w:div w:id="1571697970">
          <w:marLeft w:val="0"/>
          <w:marRight w:val="0"/>
          <w:marTop w:val="0"/>
          <w:marBottom w:val="0"/>
          <w:divBdr>
            <w:top w:val="none" w:sz="0" w:space="0" w:color="auto"/>
            <w:left w:val="none" w:sz="0" w:space="0" w:color="auto"/>
            <w:bottom w:val="none" w:sz="0" w:space="0" w:color="auto"/>
            <w:right w:val="none" w:sz="0" w:space="0" w:color="auto"/>
          </w:divBdr>
        </w:div>
        <w:div w:id="1573081510">
          <w:marLeft w:val="0"/>
          <w:marRight w:val="0"/>
          <w:marTop w:val="0"/>
          <w:marBottom w:val="0"/>
          <w:divBdr>
            <w:top w:val="none" w:sz="0" w:space="0" w:color="auto"/>
            <w:left w:val="none" w:sz="0" w:space="0" w:color="auto"/>
            <w:bottom w:val="none" w:sz="0" w:space="0" w:color="auto"/>
            <w:right w:val="none" w:sz="0" w:space="0" w:color="auto"/>
          </w:divBdr>
        </w:div>
        <w:div w:id="1579368231">
          <w:marLeft w:val="0"/>
          <w:marRight w:val="0"/>
          <w:marTop w:val="0"/>
          <w:marBottom w:val="0"/>
          <w:divBdr>
            <w:top w:val="none" w:sz="0" w:space="0" w:color="auto"/>
            <w:left w:val="none" w:sz="0" w:space="0" w:color="auto"/>
            <w:bottom w:val="none" w:sz="0" w:space="0" w:color="auto"/>
            <w:right w:val="none" w:sz="0" w:space="0" w:color="auto"/>
          </w:divBdr>
        </w:div>
        <w:div w:id="1582637772">
          <w:marLeft w:val="0"/>
          <w:marRight w:val="0"/>
          <w:marTop w:val="0"/>
          <w:marBottom w:val="0"/>
          <w:divBdr>
            <w:top w:val="none" w:sz="0" w:space="0" w:color="auto"/>
            <w:left w:val="none" w:sz="0" w:space="0" w:color="auto"/>
            <w:bottom w:val="none" w:sz="0" w:space="0" w:color="auto"/>
            <w:right w:val="none" w:sz="0" w:space="0" w:color="auto"/>
          </w:divBdr>
        </w:div>
        <w:div w:id="1599295158">
          <w:marLeft w:val="0"/>
          <w:marRight w:val="0"/>
          <w:marTop w:val="0"/>
          <w:marBottom w:val="0"/>
          <w:divBdr>
            <w:top w:val="none" w:sz="0" w:space="0" w:color="auto"/>
            <w:left w:val="none" w:sz="0" w:space="0" w:color="auto"/>
            <w:bottom w:val="none" w:sz="0" w:space="0" w:color="auto"/>
            <w:right w:val="none" w:sz="0" w:space="0" w:color="auto"/>
          </w:divBdr>
        </w:div>
        <w:div w:id="1626083774">
          <w:marLeft w:val="0"/>
          <w:marRight w:val="0"/>
          <w:marTop w:val="0"/>
          <w:marBottom w:val="0"/>
          <w:divBdr>
            <w:top w:val="none" w:sz="0" w:space="0" w:color="auto"/>
            <w:left w:val="none" w:sz="0" w:space="0" w:color="auto"/>
            <w:bottom w:val="none" w:sz="0" w:space="0" w:color="auto"/>
            <w:right w:val="none" w:sz="0" w:space="0" w:color="auto"/>
          </w:divBdr>
        </w:div>
        <w:div w:id="1645348252">
          <w:marLeft w:val="0"/>
          <w:marRight w:val="0"/>
          <w:marTop w:val="0"/>
          <w:marBottom w:val="0"/>
          <w:divBdr>
            <w:top w:val="none" w:sz="0" w:space="0" w:color="auto"/>
            <w:left w:val="none" w:sz="0" w:space="0" w:color="auto"/>
            <w:bottom w:val="none" w:sz="0" w:space="0" w:color="auto"/>
            <w:right w:val="none" w:sz="0" w:space="0" w:color="auto"/>
          </w:divBdr>
        </w:div>
        <w:div w:id="1658070739">
          <w:marLeft w:val="0"/>
          <w:marRight w:val="0"/>
          <w:marTop w:val="0"/>
          <w:marBottom w:val="0"/>
          <w:divBdr>
            <w:top w:val="none" w:sz="0" w:space="0" w:color="auto"/>
            <w:left w:val="none" w:sz="0" w:space="0" w:color="auto"/>
            <w:bottom w:val="none" w:sz="0" w:space="0" w:color="auto"/>
            <w:right w:val="none" w:sz="0" w:space="0" w:color="auto"/>
          </w:divBdr>
        </w:div>
        <w:div w:id="1660692791">
          <w:marLeft w:val="0"/>
          <w:marRight w:val="0"/>
          <w:marTop w:val="0"/>
          <w:marBottom w:val="0"/>
          <w:divBdr>
            <w:top w:val="none" w:sz="0" w:space="0" w:color="auto"/>
            <w:left w:val="none" w:sz="0" w:space="0" w:color="auto"/>
            <w:bottom w:val="none" w:sz="0" w:space="0" w:color="auto"/>
            <w:right w:val="none" w:sz="0" w:space="0" w:color="auto"/>
          </w:divBdr>
        </w:div>
        <w:div w:id="1682463148">
          <w:marLeft w:val="0"/>
          <w:marRight w:val="0"/>
          <w:marTop w:val="0"/>
          <w:marBottom w:val="0"/>
          <w:divBdr>
            <w:top w:val="none" w:sz="0" w:space="0" w:color="auto"/>
            <w:left w:val="none" w:sz="0" w:space="0" w:color="auto"/>
            <w:bottom w:val="none" w:sz="0" w:space="0" w:color="auto"/>
            <w:right w:val="none" w:sz="0" w:space="0" w:color="auto"/>
          </w:divBdr>
        </w:div>
        <w:div w:id="1691683112">
          <w:marLeft w:val="0"/>
          <w:marRight w:val="0"/>
          <w:marTop w:val="0"/>
          <w:marBottom w:val="0"/>
          <w:divBdr>
            <w:top w:val="none" w:sz="0" w:space="0" w:color="auto"/>
            <w:left w:val="none" w:sz="0" w:space="0" w:color="auto"/>
            <w:bottom w:val="none" w:sz="0" w:space="0" w:color="auto"/>
            <w:right w:val="none" w:sz="0" w:space="0" w:color="auto"/>
          </w:divBdr>
        </w:div>
        <w:div w:id="1702248074">
          <w:marLeft w:val="0"/>
          <w:marRight w:val="0"/>
          <w:marTop w:val="0"/>
          <w:marBottom w:val="0"/>
          <w:divBdr>
            <w:top w:val="none" w:sz="0" w:space="0" w:color="auto"/>
            <w:left w:val="none" w:sz="0" w:space="0" w:color="auto"/>
            <w:bottom w:val="none" w:sz="0" w:space="0" w:color="auto"/>
            <w:right w:val="none" w:sz="0" w:space="0" w:color="auto"/>
          </w:divBdr>
        </w:div>
        <w:div w:id="1728727290">
          <w:marLeft w:val="0"/>
          <w:marRight w:val="0"/>
          <w:marTop w:val="0"/>
          <w:marBottom w:val="0"/>
          <w:divBdr>
            <w:top w:val="none" w:sz="0" w:space="0" w:color="auto"/>
            <w:left w:val="none" w:sz="0" w:space="0" w:color="auto"/>
            <w:bottom w:val="none" w:sz="0" w:space="0" w:color="auto"/>
            <w:right w:val="none" w:sz="0" w:space="0" w:color="auto"/>
          </w:divBdr>
        </w:div>
        <w:div w:id="1752853122">
          <w:marLeft w:val="0"/>
          <w:marRight w:val="0"/>
          <w:marTop w:val="0"/>
          <w:marBottom w:val="0"/>
          <w:divBdr>
            <w:top w:val="none" w:sz="0" w:space="0" w:color="auto"/>
            <w:left w:val="none" w:sz="0" w:space="0" w:color="auto"/>
            <w:bottom w:val="none" w:sz="0" w:space="0" w:color="auto"/>
            <w:right w:val="none" w:sz="0" w:space="0" w:color="auto"/>
          </w:divBdr>
        </w:div>
        <w:div w:id="1855487958">
          <w:marLeft w:val="0"/>
          <w:marRight w:val="0"/>
          <w:marTop w:val="0"/>
          <w:marBottom w:val="0"/>
          <w:divBdr>
            <w:top w:val="none" w:sz="0" w:space="0" w:color="auto"/>
            <w:left w:val="none" w:sz="0" w:space="0" w:color="auto"/>
            <w:bottom w:val="none" w:sz="0" w:space="0" w:color="auto"/>
            <w:right w:val="none" w:sz="0" w:space="0" w:color="auto"/>
          </w:divBdr>
        </w:div>
        <w:div w:id="1863857913">
          <w:marLeft w:val="0"/>
          <w:marRight w:val="0"/>
          <w:marTop w:val="0"/>
          <w:marBottom w:val="0"/>
          <w:divBdr>
            <w:top w:val="none" w:sz="0" w:space="0" w:color="auto"/>
            <w:left w:val="none" w:sz="0" w:space="0" w:color="auto"/>
            <w:bottom w:val="none" w:sz="0" w:space="0" w:color="auto"/>
            <w:right w:val="none" w:sz="0" w:space="0" w:color="auto"/>
          </w:divBdr>
        </w:div>
        <w:div w:id="1865633149">
          <w:marLeft w:val="0"/>
          <w:marRight w:val="0"/>
          <w:marTop w:val="0"/>
          <w:marBottom w:val="0"/>
          <w:divBdr>
            <w:top w:val="none" w:sz="0" w:space="0" w:color="auto"/>
            <w:left w:val="none" w:sz="0" w:space="0" w:color="auto"/>
            <w:bottom w:val="none" w:sz="0" w:space="0" w:color="auto"/>
            <w:right w:val="none" w:sz="0" w:space="0" w:color="auto"/>
          </w:divBdr>
        </w:div>
        <w:div w:id="1885410670">
          <w:marLeft w:val="0"/>
          <w:marRight w:val="0"/>
          <w:marTop w:val="0"/>
          <w:marBottom w:val="0"/>
          <w:divBdr>
            <w:top w:val="none" w:sz="0" w:space="0" w:color="auto"/>
            <w:left w:val="none" w:sz="0" w:space="0" w:color="auto"/>
            <w:bottom w:val="none" w:sz="0" w:space="0" w:color="auto"/>
            <w:right w:val="none" w:sz="0" w:space="0" w:color="auto"/>
          </w:divBdr>
        </w:div>
        <w:div w:id="1904754126">
          <w:marLeft w:val="0"/>
          <w:marRight w:val="0"/>
          <w:marTop w:val="0"/>
          <w:marBottom w:val="0"/>
          <w:divBdr>
            <w:top w:val="none" w:sz="0" w:space="0" w:color="auto"/>
            <w:left w:val="none" w:sz="0" w:space="0" w:color="auto"/>
            <w:bottom w:val="none" w:sz="0" w:space="0" w:color="auto"/>
            <w:right w:val="none" w:sz="0" w:space="0" w:color="auto"/>
          </w:divBdr>
        </w:div>
        <w:div w:id="1908152386">
          <w:marLeft w:val="0"/>
          <w:marRight w:val="0"/>
          <w:marTop w:val="0"/>
          <w:marBottom w:val="0"/>
          <w:divBdr>
            <w:top w:val="none" w:sz="0" w:space="0" w:color="auto"/>
            <w:left w:val="none" w:sz="0" w:space="0" w:color="auto"/>
            <w:bottom w:val="none" w:sz="0" w:space="0" w:color="auto"/>
            <w:right w:val="none" w:sz="0" w:space="0" w:color="auto"/>
          </w:divBdr>
        </w:div>
        <w:div w:id="1910338478">
          <w:marLeft w:val="0"/>
          <w:marRight w:val="0"/>
          <w:marTop w:val="0"/>
          <w:marBottom w:val="0"/>
          <w:divBdr>
            <w:top w:val="none" w:sz="0" w:space="0" w:color="auto"/>
            <w:left w:val="none" w:sz="0" w:space="0" w:color="auto"/>
            <w:bottom w:val="none" w:sz="0" w:space="0" w:color="auto"/>
            <w:right w:val="none" w:sz="0" w:space="0" w:color="auto"/>
          </w:divBdr>
        </w:div>
        <w:div w:id="1919634678">
          <w:marLeft w:val="0"/>
          <w:marRight w:val="0"/>
          <w:marTop w:val="0"/>
          <w:marBottom w:val="0"/>
          <w:divBdr>
            <w:top w:val="none" w:sz="0" w:space="0" w:color="auto"/>
            <w:left w:val="none" w:sz="0" w:space="0" w:color="auto"/>
            <w:bottom w:val="none" w:sz="0" w:space="0" w:color="auto"/>
            <w:right w:val="none" w:sz="0" w:space="0" w:color="auto"/>
          </w:divBdr>
        </w:div>
        <w:div w:id="1930772404">
          <w:marLeft w:val="0"/>
          <w:marRight w:val="0"/>
          <w:marTop w:val="0"/>
          <w:marBottom w:val="0"/>
          <w:divBdr>
            <w:top w:val="none" w:sz="0" w:space="0" w:color="auto"/>
            <w:left w:val="none" w:sz="0" w:space="0" w:color="auto"/>
            <w:bottom w:val="none" w:sz="0" w:space="0" w:color="auto"/>
            <w:right w:val="none" w:sz="0" w:space="0" w:color="auto"/>
          </w:divBdr>
        </w:div>
        <w:div w:id="1932203408">
          <w:marLeft w:val="0"/>
          <w:marRight w:val="0"/>
          <w:marTop w:val="0"/>
          <w:marBottom w:val="0"/>
          <w:divBdr>
            <w:top w:val="none" w:sz="0" w:space="0" w:color="auto"/>
            <w:left w:val="none" w:sz="0" w:space="0" w:color="auto"/>
            <w:bottom w:val="none" w:sz="0" w:space="0" w:color="auto"/>
            <w:right w:val="none" w:sz="0" w:space="0" w:color="auto"/>
          </w:divBdr>
        </w:div>
        <w:div w:id="1976712063">
          <w:marLeft w:val="0"/>
          <w:marRight w:val="0"/>
          <w:marTop w:val="0"/>
          <w:marBottom w:val="0"/>
          <w:divBdr>
            <w:top w:val="none" w:sz="0" w:space="0" w:color="auto"/>
            <w:left w:val="none" w:sz="0" w:space="0" w:color="auto"/>
            <w:bottom w:val="none" w:sz="0" w:space="0" w:color="auto"/>
            <w:right w:val="none" w:sz="0" w:space="0" w:color="auto"/>
          </w:divBdr>
        </w:div>
        <w:div w:id="1978682843">
          <w:marLeft w:val="0"/>
          <w:marRight w:val="0"/>
          <w:marTop w:val="0"/>
          <w:marBottom w:val="0"/>
          <w:divBdr>
            <w:top w:val="none" w:sz="0" w:space="0" w:color="auto"/>
            <w:left w:val="none" w:sz="0" w:space="0" w:color="auto"/>
            <w:bottom w:val="none" w:sz="0" w:space="0" w:color="auto"/>
            <w:right w:val="none" w:sz="0" w:space="0" w:color="auto"/>
          </w:divBdr>
        </w:div>
        <w:div w:id="1980381948">
          <w:marLeft w:val="0"/>
          <w:marRight w:val="0"/>
          <w:marTop w:val="0"/>
          <w:marBottom w:val="0"/>
          <w:divBdr>
            <w:top w:val="none" w:sz="0" w:space="0" w:color="auto"/>
            <w:left w:val="none" w:sz="0" w:space="0" w:color="auto"/>
            <w:bottom w:val="none" w:sz="0" w:space="0" w:color="auto"/>
            <w:right w:val="none" w:sz="0" w:space="0" w:color="auto"/>
          </w:divBdr>
        </w:div>
        <w:div w:id="2002390043">
          <w:marLeft w:val="0"/>
          <w:marRight w:val="0"/>
          <w:marTop w:val="0"/>
          <w:marBottom w:val="0"/>
          <w:divBdr>
            <w:top w:val="none" w:sz="0" w:space="0" w:color="auto"/>
            <w:left w:val="none" w:sz="0" w:space="0" w:color="auto"/>
            <w:bottom w:val="none" w:sz="0" w:space="0" w:color="auto"/>
            <w:right w:val="none" w:sz="0" w:space="0" w:color="auto"/>
          </w:divBdr>
        </w:div>
        <w:div w:id="2003268977">
          <w:marLeft w:val="0"/>
          <w:marRight w:val="0"/>
          <w:marTop w:val="0"/>
          <w:marBottom w:val="0"/>
          <w:divBdr>
            <w:top w:val="none" w:sz="0" w:space="0" w:color="auto"/>
            <w:left w:val="none" w:sz="0" w:space="0" w:color="auto"/>
            <w:bottom w:val="none" w:sz="0" w:space="0" w:color="auto"/>
            <w:right w:val="none" w:sz="0" w:space="0" w:color="auto"/>
          </w:divBdr>
        </w:div>
        <w:div w:id="2019234753">
          <w:marLeft w:val="0"/>
          <w:marRight w:val="0"/>
          <w:marTop w:val="0"/>
          <w:marBottom w:val="0"/>
          <w:divBdr>
            <w:top w:val="none" w:sz="0" w:space="0" w:color="auto"/>
            <w:left w:val="none" w:sz="0" w:space="0" w:color="auto"/>
            <w:bottom w:val="none" w:sz="0" w:space="0" w:color="auto"/>
            <w:right w:val="none" w:sz="0" w:space="0" w:color="auto"/>
          </w:divBdr>
        </w:div>
        <w:div w:id="2019766555">
          <w:marLeft w:val="0"/>
          <w:marRight w:val="0"/>
          <w:marTop w:val="0"/>
          <w:marBottom w:val="0"/>
          <w:divBdr>
            <w:top w:val="none" w:sz="0" w:space="0" w:color="auto"/>
            <w:left w:val="none" w:sz="0" w:space="0" w:color="auto"/>
            <w:bottom w:val="none" w:sz="0" w:space="0" w:color="auto"/>
            <w:right w:val="none" w:sz="0" w:space="0" w:color="auto"/>
          </w:divBdr>
        </w:div>
        <w:div w:id="2030062697">
          <w:marLeft w:val="0"/>
          <w:marRight w:val="0"/>
          <w:marTop w:val="0"/>
          <w:marBottom w:val="0"/>
          <w:divBdr>
            <w:top w:val="none" w:sz="0" w:space="0" w:color="auto"/>
            <w:left w:val="none" w:sz="0" w:space="0" w:color="auto"/>
            <w:bottom w:val="none" w:sz="0" w:space="0" w:color="auto"/>
            <w:right w:val="none" w:sz="0" w:space="0" w:color="auto"/>
          </w:divBdr>
        </w:div>
        <w:div w:id="2034259104">
          <w:marLeft w:val="0"/>
          <w:marRight w:val="0"/>
          <w:marTop w:val="0"/>
          <w:marBottom w:val="0"/>
          <w:divBdr>
            <w:top w:val="none" w:sz="0" w:space="0" w:color="auto"/>
            <w:left w:val="none" w:sz="0" w:space="0" w:color="auto"/>
            <w:bottom w:val="none" w:sz="0" w:space="0" w:color="auto"/>
            <w:right w:val="none" w:sz="0" w:space="0" w:color="auto"/>
          </w:divBdr>
        </w:div>
        <w:div w:id="2043313264">
          <w:marLeft w:val="0"/>
          <w:marRight w:val="0"/>
          <w:marTop w:val="0"/>
          <w:marBottom w:val="0"/>
          <w:divBdr>
            <w:top w:val="none" w:sz="0" w:space="0" w:color="auto"/>
            <w:left w:val="none" w:sz="0" w:space="0" w:color="auto"/>
            <w:bottom w:val="none" w:sz="0" w:space="0" w:color="auto"/>
            <w:right w:val="none" w:sz="0" w:space="0" w:color="auto"/>
          </w:divBdr>
        </w:div>
        <w:div w:id="2046328601">
          <w:marLeft w:val="0"/>
          <w:marRight w:val="0"/>
          <w:marTop w:val="0"/>
          <w:marBottom w:val="0"/>
          <w:divBdr>
            <w:top w:val="none" w:sz="0" w:space="0" w:color="auto"/>
            <w:left w:val="none" w:sz="0" w:space="0" w:color="auto"/>
            <w:bottom w:val="none" w:sz="0" w:space="0" w:color="auto"/>
            <w:right w:val="none" w:sz="0" w:space="0" w:color="auto"/>
          </w:divBdr>
        </w:div>
        <w:div w:id="2086491349">
          <w:marLeft w:val="0"/>
          <w:marRight w:val="0"/>
          <w:marTop w:val="0"/>
          <w:marBottom w:val="0"/>
          <w:divBdr>
            <w:top w:val="none" w:sz="0" w:space="0" w:color="auto"/>
            <w:left w:val="none" w:sz="0" w:space="0" w:color="auto"/>
            <w:bottom w:val="none" w:sz="0" w:space="0" w:color="auto"/>
            <w:right w:val="none" w:sz="0" w:space="0" w:color="auto"/>
          </w:divBdr>
        </w:div>
        <w:div w:id="2087917573">
          <w:marLeft w:val="0"/>
          <w:marRight w:val="0"/>
          <w:marTop w:val="0"/>
          <w:marBottom w:val="0"/>
          <w:divBdr>
            <w:top w:val="none" w:sz="0" w:space="0" w:color="auto"/>
            <w:left w:val="none" w:sz="0" w:space="0" w:color="auto"/>
            <w:bottom w:val="none" w:sz="0" w:space="0" w:color="auto"/>
            <w:right w:val="none" w:sz="0" w:space="0" w:color="auto"/>
          </w:divBdr>
        </w:div>
        <w:div w:id="2093118322">
          <w:marLeft w:val="0"/>
          <w:marRight w:val="0"/>
          <w:marTop w:val="0"/>
          <w:marBottom w:val="0"/>
          <w:divBdr>
            <w:top w:val="none" w:sz="0" w:space="0" w:color="auto"/>
            <w:left w:val="none" w:sz="0" w:space="0" w:color="auto"/>
            <w:bottom w:val="none" w:sz="0" w:space="0" w:color="auto"/>
            <w:right w:val="none" w:sz="0" w:space="0" w:color="auto"/>
          </w:divBdr>
        </w:div>
        <w:div w:id="2115590591">
          <w:marLeft w:val="0"/>
          <w:marRight w:val="0"/>
          <w:marTop w:val="0"/>
          <w:marBottom w:val="0"/>
          <w:divBdr>
            <w:top w:val="none" w:sz="0" w:space="0" w:color="auto"/>
            <w:left w:val="none" w:sz="0" w:space="0" w:color="auto"/>
            <w:bottom w:val="none" w:sz="0" w:space="0" w:color="auto"/>
            <w:right w:val="none" w:sz="0" w:space="0" w:color="auto"/>
          </w:divBdr>
        </w:div>
        <w:div w:id="2144417421">
          <w:marLeft w:val="0"/>
          <w:marRight w:val="0"/>
          <w:marTop w:val="0"/>
          <w:marBottom w:val="0"/>
          <w:divBdr>
            <w:top w:val="none" w:sz="0" w:space="0" w:color="auto"/>
            <w:left w:val="none" w:sz="0" w:space="0" w:color="auto"/>
            <w:bottom w:val="none" w:sz="0" w:space="0" w:color="auto"/>
            <w:right w:val="none" w:sz="0" w:space="0" w:color="auto"/>
          </w:divBdr>
        </w:div>
      </w:divsChild>
    </w:div>
    <w:div w:id="890848799">
      <w:bodyDiv w:val="1"/>
      <w:marLeft w:val="0"/>
      <w:marRight w:val="0"/>
      <w:marTop w:val="0"/>
      <w:marBottom w:val="0"/>
      <w:divBdr>
        <w:top w:val="none" w:sz="0" w:space="0" w:color="auto"/>
        <w:left w:val="none" w:sz="0" w:space="0" w:color="auto"/>
        <w:bottom w:val="none" w:sz="0" w:space="0" w:color="auto"/>
        <w:right w:val="none" w:sz="0" w:space="0" w:color="auto"/>
      </w:divBdr>
    </w:div>
    <w:div w:id="893541343">
      <w:bodyDiv w:val="1"/>
      <w:marLeft w:val="0"/>
      <w:marRight w:val="0"/>
      <w:marTop w:val="0"/>
      <w:marBottom w:val="0"/>
      <w:divBdr>
        <w:top w:val="none" w:sz="0" w:space="0" w:color="auto"/>
        <w:left w:val="none" w:sz="0" w:space="0" w:color="auto"/>
        <w:bottom w:val="none" w:sz="0" w:space="0" w:color="auto"/>
        <w:right w:val="none" w:sz="0" w:space="0" w:color="auto"/>
      </w:divBdr>
    </w:div>
    <w:div w:id="933170465">
      <w:bodyDiv w:val="1"/>
      <w:marLeft w:val="0"/>
      <w:marRight w:val="0"/>
      <w:marTop w:val="0"/>
      <w:marBottom w:val="0"/>
      <w:divBdr>
        <w:top w:val="none" w:sz="0" w:space="0" w:color="auto"/>
        <w:left w:val="none" w:sz="0" w:space="0" w:color="auto"/>
        <w:bottom w:val="none" w:sz="0" w:space="0" w:color="auto"/>
        <w:right w:val="none" w:sz="0" w:space="0" w:color="auto"/>
      </w:divBdr>
    </w:div>
    <w:div w:id="979724903">
      <w:bodyDiv w:val="1"/>
      <w:marLeft w:val="0"/>
      <w:marRight w:val="0"/>
      <w:marTop w:val="0"/>
      <w:marBottom w:val="0"/>
      <w:divBdr>
        <w:top w:val="none" w:sz="0" w:space="0" w:color="auto"/>
        <w:left w:val="none" w:sz="0" w:space="0" w:color="auto"/>
        <w:bottom w:val="none" w:sz="0" w:space="0" w:color="auto"/>
        <w:right w:val="none" w:sz="0" w:space="0" w:color="auto"/>
      </w:divBdr>
    </w:div>
    <w:div w:id="998195635">
      <w:bodyDiv w:val="1"/>
      <w:marLeft w:val="0"/>
      <w:marRight w:val="0"/>
      <w:marTop w:val="0"/>
      <w:marBottom w:val="0"/>
      <w:divBdr>
        <w:top w:val="none" w:sz="0" w:space="0" w:color="auto"/>
        <w:left w:val="none" w:sz="0" w:space="0" w:color="auto"/>
        <w:bottom w:val="none" w:sz="0" w:space="0" w:color="auto"/>
        <w:right w:val="none" w:sz="0" w:space="0" w:color="auto"/>
      </w:divBdr>
    </w:div>
    <w:div w:id="1038313986">
      <w:bodyDiv w:val="1"/>
      <w:marLeft w:val="0"/>
      <w:marRight w:val="0"/>
      <w:marTop w:val="0"/>
      <w:marBottom w:val="0"/>
      <w:divBdr>
        <w:top w:val="none" w:sz="0" w:space="0" w:color="auto"/>
        <w:left w:val="none" w:sz="0" w:space="0" w:color="auto"/>
        <w:bottom w:val="none" w:sz="0" w:space="0" w:color="auto"/>
        <w:right w:val="none" w:sz="0" w:space="0" w:color="auto"/>
      </w:divBdr>
    </w:div>
    <w:div w:id="1048534086">
      <w:bodyDiv w:val="1"/>
      <w:marLeft w:val="0"/>
      <w:marRight w:val="0"/>
      <w:marTop w:val="0"/>
      <w:marBottom w:val="0"/>
      <w:divBdr>
        <w:top w:val="none" w:sz="0" w:space="0" w:color="auto"/>
        <w:left w:val="none" w:sz="0" w:space="0" w:color="auto"/>
        <w:bottom w:val="none" w:sz="0" w:space="0" w:color="auto"/>
        <w:right w:val="none" w:sz="0" w:space="0" w:color="auto"/>
      </w:divBdr>
    </w:div>
    <w:div w:id="1074011884">
      <w:bodyDiv w:val="1"/>
      <w:marLeft w:val="0"/>
      <w:marRight w:val="0"/>
      <w:marTop w:val="0"/>
      <w:marBottom w:val="0"/>
      <w:divBdr>
        <w:top w:val="none" w:sz="0" w:space="0" w:color="auto"/>
        <w:left w:val="none" w:sz="0" w:space="0" w:color="auto"/>
        <w:bottom w:val="none" w:sz="0" w:space="0" w:color="auto"/>
        <w:right w:val="none" w:sz="0" w:space="0" w:color="auto"/>
      </w:divBdr>
    </w:div>
    <w:div w:id="1079445188">
      <w:bodyDiv w:val="1"/>
      <w:marLeft w:val="0"/>
      <w:marRight w:val="0"/>
      <w:marTop w:val="0"/>
      <w:marBottom w:val="0"/>
      <w:divBdr>
        <w:top w:val="none" w:sz="0" w:space="0" w:color="auto"/>
        <w:left w:val="none" w:sz="0" w:space="0" w:color="auto"/>
        <w:bottom w:val="none" w:sz="0" w:space="0" w:color="auto"/>
        <w:right w:val="none" w:sz="0" w:space="0" w:color="auto"/>
      </w:divBdr>
    </w:div>
    <w:div w:id="1089932257">
      <w:bodyDiv w:val="1"/>
      <w:marLeft w:val="0"/>
      <w:marRight w:val="0"/>
      <w:marTop w:val="0"/>
      <w:marBottom w:val="0"/>
      <w:divBdr>
        <w:top w:val="none" w:sz="0" w:space="0" w:color="auto"/>
        <w:left w:val="none" w:sz="0" w:space="0" w:color="auto"/>
        <w:bottom w:val="none" w:sz="0" w:space="0" w:color="auto"/>
        <w:right w:val="none" w:sz="0" w:space="0" w:color="auto"/>
      </w:divBdr>
    </w:div>
    <w:div w:id="1101417593">
      <w:bodyDiv w:val="1"/>
      <w:marLeft w:val="0"/>
      <w:marRight w:val="0"/>
      <w:marTop w:val="0"/>
      <w:marBottom w:val="0"/>
      <w:divBdr>
        <w:top w:val="none" w:sz="0" w:space="0" w:color="auto"/>
        <w:left w:val="none" w:sz="0" w:space="0" w:color="auto"/>
        <w:bottom w:val="none" w:sz="0" w:space="0" w:color="auto"/>
        <w:right w:val="none" w:sz="0" w:space="0" w:color="auto"/>
      </w:divBdr>
    </w:div>
    <w:div w:id="1108966210">
      <w:bodyDiv w:val="1"/>
      <w:marLeft w:val="0"/>
      <w:marRight w:val="0"/>
      <w:marTop w:val="0"/>
      <w:marBottom w:val="0"/>
      <w:divBdr>
        <w:top w:val="none" w:sz="0" w:space="0" w:color="auto"/>
        <w:left w:val="none" w:sz="0" w:space="0" w:color="auto"/>
        <w:bottom w:val="none" w:sz="0" w:space="0" w:color="auto"/>
        <w:right w:val="none" w:sz="0" w:space="0" w:color="auto"/>
      </w:divBdr>
    </w:div>
    <w:div w:id="1123501835">
      <w:bodyDiv w:val="1"/>
      <w:marLeft w:val="0"/>
      <w:marRight w:val="0"/>
      <w:marTop w:val="0"/>
      <w:marBottom w:val="0"/>
      <w:divBdr>
        <w:top w:val="none" w:sz="0" w:space="0" w:color="auto"/>
        <w:left w:val="none" w:sz="0" w:space="0" w:color="auto"/>
        <w:bottom w:val="none" w:sz="0" w:space="0" w:color="auto"/>
        <w:right w:val="none" w:sz="0" w:space="0" w:color="auto"/>
      </w:divBdr>
    </w:div>
    <w:div w:id="1137726453">
      <w:bodyDiv w:val="1"/>
      <w:marLeft w:val="0"/>
      <w:marRight w:val="0"/>
      <w:marTop w:val="0"/>
      <w:marBottom w:val="0"/>
      <w:divBdr>
        <w:top w:val="none" w:sz="0" w:space="0" w:color="auto"/>
        <w:left w:val="none" w:sz="0" w:space="0" w:color="auto"/>
        <w:bottom w:val="none" w:sz="0" w:space="0" w:color="auto"/>
        <w:right w:val="none" w:sz="0" w:space="0" w:color="auto"/>
      </w:divBdr>
    </w:div>
    <w:div w:id="1141727399">
      <w:bodyDiv w:val="1"/>
      <w:marLeft w:val="0"/>
      <w:marRight w:val="0"/>
      <w:marTop w:val="0"/>
      <w:marBottom w:val="0"/>
      <w:divBdr>
        <w:top w:val="none" w:sz="0" w:space="0" w:color="auto"/>
        <w:left w:val="none" w:sz="0" w:space="0" w:color="auto"/>
        <w:bottom w:val="none" w:sz="0" w:space="0" w:color="auto"/>
        <w:right w:val="none" w:sz="0" w:space="0" w:color="auto"/>
      </w:divBdr>
    </w:div>
    <w:div w:id="1147235891">
      <w:bodyDiv w:val="1"/>
      <w:marLeft w:val="0"/>
      <w:marRight w:val="0"/>
      <w:marTop w:val="0"/>
      <w:marBottom w:val="0"/>
      <w:divBdr>
        <w:top w:val="none" w:sz="0" w:space="0" w:color="auto"/>
        <w:left w:val="none" w:sz="0" w:space="0" w:color="auto"/>
        <w:bottom w:val="none" w:sz="0" w:space="0" w:color="auto"/>
        <w:right w:val="none" w:sz="0" w:space="0" w:color="auto"/>
      </w:divBdr>
      <w:divsChild>
        <w:div w:id="6368930">
          <w:marLeft w:val="0"/>
          <w:marRight w:val="0"/>
          <w:marTop w:val="0"/>
          <w:marBottom w:val="0"/>
          <w:divBdr>
            <w:top w:val="none" w:sz="0" w:space="0" w:color="auto"/>
            <w:left w:val="none" w:sz="0" w:space="0" w:color="auto"/>
            <w:bottom w:val="none" w:sz="0" w:space="0" w:color="auto"/>
            <w:right w:val="none" w:sz="0" w:space="0" w:color="auto"/>
          </w:divBdr>
        </w:div>
        <w:div w:id="17390218">
          <w:marLeft w:val="0"/>
          <w:marRight w:val="0"/>
          <w:marTop w:val="0"/>
          <w:marBottom w:val="0"/>
          <w:divBdr>
            <w:top w:val="none" w:sz="0" w:space="0" w:color="auto"/>
            <w:left w:val="none" w:sz="0" w:space="0" w:color="auto"/>
            <w:bottom w:val="none" w:sz="0" w:space="0" w:color="auto"/>
            <w:right w:val="none" w:sz="0" w:space="0" w:color="auto"/>
          </w:divBdr>
        </w:div>
        <w:div w:id="19211985">
          <w:marLeft w:val="0"/>
          <w:marRight w:val="0"/>
          <w:marTop w:val="0"/>
          <w:marBottom w:val="0"/>
          <w:divBdr>
            <w:top w:val="none" w:sz="0" w:space="0" w:color="auto"/>
            <w:left w:val="none" w:sz="0" w:space="0" w:color="auto"/>
            <w:bottom w:val="none" w:sz="0" w:space="0" w:color="auto"/>
            <w:right w:val="none" w:sz="0" w:space="0" w:color="auto"/>
          </w:divBdr>
        </w:div>
        <w:div w:id="22288747">
          <w:marLeft w:val="0"/>
          <w:marRight w:val="0"/>
          <w:marTop w:val="0"/>
          <w:marBottom w:val="0"/>
          <w:divBdr>
            <w:top w:val="none" w:sz="0" w:space="0" w:color="auto"/>
            <w:left w:val="none" w:sz="0" w:space="0" w:color="auto"/>
            <w:bottom w:val="none" w:sz="0" w:space="0" w:color="auto"/>
            <w:right w:val="none" w:sz="0" w:space="0" w:color="auto"/>
          </w:divBdr>
        </w:div>
        <w:div w:id="23870792">
          <w:marLeft w:val="0"/>
          <w:marRight w:val="0"/>
          <w:marTop w:val="0"/>
          <w:marBottom w:val="0"/>
          <w:divBdr>
            <w:top w:val="none" w:sz="0" w:space="0" w:color="auto"/>
            <w:left w:val="none" w:sz="0" w:space="0" w:color="auto"/>
            <w:bottom w:val="none" w:sz="0" w:space="0" w:color="auto"/>
            <w:right w:val="none" w:sz="0" w:space="0" w:color="auto"/>
          </w:divBdr>
        </w:div>
        <w:div w:id="37553142">
          <w:marLeft w:val="0"/>
          <w:marRight w:val="0"/>
          <w:marTop w:val="0"/>
          <w:marBottom w:val="0"/>
          <w:divBdr>
            <w:top w:val="none" w:sz="0" w:space="0" w:color="auto"/>
            <w:left w:val="none" w:sz="0" w:space="0" w:color="auto"/>
            <w:bottom w:val="none" w:sz="0" w:space="0" w:color="auto"/>
            <w:right w:val="none" w:sz="0" w:space="0" w:color="auto"/>
          </w:divBdr>
        </w:div>
        <w:div w:id="57020335">
          <w:marLeft w:val="0"/>
          <w:marRight w:val="0"/>
          <w:marTop w:val="0"/>
          <w:marBottom w:val="0"/>
          <w:divBdr>
            <w:top w:val="none" w:sz="0" w:space="0" w:color="auto"/>
            <w:left w:val="none" w:sz="0" w:space="0" w:color="auto"/>
            <w:bottom w:val="none" w:sz="0" w:space="0" w:color="auto"/>
            <w:right w:val="none" w:sz="0" w:space="0" w:color="auto"/>
          </w:divBdr>
        </w:div>
        <w:div w:id="72317600">
          <w:marLeft w:val="0"/>
          <w:marRight w:val="0"/>
          <w:marTop w:val="0"/>
          <w:marBottom w:val="0"/>
          <w:divBdr>
            <w:top w:val="none" w:sz="0" w:space="0" w:color="auto"/>
            <w:left w:val="none" w:sz="0" w:space="0" w:color="auto"/>
            <w:bottom w:val="none" w:sz="0" w:space="0" w:color="auto"/>
            <w:right w:val="none" w:sz="0" w:space="0" w:color="auto"/>
          </w:divBdr>
        </w:div>
        <w:div w:id="82341576">
          <w:marLeft w:val="0"/>
          <w:marRight w:val="0"/>
          <w:marTop w:val="0"/>
          <w:marBottom w:val="0"/>
          <w:divBdr>
            <w:top w:val="none" w:sz="0" w:space="0" w:color="auto"/>
            <w:left w:val="none" w:sz="0" w:space="0" w:color="auto"/>
            <w:bottom w:val="none" w:sz="0" w:space="0" w:color="auto"/>
            <w:right w:val="none" w:sz="0" w:space="0" w:color="auto"/>
          </w:divBdr>
        </w:div>
        <w:div w:id="123934228">
          <w:marLeft w:val="0"/>
          <w:marRight w:val="0"/>
          <w:marTop w:val="0"/>
          <w:marBottom w:val="0"/>
          <w:divBdr>
            <w:top w:val="none" w:sz="0" w:space="0" w:color="auto"/>
            <w:left w:val="none" w:sz="0" w:space="0" w:color="auto"/>
            <w:bottom w:val="none" w:sz="0" w:space="0" w:color="auto"/>
            <w:right w:val="none" w:sz="0" w:space="0" w:color="auto"/>
          </w:divBdr>
        </w:div>
        <w:div w:id="131097662">
          <w:marLeft w:val="0"/>
          <w:marRight w:val="0"/>
          <w:marTop w:val="0"/>
          <w:marBottom w:val="0"/>
          <w:divBdr>
            <w:top w:val="none" w:sz="0" w:space="0" w:color="auto"/>
            <w:left w:val="none" w:sz="0" w:space="0" w:color="auto"/>
            <w:bottom w:val="none" w:sz="0" w:space="0" w:color="auto"/>
            <w:right w:val="none" w:sz="0" w:space="0" w:color="auto"/>
          </w:divBdr>
        </w:div>
        <w:div w:id="141430039">
          <w:marLeft w:val="0"/>
          <w:marRight w:val="0"/>
          <w:marTop w:val="0"/>
          <w:marBottom w:val="0"/>
          <w:divBdr>
            <w:top w:val="none" w:sz="0" w:space="0" w:color="auto"/>
            <w:left w:val="none" w:sz="0" w:space="0" w:color="auto"/>
            <w:bottom w:val="none" w:sz="0" w:space="0" w:color="auto"/>
            <w:right w:val="none" w:sz="0" w:space="0" w:color="auto"/>
          </w:divBdr>
        </w:div>
        <w:div w:id="142431395">
          <w:marLeft w:val="0"/>
          <w:marRight w:val="0"/>
          <w:marTop w:val="0"/>
          <w:marBottom w:val="0"/>
          <w:divBdr>
            <w:top w:val="none" w:sz="0" w:space="0" w:color="auto"/>
            <w:left w:val="none" w:sz="0" w:space="0" w:color="auto"/>
            <w:bottom w:val="none" w:sz="0" w:space="0" w:color="auto"/>
            <w:right w:val="none" w:sz="0" w:space="0" w:color="auto"/>
          </w:divBdr>
        </w:div>
        <w:div w:id="151877795">
          <w:marLeft w:val="0"/>
          <w:marRight w:val="0"/>
          <w:marTop w:val="0"/>
          <w:marBottom w:val="0"/>
          <w:divBdr>
            <w:top w:val="none" w:sz="0" w:space="0" w:color="auto"/>
            <w:left w:val="none" w:sz="0" w:space="0" w:color="auto"/>
            <w:bottom w:val="none" w:sz="0" w:space="0" w:color="auto"/>
            <w:right w:val="none" w:sz="0" w:space="0" w:color="auto"/>
          </w:divBdr>
        </w:div>
        <w:div w:id="163403355">
          <w:marLeft w:val="0"/>
          <w:marRight w:val="0"/>
          <w:marTop w:val="0"/>
          <w:marBottom w:val="0"/>
          <w:divBdr>
            <w:top w:val="none" w:sz="0" w:space="0" w:color="auto"/>
            <w:left w:val="none" w:sz="0" w:space="0" w:color="auto"/>
            <w:bottom w:val="none" w:sz="0" w:space="0" w:color="auto"/>
            <w:right w:val="none" w:sz="0" w:space="0" w:color="auto"/>
          </w:divBdr>
        </w:div>
        <w:div w:id="175459661">
          <w:marLeft w:val="0"/>
          <w:marRight w:val="0"/>
          <w:marTop w:val="0"/>
          <w:marBottom w:val="0"/>
          <w:divBdr>
            <w:top w:val="none" w:sz="0" w:space="0" w:color="auto"/>
            <w:left w:val="none" w:sz="0" w:space="0" w:color="auto"/>
            <w:bottom w:val="none" w:sz="0" w:space="0" w:color="auto"/>
            <w:right w:val="none" w:sz="0" w:space="0" w:color="auto"/>
          </w:divBdr>
        </w:div>
        <w:div w:id="181482995">
          <w:marLeft w:val="0"/>
          <w:marRight w:val="0"/>
          <w:marTop w:val="0"/>
          <w:marBottom w:val="0"/>
          <w:divBdr>
            <w:top w:val="none" w:sz="0" w:space="0" w:color="auto"/>
            <w:left w:val="none" w:sz="0" w:space="0" w:color="auto"/>
            <w:bottom w:val="none" w:sz="0" w:space="0" w:color="auto"/>
            <w:right w:val="none" w:sz="0" w:space="0" w:color="auto"/>
          </w:divBdr>
        </w:div>
        <w:div w:id="190992082">
          <w:marLeft w:val="0"/>
          <w:marRight w:val="0"/>
          <w:marTop w:val="0"/>
          <w:marBottom w:val="0"/>
          <w:divBdr>
            <w:top w:val="none" w:sz="0" w:space="0" w:color="auto"/>
            <w:left w:val="none" w:sz="0" w:space="0" w:color="auto"/>
            <w:bottom w:val="none" w:sz="0" w:space="0" w:color="auto"/>
            <w:right w:val="none" w:sz="0" w:space="0" w:color="auto"/>
          </w:divBdr>
        </w:div>
        <w:div w:id="208226431">
          <w:marLeft w:val="0"/>
          <w:marRight w:val="0"/>
          <w:marTop w:val="0"/>
          <w:marBottom w:val="0"/>
          <w:divBdr>
            <w:top w:val="none" w:sz="0" w:space="0" w:color="auto"/>
            <w:left w:val="none" w:sz="0" w:space="0" w:color="auto"/>
            <w:bottom w:val="none" w:sz="0" w:space="0" w:color="auto"/>
            <w:right w:val="none" w:sz="0" w:space="0" w:color="auto"/>
          </w:divBdr>
        </w:div>
        <w:div w:id="212354342">
          <w:marLeft w:val="0"/>
          <w:marRight w:val="0"/>
          <w:marTop w:val="0"/>
          <w:marBottom w:val="0"/>
          <w:divBdr>
            <w:top w:val="none" w:sz="0" w:space="0" w:color="auto"/>
            <w:left w:val="none" w:sz="0" w:space="0" w:color="auto"/>
            <w:bottom w:val="none" w:sz="0" w:space="0" w:color="auto"/>
            <w:right w:val="none" w:sz="0" w:space="0" w:color="auto"/>
          </w:divBdr>
        </w:div>
        <w:div w:id="212472436">
          <w:marLeft w:val="0"/>
          <w:marRight w:val="0"/>
          <w:marTop w:val="0"/>
          <w:marBottom w:val="0"/>
          <w:divBdr>
            <w:top w:val="none" w:sz="0" w:space="0" w:color="auto"/>
            <w:left w:val="none" w:sz="0" w:space="0" w:color="auto"/>
            <w:bottom w:val="none" w:sz="0" w:space="0" w:color="auto"/>
            <w:right w:val="none" w:sz="0" w:space="0" w:color="auto"/>
          </w:divBdr>
        </w:div>
        <w:div w:id="237248330">
          <w:marLeft w:val="0"/>
          <w:marRight w:val="0"/>
          <w:marTop w:val="0"/>
          <w:marBottom w:val="0"/>
          <w:divBdr>
            <w:top w:val="none" w:sz="0" w:space="0" w:color="auto"/>
            <w:left w:val="none" w:sz="0" w:space="0" w:color="auto"/>
            <w:bottom w:val="none" w:sz="0" w:space="0" w:color="auto"/>
            <w:right w:val="none" w:sz="0" w:space="0" w:color="auto"/>
          </w:divBdr>
        </w:div>
        <w:div w:id="239484938">
          <w:marLeft w:val="0"/>
          <w:marRight w:val="0"/>
          <w:marTop w:val="0"/>
          <w:marBottom w:val="0"/>
          <w:divBdr>
            <w:top w:val="none" w:sz="0" w:space="0" w:color="auto"/>
            <w:left w:val="none" w:sz="0" w:space="0" w:color="auto"/>
            <w:bottom w:val="none" w:sz="0" w:space="0" w:color="auto"/>
            <w:right w:val="none" w:sz="0" w:space="0" w:color="auto"/>
          </w:divBdr>
        </w:div>
        <w:div w:id="242880066">
          <w:marLeft w:val="0"/>
          <w:marRight w:val="0"/>
          <w:marTop w:val="0"/>
          <w:marBottom w:val="0"/>
          <w:divBdr>
            <w:top w:val="none" w:sz="0" w:space="0" w:color="auto"/>
            <w:left w:val="none" w:sz="0" w:space="0" w:color="auto"/>
            <w:bottom w:val="none" w:sz="0" w:space="0" w:color="auto"/>
            <w:right w:val="none" w:sz="0" w:space="0" w:color="auto"/>
          </w:divBdr>
        </w:div>
        <w:div w:id="244581859">
          <w:marLeft w:val="0"/>
          <w:marRight w:val="0"/>
          <w:marTop w:val="0"/>
          <w:marBottom w:val="0"/>
          <w:divBdr>
            <w:top w:val="none" w:sz="0" w:space="0" w:color="auto"/>
            <w:left w:val="none" w:sz="0" w:space="0" w:color="auto"/>
            <w:bottom w:val="none" w:sz="0" w:space="0" w:color="auto"/>
            <w:right w:val="none" w:sz="0" w:space="0" w:color="auto"/>
          </w:divBdr>
        </w:div>
        <w:div w:id="263071947">
          <w:marLeft w:val="0"/>
          <w:marRight w:val="0"/>
          <w:marTop w:val="0"/>
          <w:marBottom w:val="0"/>
          <w:divBdr>
            <w:top w:val="none" w:sz="0" w:space="0" w:color="auto"/>
            <w:left w:val="none" w:sz="0" w:space="0" w:color="auto"/>
            <w:bottom w:val="none" w:sz="0" w:space="0" w:color="auto"/>
            <w:right w:val="none" w:sz="0" w:space="0" w:color="auto"/>
          </w:divBdr>
        </w:div>
        <w:div w:id="263657808">
          <w:marLeft w:val="0"/>
          <w:marRight w:val="0"/>
          <w:marTop w:val="0"/>
          <w:marBottom w:val="0"/>
          <w:divBdr>
            <w:top w:val="none" w:sz="0" w:space="0" w:color="auto"/>
            <w:left w:val="none" w:sz="0" w:space="0" w:color="auto"/>
            <w:bottom w:val="none" w:sz="0" w:space="0" w:color="auto"/>
            <w:right w:val="none" w:sz="0" w:space="0" w:color="auto"/>
          </w:divBdr>
        </w:div>
        <w:div w:id="266424271">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284696415">
          <w:marLeft w:val="0"/>
          <w:marRight w:val="0"/>
          <w:marTop w:val="0"/>
          <w:marBottom w:val="0"/>
          <w:divBdr>
            <w:top w:val="none" w:sz="0" w:space="0" w:color="auto"/>
            <w:left w:val="none" w:sz="0" w:space="0" w:color="auto"/>
            <w:bottom w:val="none" w:sz="0" w:space="0" w:color="auto"/>
            <w:right w:val="none" w:sz="0" w:space="0" w:color="auto"/>
          </w:divBdr>
        </w:div>
        <w:div w:id="300232938">
          <w:marLeft w:val="0"/>
          <w:marRight w:val="0"/>
          <w:marTop w:val="0"/>
          <w:marBottom w:val="0"/>
          <w:divBdr>
            <w:top w:val="none" w:sz="0" w:space="0" w:color="auto"/>
            <w:left w:val="none" w:sz="0" w:space="0" w:color="auto"/>
            <w:bottom w:val="none" w:sz="0" w:space="0" w:color="auto"/>
            <w:right w:val="none" w:sz="0" w:space="0" w:color="auto"/>
          </w:divBdr>
        </w:div>
        <w:div w:id="304236225">
          <w:marLeft w:val="0"/>
          <w:marRight w:val="0"/>
          <w:marTop w:val="0"/>
          <w:marBottom w:val="0"/>
          <w:divBdr>
            <w:top w:val="none" w:sz="0" w:space="0" w:color="auto"/>
            <w:left w:val="none" w:sz="0" w:space="0" w:color="auto"/>
            <w:bottom w:val="none" w:sz="0" w:space="0" w:color="auto"/>
            <w:right w:val="none" w:sz="0" w:space="0" w:color="auto"/>
          </w:divBdr>
        </w:div>
        <w:div w:id="311565070">
          <w:marLeft w:val="0"/>
          <w:marRight w:val="0"/>
          <w:marTop w:val="0"/>
          <w:marBottom w:val="0"/>
          <w:divBdr>
            <w:top w:val="none" w:sz="0" w:space="0" w:color="auto"/>
            <w:left w:val="none" w:sz="0" w:space="0" w:color="auto"/>
            <w:bottom w:val="none" w:sz="0" w:space="0" w:color="auto"/>
            <w:right w:val="none" w:sz="0" w:space="0" w:color="auto"/>
          </w:divBdr>
        </w:div>
        <w:div w:id="337927409">
          <w:marLeft w:val="0"/>
          <w:marRight w:val="0"/>
          <w:marTop w:val="0"/>
          <w:marBottom w:val="0"/>
          <w:divBdr>
            <w:top w:val="none" w:sz="0" w:space="0" w:color="auto"/>
            <w:left w:val="none" w:sz="0" w:space="0" w:color="auto"/>
            <w:bottom w:val="none" w:sz="0" w:space="0" w:color="auto"/>
            <w:right w:val="none" w:sz="0" w:space="0" w:color="auto"/>
          </w:divBdr>
        </w:div>
        <w:div w:id="355543997">
          <w:marLeft w:val="0"/>
          <w:marRight w:val="0"/>
          <w:marTop w:val="0"/>
          <w:marBottom w:val="0"/>
          <w:divBdr>
            <w:top w:val="none" w:sz="0" w:space="0" w:color="auto"/>
            <w:left w:val="none" w:sz="0" w:space="0" w:color="auto"/>
            <w:bottom w:val="none" w:sz="0" w:space="0" w:color="auto"/>
            <w:right w:val="none" w:sz="0" w:space="0" w:color="auto"/>
          </w:divBdr>
        </w:div>
        <w:div w:id="368454356">
          <w:marLeft w:val="0"/>
          <w:marRight w:val="0"/>
          <w:marTop w:val="0"/>
          <w:marBottom w:val="0"/>
          <w:divBdr>
            <w:top w:val="none" w:sz="0" w:space="0" w:color="auto"/>
            <w:left w:val="none" w:sz="0" w:space="0" w:color="auto"/>
            <w:bottom w:val="none" w:sz="0" w:space="0" w:color="auto"/>
            <w:right w:val="none" w:sz="0" w:space="0" w:color="auto"/>
          </w:divBdr>
        </w:div>
        <w:div w:id="383601911">
          <w:marLeft w:val="0"/>
          <w:marRight w:val="0"/>
          <w:marTop w:val="0"/>
          <w:marBottom w:val="0"/>
          <w:divBdr>
            <w:top w:val="none" w:sz="0" w:space="0" w:color="auto"/>
            <w:left w:val="none" w:sz="0" w:space="0" w:color="auto"/>
            <w:bottom w:val="none" w:sz="0" w:space="0" w:color="auto"/>
            <w:right w:val="none" w:sz="0" w:space="0" w:color="auto"/>
          </w:divBdr>
        </w:div>
        <w:div w:id="389111384">
          <w:marLeft w:val="0"/>
          <w:marRight w:val="0"/>
          <w:marTop w:val="0"/>
          <w:marBottom w:val="0"/>
          <w:divBdr>
            <w:top w:val="none" w:sz="0" w:space="0" w:color="auto"/>
            <w:left w:val="none" w:sz="0" w:space="0" w:color="auto"/>
            <w:bottom w:val="none" w:sz="0" w:space="0" w:color="auto"/>
            <w:right w:val="none" w:sz="0" w:space="0" w:color="auto"/>
          </w:divBdr>
        </w:div>
        <w:div w:id="455293205">
          <w:marLeft w:val="0"/>
          <w:marRight w:val="0"/>
          <w:marTop w:val="0"/>
          <w:marBottom w:val="0"/>
          <w:divBdr>
            <w:top w:val="none" w:sz="0" w:space="0" w:color="auto"/>
            <w:left w:val="none" w:sz="0" w:space="0" w:color="auto"/>
            <w:bottom w:val="none" w:sz="0" w:space="0" w:color="auto"/>
            <w:right w:val="none" w:sz="0" w:space="0" w:color="auto"/>
          </w:divBdr>
        </w:div>
        <w:div w:id="460927869">
          <w:marLeft w:val="0"/>
          <w:marRight w:val="0"/>
          <w:marTop w:val="0"/>
          <w:marBottom w:val="0"/>
          <w:divBdr>
            <w:top w:val="none" w:sz="0" w:space="0" w:color="auto"/>
            <w:left w:val="none" w:sz="0" w:space="0" w:color="auto"/>
            <w:bottom w:val="none" w:sz="0" w:space="0" w:color="auto"/>
            <w:right w:val="none" w:sz="0" w:space="0" w:color="auto"/>
          </w:divBdr>
        </w:div>
        <w:div w:id="472454612">
          <w:marLeft w:val="0"/>
          <w:marRight w:val="0"/>
          <w:marTop w:val="0"/>
          <w:marBottom w:val="0"/>
          <w:divBdr>
            <w:top w:val="none" w:sz="0" w:space="0" w:color="auto"/>
            <w:left w:val="none" w:sz="0" w:space="0" w:color="auto"/>
            <w:bottom w:val="none" w:sz="0" w:space="0" w:color="auto"/>
            <w:right w:val="none" w:sz="0" w:space="0" w:color="auto"/>
          </w:divBdr>
        </w:div>
        <w:div w:id="476337252">
          <w:marLeft w:val="0"/>
          <w:marRight w:val="0"/>
          <w:marTop w:val="0"/>
          <w:marBottom w:val="0"/>
          <w:divBdr>
            <w:top w:val="none" w:sz="0" w:space="0" w:color="auto"/>
            <w:left w:val="none" w:sz="0" w:space="0" w:color="auto"/>
            <w:bottom w:val="none" w:sz="0" w:space="0" w:color="auto"/>
            <w:right w:val="none" w:sz="0" w:space="0" w:color="auto"/>
          </w:divBdr>
        </w:div>
        <w:div w:id="498157994">
          <w:marLeft w:val="0"/>
          <w:marRight w:val="0"/>
          <w:marTop w:val="0"/>
          <w:marBottom w:val="0"/>
          <w:divBdr>
            <w:top w:val="none" w:sz="0" w:space="0" w:color="auto"/>
            <w:left w:val="none" w:sz="0" w:space="0" w:color="auto"/>
            <w:bottom w:val="none" w:sz="0" w:space="0" w:color="auto"/>
            <w:right w:val="none" w:sz="0" w:space="0" w:color="auto"/>
          </w:divBdr>
        </w:div>
        <w:div w:id="511995681">
          <w:marLeft w:val="0"/>
          <w:marRight w:val="0"/>
          <w:marTop w:val="0"/>
          <w:marBottom w:val="0"/>
          <w:divBdr>
            <w:top w:val="none" w:sz="0" w:space="0" w:color="auto"/>
            <w:left w:val="none" w:sz="0" w:space="0" w:color="auto"/>
            <w:bottom w:val="none" w:sz="0" w:space="0" w:color="auto"/>
            <w:right w:val="none" w:sz="0" w:space="0" w:color="auto"/>
          </w:divBdr>
        </w:div>
        <w:div w:id="523713684">
          <w:marLeft w:val="0"/>
          <w:marRight w:val="0"/>
          <w:marTop w:val="0"/>
          <w:marBottom w:val="0"/>
          <w:divBdr>
            <w:top w:val="none" w:sz="0" w:space="0" w:color="auto"/>
            <w:left w:val="none" w:sz="0" w:space="0" w:color="auto"/>
            <w:bottom w:val="none" w:sz="0" w:space="0" w:color="auto"/>
            <w:right w:val="none" w:sz="0" w:space="0" w:color="auto"/>
          </w:divBdr>
        </w:div>
        <w:div w:id="523831298">
          <w:marLeft w:val="0"/>
          <w:marRight w:val="0"/>
          <w:marTop w:val="0"/>
          <w:marBottom w:val="0"/>
          <w:divBdr>
            <w:top w:val="none" w:sz="0" w:space="0" w:color="auto"/>
            <w:left w:val="none" w:sz="0" w:space="0" w:color="auto"/>
            <w:bottom w:val="none" w:sz="0" w:space="0" w:color="auto"/>
            <w:right w:val="none" w:sz="0" w:space="0" w:color="auto"/>
          </w:divBdr>
        </w:div>
        <w:div w:id="524751849">
          <w:marLeft w:val="0"/>
          <w:marRight w:val="0"/>
          <w:marTop w:val="0"/>
          <w:marBottom w:val="0"/>
          <w:divBdr>
            <w:top w:val="none" w:sz="0" w:space="0" w:color="auto"/>
            <w:left w:val="none" w:sz="0" w:space="0" w:color="auto"/>
            <w:bottom w:val="none" w:sz="0" w:space="0" w:color="auto"/>
            <w:right w:val="none" w:sz="0" w:space="0" w:color="auto"/>
          </w:divBdr>
        </w:div>
        <w:div w:id="543060280">
          <w:marLeft w:val="0"/>
          <w:marRight w:val="0"/>
          <w:marTop w:val="0"/>
          <w:marBottom w:val="0"/>
          <w:divBdr>
            <w:top w:val="none" w:sz="0" w:space="0" w:color="auto"/>
            <w:left w:val="none" w:sz="0" w:space="0" w:color="auto"/>
            <w:bottom w:val="none" w:sz="0" w:space="0" w:color="auto"/>
            <w:right w:val="none" w:sz="0" w:space="0" w:color="auto"/>
          </w:divBdr>
        </w:div>
        <w:div w:id="559101886">
          <w:marLeft w:val="0"/>
          <w:marRight w:val="0"/>
          <w:marTop w:val="0"/>
          <w:marBottom w:val="0"/>
          <w:divBdr>
            <w:top w:val="none" w:sz="0" w:space="0" w:color="auto"/>
            <w:left w:val="none" w:sz="0" w:space="0" w:color="auto"/>
            <w:bottom w:val="none" w:sz="0" w:space="0" w:color="auto"/>
            <w:right w:val="none" w:sz="0" w:space="0" w:color="auto"/>
          </w:divBdr>
        </w:div>
        <w:div w:id="571043195">
          <w:marLeft w:val="0"/>
          <w:marRight w:val="0"/>
          <w:marTop w:val="0"/>
          <w:marBottom w:val="0"/>
          <w:divBdr>
            <w:top w:val="none" w:sz="0" w:space="0" w:color="auto"/>
            <w:left w:val="none" w:sz="0" w:space="0" w:color="auto"/>
            <w:bottom w:val="none" w:sz="0" w:space="0" w:color="auto"/>
            <w:right w:val="none" w:sz="0" w:space="0" w:color="auto"/>
          </w:divBdr>
        </w:div>
        <w:div w:id="623315500">
          <w:marLeft w:val="0"/>
          <w:marRight w:val="0"/>
          <w:marTop w:val="0"/>
          <w:marBottom w:val="0"/>
          <w:divBdr>
            <w:top w:val="none" w:sz="0" w:space="0" w:color="auto"/>
            <w:left w:val="none" w:sz="0" w:space="0" w:color="auto"/>
            <w:bottom w:val="none" w:sz="0" w:space="0" w:color="auto"/>
            <w:right w:val="none" w:sz="0" w:space="0" w:color="auto"/>
          </w:divBdr>
        </w:div>
        <w:div w:id="630408088">
          <w:marLeft w:val="0"/>
          <w:marRight w:val="0"/>
          <w:marTop w:val="0"/>
          <w:marBottom w:val="0"/>
          <w:divBdr>
            <w:top w:val="none" w:sz="0" w:space="0" w:color="auto"/>
            <w:left w:val="none" w:sz="0" w:space="0" w:color="auto"/>
            <w:bottom w:val="none" w:sz="0" w:space="0" w:color="auto"/>
            <w:right w:val="none" w:sz="0" w:space="0" w:color="auto"/>
          </w:divBdr>
        </w:div>
        <w:div w:id="644284924">
          <w:marLeft w:val="0"/>
          <w:marRight w:val="0"/>
          <w:marTop w:val="0"/>
          <w:marBottom w:val="0"/>
          <w:divBdr>
            <w:top w:val="none" w:sz="0" w:space="0" w:color="auto"/>
            <w:left w:val="none" w:sz="0" w:space="0" w:color="auto"/>
            <w:bottom w:val="none" w:sz="0" w:space="0" w:color="auto"/>
            <w:right w:val="none" w:sz="0" w:space="0" w:color="auto"/>
          </w:divBdr>
        </w:div>
        <w:div w:id="654990714">
          <w:marLeft w:val="0"/>
          <w:marRight w:val="0"/>
          <w:marTop w:val="0"/>
          <w:marBottom w:val="0"/>
          <w:divBdr>
            <w:top w:val="none" w:sz="0" w:space="0" w:color="auto"/>
            <w:left w:val="none" w:sz="0" w:space="0" w:color="auto"/>
            <w:bottom w:val="none" w:sz="0" w:space="0" w:color="auto"/>
            <w:right w:val="none" w:sz="0" w:space="0" w:color="auto"/>
          </w:divBdr>
        </w:div>
        <w:div w:id="669216628">
          <w:marLeft w:val="0"/>
          <w:marRight w:val="0"/>
          <w:marTop w:val="0"/>
          <w:marBottom w:val="0"/>
          <w:divBdr>
            <w:top w:val="none" w:sz="0" w:space="0" w:color="auto"/>
            <w:left w:val="none" w:sz="0" w:space="0" w:color="auto"/>
            <w:bottom w:val="none" w:sz="0" w:space="0" w:color="auto"/>
            <w:right w:val="none" w:sz="0" w:space="0" w:color="auto"/>
          </w:divBdr>
        </w:div>
        <w:div w:id="692807021">
          <w:marLeft w:val="0"/>
          <w:marRight w:val="0"/>
          <w:marTop w:val="0"/>
          <w:marBottom w:val="0"/>
          <w:divBdr>
            <w:top w:val="none" w:sz="0" w:space="0" w:color="auto"/>
            <w:left w:val="none" w:sz="0" w:space="0" w:color="auto"/>
            <w:bottom w:val="none" w:sz="0" w:space="0" w:color="auto"/>
            <w:right w:val="none" w:sz="0" w:space="0" w:color="auto"/>
          </w:divBdr>
        </w:div>
        <w:div w:id="709034578">
          <w:marLeft w:val="0"/>
          <w:marRight w:val="0"/>
          <w:marTop w:val="0"/>
          <w:marBottom w:val="0"/>
          <w:divBdr>
            <w:top w:val="none" w:sz="0" w:space="0" w:color="auto"/>
            <w:left w:val="none" w:sz="0" w:space="0" w:color="auto"/>
            <w:bottom w:val="none" w:sz="0" w:space="0" w:color="auto"/>
            <w:right w:val="none" w:sz="0" w:space="0" w:color="auto"/>
          </w:divBdr>
        </w:div>
        <w:div w:id="710419841">
          <w:marLeft w:val="0"/>
          <w:marRight w:val="0"/>
          <w:marTop w:val="0"/>
          <w:marBottom w:val="0"/>
          <w:divBdr>
            <w:top w:val="none" w:sz="0" w:space="0" w:color="auto"/>
            <w:left w:val="none" w:sz="0" w:space="0" w:color="auto"/>
            <w:bottom w:val="none" w:sz="0" w:space="0" w:color="auto"/>
            <w:right w:val="none" w:sz="0" w:space="0" w:color="auto"/>
          </w:divBdr>
        </w:div>
        <w:div w:id="718169175">
          <w:marLeft w:val="0"/>
          <w:marRight w:val="0"/>
          <w:marTop w:val="0"/>
          <w:marBottom w:val="0"/>
          <w:divBdr>
            <w:top w:val="none" w:sz="0" w:space="0" w:color="auto"/>
            <w:left w:val="none" w:sz="0" w:space="0" w:color="auto"/>
            <w:bottom w:val="none" w:sz="0" w:space="0" w:color="auto"/>
            <w:right w:val="none" w:sz="0" w:space="0" w:color="auto"/>
          </w:divBdr>
        </w:div>
        <w:div w:id="725496970">
          <w:marLeft w:val="0"/>
          <w:marRight w:val="0"/>
          <w:marTop w:val="0"/>
          <w:marBottom w:val="0"/>
          <w:divBdr>
            <w:top w:val="none" w:sz="0" w:space="0" w:color="auto"/>
            <w:left w:val="none" w:sz="0" w:space="0" w:color="auto"/>
            <w:bottom w:val="none" w:sz="0" w:space="0" w:color="auto"/>
            <w:right w:val="none" w:sz="0" w:space="0" w:color="auto"/>
          </w:divBdr>
        </w:div>
        <w:div w:id="726537106">
          <w:marLeft w:val="0"/>
          <w:marRight w:val="0"/>
          <w:marTop w:val="0"/>
          <w:marBottom w:val="0"/>
          <w:divBdr>
            <w:top w:val="none" w:sz="0" w:space="0" w:color="auto"/>
            <w:left w:val="none" w:sz="0" w:space="0" w:color="auto"/>
            <w:bottom w:val="none" w:sz="0" w:space="0" w:color="auto"/>
            <w:right w:val="none" w:sz="0" w:space="0" w:color="auto"/>
          </w:divBdr>
        </w:div>
        <w:div w:id="742529386">
          <w:marLeft w:val="0"/>
          <w:marRight w:val="0"/>
          <w:marTop w:val="0"/>
          <w:marBottom w:val="0"/>
          <w:divBdr>
            <w:top w:val="none" w:sz="0" w:space="0" w:color="auto"/>
            <w:left w:val="none" w:sz="0" w:space="0" w:color="auto"/>
            <w:bottom w:val="none" w:sz="0" w:space="0" w:color="auto"/>
            <w:right w:val="none" w:sz="0" w:space="0" w:color="auto"/>
          </w:divBdr>
        </w:div>
        <w:div w:id="754471201">
          <w:marLeft w:val="0"/>
          <w:marRight w:val="0"/>
          <w:marTop w:val="0"/>
          <w:marBottom w:val="0"/>
          <w:divBdr>
            <w:top w:val="none" w:sz="0" w:space="0" w:color="auto"/>
            <w:left w:val="none" w:sz="0" w:space="0" w:color="auto"/>
            <w:bottom w:val="none" w:sz="0" w:space="0" w:color="auto"/>
            <w:right w:val="none" w:sz="0" w:space="0" w:color="auto"/>
          </w:divBdr>
        </w:div>
        <w:div w:id="764961093">
          <w:marLeft w:val="0"/>
          <w:marRight w:val="0"/>
          <w:marTop w:val="0"/>
          <w:marBottom w:val="0"/>
          <w:divBdr>
            <w:top w:val="none" w:sz="0" w:space="0" w:color="auto"/>
            <w:left w:val="none" w:sz="0" w:space="0" w:color="auto"/>
            <w:bottom w:val="none" w:sz="0" w:space="0" w:color="auto"/>
            <w:right w:val="none" w:sz="0" w:space="0" w:color="auto"/>
          </w:divBdr>
        </w:div>
        <w:div w:id="779489226">
          <w:marLeft w:val="0"/>
          <w:marRight w:val="0"/>
          <w:marTop w:val="0"/>
          <w:marBottom w:val="0"/>
          <w:divBdr>
            <w:top w:val="none" w:sz="0" w:space="0" w:color="auto"/>
            <w:left w:val="none" w:sz="0" w:space="0" w:color="auto"/>
            <w:bottom w:val="none" w:sz="0" w:space="0" w:color="auto"/>
            <w:right w:val="none" w:sz="0" w:space="0" w:color="auto"/>
          </w:divBdr>
        </w:div>
        <w:div w:id="794567092">
          <w:marLeft w:val="0"/>
          <w:marRight w:val="0"/>
          <w:marTop w:val="0"/>
          <w:marBottom w:val="0"/>
          <w:divBdr>
            <w:top w:val="none" w:sz="0" w:space="0" w:color="auto"/>
            <w:left w:val="none" w:sz="0" w:space="0" w:color="auto"/>
            <w:bottom w:val="none" w:sz="0" w:space="0" w:color="auto"/>
            <w:right w:val="none" w:sz="0" w:space="0" w:color="auto"/>
          </w:divBdr>
        </w:div>
        <w:div w:id="803936280">
          <w:marLeft w:val="0"/>
          <w:marRight w:val="0"/>
          <w:marTop w:val="0"/>
          <w:marBottom w:val="0"/>
          <w:divBdr>
            <w:top w:val="none" w:sz="0" w:space="0" w:color="auto"/>
            <w:left w:val="none" w:sz="0" w:space="0" w:color="auto"/>
            <w:bottom w:val="none" w:sz="0" w:space="0" w:color="auto"/>
            <w:right w:val="none" w:sz="0" w:space="0" w:color="auto"/>
          </w:divBdr>
        </w:div>
        <w:div w:id="834030551">
          <w:marLeft w:val="0"/>
          <w:marRight w:val="0"/>
          <w:marTop w:val="0"/>
          <w:marBottom w:val="0"/>
          <w:divBdr>
            <w:top w:val="none" w:sz="0" w:space="0" w:color="auto"/>
            <w:left w:val="none" w:sz="0" w:space="0" w:color="auto"/>
            <w:bottom w:val="none" w:sz="0" w:space="0" w:color="auto"/>
            <w:right w:val="none" w:sz="0" w:space="0" w:color="auto"/>
          </w:divBdr>
        </w:div>
        <w:div w:id="841890645">
          <w:marLeft w:val="0"/>
          <w:marRight w:val="0"/>
          <w:marTop w:val="0"/>
          <w:marBottom w:val="0"/>
          <w:divBdr>
            <w:top w:val="none" w:sz="0" w:space="0" w:color="auto"/>
            <w:left w:val="none" w:sz="0" w:space="0" w:color="auto"/>
            <w:bottom w:val="none" w:sz="0" w:space="0" w:color="auto"/>
            <w:right w:val="none" w:sz="0" w:space="0" w:color="auto"/>
          </w:divBdr>
        </w:div>
        <w:div w:id="847066193">
          <w:marLeft w:val="0"/>
          <w:marRight w:val="0"/>
          <w:marTop w:val="0"/>
          <w:marBottom w:val="0"/>
          <w:divBdr>
            <w:top w:val="none" w:sz="0" w:space="0" w:color="auto"/>
            <w:left w:val="none" w:sz="0" w:space="0" w:color="auto"/>
            <w:bottom w:val="none" w:sz="0" w:space="0" w:color="auto"/>
            <w:right w:val="none" w:sz="0" w:space="0" w:color="auto"/>
          </w:divBdr>
        </w:div>
        <w:div w:id="851459269">
          <w:marLeft w:val="0"/>
          <w:marRight w:val="0"/>
          <w:marTop w:val="0"/>
          <w:marBottom w:val="0"/>
          <w:divBdr>
            <w:top w:val="none" w:sz="0" w:space="0" w:color="auto"/>
            <w:left w:val="none" w:sz="0" w:space="0" w:color="auto"/>
            <w:bottom w:val="none" w:sz="0" w:space="0" w:color="auto"/>
            <w:right w:val="none" w:sz="0" w:space="0" w:color="auto"/>
          </w:divBdr>
        </w:div>
        <w:div w:id="890845577">
          <w:marLeft w:val="0"/>
          <w:marRight w:val="0"/>
          <w:marTop w:val="0"/>
          <w:marBottom w:val="0"/>
          <w:divBdr>
            <w:top w:val="none" w:sz="0" w:space="0" w:color="auto"/>
            <w:left w:val="none" w:sz="0" w:space="0" w:color="auto"/>
            <w:bottom w:val="none" w:sz="0" w:space="0" w:color="auto"/>
            <w:right w:val="none" w:sz="0" w:space="0" w:color="auto"/>
          </w:divBdr>
        </w:div>
        <w:div w:id="898713491">
          <w:marLeft w:val="0"/>
          <w:marRight w:val="0"/>
          <w:marTop w:val="0"/>
          <w:marBottom w:val="0"/>
          <w:divBdr>
            <w:top w:val="none" w:sz="0" w:space="0" w:color="auto"/>
            <w:left w:val="none" w:sz="0" w:space="0" w:color="auto"/>
            <w:bottom w:val="none" w:sz="0" w:space="0" w:color="auto"/>
            <w:right w:val="none" w:sz="0" w:space="0" w:color="auto"/>
          </w:divBdr>
        </w:div>
        <w:div w:id="900139606">
          <w:marLeft w:val="0"/>
          <w:marRight w:val="0"/>
          <w:marTop w:val="0"/>
          <w:marBottom w:val="0"/>
          <w:divBdr>
            <w:top w:val="none" w:sz="0" w:space="0" w:color="auto"/>
            <w:left w:val="none" w:sz="0" w:space="0" w:color="auto"/>
            <w:bottom w:val="none" w:sz="0" w:space="0" w:color="auto"/>
            <w:right w:val="none" w:sz="0" w:space="0" w:color="auto"/>
          </w:divBdr>
        </w:div>
        <w:div w:id="906064879">
          <w:marLeft w:val="0"/>
          <w:marRight w:val="0"/>
          <w:marTop w:val="0"/>
          <w:marBottom w:val="0"/>
          <w:divBdr>
            <w:top w:val="none" w:sz="0" w:space="0" w:color="auto"/>
            <w:left w:val="none" w:sz="0" w:space="0" w:color="auto"/>
            <w:bottom w:val="none" w:sz="0" w:space="0" w:color="auto"/>
            <w:right w:val="none" w:sz="0" w:space="0" w:color="auto"/>
          </w:divBdr>
        </w:div>
        <w:div w:id="936904643">
          <w:marLeft w:val="0"/>
          <w:marRight w:val="0"/>
          <w:marTop w:val="0"/>
          <w:marBottom w:val="0"/>
          <w:divBdr>
            <w:top w:val="none" w:sz="0" w:space="0" w:color="auto"/>
            <w:left w:val="none" w:sz="0" w:space="0" w:color="auto"/>
            <w:bottom w:val="none" w:sz="0" w:space="0" w:color="auto"/>
            <w:right w:val="none" w:sz="0" w:space="0" w:color="auto"/>
          </w:divBdr>
        </w:div>
        <w:div w:id="964314617">
          <w:marLeft w:val="0"/>
          <w:marRight w:val="0"/>
          <w:marTop w:val="0"/>
          <w:marBottom w:val="0"/>
          <w:divBdr>
            <w:top w:val="none" w:sz="0" w:space="0" w:color="auto"/>
            <w:left w:val="none" w:sz="0" w:space="0" w:color="auto"/>
            <w:bottom w:val="none" w:sz="0" w:space="0" w:color="auto"/>
            <w:right w:val="none" w:sz="0" w:space="0" w:color="auto"/>
          </w:divBdr>
        </w:div>
        <w:div w:id="979193662">
          <w:marLeft w:val="0"/>
          <w:marRight w:val="0"/>
          <w:marTop w:val="0"/>
          <w:marBottom w:val="0"/>
          <w:divBdr>
            <w:top w:val="none" w:sz="0" w:space="0" w:color="auto"/>
            <w:left w:val="none" w:sz="0" w:space="0" w:color="auto"/>
            <w:bottom w:val="none" w:sz="0" w:space="0" w:color="auto"/>
            <w:right w:val="none" w:sz="0" w:space="0" w:color="auto"/>
          </w:divBdr>
        </w:div>
        <w:div w:id="987441616">
          <w:marLeft w:val="0"/>
          <w:marRight w:val="0"/>
          <w:marTop w:val="0"/>
          <w:marBottom w:val="0"/>
          <w:divBdr>
            <w:top w:val="none" w:sz="0" w:space="0" w:color="auto"/>
            <w:left w:val="none" w:sz="0" w:space="0" w:color="auto"/>
            <w:bottom w:val="none" w:sz="0" w:space="0" w:color="auto"/>
            <w:right w:val="none" w:sz="0" w:space="0" w:color="auto"/>
          </w:divBdr>
        </w:div>
        <w:div w:id="990599681">
          <w:marLeft w:val="0"/>
          <w:marRight w:val="0"/>
          <w:marTop w:val="0"/>
          <w:marBottom w:val="0"/>
          <w:divBdr>
            <w:top w:val="none" w:sz="0" w:space="0" w:color="auto"/>
            <w:left w:val="none" w:sz="0" w:space="0" w:color="auto"/>
            <w:bottom w:val="none" w:sz="0" w:space="0" w:color="auto"/>
            <w:right w:val="none" w:sz="0" w:space="0" w:color="auto"/>
          </w:divBdr>
        </w:div>
        <w:div w:id="1003169031">
          <w:marLeft w:val="0"/>
          <w:marRight w:val="0"/>
          <w:marTop w:val="0"/>
          <w:marBottom w:val="0"/>
          <w:divBdr>
            <w:top w:val="none" w:sz="0" w:space="0" w:color="auto"/>
            <w:left w:val="none" w:sz="0" w:space="0" w:color="auto"/>
            <w:bottom w:val="none" w:sz="0" w:space="0" w:color="auto"/>
            <w:right w:val="none" w:sz="0" w:space="0" w:color="auto"/>
          </w:divBdr>
        </w:div>
        <w:div w:id="1019043874">
          <w:marLeft w:val="0"/>
          <w:marRight w:val="0"/>
          <w:marTop w:val="0"/>
          <w:marBottom w:val="0"/>
          <w:divBdr>
            <w:top w:val="none" w:sz="0" w:space="0" w:color="auto"/>
            <w:left w:val="none" w:sz="0" w:space="0" w:color="auto"/>
            <w:bottom w:val="none" w:sz="0" w:space="0" w:color="auto"/>
            <w:right w:val="none" w:sz="0" w:space="0" w:color="auto"/>
          </w:divBdr>
        </w:div>
        <w:div w:id="1019820777">
          <w:marLeft w:val="0"/>
          <w:marRight w:val="0"/>
          <w:marTop w:val="0"/>
          <w:marBottom w:val="0"/>
          <w:divBdr>
            <w:top w:val="none" w:sz="0" w:space="0" w:color="auto"/>
            <w:left w:val="none" w:sz="0" w:space="0" w:color="auto"/>
            <w:bottom w:val="none" w:sz="0" w:space="0" w:color="auto"/>
            <w:right w:val="none" w:sz="0" w:space="0" w:color="auto"/>
          </w:divBdr>
        </w:div>
        <w:div w:id="1040665009">
          <w:marLeft w:val="0"/>
          <w:marRight w:val="0"/>
          <w:marTop w:val="0"/>
          <w:marBottom w:val="0"/>
          <w:divBdr>
            <w:top w:val="none" w:sz="0" w:space="0" w:color="auto"/>
            <w:left w:val="none" w:sz="0" w:space="0" w:color="auto"/>
            <w:bottom w:val="none" w:sz="0" w:space="0" w:color="auto"/>
            <w:right w:val="none" w:sz="0" w:space="0" w:color="auto"/>
          </w:divBdr>
        </w:div>
        <w:div w:id="1052850805">
          <w:marLeft w:val="0"/>
          <w:marRight w:val="0"/>
          <w:marTop w:val="0"/>
          <w:marBottom w:val="0"/>
          <w:divBdr>
            <w:top w:val="none" w:sz="0" w:space="0" w:color="auto"/>
            <w:left w:val="none" w:sz="0" w:space="0" w:color="auto"/>
            <w:bottom w:val="none" w:sz="0" w:space="0" w:color="auto"/>
            <w:right w:val="none" w:sz="0" w:space="0" w:color="auto"/>
          </w:divBdr>
        </w:div>
        <w:div w:id="1099444084">
          <w:marLeft w:val="0"/>
          <w:marRight w:val="0"/>
          <w:marTop w:val="0"/>
          <w:marBottom w:val="0"/>
          <w:divBdr>
            <w:top w:val="none" w:sz="0" w:space="0" w:color="auto"/>
            <w:left w:val="none" w:sz="0" w:space="0" w:color="auto"/>
            <w:bottom w:val="none" w:sz="0" w:space="0" w:color="auto"/>
            <w:right w:val="none" w:sz="0" w:space="0" w:color="auto"/>
          </w:divBdr>
        </w:div>
        <w:div w:id="1158112379">
          <w:marLeft w:val="0"/>
          <w:marRight w:val="0"/>
          <w:marTop w:val="0"/>
          <w:marBottom w:val="0"/>
          <w:divBdr>
            <w:top w:val="none" w:sz="0" w:space="0" w:color="auto"/>
            <w:left w:val="none" w:sz="0" w:space="0" w:color="auto"/>
            <w:bottom w:val="none" w:sz="0" w:space="0" w:color="auto"/>
            <w:right w:val="none" w:sz="0" w:space="0" w:color="auto"/>
          </w:divBdr>
        </w:div>
        <w:div w:id="1168251024">
          <w:marLeft w:val="0"/>
          <w:marRight w:val="0"/>
          <w:marTop w:val="0"/>
          <w:marBottom w:val="0"/>
          <w:divBdr>
            <w:top w:val="none" w:sz="0" w:space="0" w:color="auto"/>
            <w:left w:val="none" w:sz="0" w:space="0" w:color="auto"/>
            <w:bottom w:val="none" w:sz="0" w:space="0" w:color="auto"/>
            <w:right w:val="none" w:sz="0" w:space="0" w:color="auto"/>
          </w:divBdr>
        </w:div>
        <w:div w:id="1190417394">
          <w:marLeft w:val="0"/>
          <w:marRight w:val="0"/>
          <w:marTop w:val="0"/>
          <w:marBottom w:val="0"/>
          <w:divBdr>
            <w:top w:val="none" w:sz="0" w:space="0" w:color="auto"/>
            <w:left w:val="none" w:sz="0" w:space="0" w:color="auto"/>
            <w:bottom w:val="none" w:sz="0" w:space="0" w:color="auto"/>
            <w:right w:val="none" w:sz="0" w:space="0" w:color="auto"/>
          </w:divBdr>
        </w:div>
        <w:div w:id="1226138115">
          <w:marLeft w:val="0"/>
          <w:marRight w:val="0"/>
          <w:marTop w:val="0"/>
          <w:marBottom w:val="0"/>
          <w:divBdr>
            <w:top w:val="none" w:sz="0" w:space="0" w:color="auto"/>
            <w:left w:val="none" w:sz="0" w:space="0" w:color="auto"/>
            <w:bottom w:val="none" w:sz="0" w:space="0" w:color="auto"/>
            <w:right w:val="none" w:sz="0" w:space="0" w:color="auto"/>
          </w:divBdr>
        </w:div>
        <w:div w:id="1238439143">
          <w:marLeft w:val="0"/>
          <w:marRight w:val="0"/>
          <w:marTop w:val="0"/>
          <w:marBottom w:val="0"/>
          <w:divBdr>
            <w:top w:val="none" w:sz="0" w:space="0" w:color="auto"/>
            <w:left w:val="none" w:sz="0" w:space="0" w:color="auto"/>
            <w:bottom w:val="none" w:sz="0" w:space="0" w:color="auto"/>
            <w:right w:val="none" w:sz="0" w:space="0" w:color="auto"/>
          </w:divBdr>
        </w:div>
        <w:div w:id="1272123477">
          <w:marLeft w:val="0"/>
          <w:marRight w:val="0"/>
          <w:marTop w:val="0"/>
          <w:marBottom w:val="0"/>
          <w:divBdr>
            <w:top w:val="none" w:sz="0" w:space="0" w:color="auto"/>
            <w:left w:val="none" w:sz="0" w:space="0" w:color="auto"/>
            <w:bottom w:val="none" w:sz="0" w:space="0" w:color="auto"/>
            <w:right w:val="none" w:sz="0" w:space="0" w:color="auto"/>
          </w:divBdr>
        </w:div>
        <w:div w:id="1284800224">
          <w:marLeft w:val="0"/>
          <w:marRight w:val="0"/>
          <w:marTop w:val="0"/>
          <w:marBottom w:val="0"/>
          <w:divBdr>
            <w:top w:val="none" w:sz="0" w:space="0" w:color="auto"/>
            <w:left w:val="none" w:sz="0" w:space="0" w:color="auto"/>
            <w:bottom w:val="none" w:sz="0" w:space="0" w:color="auto"/>
            <w:right w:val="none" w:sz="0" w:space="0" w:color="auto"/>
          </w:divBdr>
        </w:div>
        <w:div w:id="1301883626">
          <w:marLeft w:val="0"/>
          <w:marRight w:val="0"/>
          <w:marTop w:val="0"/>
          <w:marBottom w:val="0"/>
          <w:divBdr>
            <w:top w:val="none" w:sz="0" w:space="0" w:color="auto"/>
            <w:left w:val="none" w:sz="0" w:space="0" w:color="auto"/>
            <w:bottom w:val="none" w:sz="0" w:space="0" w:color="auto"/>
            <w:right w:val="none" w:sz="0" w:space="0" w:color="auto"/>
          </w:divBdr>
        </w:div>
        <w:div w:id="1320815690">
          <w:marLeft w:val="0"/>
          <w:marRight w:val="0"/>
          <w:marTop w:val="0"/>
          <w:marBottom w:val="0"/>
          <w:divBdr>
            <w:top w:val="none" w:sz="0" w:space="0" w:color="auto"/>
            <w:left w:val="none" w:sz="0" w:space="0" w:color="auto"/>
            <w:bottom w:val="none" w:sz="0" w:space="0" w:color="auto"/>
            <w:right w:val="none" w:sz="0" w:space="0" w:color="auto"/>
          </w:divBdr>
        </w:div>
        <w:div w:id="1355308681">
          <w:marLeft w:val="0"/>
          <w:marRight w:val="0"/>
          <w:marTop w:val="0"/>
          <w:marBottom w:val="0"/>
          <w:divBdr>
            <w:top w:val="none" w:sz="0" w:space="0" w:color="auto"/>
            <w:left w:val="none" w:sz="0" w:space="0" w:color="auto"/>
            <w:bottom w:val="none" w:sz="0" w:space="0" w:color="auto"/>
            <w:right w:val="none" w:sz="0" w:space="0" w:color="auto"/>
          </w:divBdr>
        </w:div>
        <w:div w:id="1358197738">
          <w:marLeft w:val="0"/>
          <w:marRight w:val="0"/>
          <w:marTop w:val="0"/>
          <w:marBottom w:val="0"/>
          <w:divBdr>
            <w:top w:val="none" w:sz="0" w:space="0" w:color="auto"/>
            <w:left w:val="none" w:sz="0" w:space="0" w:color="auto"/>
            <w:bottom w:val="none" w:sz="0" w:space="0" w:color="auto"/>
            <w:right w:val="none" w:sz="0" w:space="0" w:color="auto"/>
          </w:divBdr>
        </w:div>
        <w:div w:id="1361979345">
          <w:marLeft w:val="0"/>
          <w:marRight w:val="0"/>
          <w:marTop w:val="0"/>
          <w:marBottom w:val="0"/>
          <w:divBdr>
            <w:top w:val="none" w:sz="0" w:space="0" w:color="auto"/>
            <w:left w:val="none" w:sz="0" w:space="0" w:color="auto"/>
            <w:bottom w:val="none" w:sz="0" w:space="0" w:color="auto"/>
            <w:right w:val="none" w:sz="0" w:space="0" w:color="auto"/>
          </w:divBdr>
        </w:div>
        <w:div w:id="1384021989">
          <w:marLeft w:val="0"/>
          <w:marRight w:val="0"/>
          <w:marTop w:val="0"/>
          <w:marBottom w:val="0"/>
          <w:divBdr>
            <w:top w:val="none" w:sz="0" w:space="0" w:color="auto"/>
            <w:left w:val="none" w:sz="0" w:space="0" w:color="auto"/>
            <w:bottom w:val="none" w:sz="0" w:space="0" w:color="auto"/>
            <w:right w:val="none" w:sz="0" w:space="0" w:color="auto"/>
          </w:divBdr>
        </w:div>
        <w:div w:id="1393043496">
          <w:marLeft w:val="0"/>
          <w:marRight w:val="0"/>
          <w:marTop w:val="0"/>
          <w:marBottom w:val="0"/>
          <w:divBdr>
            <w:top w:val="none" w:sz="0" w:space="0" w:color="auto"/>
            <w:left w:val="none" w:sz="0" w:space="0" w:color="auto"/>
            <w:bottom w:val="none" w:sz="0" w:space="0" w:color="auto"/>
            <w:right w:val="none" w:sz="0" w:space="0" w:color="auto"/>
          </w:divBdr>
        </w:div>
        <w:div w:id="1400442956">
          <w:marLeft w:val="0"/>
          <w:marRight w:val="0"/>
          <w:marTop w:val="0"/>
          <w:marBottom w:val="0"/>
          <w:divBdr>
            <w:top w:val="none" w:sz="0" w:space="0" w:color="auto"/>
            <w:left w:val="none" w:sz="0" w:space="0" w:color="auto"/>
            <w:bottom w:val="none" w:sz="0" w:space="0" w:color="auto"/>
            <w:right w:val="none" w:sz="0" w:space="0" w:color="auto"/>
          </w:divBdr>
        </w:div>
        <w:div w:id="1414082693">
          <w:marLeft w:val="0"/>
          <w:marRight w:val="0"/>
          <w:marTop w:val="0"/>
          <w:marBottom w:val="0"/>
          <w:divBdr>
            <w:top w:val="none" w:sz="0" w:space="0" w:color="auto"/>
            <w:left w:val="none" w:sz="0" w:space="0" w:color="auto"/>
            <w:bottom w:val="none" w:sz="0" w:space="0" w:color="auto"/>
            <w:right w:val="none" w:sz="0" w:space="0" w:color="auto"/>
          </w:divBdr>
        </w:div>
        <w:div w:id="1420102286">
          <w:marLeft w:val="0"/>
          <w:marRight w:val="0"/>
          <w:marTop w:val="0"/>
          <w:marBottom w:val="0"/>
          <w:divBdr>
            <w:top w:val="none" w:sz="0" w:space="0" w:color="auto"/>
            <w:left w:val="none" w:sz="0" w:space="0" w:color="auto"/>
            <w:bottom w:val="none" w:sz="0" w:space="0" w:color="auto"/>
            <w:right w:val="none" w:sz="0" w:space="0" w:color="auto"/>
          </w:divBdr>
        </w:div>
        <w:div w:id="1431269512">
          <w:marLeft w:val="0"/>
          <w:marRight w:val="0"/>
          <w:marTop w:val="0"/>
          <w:marBottom w:val="0"/>
          <w:divBdr>
            <w:top w:val="none" w:sz="0" w:space="0" w:color="auto"/>
            <w:left w:val="none" w:sz="0" w:space="0" w:color="auto"/>
            <w:bottom w:val="none" w:sz="0" w:space="0" w:color="auto"/>
            <w:right w:val="none" w:sz="0" w:space="0" w:color="auto"/>
          </w:divBdr>
        </w:div>
        <w:div w:id="1448156521">
          <w:marLeft w:val="0"/>
          <w:marRight w:val="0"/>
          <w:marTop w:val="0"/>
          <w:marBottom w:val="0"/>
          <w:divBdr>
            <w:top w:val="none" w:sz="0" w:space="0" w:color="auto"/>
            <w:left w:val="none" w:sz="0" w:space="0" w:color="auto"/>
            <w:bottom w:val="none" w:sz="0" w:space="0" w:color="auto"/>
            <w:right w:val="none" w:sz="0" w:space="0" w:color="auto"/>
          </w:divBdr>
        </w:div>
        <w:div w:id="1468164849">
          <w:marLeft w:val="0"/>
          <w:marRight w:val="0"/>
          <w:marTop w:val="0"/>
          <w:marBottom w:val="0"/>
          <w:divBdr>
            <w:top w:val="none" w:sz="0" w:space="0" w:color="auto"/>
            <w:left w:val="none" w:sz="0" w:space="0" w:color="auto"/>
            <w:bottom w:val="none" w:sz="0" w:space="0" w:color="auto"/>
            <w:right w:val="none" w:sz="0" w:space="0" w:color="auto"/>
          </w:divBdr>
        </w:div>
        <w:div w:id="1474759885">
          <w:marLeft w:val="0"/>
          <w:marRight w:val="0"/>
          <w:marTop w:val="0"/>
          <w:marBottom w:val="0"/>
          <w:divBdr>
            <w:top w:val="none" w:sz="0" w:space="0" w:color="auto"/>
            <w:left w:val="none" w:sz="0" w:space="0" w:color="auto"/>
            <w:bottom w:val="none" w:sz="0" w:space="0" w:color="auto"/>
            <w:right w:val="none" w:sz="0" w:space="0" w:color="auto"/>
          </w:divBdr>
        </w:div>
        <w:div w:id="1494106954">
          <w:marLeft w:val="0"/>
          <w:marRight w:val="0"/>
          <w:marTop w:val="0"/>
          <w:marBottom w:val="0"/>
          <w:divBdr>
            <w:top w:val="none" w:sz="0" w:space="0" w:color="auto"/>
            <w:left w:val="none" w:sz="0" w:space="0" w:color="auto"/>
            <w:bottom w:val="none" w:sz="0" w:space="0" w:color="auto"/>
            <w:right w:val="none" w:sz="0" w:space="0" w:color="auto"/>
          </w:divBdr>
        </w:div>
        <w:div w:id="1535851502">
          <w:marLeft w:val="0"/>
          <w:marRight w:val="0"/>
          <w:marTop w:val="0"/>
          <w:marBottom w:val="0"/>
          <w:divBdr>
            <w:top w:val="none" w:sz="0" w:space="0" w:color="auto"/>
            <w:left w:val="none" w:sz="0" w:space="0" w:color="auto"/>
            <w:bottom w:val="none" w:sz="0" w:space="0" w:color="auto"/>
            <w:right w:val="none" w:sz="0" w:space="0" w:color="auto"/>
          </w:divBdr>
        </w:div>
        <w:div w:id="1544557373">
          <w:marLeft w:val="0"/>
          <w:marRight w:val="0"/>
          <w:marTop w:val="0"/>
          <w:marBottom w:val="0"/>
          <w:divBdr>
            <w:top w:val="none" w:sz="0" w:space="0" w:color="auto"/>
            <w:left w:val="none" w:sz="0" w:space="0" w:color="auto"/>
            <w:bottom w:val="none" w:sz="0" w:space="0" w:color="auto"/>
            <w:right w:val="none" w:sz="0" w:space="0" w:color="auto"/>
          </w:divBdr>
        </w:div>
        <w:div w:id="1562596273">
          <w:marLeft w:val="0"/>
          <w:marRight w:val="0"/>
          <w:marTop w:val="0"/>
          <w:marBottom w:val="0"/>
          <w:divBdr>
            <w:top w:val="none" w:sz="0" w:space="0" w:color="auto"/>
            <w:left w:val="none" w:sz="0" w:space="0" w:color="auto"/>
            <w:bottom w:val="none" w:sz="0" w:space="0" w:color="auto"/>
            <w:right w:val="none" w:sz="0" w:space="0" w:color="auto"/>
          </w:divBdr>
        </w:div>
        <w:div w:id="1566992747">
          <w:marLeft w:val="0"/>
          <w:marRight w:val="0"/>
          <w:marTop w:val="0"/>
          <w:marBottom w:val="0"/>
          <w:divBdr>
            <w:top w:val="none" w:sz="0" w:space="0" w:color="auto"/>
            <w:left w:val="none" w:sz="0" w:space="0" w:color="auto"/>
            <w:bottom w:val="none" w:sz="0" w:space="0" w:color="auto"/>
            <w:right w:val="none" w:sz="0" w:space="0" w:color="auto"/>
          </w:divBdr>
        </w:div>
        <w:div w:id="1585143075">
          <w:marLeft w:val="0"/>
          <w:marRight w:val="0"/>
          <w:marTop w:val="0"/>
          <w:marBottom w:val="0"/>
          <w:divBdr>
            <w:top w:val="none" w:sz="0" w:space="0" w:color="auto"/>
            <w:left w:val="none" w:sz="0" w:space="0" w:color="auto"/>
            <w:bottom w:val="none" w:sz="0" w:space="0" w:color="auto"/>
            <w:right w:val="none" w:sz="0" w:space="0" w:color="auto"/>
          </w:divBdr>
        </w:div>
        <w:div w:id="1588266234">
          <w:marLeft w:val="0"/>
          <w:marRight w:val="0"/>
          <w:marTop w:val="0"/>
          <w:marBottom w:val="0"/>
          <w:divBdr>
            <w:top w:val="none" w:sz="0" w:space="0" w:color="auto"/>
            <w:left w:val="none" w:sz="0" w:space="0" w:color="auto"/>
            <w:bottom w:val="none" w:sz="0" w:space="0" w:color="auto"/>
            <w:right w:val="none" w:sz="0" w:space="0" w:color="auto"/>
          </w:divBdr>
        </w:div>
        <w:div w:id="1588923818">
          <w:marLeft w:val="0"/>
          <w:marRight w:val="0"/>
          <w:marTop w:val="0"/>
          <w:marBottom w:val="0"/>
          <w:divBdr>
            <w:top w:val="none" w:sz="0" w:space="0" w:color="auto"/>
            <w:left w:val="none" w:sz="0" w:space="0" w:color="auto"/>
            <w:bottom w:val="none" w:sz="0" w:space="0" w:color="auto"/>
            <w:right w:val="none" w:sz="0" w:space="0" w:color="auto"/>
          </w:divBdr>
        </w:div>
        <w:div w:id="1590120982">
          <w:marLeft w:val="0"/>
          <w:marRight w:val="0"/>
          <w:marTop w:val="0"/>
          <w:marBottom w:val="0"/>
          <w:divBdr>
            <w:top w:val="none" w:sz="0" w:space="0" w:color="auto"/>
            <w:left w:val="none" w:sz="0" w:space="0" w:color="auto"/>
            <w:bottom w:val="none" w:sz="0" w:space="0" w:color="auto"/>
            <w:right w:val="none" w:sz="0" w:space="0" w:color="auto"/>
          </w:divBdr>
        </w:div>
        <w:div w:id="1590771210">
          <w:marLeft w:val="0"/>
          <w:marRight w:val="0"/>
          <w:marTop w:val="0"/>
          <w:marBottom w:val="0"/>
          <w:divBdr>
            <w:top w:val="none" w:sz="0" w:space="0" w:color="auto"/>
            <w:left w:val="none" w:sz="0" w:space="0" w:color="auto"/>
            <w:bottom w:val="none" w:sz="0" w:space="0" w:color="auto"/>
            <w:right w:val="none" w:sz="0" w:space="0" w:color="auto"/>
          </w:divBdr>
        </w:div>
        <w:div w:id="1599630207">
          <w:marLeft w:val="0"/>
          <w:marRight w:val="0"/>
          <w:marTop w:val="0"/>
          <w:marBottom w:val="0"/>
          <w:divBdr>
            <w:top w:val="none" w:sz="0" w:space="0" w:color="auto"/>
            <w:left w:val="none" w:sz="0" w:space="0" w:color="auto"/>
            <w:bottom w:val="none" w:sz="0" w:space="0" w:color="auto"/>
            <w:right w:val="none" w:sz="0" w:space="0" w:color="auto"/>
          </w:divBdr>
        </w:div>
        <w:div w:id="1635020160">
          <w:marLeft w:val="0"/>
          <w:marRight w:val="0"/>
          <w:marTop w:val="0"/>
          <w:marBottom w:val="0"/>
          <w:divBdr>
            <w:top w:val="none" w:sz="0" w:space="0" w:color="auto"/>
            <w:left w:val="none" w:sz="0" w:space="0" w:color="auto"/>
            <w:bottom w:val="none" w:sz="0" w:space="0" w:color="auto"/>
            <w:right w:val="none" w:sz="0" w:space="0" w:color="auto"/>
          </w:divBdr>
        </w:div>
        <w:div w:id="1670521920">
          <w:marLeft w:val="0"/>
          <w:marRight w:val="0"/>
          <w:marTop w:val="0"/>
          <w:marBottom w:val="0"/>
          <w:divBdr>
            <w:top w:val="none" w:sz="0" w:space="0" w:color="auto"/>
            <w:left w:val="none" w:sz="0" w:space="0" w:color="auto"/>
            <w:bottom w:val="none" w:sz="0" w:space="0" w:color="auto"/>
            <w:right w:val="none" w:sz="0" w:space="0" w:color="auto"/>
          </w:divBdr>
        </w:div>
        <w:div w:id="1672175328">
          <w:marLeft w:val="0"/>
          <w:marRight w:val="0"/>
          <w:marTop w:val="0"/>
          <w:marBottom w:val="0"/>
          <w:divBdr>
            <w:top w:val="none" w:sz="0" w:space="0" w:color="auto"/>
            <w:left w:val="none" w:sz="0" w:space="0" w:color="auto"/>
            <w:bottom w:val="none" w:sz="0" w:space="0" w:color="auto"/>
            <w:right w:val="none" w:sz="0" w:space="0" w:color="auto"/>
          </w:divBdr>
        </w:div>
        <w:div w:id="1678388738">
          <w:marLeft w:val="0"/>
          <w:marRight w:val="0"/>
          <w:marTop w:val="0"/>
          <w:marBottom w:val="0"/>
          <w:divBdr>
            <w:top w:val="none" w:sz="0" w:space="0" w:color="auto"/>
            <w:left w:val="none" w:sz="0" w:space="0" w:color="auto"/>
            <w:bottom w:val="none" w:sz="0" w:space="0" w:color="auto"/>
            <w:right w:val="none" w:sz="0" w:space="0" w:color="auto"/>
          </w:divBdr>
        </w:div>
        <w:div w:id="1688679676">
          <w:marLeft w:val="0"/>
          <w:marRight w:val="0"/>
          <w:marTop w:val="0"/>
          <w:marBottom w:val="0"/>
          <w:divBdr>
            <w:top w:val="none" w:sz="0" w:space="0" w:color="auto"/>
            <w:left w:val="none" w:sz="0" w:space="0" w:color="auto"/>
            <w:bottom w:val="none" w:sz="0" w:space="0" w:color="auto"/>
            <w:right w:val="none" w:sz="0" w:space="0" w:color="auto"/>
          </w:divBdr>
        </w:div>
        <w:div w:id="1783383038">
          <w:marLeft w:val="0"/>
          <w:marRight w:val="0"/>
          <w:marTop w:val="0"/>
          <w:marBottom w:val="0"/>
          <w:divBdr>
            <w:top w:val="none" w:sz="0" w:space="0" w:color="auto"/>
            <w:left w:val="none" w:sz="0" w:space="0" w:color="auto"/>
            <w:bottom w:val="none" w:sz="0" w:space="0" w:color="auto"/>
            <w:right w:val="none" w:sz="0" w:space="0" w:color="auto"/>
          </w:divBdr>
        </w:div>
        <w:div w:id="1785535172">
          <w:marLeft w:val="0"/>
          <w:marRight w:val="0"/>
          <w:marTop w:val="0"/>
          <w:marBottom w:val="0"/>
          <w:divBdr>
            <w:top w:val="none" w:sz="0" w:space="0" w:color="auto"/>
            <w:left w:val="none" w:sz="0" w:space="0" w:color="auto"/>
            <w:bottom w:val="none" w:sz="0" w:space="0" w:color="auto"/>
            <w:right w:val="none" w:sz="0" w:space="0" w:color="auto"/>
          </w:divBdr>
        </w:div>
        <w:div w:id="1800606160">
          <w:marLeft w:val="0"/>
          <w:marRight w:val="0"/>
          <w:marTop w:val="0"/>
          <w:marBottom w:val="0"/>
          <w:divBdr>
            <w:top w:val="none" w:sz="0" w:space="0" w:color="auto"/>
            <w:left w:val="none" w:sz="0" w:space="0" w:color="auto"/>
            <w:bottom w:val="none" w:sz="0" w:space="0" w:color="auto"/>
            <w:right w:val="none" w:sz="0" w:space="0" w:color="auto"/>
          </w:divBdr>
        </w:div>
        <w:div w:id="1805541318">
          <w:marLeft w:val="0"/>
          <w:marRight w:val="0"/>
          <w:marTop w:val="0"/>
          <w:marBottom w:val="0"/>
          <w:divBdr>
            <w:top w:val="none" w:sz="0" w:space="0" w:color="auto"/>
            <w:left w:val="none" w:sz="0" w:space="0" w:color="auto"/>
            <w:bottom w:val="none" w:sz="0" w:space="0" w:color="auto"/>
            <w:right w:val="none" w:sz="0" w:space="0" w:color="auto"/>
          </w:divBdr>
        </w:div>
        <w:div w:id="1830704223">
          <w:marLeft w:val="0"/>
          <w:marRight w:val="0"/>
          <w:marTop w:val="0"/>
          <w:marBottom w:val="0"/>
          <w:divBdr>
            <w:top w:val="none" w:sz="0" w:space="0" w:color="auto"/>
            <w:left w:val="none" w:sz="0" w:space="0" w:color="auto"/>
            <w:bottom w:val="none" w:sz="0" w:space="0" w:color="auto"/>
            <w:right w:val="none" w:sz="0" w:space="0" w:color="auto"/>
          </w:divBdr>
        </w:div>
        <w:div w:id="1840266759">
          <w:marLeft w:val="0"/>
          <w:marRight w:val="0"/>
          <w:marTop w:val="0"/>
          <w:marBottom w:val="0"/>
          <w:divBdr>
            <w:top w:val="none" w:sz="0" w:space="0" w:color="auto"/>
            <w:left w:val="none" w:sz="0" w:space="0" w:color="auto"/>
            <w:bottom w:val="none" w:sz="0" w:space="0" w:color="auto"/>
            <w:right w:val="none" w:sz="0" w:space="0" w:color="auto"/>
          </w:divBdr>
        </w:div>
        <w:div w:id="1862232640">
          <w:marLeft w:val="0"/>
          <w:marRight w:val="0"/>
          <w:marTop w:val="0"/>
          <w:marBottom w:val="0"/>
          <w:divBdr>
            <w:top w:val="none" w:sz="0" w:space="0" w:color="auto"/>
            <w:left w:val="none" w:sz="0" w:space="0" w:color="auto"/>
            <w:bottom w:val="none" w:sz="0" w:space="0" w:color="auto"/>
            <w:right w:val="none" w:sz="0" w:space="0" w:color="auto"/>
          </w:divBdr>
        </w:div>
        <w:div w:id="1866209371">
          <w:marLeft w:val="0"/>
          <w:marRight w:val="0"/>
          <w:marTop w:val="0"/>
          <w:marBottom w:val="0"/>
          <w:divBdr>
            <w:top w:val="none" w:sz="0" w:space="0" w:color="auto"/>
            <w:left w:val="none" w:sz="0" w:space="0" w:color="auto"/>
            <w:bottom w:val="none" w:sz="0" w:space="0" w:color="auto"/>
            <w:right w:val="none" w:sz="0" w:space="0" w:color="auto"/>
          </w:divBdr>
        </w:div>
        <w:div w:id="1889032459">
          <w:marLeft w:val="0"/>
          <w:marRight w:val="0"/>
          <w:marTop w:val="0"/>
          <w:marBottom w:val="0"/>
          <w:divBdr>
            <w:top w:val="none" w:sz="0" w:space="0" w:color="auto"/>
            <w:left w:val="none" w:sz="0" w:space="0" w:color="auto"/>
            <w:bottom w:val="none" w:sz="0" w:space="0" w:color="auto"/>
            <w:right w:val="none" w:sz="0" w:space="0" w:color="auto"/>
          </w:divBdr>
        </w:div>
        <w:div w:id="1937326480">
          <w:marLeft w:val="0"/>
          <w:marRight w:val="0"/>
          <w:marTop w:val="0"/>
          <w:marBottom w:val="0"/>
          <w:divBdr>
            <w:top w:val="none" w:sz="0" w:space="0" w:color="auto"/>
            <w:left w:val="none" w:sz="0" w:space="0" w:color="auto"/>
            <w:bottom w:val="none" w:sz="0" w:space="0" w:color="auto"/>
            <w:right w:val="none" w:sz="0" w:space="0" w:color="auto"/>
          </w:divBdr>
        </w:div>
        <w:div w:id="1947229813">
          <w:marLeft w:val="0"/>
          <w:marRight w:val="0"/>
          <w:marTop w:val="0"/>
          <w:marBottom w:val="0"/>
          <w:divBdr>
            <w:top w:val="none" w:sz="0" w:space="0" w:color="auto"/>
            <w:left w:val="none" w:sz="0" w:space="0" w:color="auto"/>
            <w:bottom w:val="none" w:sz="0" w:space="0" w:color="auto"/>
            <w:right w:val="none" w:sz="0" w:space="0" w:color="auto"/>
          </w:divBdr>
        </w:div>
        <w:div w:id="1956251581">
          <w:marLeft w:val="0"/>
          <w:marRight w:val="0"/>
          <w:marTop w:val="0"/>
          <w:marBottom w:val="0"/>
          <w:divBdr>
            <w:top w:val="none" w:sz="0" w:space="0" w:color="auto"/>
            <w:left w:val="none" w:sz="0" w:space="0" w:color="auto"/>
            <w:bottom w:val="none" w:sz="0" w:space="0" w:color="auto"/>
            <w:right w:val="none" w:sz="0" w:space="0" w:color="auto"/>
          </w:divBdr>
        </w:div>
        <w:div w:id="1980761508">
          <w:marLeft w:val="0"/>
          <w:marRight w:val="0"/>
          <w:marTop w:val="0"/>
          <w:marBottom w:val="0"/>
          <w:divBdr>
            <w:top w:val="none" w:sz="0" w:space="0" w:color="auto"/>
            <w:left w:val="none" w:sz="0" w:space="0" w:color="auto"/>
            <w:bottom w:val="none" w:sz="0" w:space="0" w:color="auto"/>
            <w:right w:val="none" w:sz="0" w:space="0" w:color="auto"/>
          </w:divBdr>
        </w:div>
        <w:div w:id="2014453127">
          <w:marLeft w:val="0"/>
          <w:marRight w:val="0"/>
          <w:marTop w:val="0"/>
          <w:marBottom w:val="0"/>
          <w:divBdr>
            <w:top w:val="none" w:sz="0" w:space="0" w:color="auto"/>
            <w:left w:val="none" w:sz="0" w:space="0" w:color="auto"/>
            <w:bottom w:val="none" w:sz="0" w:space="0" w:color="auto"/>
            <w:right w:val="none" w:sz="0" w:space="0" w:color="auto"/>
          </w:divBdr>
        </w:div>
        <w:div w:id="2022199814">
          <w:marLeft w:val="0"/>
          <w:marRight w:val="0"/>
          <w:marTop w:val="0"/>
          <w:marBottom w:val="0"/>
          <w:divBdr>
            <w:top w:val="none" w:sz="0" w:space="0" w:color="auto"/>
            <w:left w:val="none" w:sz="0" w:space="0" w:color="auto"/>
            <w:bottom w:val="none" w:sz="0" w:space="0" w:color="auto"/>
            <w:right w:val="none" w:sz="0" w:space="0" w:color="auto"/>
          </w:divBdr>
        </w:div>
        <w:div w:id="2025477939">
          <w:marLeft w:val="0"/>
          <w:marRight w:val="0"/>
          <w:marTop w:val="0"/>
          <w:marBottom w:val="0"/>
          <w:divBdr>
            <w:top w:val="none" w:sz="0" w:space="0" w:color="auto"/>
            <w:left w:val="none" w:sz="0" w:space="0" w:color="auto"/>
            <w:bottom w:val="none" w:sz="0" w:space="0" w:color="auto"/>
            <w:right w:val="none" w:sz="0" w:space="0" w:color="auto"/>
          </w:divBdr>
        </w:div>
        <w:div w:id="2034067361">
          <w:marLeft w:val="0"/>
          <w:marRight w:val="0"/>
          <w:marTop w:val="0"/>
          <w:marBottom w:val="0"/>
          <w:divBdr>
            <w:top w:val="none" w:sz="0" w:space="0" w:color="auto"/>
            <w:left w:val="none" w:sz="0" w:space="0" w:color="auto"/>
            <w:bottom w:val="none" w:sz="0" w:space="0" w:color="auto"/>
            <w:right w:val="none" w:sz="0" w:space="0" w:color="auto"/>
          </w:divBdr>
        </w:div>
        <w:div w:id="2046176318">
          <w:marLeft w:val="0"/>
          <w:marRight w:val="0"/>
          <w:marTop w:val="0"/>
          <w:marBottom w:val="0"/>
          <w:divBdr>
            <w:top w:val="none" w:sz="0" w:space="0" w:color="auto"/>
            <w:left w:val="none" w:sz="0" w:space="0" w:color="auto"/>
            <w:bottom w:val="none" w:sz="0" w:space="0" w:color="auto"/>
            <w:right w:val="none" w:sz="0" w:space="0" w:color="auto"/>
          </w:divBdr>
        </w:div>
        <w:div w:id="2048412397">
          <w:marLeft w:val="0"/>
          <w:marRight w:val="0"/>
          <w:marTop w:val="0"/>
          <w:marBottom w:val="0"/>
          <w:divBdr>
            <w:top w:val="none" w:sz="0" w:space="0" w:color="auto"/>
            <w:left w:val="none" w:sz="0" w:space="0" w:color="auto"/>
            <w:bottom w:val="none" w:sz="0" w:space="0" w:color="auto"/>
            <w:right w:val="none" w:sz="0" w:space="0" w:color="auto"/>
          </w:divBdr>
        </w:div>
        <w:div w:id="2048870276">
          <w:marLeft w:val="0"/>
          <w:marRight w:val="0"/>
          <w:marTop w:val="0"/>
          <w:marBottom w:val="0"/>
          <w:divBdr>
            <w:top w:val="none" w:sz="0" w:space="0" w:color="auto"/>
            <w:left w:val="none" w:sz="0" w:space="0" w:color="auto"/>
            <w:bottom w:val="none" w:sz="0" w:space="0" w:color="auto"/>
            <w:right w:val="none" w:sz="0" w:space="0" w:color="auto"/>
          </w:divBdr>
        </w:div>
        <w:div w:id="2101295652">
          <w:marLeft w:val="0"/>
          <w:marRight w:val="0"/>
          <w:marTop w:val="0"/>
          <w:marBottom w:val="0"/>
          <w:divBdr>
            <w:top w:val="none" w:sz="0" w:space="0" w:color="auto"/>
            <w:left w:val="none" w:sz="0" w:space="0" w:color="auto"/>
            <w:bottom w:val="none" w:sz="0" w:space="0" w:color="auto"/>
            <w:right w:val="none" w:sz="0" w:space="0" w:color="auto"/>
          </w:divBdr>
        </w:div>
        <w:div w:id="2102218781">
          <w:marLeft w:val="0"/>
          <w:marRight w:val="0"/>
          <w:marTop w:val="0"/>
          <w:marBottom w:val="0"/>
          <w:divBdr>
            <w:top w:val="none" w:sz="0" w:space="0" w:color="auto"/>
            <w:left w:val="none" w:sz="0" w:space="0" w:color="auto"/>
            <w:bottom w:val="none" w:sz="0" w:space="0" w:color="auto"/>
            <w:right w:val="none" w:sz="0" w:space="0" w:color="auto"/>
          </w:divBdr>
        </w:div>
        <w:div w:id="2112050061">
          <w:marLeft w:val="0"/>
          <w:marRight w:val="0"/>
          <w:marTop w:val="0"/>
          <w:marBottom w:val="0"/>
          <w:divBdr>
            <w:top w:val="none" w:sz="0" w:space="0" w:color="auto"/>
            <w:left w:val="none" w:sz="0" w:space="0" w:color="auto"/>
            <w:bottom w:val="none" w:sz="0" w:space="0" w:color="auto"/>
            <w:right w:val="none" w:sz="0" w:space="0" w:color="auto"/>
          </w:divBdr>
        </w:div>
      </w:divsChild>
    </w:div>
    <w:div w:id="1162157704">
      <w:bodyDiv w:val="1"/>
      <w:marLeft w:val="0"/>
      <w:marRight w:val="0"/>
      <w:marTop w:val="0"/>
      <w:marBottom w:val="0"/>
      <w:divBdr>
        <w:top w:val="none" w:sz="0" w:space="0" w:color="auto"/>
        <w:left w:val="none" w:sz="0" w:space="0" w:color="auto"/>
        <w:bottom w:val="none" w:sz="0" w:space="0" w:color="auto"/>
        <w:right w:val="none" w:sz="0" w:space="0" w:color="auto"/>
      </w:divBdr>
    </w:div>
    <w:div w:id="1175463216">
      <w:bodyDiv w:val="1"/>
      <w:marLeft w:val="0"/>
      <w:marRight w:val="0"/>
      <w:marTop w:val="0"/>
      <w:marBottom w:val="0"/>
      <w:divBdr>
        <w:top w:val="none" w:sz="0" w:space="0" w:color="auto"/>
        <w:left w:val="none" w:sz="0" w:space="0" w:color="auto"/>
        <w:bottom w:val="none" w:sz="0" w:space="0" w:color="auto"/>
        <w:right w:val="none" w:sz="0" w:space="0" w:color="auto"/>
      </w:divBdr>
      <w:divsChild>
        <w:div w:id="1356734425">
          <w:marLeft w:val="0"/>
          <w:marRight w:val="0"/>
          <w:marTop w:val="0"/>
          <w:marBottom w:val="0"/>
          <w:divBdr>
            <w:top w:val="none" w:sz="0" w:space="0" w:color="auto"/>
            <w:left w:val="none" w:sz="0" w:space="0" w:color="auto"/>
            <w:bottom w:val="none" w:sz="0" w:space="0" w:color="auto"/>
            <w:right w:val="none" w:sz="0" w:space="0" w:color="auto"/>
          </w:divBdr>
        </w:div>
        <w:div w:id="1452824077">
          <w:marLeft w:val="0"/>
          <w:marRight w:val="0"/>
          <w:marTop w:val="0"/>
          <w:marBottom w:val="0"/>
          <w:divBdr>
            <w:top w:val="none" w:sz="0" w:space="0" w:color="auto"/>
            <w:left w:val="none" w:sz="0" w:space="0" w:color="auto"/>
            <w:bottom w:val="none" w:sz="0" w:space="0" w:color="auto"/>
            <w:right w:val="none" w:sz="0" w:space="0" w:color="auto"/>
          </w:divBdr>
        </w:div>
      </w:divsChild>
    </w:div>
    <w:div w:id="1196192101">
      <w:bodyDiv w:val="1"/>
      <w:marLeft w:val="0"/>
      <w:marRight w:val="0"/>
      <w:marTop w:val="0"/>
      <w:marBottom w:val="0"/>
      <w:divBdr>
        <w:top w:val="none" w:sz="0" w:space="0" w:color="auto"/>
        <w:left w:val="none" w:sz="0" w:space="0" w:color="auto"/>
        <w:bottom w:val="none" w:sz="0" w:space="0" w:color="auto"/>
        <w:right w:val="none" w:sz="0" w:space="0" w:color="auto"/>
      </w:divBdr>
    </w:div>
    <w:div w:id="1202012919">
      <w:bodyDiv w:val="1"/>
      <w:marLeft w:val="0"/>
      <w:marRight w:val="0"/>
      <w:marTop w:val="0"/>
      <w:marBottom w:val="0"/>
      <w:divBdr>
        <w:top w:val="none" w:sz="0" w:space="0" w:color="auto"/>
        <w:left w:val="none" w:sz="0" w:space="0" w:color="auto"/>
        <w:bottom w:val="none" w:sz="0" w:space="0" w:color="auto"/>
        <w:right w:val="none" w:sz="0" w:space="0" w:color="auto"/>
      </w:divBdr>
    </w:div>
    <w:div w:id="1228611502">
      <w:bodyDiv w:val="1"/>
      <w:marLeft w:val="0"/>
      <w:marRight w:val="0"/>
      <w:marTop w:val="0"/>
      <w:marBottom w:val="0"/>
      <w:divBdr>
        <w:top w:val="none" w:sz="0" w:space="0" w:color="auto"/>
        <w:left w:val="none" w:sz="0" w:space="0" w:color="auto"/>
        <w:bottom w:val="none" w:sz="0" w:space="0" w:color="auto"/>
        <w:right w:val="none" w:sz="0" w:space="0" w:color="auto"/>
      </w:divBdr>
    </w:div>
    <w:div w:id="1248615988">
      <w:bodyDiv w:val="1"/>
      <w:marLeft w:val="0"/>
      <w:marRight w:val="0"/>
      <w:marTop w:val="0"/>
      <w:marBottom w:val="0"/>
      <w:divBdr>
        <w:top w:val="none" w:sz="0" w:space="0" w:color="auto"/>
        <w:left w:val="none" w:sz="0" w:space="0" w:color="auto"/>
        <w:bottom w:val="none" w:sz="0" w:space="0" w:color="auto"/>
        <w:right w:val="none" w:sz="0" w:space="0" w:color="auto"/>
      </w:divBdr>
    </w:div>
    <w:div w:id="1277713043">
      <w:bodyDiv w:val="1"/>
      <w:marLeft w:val="0"/>
      <w:marRight w:val="0"/>
      <w:marTop w:val="0"/>
      <w:marBottom w:val="0"/>
      <w:divBdr>
        <w:top w:val="none" w:sz="0" w:space="0" w:color="auto"/>
        <w:left w:val="none" w:sz="0" w:space="0" w:color="auto"/>
        <w:bottom w:val="none" w:sz="0" w:space="0" w:color="auto"/>
        <w:right w:val="none" w:sz="0" w:space="0" w:color="auto"/>
      </w:divBdr>
      <w:divsChild>
        <w:div w:id="16473423">
          <w:marLeft w:val="0"/>
          <w:marRight w:val="0"/>
          <w:marTop w:val="0"/>
          <w:marBottom w:val="0"/>
          <w:divBdr>
            <w:top w:val="none" w:sz="0" w:space="0" w:color="auto"/>
            <w:left w:val="none" w:sz="0" w:space="0" w:color="auto"/>
            <w:bottom w:val="none" w:sz="0" w:space="0" w:color="auto"/>
            <w:right w:val="none" w:sz="0" w:space="0" w:color="auto"/>
          </w:divBdr>
        </w:div>
        <w:div w:id="49815731">
          <w:marLeft w:val="0"/>
          <w:marRight w:val="0"/>
          <w:marTop w:val="0"/>
          <w:marBottom w:val="0"/>
          <w:divBdr>
            <w:top w:val="none" w:sz="0" w:space="0" w:color="auto"/>
            <w:left w:val="none" w:sz="0" w:space="0" w:color="auto"/>
            <w:bottom w:val="none" w:sz="0" w:space="0" w:color="auto"/>
            <w:right w:val="none" w:sz="0" w:space="0" w:color="auto"/>
          </w:divBdr>
        </w:div>
        <w:div w:id="56319412">
          <w:marLeft w:val="0"/>
          <w:marRight w:val="0"/>
          <w:marTop w:val="0"/>
          <w:marBottom w:val="0"/>
          <w:divBdr>
            <w:top w:val="none" w:sz="0" w:space="0" w:color="auto"/>
            <w:left w:val="none" w:sz="0" w:space="0" w:color="auto"/>
            <w:bottom w:val="none" w:sz="0" w:space="0" w:color="auto"/>
            <w:right w:val="none" w:sz="0" w:space="0" w:color="auto"/>
          </w:divBdr>
        </w:div>
        <w:div w:id="71438322">
          <w:marLeft w:val="0"/>
          <w:marRight w:val="0"/>
          <w:marTop w:val="0"/>
          <w:marBottom w:val="0"/>
          <w:divBdr>
            <w:top w:val="none" w:sz="0" w:space="0" w:color="auto"/>
            <w:left w:val="none" w:sz="0" w:space="0" w:color="auto"/>
            <w:bottom w:val="none" w:sz="0" w:space="0" w:color="auto"/>
            <w:right w:val="none" w:sz="0" w:space="0" w:color="auto"/>
          </w:divBdr>
        </w:div>
        <w:div w:id="114182567">
          <w:marLeft w:val="0"/>
          <w:marRight w:val="0"/>
          <w:marTop w:val="0"/>
          <w:marBottom w:val="0"/>
          <w:divBdr>
            <w:top w:val="none" w:sz="0" w:space="0" w:color="auto"/>
            <w:left w:val="none" w:sz="0" w:space="0" w:color="auto"/>
            <w:bottom w:val="none" w:sz="0" w:space="0" w:color="auto"/>
            <w:right w:val="none" w:sz="0" w:space="0" w:color="auto"/>
          </w:divBdr>
        </w:div>
        <w:div w:id="118577533">
          <w:marLeft w:val="0"/>
          <w:marRight w:val="0"/>
          <w:marTop w:val="0"/>
          <w:marBottom w:val="0"/>
          <w:divBdr>
            <w:top w:val="none" w:sz="0" w:space="0" w:color="auto"/>
            <w:left w:val="none" w:sz="0" w:space="0" w:color="auto"/>
            <w:bottom w:val="none" w:sz="0" w:space="0" w:color="auto"/>
            <w:right w:val="none" w:sz="0" w:space="0" w:color="auto"/>
          </w:divBdr>
        </w:div>
        <w:div w:id="121922095">
          <w:marLeft w:val="0"/>
          <w:marRight w:val="0"/>
          <w:marTop w:val="0"/>
          <w:marBottom w:val="0"/>
          <w:divBdr>
            <w:top w:val="none" w:sz="0" w:space="0" w:color="auto"/>
            <w:left w:val="none" w:sz="0" w:space="0" w:color="auto"/>
            <w:bottom w:val="none" w:sz="0" w:space="0" w:color="auto"/>
            <w:right w:val="none" w:sz="0" w:space="0" w:color="auto"/>
          </w:divBdr>
        </w:div>
        <w:div w:id="151139867">
          <w:marLeft w:val="0"/>
          <w:marRight w:val="0"/>
          <w:marTop w:val="0"/>
          <w:marBottom w:val="0"/>
          <w:divBdr>
            <w:top w:val="none" w:sz="0" w:space="0" w:color="auto"/>
            <w:left w:val="none" w:sz="0" w:space="0" w:color="auto"/>
            <w:bottom w:val="none" w:sz="0" w:space="0" w:color="auto"/>
            <w:right w:val="none" w:sz="0" w:space="0" w:color="auto"/>
          </w:divBdr>
        </w:div>
        <w:div w:id="164518344">
          <w:marLeft w:val="0"/>
          <w:marRight w:val="0"/>
          <w:marTop w:val="0"/>
          <w:marBottom w:val="0"/>
          <w:divBdr>
            <w:top w:val="none" w:sz="0" w:space="0" w:color="auto"/>
            <w:left w:val="none" w:sz="0" w:space="0" w:color="auto"/>
            <w:bottom w:val="none" w:sz="0" w:space="0" w:color="auto"/>
            <w:right w:val="none" w:sz="0" w:space="0" w:color="auto"/>
          </w:divBdr>
        </w:div>
        <w:div w:id="203449600">
          <w:marLeft w:val="0"/>
          <w:marRight w:val="0"/>
          <w:marTop w:val="0"/>
          <w:marBottom w:val="0"/>
          <w:divBdr>
            <w:top w:val="none" w:sz="0" w:space="0" w:color="auto"/>
            <w:left w:val="none" w:sz="0" w:space="0" w:color="auto"/>
            <w:bottom w:val="none" w:sz="0" w:space="0" w:color="auto"/>
            <w:right w:val="none" w:sz="0" w:space="0" w:color="auto"/>
          </w:divBdr>
        </w:div>
        <w:div w:id="240679027">
          <w:marLeft w:val="0"/>
          <w:marRight w:val="0"/>
          <w:marTop w:val="0"/>
          <w:marBottom w:val="0"/>
          <w:divBdr>
            <w:top w:val="none" w:sz="0" w:space="0" w:color="auto"/>
            <w:left w:val="none" w:sz="0" w:space="0" w:color="auto"/>
            <w:bottom w:val="none" w:sz="0" w:space="0" w:color="auto"/>
            <w:right w:val="none" w:sz="0" w:space="0" w:color="auto"/>
          </w:divBdr>
        </w:div>
        <w:div w:id="285696662">
          <w:marLeft w:val="0"/>
          <w:marRight w:val="0"/>
          <w:marTop w:val="0"/>
          <w:marBottom w:val="0"/>
          <w:divBdr>
            <w:top w:val="none" w:sz="0" w:space="0" w:color="auto"/>
            <w:left w:val="none" w:sz="0" w:space="0" w:color="auto"/>
            <w:bottom w:val="none" w:sz="0" w:space="0" w:color="auto"/>
            <w:right w:val="none" w:sz="0" w:space="0" w:color="auto"/>
          </w:divBdr>
        </w:div>
        <w:div w:id="304699246">
          <w:marLeft w:val="0"/>
          <w:marRight w:val="0"/>
          <w:marTop w:val="0"/>
          <w:marBottom w:val="0"/>
          <w:divBdr>
            <w:top w:val="none" w:sz="0" w:space="0" w:color="auto"/>
            <w:left w:val="none" w:sz="0" w:space="0" w:color="auto"/>
            <w:bottom w:val="none" w:sz="0" w:space="0" w:color="auto"/>
            <w:right w:val="none" w:sz="0" w:space="0" w:color="auto"/>
          </w:divBdr>
        </w:div>
        <w:div w:id="307787183">
          <w:marLeft w:val="0"/>
          <w:marRight w:val="0"/>
          <w:marTop w:val="0"/>
          <w:marBottom w:val="0"/>
          <w:divBdr>
            <w:top w:val="none" w:sz="0" w:space="0" w:color="auto"/>
            <w:left w:val="none" w:sz="0" w:space="0" w:color="auto"/>
            <w:bottom w:val="none" w:sz="0" w:space="0" w:color="auto"/>
            <w:right w:val="none" w:sz="0" w:space="0" w:color="auto"/>
          </w:divBdr>
        </w:div>
        <w:div w:id="371998876">
          <w:marLeft w:val="0"/>
          <w:marRight w:val="0"/>
          <w:marTop w:val="0"/>
          <w:marBottom w:val="0"/>
          <w:divBdr>
            <w:top w:val="none" w:sz="0" w:space="0" w:color="auto"/>
            <w:left w:val="none" w:sz="0" w:space="0" w:color="auto"/>
            <w:bottom w:val="none" w:sz="0" w:space="0" w:color="auto"/>
            <w:right w:val="none" w:sz="0" w:space="0" w:color="auto"/>
          </w:divBdr>
        </w:div>
        <w:div w:id="388378453">
          <w:marLeft w:val="0"/>
          <w:marRight w:val="0"/>
          <w:marTop w:val="0"/>
          <w:marBottom w:val="0"/>
          <w:divBdr>
            <w:top w:val="none" w:sz="0" w:space="0" w:color="auto"/>
            <w:left w:val="none" w:sz="0" w:space="0" w:color="auto"/>
            <w:bottom w:val="none" w:sz="0" w:space="0" w:color="auto"/>
            <w:right w:val="none" w:sz="0" w:space="0" w:color="auto"/>
          </w:divBdr>
        </w:div>
        <w:div w:id="390614780">
          <w:marLeft w:val="0"/>
          <w:marRight w:val="0"/>
          <w:marTop w:val="0"/>
          <w:marBottom w:val="0"/>
          <w:divBdr>
            <w:top w:val="none" w:sz="0" w:space="0" w:color="auto"/>
            <w:left w:val="none" w:sz="0" w:space="0" w:color="auto"/>
            <w:bottom w:val="none" w:sz="0" w:space="0" w:color="auto"/>
            <w:right w:val="none" w:sz="0" w:space="0" w:color="auto"/>
          </w:divBdr>
        </w:div>
        <w:div w:id="400910448">
          <w:marLeft w:val="0"/>
          <w:marRight w:val="0"/>
          <w:marTop w:val="0"/>
          <w:marBottom w:val="0"/>
          <w:divBdr>
            <w:top w:val="none" w:sz="0" w:space="0" w:color="auto"/>
            <w:left w:val="none" w:sz="0" w:space="0" w:color="auto"/>
            <w:bottom w:val="none" w:sz="0" w:space="0" w:color="auto"/>
            <w:right w:val="none" w:sz="0" w:space="0" w:color="auto"/>
          </w:divBdr>
        </w:div>
        <w:div w:id="407389856">
          <w:marLeft w:val="0"/>
          <w:marRight w:val="0"/>
          <w:marTop w:val="0"/>
          <w:marBottom w:val="0"/>
          <w:divBdr>
            <w:top w:val="none" w:sz="0" w:space="0" w:color="auto"/>
            <w:left w:val="none" w:sz="0" w:space="0" w:color="auto"/>
            <w:bottom w:val="none" w:sz="0" w:space="0" w:color="auto"/>
            <w:right w:val="none" w:sz="0" w:space="0" w:color="auto"/>
          </w:divBdr>
        </w:div>
        <w:div w:id="428892867">
          <w:marLeft w:val="0"/>
          <w:marRight w:val="0"/>
          <w:marTop w:val="0"/>
          <w:marBottom w:val="0"/>
          <w:divBdr>
            <w:top w:val="none" w:sz="0" w:space="0" w:color="auto"/>
            <w:left w:val="none" w:sz="0" w:space="0" w:color="auto"/>
            <w:bottom w:val="none" w:sz="0" w:space="0" w:color="auto"/>
            <w:right w:val="none" w:sz="0" w:space="0" w:color="auto"/>
          </w:divBdr>
        </w:div>
        <w:div w:id="439760265">
          <w:marLeft w:val="0"/>
          <w:marRight w:val="0"/>
          <w:marTop w:val="0"/>
          <w:marBottom w:val="0"/>
          <w:divBdr>
            <w:top w:val="none" w:sz="0" w:space="0" w:color="auto"/>
            <w:left w:val="none" w:sz="0" w:space="0" w:color="auto"/>
            <w:bottom w:val="none" w:sz="0" w:space="0" w:color="auto"/>
            <w:right w:val="none" w:sz="0" w:space="0" w:color="auto"/>
          </w:divBdr>
        </w:div>
        <w:div w:id="484014263">
          <w:marLeft w:val="0"/>
          <w:marRight w:val="0"/>
          <w:marTop w:val="0"/>
          <w:marBottom w:val="0"/>
          <w:divBdr>
            <w:top w:val="none" w:sz="0" w:space="0" w:color="auto"/>
            <w:left w:val="none" w:sz="0" w:space="0" w:color="auto"/>
            <w:bottom w:val="none" w:sz="0" w:space="0" w:color="auto"/>
            <w:right w:val="none" w:sz="0" w:space="0" w:color="auto"/>
          </w:divBdr>
        </w:div>
        <w:div w:id="484394787">
          <w:marLeft w:val="0"/>
          <w:marRight w:val="0"/>
          <w:marTop w:val="0"/>
          <w:marBottom w:val="0"/>
          <w:divBdr>
            <w:top w:val="none" w:sz="0" w:space="0" w:color="auto"/>
            <w:left w:val="none" w:sz="0" w:space="0" w:color="auto"/>
            <w:bottom w:val="none" w:sz="0" w:space="0" w:color="auto"/>
            <w:right w:val="none" w:sz="0" w:space="0" w:color="auto"/>
          </w:divBdr>
        </w:div>
        <w:div w:id="491872118">
          <w:marLeft w:val="0"/>
          <w:marRight w:val="0"/>
          <w:marTop w:val="0"/>
          <w:marBottom w:val="0"/>
          <w:divBdr>
            <w:top w:val="none" w:sz="0" w:space="0" w:color="auto"/>
            <w:left w:val="none" w:sz="0" w:space="0" w:color="auto"/>
            <w:bottom w:val="none" w:sz="0" w:space="0" w:color="auto"/>
            <w:right w:val="none" w:sz="0" w:space="0" w:color="auto"/>
          </w:divBdr>
        </w:div>
        <w:div w:id="499733974">
          <w:marLeft w:val="0"/>
          <w:marRight w:val="0"/>
          <w:marTop w:val="0"/>
          <w:marBottom w:val="0"/>
          <w:divBdr>
            <w:top w:val="none" w:sz="0" w:space="0" w:color="auto"/>
            <w:left w:val="none" w:sz="0" w:space="0" w:color="auto"/>
            <w:bottom w:val="none" w:sz="0" w:space="0" w:color="auto"/>
            <w:right w:val="none" w:sz="0" w:space="0" w:color="auto"/>
          </w:divBdr>
        </w:div>
        <w:div w:id="520321608">
          <w:marLeft w:val="0"/>
          <w:marRight w:val="0"/>
          <w:marTop w:val="0"/>
          <w:marBottom w:val="0"/>
          <w:divBdr>
            <w:top w:val="none" w:sz="0" w:space="0" w:color="auto"/>
            <w:left w:val="none" w:sz="0" w:space="0" w:color="auto"/>
            <w:bottom w:val="none" w:sz="0" w:space="0" w:color="auto"/>
            <w:right w:val="none" w:sz="0" w:space="0" w:color="auto"/>
          </w:divBdr>
        </w:div>
        <w:div w:id="535318661">
          <w:marLeft w:val="0"/>
          <w:marRight w:val="0"/>
          <w:marTop w:val="0"/>
          <w:marBottom w:val="0"/>
          <w:divBdr>
            <w:top w:val="none" w:sz="0" w:space="0" w:color="auto"/>
            <w:left w:val="none" w:sz="0" w:space="0" w:color="auto"/>
            <w:bottom w:val="none" w:sz="0" w:space="0" w:color="auto"/>
            <w:right w:val="none" w:sz="0" w:space="0" w:color="auto"/>
          </w:divBdr>
        </w:div>
        <w:div w:id="538467815">
          <w:marLeft w:val="0"/>
          <w:marRight w:val="0"/>
          <w:marTop w:val="0"/>
          <w:marBottom w:val="0"/>
          <w:divBdr>
            <w:top w:val="none" w:sz="0" w:space="0" w:color="auto"/>
            <w:left w:val="none" w:sz="0" w:space="0" w:color="auto"/>
            <w:bottom w:val="none" w:sz="0" w:space="0" w:color="auto"/>
            <w:right w:val="none" w:sz="0" w:space="0" w:color="auto"/>
          </w:divBdr>
        </w:div>
        <w:div w:id="540551998">
          <w:marLeft w:val="0"/>
          <w:marRight w:val="0"/>
          <w:marTop w:val="0"/>
          <w:marBottom w:val="0"/>
          <w:divBdr>
            <w:top w:val="none" w:sz="0" w:space="0" w:color="auto"/>
            <w:left w:val="none" w:sz="0" w:space="0" w:color="auto"/>
            <w:bottom w:val="none" w:sz="0" w:space="0" w:color="auto"/>
            <w:right w:val="none" w:sz="0" w:space="0" w:color="auto"/>
          </w:divBdr>
        </w:div>
        <w:div w:id="541401899">
          <w:marLeft w:val="0"/>
          <w:marRight w:val="0"/>
          <w:marTop w:val="0"/>
          <w:marBottom w:val="0"/>
          <w:divBdr>
            <w:top w:val="none" w:sz="0" w:space="0" w:color="auto"/>
            <w:left w:val="none" w:sz="0" w:space="0" w:color="auto"/>
            <w:bottom w:val="none" w:sz="0" w:space="0" w:color="auto"/>
            <w:right w:val="none" w:sz="0" w:space="0" w:color="auto"/>
          </w:divBdr>
        </w:div>
        <w:div w:id="545026463">
          <w:marLeft w:val="0"/>
          <w:marRight w:val="0"/>
          <w:marTop w:val="0"/>
          <w:marBottom w:val="0"/>
          <w:divBdr>
            <w:top w:val="none" w:sz="0" w:space="0" w:color="auto"/>
            <w:left w:val="none" w:sz="0" w:space="0" w:color="auto"/>
            <w:bottom w:val="none" w:sz="0" w:space="0" w:color="auto"/>
            <w:right w:val="none" w:sz="0" w:space="0" w:color="auto"/>
          </w:divBdr>
        </w:div>
        <w:div w:id="545994894">
          <w:marLeft w:val="0"/>
          <w:marRight w:val="0"/>
          <w:marTop w:val="0"/>
          <w:marBottom w:val="0"/>
          <w:divBdr>
            <w:top w:val="none" w:sz="0" w:space="0" w:color="auto"/>
            <w:left w:val="none" w:sz="0" w:space="0" w:color="auto"/>
            <w:bottom w:val="none" w:sz="0" w:space="0" w:color="auto"/>
            <w:right w:val="none" w:sz="0" w:space="0" w:color="auto"/>
          </w:divBdr>
        </w:div>
        <w:div w:id="555361563">
          <w:marLeft w:val="0"/>
          <w:marRight w:val="0"/>
          <w:marTop w:val="0"/>
          <w:marBottom w:val="0"/>
          <w:divBdr>
            <w:top w:val="none" w:sz="0" w:space="0" w:color="auto"/>
            <w:left w:val="none" w:sz="0" w:space="0" w:color="auto"/>
            <w:bottom w:val="none" w:sz="0" w:space="0" w:color="auto"/>
            <w:right w:val="none" w:sz="0" w:space="0" w:color="auto"/>
          </w:divBdr>
        </w:div>
        <w:div w:id="559823217">
          <w:marLeft w:val="0"/>
          <w:marRight w:val="0"/>
          <w:marTop w:val="0"/>
          <w:marBottom w:val="0"/>
          <w:divBdr>
            <w:top w:val="none" w:sz="0" w:space="0" w:color="auto"/>
            <w:left w:val="none" w:sz="0" w:space="0" w:color="auto"/>
            <w:bottom w:val="none" w:sz="0" w:space="0" w:color="auto"/>
            <w:right w:val="none" w:sz="0" w:space="0" w:color="auto"/>
          </w:divBdr>
        </w:div>
        <w:div w:id="611329594">
          <w:marLeft w:val="0"/>
          <w:marRight w:val="0"/>
          <w:marTop w:val="0"/>
          <w:marBottom w:val="0"/>
          <w:divBdr>
            <w:top w:val="none" w:sz="0" w:space="0" w:color="auto"/>
            <w:left w:val="none" w:sz="0" w:space="0" w:color="auto"/>
            <w:bottom w:val="none" w:sz="0" w:space="0" w:color="auto"/>
            <w:right w:val="none" w:sz="0" w:space="0" w:color="auto"/>
          </w:divBdr>
        </w:div>
        <w:div w:id="620305373">
          <w:marLeft w:val="0"/>
          <w:marRight w:val="0"/>
          <w:marTop w:val="0"/>
          <w:marBottom w:val="0"/>
          <w:divBdr>
            <w:top w:val="none" w:sz="0" w:space="0" w:color="auto"/>
            <w:left w:val="none" w:sz="0" w:space="0" w:color="auto"/>
            <w:bottom w:val="none" w:sz="0" w:space="0" w:color="auto"/>
            <w:right w:val="none" w:sz="0" w:space="0" w:color="auto"/>
          </w:divBdr>
        </w:div>
        <w:div w:id="624700937">
          <w:marLeft w:val="0"/>
          <w:marRight w:val="0"/>
          <w:marTop w:val="0"/>
          <w:marBottom w:val="0"/>
          <w:divBdr>
            <w:top w:val="none" w:sz="0" w:space="0" w:color="auto"/>
            <w:left w:val="none" w:sz="0" w:space="0" w:color="auto"/>
            <w:bottom w:val="none" w:sz="0" w:space="0" w:color="auto"/>
            <w:right w:val="none" w:sz="0" w:space="0" w:color="auto"/>
          </w:divBdr>
        </w:div>
        <w:div w:id="637419902">
          <w:marLeft w:val="0"/>
          <w:marRight w:val="0"/>
          <w:marTop w:val="0"/>
          <w:marBottom w:val="0"/>
          <w:divBdr>
            <w:top w:val="none" w:sz="0" w:space="0" w:color="auto"/>
            <w:left w:val="none" w:sz="0" w:space="0" w:color="auto"/>
            <w:bottom w:val="none" w:sz="0" w:space="0" w:color="auto"/>
            <w:right w:val="none" w:sz="0" w:space="0" w:color="auto"/>
          </w:divBdr>
        </w:div>
        <w:div w:id="637804408">
          <w:marLeft w:val="0"/>
          <w:marRight w:val="0"/>
          <w:marTop w:val="0"/>
          <w:marBottom w:val="0"/>
          <w:divBdr>
            <w:top w:val="none" w:sz="0" w:space="0" w:color="auto"/>
            <w:left w:val="none" w:sz="0" w:space="0" w:color="auto"/>
            <w:bottom w:val="none" w:sz="0" w:space="0" w:color="auto"/>
            <w:right w:val="none" w:sz="0" w:space="0" w:color="auto"/>
          </w:divBdr>
        </w:div>
        <w:div w:id="669138393">
          <w:marLeft w:val="0"/>
          <w:marRight w:val="0"/>
          <w:marTop w:val="0"/>
          <w:marBottom w:val="0"/>
          <w:divBdr>
            <w:top w:val="none" w:sz="0" w:space="0" w:color="auto"/>
            <w:left w:val="none" w:sz="0" w:space="0" w:color="auto"/>
            <w:bottom w:val="none" w:sz="0" w:space="0" w:color="auto"/>
            <w:right w:val="none" w:sz="0" w:space="0" w:color="auto"/>
          </w:divBdr>
        </w:div>
        <w:div w:id="671571884">
          <w:marLeft w:val="0"/>
          <w:marRight w:val="0"/>
          <w:marTop w:val="0"/>
          <w:marBottom w:val="0"/>
          <w:divBdr>
            <w:top w:val="none" w:sz="0" w:space="0" w:color="auto"/>
            <w:left w:val="none" w:sz="0" w:space="0" w:color="auto"/>
            <w:bottom w:val="none" w:sz="0" w:space="0" w:color="auto"/>
            <w:right w:val="none" w:sz="0" w:space="0" w:color="auto"/>
          </w:divBdr>
        </w:div>
        <w:div w:id="692458638">
          <w:marLeft w:val="0"/>
          <w:marRight w:val="0"/>
          <w:marTop w:val="0"/>
          <w:marBottom w:val="0"/>
          <w:divBdr>
            <w:top w:val="none" w:sz="0" w:space="0" w:color="auto"/>
            <w:left w:val="none" w:sz="0" w:space="0" w:color="auto"/>
            <w:bottom w:val="none" w:sz="0" w:space="0" w:color="auto"/>
            <w:right w:val="none" w:sz="0" w:space="0" w:color="auto"/>
          </w:divBdr>
        </w:div>
        <w:div w:id="694230136">
          <w:marLeft w:val="0"/>
          <w:marRight w:val="0"/>
          <w:marTop w:val="0"/>
          <w:marBottom w:val="0"/>
          <w:divBdr>
            <w:top w:val="none" w:sz="0" w:space="0" w:color="auto"/>
            <w:left w:val="none" w:sz="0" w:space="0" w:color="auto"/>
            <w:bottom w:val="none" w:sz="0" w:space="0" w:color="auto"/>
            <w:right w:val="none" w:sz="0" w:space="0" w:color="auto"/>
          </w:divBdr>
        </w:div>
        <w:div w:id="695235865">
          <w:marLeft w:val="0"/>
          <w:marRight w:val="0"/>
          <w:marTop w:val="0"/>
          <w:marBottom w:val="0"/>
          <w:divBdr>
            <w:top w:val="none" w:sz="0" w:space="0" w:color="auto"/>
            <w:left w:val="none" w:sz="0" w:space="0" w:color="auto"/>
            <w:bottom w:val="none" w:sz="0" w:space="0" w:color="auto"/>
            <w:right w:val="none" w:sz="0" w:space="0" w:color="auto"/>
          </w:divBdr>
        </w:div>
        <w:div w:id="697000809">
          <w:marLeft w:val="0"/>
          <w:marRight w:val="0"/>
          <w:marTop w:val="0"/>
          <w:marBottom w:val="0"/>
          <w:divBdr>
            <w:top w:val="none" w:sz="0" w:space="0" w:color="auto"/>
            <w:left w:val="none" w:sz="0" w:space="0" w:color="auto"/>
            <w:bottom w:val="none" w:sz="0" w:space="0" w:color="auto"/>
            <w:right w:val="none" w:sz="0" w:space="0" w:color="auto"/>
          </w:divBdr>
        </w:div>
        <w:div w:id="701250348">
          <w:marLeft w:val="0"/>
          <w:marRight w:val="0"/>
          <w:marTop w:val="0"/>
          <w:marBottom w:val="0"/>
          <w:divBdr>
            <w:top w:val="none" w:sz="0" w:space="0" w:color="auto"/>
            <w:left w:val="none" w:sz="0" w:space="0" w:color="auto"/>
            <w:bottom w:val="none" w:sz="0" w:space="0" w:color="auto"/>
            <w:right w:val="none" w:sz="0" w:space="0" w:color="auto"/>
          </w:divBdr>
        </w:div>
        <w:div w:id="710227286">
          <w:marLeft w:val="0"/>
          <w:marRight w:val="0"/>
          <w:marTop w:val="0"/>
          <w:marBottom w:val="0"/>
          <w:divBdr>
            <w:top w:val="none" w:sz="0" w:space="0" w:color="auto"/>
            <w:left w:val="none" w:sz="0" w:space="0" w:color="auto"/>
            <w:bottom w:val="none" w:sz="0" w:space="0" w:color="auto"/>
            <w:right w:val="none" w:sz="0" w:space="0" w:color="auto"/>
          </w:divBdr>
        </w:div>
        <w:div w:id="739518498">
          <w:marLeft w:val="0"/>
          <w:marRight w:val="0"/>
          <w:marTop w:val="0"/>
          <w:marBottom w:val="0"/>
          <w:divBdr>
            <w:top w:val="none" w:sz="0" w:space="0" w:color="auto"/>
            <w:left w:val="none" w:sz="0" w:space="0" w:color="auto"/>
            <w:bottom w:val="none" w:sz="0" w:space="0" w:color="auto"/>
            <w:right w:val="none" w:sz="0" w:space="0" w:color="auto"/>
          </w:divBdr>
        </w:div>
        <w:div w:id="748693833">
          <w:marLeft w:val="0"/>
          <w:marRight w:val="0"/>
          <w:marTop w:val="0"/>
          <w:marBottom w:val="0"/>
          <w:divBdr>
            <w:top w:val="none" w:sz="0" w:space="0" w:color="auto"/>
            <w:left w:val="none" w:sz="0" w:space="0" w:color="auto"/>
            <w:bottom w:val="none" w:sz="0" w:space="0" w:color="auto"/>
            <w:right w:val="none" w:sz="0" w:space="0" w:color="auto"/>
          </w:divBdr>
        </w:div>
        <w:div w:id="751779192">
          <w:marLeft w:val="0"/>
          <w:marRight w:val="0"/>
          <w:marTop w:val="0"/>
          <w:marBottom w:val="0"/>
          <w:divBdr>
            <w:top w:val="none" w:sz="0" w:space="0" w:color="auto"/>
            <w:left w:val="none" w:sz="0" w:space="0" w:color="auto"/>
            <w:bottom w:val="none" w:sz="0" w:space="0" w:color="auto"/>
            <w:right w:val="none" w:sz="0" w:space="0" w:color="auto"/>
          </w:divBdr>
        </w:div>
        <w:div w:id="779497262">
          <w:marLeft w:val="0"/>
          <w:marRight w:val="0"/>
          <w:marTop w:val="0"/>
          <w:marBottom w:val="0"/>
          <w:divBdr>
            <w:top w:val="none" w:sz="0" w:space="0" w:color="auto"/>
            <w:left w:val="none" w:sz="0" w:space="0" w:color="auto"/>
            <w:bottom w:val="none" w:sz="0" w:space="0" w:color="auto"/>
            <w:right w:val="none" w:sz="0" w:space="0" w:color="auto"/>
          </w:divBdr>
        </w:div>
        <w:div w:id="785664288">
          <w:marLeft w:val="0"/>
          <w:marRight w:val="0"/>
          <w:marTop w:val="0"/>
          <w:marBottom w:val="0"/>
          <w:divBdr>
            <w:top w:val="none" w:sz="0" w:space="0" w:color="auto"/>
            <w:left w:val="none" w:sz="0" w:space="0" w:color="auto"/>
            <w:bottom w:val="none" w:sz="0" w:space="0" w:color="auto"/>
            <w:right w:val="none" w:sz="0" w:space="0" w:color="auto"/>
          </w:divBdr>
        </w:div>
        <w:div w:id="790367403">
          <w:marLeft w:val="0"/>
          <w:marRight w:val="0"/>
          <w:marTop w:val="0"/>
          <w:marBottom w:val="0"/>
          <w:divBdr>
            <w:top w:val="none" w:sz="0" w:space="0" w:color="auto"/>
            <w:left w:val="none" w:sz="0" w:space="0" w:color="auto"/>
            <w:bottom w:val="none" w:sz="0" w:space="0" w:color="auto"/>
            <w:right w:val="none" w:sz="0" w:space="0" w:color="auto"/>
          </w:divBdr>
        </w:div>
        <w:div w:id="801725439">
          <w:marLeft w:val="0"/>
          <w:marRight w:val="0"/>
          <w:marTop w:val="0"/>
          <w:marBottom w:val="0"/>
          <w:divBdr>
            <w:top w:val="none" w:sz="0" w:space="0" w:color="auto"/>
            <w:left w:val="none" w:sz="0" w:space="0" w:color="auto"/>
            <w:bottom w:val="none" w:sz="0" w:space="0" w:color="auto"/>
            <w:right w:val="none" w:sz="0" w:space="0" w:color="auto"/>
          </w:divBdr>
        </w:div>
        <w:div w:id="820465332">
          <w:marLeft w:val="0"/>
          <w:marRight w:val="0"/>
          <w:marTop w:val="0"/>
          <w:marBottom w:val="0"/>
          <w:divBdr>
            <w:top w:val="none" w:sz="0" w:space="0" w:color="auto"/>
            <w:left w:val="none" w:sz="0" w:space="0" w:color="auto"/>
            <w:bottom w:val="none" w:sz="0" w:space="0" w:color="auto"/>
            <w:right w:val="none" w:sz="0" w:space="0" w:color="auto"/>
          </w:divBdr>
        </w:div>
        <w:div w:id="840582714">
          <w:marLeft w:val="0"/>
          <w:marRight w:val="0"/>
          <w:marTop w:val="0"/>
          <w:marBottom w:val="0"/>
          <w:divBdr>
            <w:top w:val="none" w:sz="0" w:space="0" w:color="auto"/>
            <w:left w:val="none" w:sz="0" w:space="0" w:color="auto"/>
            <w:bottom w:val="none" w:sz="0" w:space="0" w:color="auto"/>
            <w:right w:val="none" w:sz="0" w:space="0" w:color="auto"/>
          </w:divBdr>
        </w:div>
        <w:div w:id="843982660">
          <w:marLeft w:val="0"/>
          <w:marRight w:val="0"/>
          <w:marTop w:val="0"/>
          <w:marBottom w:val="0"/>
          <w:divBdr>
            <w:top w:val="none" w:sz="0" w:space="0" w:color="auto"/>
            <w:left w:val="none" w:sz="0" w:space="0" w:color="auto"/>
            <w:bottom w:val="none" w:sz="0" w:space="0" w:color="auto"/>
            <w:right w:val="none" w:sz="0" w:space="0" w:color="auto"/>
          </w:divBdr>
        </w:div>
        <w:div w:id="873923790">
          <w:marLeft w:val="0"/>
          <w:marRight w:val="0"/>
          <w:marTop w:val="0"/>
          <w:marBottom w:val="0"/>
          <w:divBdr>
            <w:top w:val="none" w:sz="0" w:space="0" w:color="auto"/>
            <w:left w:val="none" w:sz="0" w:space="0" w:color="auto"/>
            <w:bottom w:val="none" w:sz="0" w:space="0" w:color="auto"/>
            <w:right w:val="none" w:sz="0" w:space="0" w:color="auto"/>
          </w:divBdr>
        </w:div>
        <w:div w:id="893081131">
          <w:marLeft w:val="0"/>
          <w:marRight w:val="0"/>
          <w:marTop w:val="0"/>
          <w:marBottom w:val="0"/>
          <w:divBdr>
            <w:top w:val="none" w:sz="0" w:space="0" w:color="auto"/>
            <w:left w:val="none" w:sz="0" w:space="0" w:color="auto"/>
            <w:bottom w:val="none" w:sz="0" w:space="0" w:color="auto"/>
            <w:right w:val="none" w:sz="0" w:space="0" w:color="auto"/>
          </w:divBdr>
        </w:div>
        <w:div w:id="893658159">
          <w:marLeft w:val="0"/>
          <w:marRight w:val="0"/>
          <w:marTop w:val="0"/>
          <w:marBottom w:val="0"/>
          <w:divBdr>
            <w:top w:val="none" w:sz="0" w:space="0" w:color="auto"/>
            <w:left w:val="none" w:sz="0" w:space="0" w:color="auto"/>
            <w:bottom w:val="none" w:sz="0" w:space="0" w:color="auto"/>
            <w:right w:val="none" w:sz="0" w:space="0" w:color="auto"/>
          </w:divBdr>
        </w:div>
        <w:div w:id="904070418">
          <w:marLeft w:val="0"/>
          <w:marRight w:val="0"/>
          <w:marTop w:val="0"/>
          <w:marBottom w:val="0"/>
          <w:divBdr>
            <w:top w:val="none" w:sz="0" w:space="0" w:color="auto"/>
            <w:left w:val="none" w:sz="0" w:space="0" w:color="auto"/>
            <w:bottom w:val="none" w:sz="0" w:space="0" w:color="auto"/>
            <w:right w:val="none" w:sz="0" w:space="0" w:color="auto"/>
          </w:divBdr>
        </w:div>
        <w:div w:id="904683942">
          <w:marLeft w:val="0"/>
          <w:marRight w:val="0"/>
          <w:marTop w:val="0"/>
          <w:marBottom w:val="0"/>
          <w:divBdr>
            <w:top w:val="none" w:sz="0" w:space="0" w:color="auto"/>
            <w:left w:val="none" w:sz="0" w:space="0" w:color="auto"/>
            <w:bottom w:val="none" w:sz="0" w:space="0" w:color="auto"/>
            <w:right w:val="none" w:sz="0" w:space="0" w:color="auto"/>
          </w:divBdr>
        </w:div>
        <w:div w:id="940340880">
          <w:marLeft w:val="0"/>
          <w:marRight w:val="0"/>
          <w:marTop w:val="0"/>
          <w:marBottom w:val="0"/>
          <w:divBdr>
            <w:top w:val="none" w:sz="0" w:space="0" w:color="auto"/>
            <w:left w:val="none" w:sz="0" w:space="0" w:color="auto"/>
            <w:bottom w:val="none" w:sz="0" w:space="0" w:color="auto"/>
            <w:right w:val="none" w:sz="0" w:space="0" w:color="auto"/>
          </w:divBdr>
        </w:div>
        <w:div w:id="950743984">
          <w:marLeft w:val="0"/>
          <w:marRight w:val="0"/>
          <w:marTop w:val="0"/>
          <w:marBottom w:val="0"/>
          <w:divBdr>
            <w:top w:val="none" w:sz="0" w:space="0" w:color="auto"/>
            <w:left w:val="none" w:sz="0" w:space="0" w:color="auto"/>
            <w:bottom w:val="none" w:sz="0" w:space="0" w:color="auto"/>
            <w:right w:val="none" w:sz="0" w:space="0" w:color="auto"/>
          </w:divBdr>
        </w:div>
        <w:div w:id="961811716">
          <w:marLeft w:val="0"/>
          <w:marRight w:val="0"/>
          <w:marTop w:val="0"/>
          <w:marBottom w:val="0"/>
          <w:divBdr>
            <w:top w:val="none" w:sz="0" w:space="0" w:color="auto"/>
            <w:left w:val="none" w:sz="0" w:space="0" w:color="auto"/>
            <w:bottom w:val="none" w:sz="0" w:space="0" w:color="auto"/>
            <w:right w:val="none" w:sz="0" w:space="0" w:color="auto"/>
          </w:divBdr>
        </w:div>
        <w:div w:id="988555949">
          <w:marLeft w:val="0"/>
          <w:marRight w:val="0"/>
          <w:marTop w:val="0"/>
          <w:marBottom w:val="0"/>
          <w:divBdr>
            <w:top w:val="none" w:sz="0" w:space="0" w:color="auto"/>
            <w:left w:val="none" w:sz="0" w:space="0" w:color="auto"/>
            <w:bottom w:val="none" w:sz="0" w:space="0" w:color="auto"/>
            <w:right w:val="none" w:sz="0" w:space="0" w:color="auto"/>
          </w:divBdr>
        </w:div>
        <w:div w:id="1037926205">
          <w:marLeft w:val="0"/>
          <w:marRight w:val="0"/>
          <w:marTop w:val="0"/>
          <w:marBottom w:val="0"/>
          <w:divBdr>
            <w:top w:val="none" w:sz="0" w:space="0" w:color="auto"/>
            <w:left w:val="none" w:sz="0" w:space="0" w:color="auto"/>
            <w:bottom w:val="none" w:sz="0" w:space="0" w:color="auto"/>
            <w:right w:val="none" w:sz="0" w:space="0" w:color="auto"/>
          </w:divBdr>
        </w:div>
        <w:div w:id="1040277234">
          <w:marLeft w:val="0"/>
          <w:marRight w:val="0"/>
          <w:marTop w:val="0"/>
          <w:marBottom w:val="0"/>
          <w:divBdr>
            <w:top w:val="none" w:sz="0" w:space="0" w:color="auto"/>
            <w:left w:val="none" w:sz="0" w:space="0" w:color="auto"/>
            <w:bottom w:val="none" w:sz="0" w:space="0" w:color="auto"/>
            <w:right w:val="none" w:sz="0" w:space="0" w:color="auto"/>
          </w:divBdr>
        </w:div>
        <w:div w:id="1048988873">
          <w:marLeft w:val="0"/>
          <w:marRight w:val="0"/>
          <w:marTop w:val="0"/>
          <w:marBottom w:val="0"/>
          <w:divBdr>
            <w:top w:val="none" w:sz="0" w:space="0" w:color="auto"/>
            <w:left w:val="none" w:sz="0" w:space="0" w:color="auto"/>
            <w:bottom w:val="none" w:sz="0" w:space="0" w:color="auto"/>
            <w:right w:val="none" w:sz="0" w:space="0" w:color="auto"/>
          </w:divBdr>
        </w:div>
        <w:div w:id="1052270783">
          <w:marLeft w:val="0"/>
          <w:marRight w:val="0"/>
          <w:marTop w:val="0"/>
          <w:marBottom w:val="0"/>
          <w:divBdr>
            <w:top w:val="none" w:sz="0" w:space="0" w:color="auto"/>
            <w:left w:val="none" w:sz="0" w:space="0" w:color="auto"/>
            <w:bottom w:val="none" w:sz="0" w:space="0" w:color="auto"/>
            <w:right w:val="none" w:sz="0" w:space="0" w:color="auto"/>
          </w:divBdr>
        </w:div>
        <w:div w:id="1054550333">
          <w:marLeft w:val="0"/>
          <w:marRight w:val="0"/>
          <w:marTop w:val="0"/>
          <w:marBottom w:val="0"/>
          <w:divBdr>
            <w:top w:val="none" w:sz="0" w:space="0" w:color="auto"/>
            <w:left w:val="none" w:sz="0" w:space="0" w:color="auto"/>
            <w:bottom w:val="none" w:sz="0" w:space="0" w:color="auto"/>
            <w:right w:val="none" w:sz="0" w:space="0" w:color="auto"/>
          </w:divBdr>
        </w:div>
        <w:div w:id="1064063281">
          <w:marLeft w:val="0"/>
          <w:marRight w:val="0"/>
          <w:marTop w:val="0"/>
          <w:marBottom w:val="0"/>
          <w:divBdr>
            <w:top w:val="none" w:sz="0" w:space="0" w:color="auto"/>
            <w:left w:val="none" w:sz="0" w:space="0" w:color="auto"/>
            <w:bottom w:val="none" w:sz="0" w:space="0" w:color="auto"/>
            <w:right w:val="none" w:sz="0" w:space="0" w:color="auto"/>
          </w:divBdr>
        </w:div>
        <w:div w:id="1071537209">
          <w:marLeft w:val="0"/>
          <w:marRight w:val="0"/>
          <w:marTop w:val="0"/>
          <w:marBottom w:val="0"/>
          <w:divBdr>
            <w:top w:val="none" w:sz="0" w:space="0" w:color="auto"/>
            <w:left w:val="none" w:sz="0" w:space="0" w:color="auto"/>
            <w:bottom w:val="none" w:sz="0" w:space="0" w:color="auto"/>
            <w:right w:val="none" w:sz="0" w:space="0" w:color="auto"/>
          </w:divBdr>
        </w:div>
        <w:div w:id="1073046586">
          <w:marLeft w:val="0"/>
          <w:marRight w:val="0"/>
          <w:marTop w:val="0"/>
          <w:marBottom w:val="0"/>
          <w:divBdr>
            <w:top w:val="none" w:sz="0" w:space="0" w:color="auto"/>
            <w:left w:val="none" w:sz="0" w:space="0" w:color="auto"/>
            <w:bottom w:val="none" w:sz="0" w:space="0" w:color="auto"/>
            <w:right w:val="none" w:sz="0" w:space="0" w:color="auto"/>
          </w:divBdr>
        </w:div>
        <w:div w:id="1095900365">
          <w:marLeft w:val="0"/>
          <w:marRight w:val="0"/>
          <w:marTop w:val="0"/>
          <w:marBottom w:val="0"/>
          <w:divBdr>
            <w:top w:val="none" w:sz="0" w:space="0" w:color="auto"/>
            <w:left w:val="none" w:sz="0" w:space="0" w:color="auto"/>
            <w:bottom w:val="none" w:sz="0" w:space="0" w:color="auto"/>
            <w:right w:val="none" w:sz="0" w:space="0" w:color="auto"/>
          </w:divBdr>
        </w:div>
        <w:div w:id="1097141354">
          <w:marLeft w:val="0"/>
          <w:marRight w:val="0"/>
          <w:marTop w:val="0"/>
          <w:marBottom w:val="0"/>
          <w:divBdr>
            <w:top w:val="none" w:sz="0" w:space="0" w:color="auto"/>
            <w:left w:val="none" w:sz="0" w:space="0" w:color="auto"/>
            <w:bottom w:val="none" w:sz="0" w:space="0" w:color="auto"/>
            <w:right w:val="none" w:sz="0" w:space="0" w:color="auto"/>
          </w:divBdr>
        </w:div>
        <w:div w:id="1161655084">
          <w:marLeft w:val="0"/>
          <w:marRight w:val="0"/>
          <w:marTop w:val="0"/>
          <w:marBottom w:val="0"/>
          <w:divBdr>
            <w:top w:val="none" w:sz="0" w:space="0" w:color="auto"/>
            <w:left w:val="none" w:sz="0" w:space="0" w:color="auto"/>
            <w:bottom w:val="none" w:sz="0" w:space="0" w:color="auto"/>
            <w:right w:val="none" w:sz="0" w:space="0" w:color="auto"/>
          </w:divBdr>
        </w:div>
        <w:div w:id="1185484007">
          <w:marLeft w:val="0"/>
          <w:marRight w:val="0"/>
          <w:marTop w:val="0"/>
          <w:marBottom w:val="0"/>
          <w:divBdr>
            <w:top w:val="none" w:sz="0" w:space="0" w:color="auto"/>
            <w:left w:val="none" w:sz="0" w:space="0" w:color="auto"/>
            <w:bottom w:val="none" w:sz="0" w:space="0" w:color="auto"/>
            <w:right w:val="none" w:sz="0" w:space="0" w:color="auto"/>
          </w:divBdr>
        </w:div>
        <w:div w:id="1187982359">
          <w:marLeft w:val="0"/>
          <w:marRight w:val="0"/>
          <w:marTop w:val="0"/>
          <w:marBottom w:val="0"/>
          <w:divBdr>
            <w:top w:val="none" w:sz="0" w:space="0" w:color="auto"/>
            <w:left w:val="none" w:sz="0" w:space="0" w:color="auto"/>
            <w:bottom w:val="none" w:sz="0" w:space="0" w:color="auto"/>
            <w:right w:val="none" w:sz="0" w:space="0" w:color="auto"/>
          </w:divBdr>
        </w:div>
        <w:div w:id="1197960034">
          <w:marLeft w:val="0"/>
          <w:marRight w:val="0"/>
          <w:marTop w:val="0"/>
          <w:marBottom w:val="0"/>
          <w:divBdr>
            <w:top w:val="none" w:sz="0" w:space="0" w:color="auto"/>
            <w:left w:val="none" w:sz="0" w:space="0" w:color="auto"/>
            <w:bottom w:val="none" w:sz="0" w:space="0" w:color="auto"/>
            <w:right w:val="none" w:sz="0" w:space="0" w:color="auto"/>
          </w:divBdr>
        </w:div>
        <w:div w:id="1216233460">
          <w:marLeft w:val="0"/>
          <w:marRight w:val="0"/>
          <w:marTop w:val="0"/>
          <w:marBottom w:val="0"/>
          <w:divBdr>
            <w:top w:val="none" w:sz="0" w:space="0" w:color="auto"/>
            <w:left w:val="none" w:sz="0" w:space="0" w:color="auto"/>
            <w:bottom w:val="none" w:sz="0" w:space="0" w:color="auto"/>
            <w:right w:val="none" w:sz="0" w:space="0" w:color="auto"/>
          </w:divBdr>
        </w:div>
        <w:div w:id="1216771596">
          <w:marLeft w:val="0"/>
          <w:marRight w:val="0"/>
          <w:marTop w:val="0"/>
          <w:marBottom w:val="0"/>
          <w:divBdr>
            <w:top w:val="none" w:sz="0" w:space="0" w:color="auto"/>
            <w:left w:val="none" w:sz="0" w:space="0" w:color="auto"/>
            <w:bottom w:val="none" w:sz="0" w:space="0" w:color="auto"/>
            <w:right w:val="none" w:sz="0" w:space="0" w:color="auto"/>
          </w:divBdr>
        </w:div>
        <w:div w:id="1220938304">
          <w:marLeft w:val="0"/>
          <w:marRight w:val="0"/>
          <w:marTop w:val="0"/>
          <w:marBottom w:val="0"/>
          <w:divBdr>
            <w:top w:val="none" w:sz="0" w:space="0" w:color="auto"/>
            <w:left w:val="none" w:sz="0" w:space="0" w:color="auto"/>
            <w:bottom w:val="none" w:sz="0" w:space="0" w:color="auto"/>
            <w:right w:val="none" w:sz="0" w:space="0" w:color="auto"/>
          </w:divBdr>
        </w:div>
        <w:div w:id="1220944955">
          <w:marLeft w:val="0"/>
          <w:marRight w:val="0"/>
          <w:marTop w:val="0"/>
          <w:marBottom w:val="0"/>
          <w:divBdr>
            <w:top w:val="none" w:sz="0" w:space="0" w:color="auto"/>
            <w:left w:val="none" w:sz="0" w:space="0" w:color="auto"/>
            <w:bottom w:val="none" w:sz="0" w:space="0" w:color="auto"/>
            <w:right w:val="none" w:sz="0" w:space="0" w:color="auto"/>
          </w:divBdr>
        </w:div>
        <w:div w:id="1244953992">
          <w:marLeft w:val="0"/>
          <w:marRight w:val="0"/>
          <w:marTop w:val="0"/>
          <w:marBottom w:val="0"/>
          <w:divBdr>
            <w:top w:val="none" w:sz="0" w:space="0" w:color="auto"/>
            <w:left w:val="none" w:sz="0" w:space="0" w:color="auto"/>
            <w:bottom w:val="none" w:sz="0" w:space="0" w:color="auto"/>
            <w:right w:val="none" w:sz="0" w:space="0" w:color="auto"/>
          </w:divBdr>
        </w:div>
        <w:div w:id="1247032585">
          <w:marLeft w:val="0"/>
          <w:marRight w:val="0"/>
          <w:marTop w:val="0"/>
          <w:marBottom w:val="0"/>
          <w:divBdr>
            <w:top w:val="none" w:sz="0" w:space="0" w:color="auto"/>
            <w:left w:val="none" w:sz="0" w:space="0" w:color="auto"/>
            <w:bottom w:val="none" w:sz="0" w:space="0" w:color="auto"/>
            <w:right w:val="none" w:sz="0" w:space="0" w:color="auto"/>
          </w:divBdr>
        </w:div>
        <w:div w:id="1272787655">
          <w:marLeft w:val="0"/>
          <w:marRight w:val="0"/>
          <w:marTop w:val="0"/>
          <w:marBottom w:val="0"/>
          <w:divBdr>
            <w:top w:val="none" w:sz="0" w:space="0" w:color="auto"/>
            <w:left w:val="none" w:sz="0" w:space="0" w:color="auto"/>
            <w:bottom w:val="none" w:sz="0" w:space="0" w:color="auto"/>
            <w:right w:val="none" w:sz="0" w:space="0" w:color="auto"/>
          </w:divBdr>
        </w:div>
        <w:div w:id="1299915888">
          <w:marLeft w:val="0"/>
          <w:marRight w:val="0"/>
          <w:marTop w:val="0"/>
          <w:marBottom w:val="0"/>
          <w:divBdr>
            <w:top w:val="none" w:sz="0" w:space="0" w:color="auto"/>
            <w:left w:val="none" w:sz="0" w:space="0" w:color="auto"/>
            <w:bottom w:val="none" w:sz="0" w:space="0" w:color="auto"/>
            <w:right w:val="none" w:sz="0" w:space="0" w:color="auto"/>
          </w:divBdr>
        </w:div>
        <w:div w:id="1324117725">
          <w:marLeft w:val="0"/>
          <w:marRight w:val="0"/>
          <w:marTop w:val="0"/>
          <w:marBottom w:val="0"/>
          <w:divBdr>
            <w:top w:val="none" w:sz="0" w:space="0" w:color="auto"/>
            <w:left w:val="none" w:sz="0" w:space="0" w:color="auto"/>
            <w:bottom w:val="none" w:sz="0" w:space="0" w:color="auto"/>
            <w:right w:val="none" w:sz="0" w:space="0" w:color="auto"/>
          </w:divBdr>
        </w:div>
        <w:div w:id="1335179822">
          <w:marLeft w:val="0"/>
          <w:marRight w:val="0"/>
          <w:marTop w:val="0"/>
          <w:marBottom w:val="0"/>
          <w:divBdr>
            <w:top w:val="none" w:sz="0" w:space="0" w:color="auto"/>
            <w:left w:val="none" w:sz="0" w:space="0" w:color="auto"/>
            <w:bottom w:val="none" w:sz="0" w:space="0" w:color="auto"/>
            <w:right w:val="none" w:sz="0" w:space="0" w:color="auto"/>
          </w:divBdr>
        </w:div>
        <w:div w:id="1376126673">
          <w:marLeft w:val="0"/>
          <w:marRight w:val="0"/>
          <w:marTop w:val="0"/>
          <w:marBottom w:val="0"/>
          <w:divBdr>
            <w:top w:val="none" w:sz="0" w:space="0" w:color="auto"/>
            <w:left w:val="none" w:sz="0" w:space="0" w:color="auto"/>
            <w:bottom w:val="none" w:sz="0" w:space="0" w:color="auto"/>
            <w:right w:val="none" w:sz="0" w:space="0" w:color="auto"/>
          </w:divBdr>
        </w:div>
        <w:div w:id="1387335534">
          <w:marLeft w:val="0"/>
          <w:marRight w:val="0"/>
          <w:marTop w:val="0"/>
          <w:marBottom w:val="0"/>
          <w:divBdr>
            <w:top w:val="none" w:sz="0" w:space="0" w:color="auto"/>
            <w:left w:val="none" w:sz="0" w:space="0" w:color="auto"/>
            <w:bottom w:val="none" w:sz="0" w:space="0" w:color="auto"/>
            <w:right w:val="none" w:sz="0" w:space="0" w:color="auto"/>
          </w:divBdr>
        </w:div>
        <w:div w:id="1400708831">
          <w:marLeft w:val="0"/>
          <w:marRight w:val="0"/>
          <w:marTop w:val="0"/>
          <w:marBottom w:val="0"/>
          <w:divBdr>
            <w:top w:val="none" w:sz="0" w:space="0" w:color="auto"/>
            <w:left w:val="none" w:sz="0" w:space="0" w:color="auto"/>
            <w:bottom w:val="none" w:sz="0" w:space="0" w:color="auto"/>
            <w:right w:val="none" w:sz="0" w:space="0" w:color="auto"/>
          </w:divBdr>
        </w:div>
        <w:div w:id="1426656349">
          <w:marLeft w:val="0"/>
          <w:marRight w:val="0"/>
          <w:marTop w:val="0"/>
          <w:marBottom w:val="0"/>
          <w:divBdr>
            <w:top w:val="none" w:sz="0" w:space="0" w:color="auto"/>
            <w:left w:val="none" w:sz="0" w:space="0" w:color="auto"/>
            <w:bottom w:val="none" w:sz="0" w:space="0" w:color="auto"/>
            <w:right w:val="none" w:sz="0" w:space="0" w:color="auto"/>
          </w:divBdr>
        </w:div>
        <w:div w:id="1446003112">
          <w:marLeft w:val="0"/>
          <w:marRight w:val="0"/>
          <w:marTop w:val="0"/>
          <w:marBottom w:val="0"/>
          <w:divBdr>
            <w:top w:val="none" w:sz="0" w:space="0" w:color="auto"/>
            <w:left w:val="none" w:sz="0" w:space="0" w:color="auto"/>
            <w:bottom w:val="none" w:sz="0" w:space="0" w:color="auto"/>
            <w:right w:val="none" w:sz="0" w:space="0" w:color="auto"/>
          </w:divBdr>
        </w:div>
        <w:div w:id="1465122861">
          <w:marLeft w:val="0"/>
          <w:marRight w:val="0"/>
          <w:marTop w:val="0"/>
          <w:marBottom w:val="0"/>
          <w:divBdr>
            <w:top w:val="none" w:sz="0" w:space="0" w:color="auto"/>
            <w:left w:val="none" w:sz="0" w:space="0" w:color="auto"/>
            <w:bottom w:val="none" w:sz="0" w:space="0" w:color="auto"/>
            <w:right w:val="none" w:sz="0" w:space="0" w:color="auto"/>
          </w:divBdr>
        </w:div>
        <w:div w:id="1481531201">
          <w:marLeft w:val="0"/>
          <w:marRight w:val="0"/>
          <w:marTop w:val="0"/>
          <w:marBottom w:val="0"/>
          <w:divBdr>
            <w:top w:val="none" w:sz="0" w:space="0" w:color="auto"/>
            <w:left w:val="none" w:sz="0" w:space="0" w:color="auto"/>
            <w:bottom w:val="none" w:sz="0" w:space="0" w:color="auto"/>
            <w:right w:val="none" w:sz="0" w:space="0" w:color="auto"/>
          </w:divBdr>
        </w:div>
        <w:div w:id="1493182458">
          <w:marLeft w:val="0"/>
          <w:marRight w:val="0"/>
          <w:marTop w:val="0"/>
          <w:marBottom w:val="0"/>
          <w:divBdr>
            <w:top w:val="none" w:sz="0" w:space="0" w:color="auto"/>
            <w:left w:val="none" w:sz="0" w:space="0" w:color="auto"/>
            <w:bottom w:val="none" w:sz="0" w:space="0" w:color="auto"/>
            <w:right w:val="none" w:sz="0" w:space="0" w:color="auto"/>
          </w:divBdr>
        </w:div>
        <w:div w:id="1496645702">
          <w:marLeft w:val="0"/>
          <w:marRight w:val="0"/>
          <w:marTop w:val="0"/>
          <w:marBottom w:val="0"/>
          <w:divBdr>
            <w:top w:val="none" w:sz="0" w:space="0" w:color="auto"/>
            <w:left w:val="none" w:sz="0" w:space="0" w:color="auto"/>
            <w:bottom w:val="none" w:sz="0" w:space="0" w:color="auto"/>
            <w:right w:val="none" w:sz="0" w:space="0" w:color="auto"/>
          </w:divBdr>
        </w:div>
        <w:div w:id="1499887120">
          <w:marLeft w:val="0"/>
          <w:marRight w:val="0"/>
          <w:marTop w:val="0"/>
          <w:marBottom w:val="0"/>
          <w:divBdr>
            <w:top w:val="none" w:sz="0" w:space="0" w:color="auto"/>
            <w:left w:val="none" w:sz="0" w:space="0" w:color="auto"/>
            <w:bottom w:val="none" w:sz="0" w:space="0" w:color="auto"/>
            <w:right w:val="none" w:sz="0" w:space="0" w:color="auto"/>
          </w:divBdr>
        </w:div>
        <w:div w:id="1500537936">
          <w:marLeft w:val="0"/>
          <w:marRight w:val="0"/>
          <w:marTop w:val="0"/>
          <w:marBottom w:val="0"/>
          <w:divBdr>
            <w:top w:val="none" w:sz="0" w:space="0" w:color="auto"/>
            <w:left w:val="none" w:sz="0" w:space="0" w:color="auto"/>
            <w:bottom w:val="none" w:sz="0" w:space="0" w:color="auto"/>
            <w:right w:val="none" w:sz="0" w:space="0" w:color="auto"/>
          </w:divBdr>
        </w:div>
        <w:div w:id="1502819844">
          <w:marLeft w:val="0"/>
          <w:marRight w:val="0"/>
          <w:marTop w:val="0"/>
          <w:marBottom w:val="0"/>
          <w:divBdr>
            <w:top w:val="none" w:sz="0" w:space="0" w:color="auto"/>
            <w:left w:val="none" w:sz="0" w:space="0" w:color="auto"/>
            <w:bottom w:val="none" w:sz="0" w:space="0" w:color="auto"/>
            <w:right w:val="none" w:sz="0" w:space="0" w:color="auto"/>
          </w:divBdr>
        </w:div>
        <w:div w:id="1524242476">
          <w:marLeft w:val="0"/>
          <w:marRight w:val="0"/>
          <w:marTop w:val="0"/>
          <w:marBottom w:val="0"/>
          <w:divBdr>
            <w:top w:val="none" w:sz="0" w:space="0" w:color="auto"/>
            <w:left w:val="none" w:sz="0" w:space="0" w:color="auto"/>
            <w:bottom w:val="none" w:sz="0" w:space="0" w:color="auto"/>
            <w:right w:val="none" w:sz="0" w:space="0" w:color="auto"/>
          </w:divBdr>
        </w:div>
        <w:div w:id="1525364423">
          <w:marLeft w:val="0"/>
          <w:marRight w:val="0"/>
          <w:marTop w:val="0"/>
          <w:marBottom w:val="0"/>
          <w:divBdr>
            <w:top w:val="none" w:sz="0" w:space="0" w:color="auto"/>
            <w:left w:val="none" w:sz="0" w:space="0" w:color="auto"/>
            <w:bottom w:val="none" w:sz="0" w:space="0" w:color="auto"/>
            <w:right w:val="none" w:sz="0" w:space="0" w:color="auto"/>
          </w:divBdr>
        </w:div>
        <w:div w:id="1536700715">
          <w:marLeft w:val="0"/>
          <w:marRight w:val="0"/>
          <w:marTop w:val="0"/>
          <w:marBottom w:val="0"/>
          <w:divBdr>
            <w:top w:val="none" w:sz="0" w:space="0" w:color="auto"/>
            <w:left w:val="none" w:sz="0" w:space="0" w:color="auto"/>
            <w:bottom w:val="none" w:sz="0" w:space="0" w:color="auto"/>
            <w:right w:val="none" w:sz="0" w:space="0" w:color="auto"/>
          </w:divBdr>
        </w:div>
        <w:div w:id="1546016946">
          <w:marLeft w:val="0"/>
          <w:marRight w:val="0"/>
          <w:marTop w:val="0"/>
          <w:marBottom w:val="0"/>
          <w:divBdr>
            <w:top w:val="none" w:sz="0" w:space="0" w:color="auto"/>
            <w:left w:val="none" w:sz="0" w:space="0" w:color="auto"/>
            <w:bottom w:val="none" w:sz="0" w:space="0" w:color="auto"/>
            <w:right w:val="none" w:sz="0" w:space="0" w:color="auto"/>
          </w:divBdr>
        </w:div>
        <w:div w:id="1550146612">
          <w:marLeft w:val="0"/>
          <w:marRight w:val="0"/>
          <w:marTop w:val="0"/>
          <w:marBottom w:val="0"/>
          <w:divBdr>
            <w:top w:val="none" w:sz="0" w:space="0" w:color="auto"/>
            <w:left w:val="none" w:sz="0" w:space="0" w:color="auto"/>
            <w:bottom w:val="none" w:sz="0" w:space="0" w:color="auto"/>
            <w:right w:val="none" w:sz="0" w:space="0" w:color="auto"/>
          </w:divBdr>
        </w:div>
        <w:div w:id="1586111988">
          <w:marLeft w:val="0"/>
          <w:marRight w:val="0"/>
          <w:marTop w:val="0"/>
          <w:marBottom w:val="0"/>
          <w:divBdr>
            <w:top w:val="none" w:sz="0" w:space="0" w:color="auto"/>
            <w:left w:val="none" w:sz="0" w:space="0" w:color="auto"/>
            <w:bottom w:val="none" w:sz="0" w:space="0" w:color="auto"/>
            <w:right w:val="none" w:sz="0" w:space="0" w:color="auto"/>
          </w:divBdr>
        </w:div>
        <w:div w:id="1589801496">
          <w:marLeft w:val="0"/>
          <w:marRight w:val="0"/>
          <w:marTop w:val="0"/>
          <w:marBottom w:val="0"/>
          <w:divBdr>
            <w:top w:val="none" w:sz="0" w:space="0" w:color="auto"/>
            <w:left w:val="none" w:sz="0" w:space="0" w:color="auto"/>
            <w:bottom w:val="none" w:sz="0" w:space="0" w:color="auto"/>
            <w:right w:val="none" w:sz="0" w:space="0" w:color="auto"/>
          </w:divBdr>
        </w:div>
        <w:div w:id="1595237949">
          <w:marLeft w:val="0"/>
          <w:marRight w:val="0"/>
          <w:marTop w:val="0"/>
          <w:marBottom w:val="0"/>
          <w:divBdr>
            <w:top w:val="none" w:sz="0" w:space="0" w:color="auto"/>
            <w:left w:val="none" w:sz="0" w:space="0" w:color="auto"/>
            <w:bottom w:val="none" w:sz="0" w:space="0" w:color="auto"/>
            <w:right w:val="none" w:sz="0" w:space="0" w:color="auto"/>
          </w:divBdr>
        </w:div>
        <w:div w:id="1617328077">
          <w:marLeft w:val="0"/>
          <w:marRight w:val="0"/>
          <w:marTop w:val="0"/>
          <w:marBottom w:val="0"/>
          <w:divBdr>
            <w:top w:val="none" w:sz="0" w:space="0" w:color="auto"/>
            <w:left w:val="none" w:sz="0" w:space="0" w:color="auto"/>
            <w:bottom w:val="none" w:sz="0" w:space="0" w:color="auto"/>
            <w:right w:val="none" w:sz="0" w:space="0" w:color="auto"/>
          </w:divBdr>
        </w:div>
        <w:div w:id="1636594196">
          <w:marLeft w:val="0"/>
          <w:marRight w:val="0"/>
          <w:marTop w:val="0"/>
          <w:marBottom w:val="0"/>
          <w:divBdr>
            <w:top w:val="none" w:sz="0" w:space="0" w:color="auto"/>
            <w:left w:val="none" w:sz="0" w:space="0" w:color="auto"/>
            <w:bottom w:val="none" w:sz="0" w:space="0" w:color="auto"/>
            <w:right w:val="none" w:sz="0" w:space="0" w:color="auto"/>
          </w:divBdr>
        </w:div>
        <w:div w:id="1652758148">
          <w:marLeft w:val="0"/>
          <w:marRight w:val="0"/>
          <w:marTop w:val="0"/>
          <w:marBottom w:val="0"/>
          <w:divBdr>
            <w:top w:val="none" w:sz="0" w:space="0" w:color="auto"/>
            <w:left w:val="none" w:sz="0" w:space="0" w:color="auto"/>
            <w:bottom w:val="none" w:sz="0" w:space="0" w:color="auto"/>
            <w:right w:val="none" w:sz="0" w:space="0" w:color="auto"/>
          </w:divBdr>
        </w:div>
        <w:div w:id="1661420511">
          <w:marLeft w:val="0"/>
          <w:marRight w:val="0"/>
          <w:marTop w:val="0"/>
          <w:marBottom w:val="0"/>
          <w:divBdr>
            <w:top w:val="none" w:sz="0" w:space="0" w:color="auto"/>
            <w:left w:val="none" w:sz="0" w:space="0" w:color="auto"/>
            <w:bottom w:val="none" w:sz="0" w:space="0" w:color="auto"/>
            <w:right w:val="none" w:sz="0" w:space="0" w:color="auto"/>
          </w:divBdr>
        </w:div>
        <w:div w:id="1664551242">
          <w:marLeft w:val="0"/>
          <w:marRight w:val="0"/>
          <w:marTop w:val="0"/>
          <w:marBottom w:val="0"/>
          <w:divBdr>
            <w:top w:val="none" w:sz="0" w:space="0" w:color="auto"/>
            <w:left w:val="none" w:sz="0" w:space="0" w:color="auto"/>
            <w:bottom w:val="none" w:sz="0" w:space="0" w:color="auto"/>
            <w:right w:val="none" w:sz="0" w:space="0" w:color="auto"/>
          </w:divBdr>
        </w:div>
        <w:div w:id="1674332517">
          <w:marLeft w:val="0"/>
          <w:marRight w:val="0"/>
          <w:marTop w:val="0"/>
          <w:marBottom w:val="0"/>
          <w:divBdr>
            <w:top w:val="none" w:sz="0" w:space="0" w:color="auto"/>
            <w:left w:val="none" w:sz="0" w:space="0" w:color="auto"/>
            <w:bottom w:val="none" w:sz="0" w:space="0" w:color="auto"/>
            <w:right w:val="none" w:sz="0" w:space="0" w:color="auto"/>
          </w:divBdr>
        </w:div>
        <w:div w:id="1713995656">
          <w:marLeft w:val="0"/>
          <w:marRight w:val="0"/>
          <w:marTop w:val="0"/>
          <w:marBottom w:val="0"/>
          <w:divBdr>
            <w:top w:val="none" w:sz="0" w:space="0" w:color="auto"/>
            <w:left w:val="none" w:sz="0" w:space="0" w:color="auto"/>
            <w:bottom w:val="none" w:sz="0" w:space="0" w:color="auto"/>
            <w:right w:val="none" w:sz="0" w:space="0" w:color="auto"/>
          </w:divBdr>
        </w:div>
        <w:div w:id="1718697491">
          <w:marLeft w:val="0"/>
          <w:marRight w:val="0"/>
          <w:marTop w:val="0"/>
          <w:marBottom w:val="0"/>
          <w:divBdr>
            <w:top w:val="none" w:sz="0" w:space="0" w:color="auto"/>
            <w:left w:val="none" w:sz="0" w:space="0" w:color="auto"/>
            <w:bottom w:val="none" w:sz="0" w:space="0" w:color="auto"/>
            <w:right w:val="none" w:sz="0" w:space="0" w:color="auto"/>
          </w:divBdr>
        </w:div>
        <w:div w:id="1735816535">
          <w:marLeft w:val="0"/>
          <w:marRight w:val="0"/>
          <w:marTop w:val="0"/>
          <w:marBottom w:val="0"/>
          <w:divBdr>
            <w:top w:val="none" w:sz="0" w:space="0" w:color="auto"/>
            <w:left w:val="none" w:sz="0" w:space="0" w:color="auto"/>
            <w:bottom w:val="none" w:sz="0" w:space="0" w:color="auto"/>
            <w:right w:val="none" w:sz="0" w:space="0" w:color="auto"/>
          </w:divBdr>
        </w:div>
        <w:div w:id="1735857234">
          <w:marLeft w:val="0"/>
          <w:marRight w:val="0"/>
          <w:marTop w:val="0"/>
          <w:marBottom w:val="0"/>
          <w:divBdr>
            <w:top w:val="none" w:sz="0" w:space="0" w:color="auto"/>
            <w:left w:val="none" w:sz="0" w:space="0" w:color="auto"/>
            <w:bottom w:val="none" w:sz="0" w:space="0" w:color="auto"/>
            <w:right w:val="none" w:sz="0" w:space="0" w:color="auto"/>
          </w:divBdr>
        </w:div>
        <w:div w:id="1741711438">
          <w:marLeft w:val="0"/>
          <w:marRight w:val="0"/>
          <w:marTop w:val="0"/>
          <w:marBottom w:val="0"/>
          <w:divBdr>
            <w:top w:val="none" w:sz="0" w:space="0" w:color="auto"/>
            <w:left w:val="none" w:sz="0" w:space="0" w:color="auto"/>
            <w:bottom w:val="none" w:sz="0" w:space="0" w:color="auto"/>
            <w:right w:val="none" w:sz="0" w:space="0" w:color="auto"/>
          </w:divBdr>
        </w:div>
        <w:div w:id="1744569143">
          <w:marLeft w:val="0"/>
          <w:marRight w:val="0"/>
          <w:marTop w:val="0"/>
          <w:marBottom w:val="0"/>
          <w:divBdr>
            <w:top w:val="none" w:sz="0" w:space="0" w:color="auto"/>
            <w:left w:val="none" w:sz="0" w:space="0" w:color="auto"/>
            <w:bottom w:val="none" w:sz="0" w:space="0" w:color="auto"/>
            <w:right w:val="none" w:sz="0" w:space="0" w:color="auto"/>
          </w:divBdr>
        </w:div>
        <w:div w:id="1747414732">
          <w:marLeft w:val="0"/>
          <w:marRight w:val="0"/>
          <w:marTop w:val="0"/>
          <w:marBottom w:val="0"/>
          <w:divBdr>
            <w:top w:val="none" w:sz="0" w:space="0" w:color="auto"/>
            <w:left w:val="none" w:sz="0" w:space="0" w:color="auto"/>
            <w:bottom w:val="none" w:sz="0" w:space="0" w:color="auto"/>
            <w:right w:val="none" w:sz="0" w:space="0" w:color="auto"/>
          </w:divBdr>
        </w:div>
        <w:div w:id="1828208896">
          <w:marLeft w:val="0"/>
          <w:marRight w:val="0"/>
          <w:marTop w:val="0"/>
          <w:marBottom w:val="0"/>
          <w:divBdr>
            <w:top w:val="none" w:sz="0" w:space="0" w:color="auto"/>
            <w:left w:val="none" w:sz="0" w:space="0" w:color="auto"/>
            <w:bottom w:val="none" w:sz="0" w:space="0" w:color="auto"/>
            <w:right w:val="none" w:sz="0" w:space="0" w:color="auto"/>
          </w:divBdr>
        </w:div>
        <w:div w:id="1865633769">
          <w:marLeft w:val="0"/>
          <w:marRight w:val="0"/>
          <w:marTop w:val="0"/>
          <w:marBottom w:val="0"/>
          <w:divBdr>
            <w:top w:val="none" w:sz="0" w:space="0" w:color="auto"/>
            <w:left w:val="none" w:sz="0" w:space="0" w:color="auto"/>
            <w:bottom w:val="none" w:sz="0" w:space="0" w:color="auto"/>
            <w:right w:val="none" w:sz="0" w:space="0" w:color="auto"/>
          </w:divBdr>
        </w:div>
        <w:div w:id="1868635326">
          <w:marLeft w:val="0"/>
          <w:marRight w:val="0"/>
          <w:marTop w:val="0"/>
          <w:marBottom w:val="0"/>
          <w:divBdr>
            <w:top w:val="none" w:sz="0" w:space="0" w:color="auto"/>
            <w:left w:val="none" w:sz="0" w:space="0" w:color="auto"/>
            <w:bottom w:val="none" w:sz="0" w:space="0" w:color="auto"/>
            <w:right w:val="none" w:sz="0" w:space="0" w:color="auto"/>
          </w:divBdr>
        </w:div>
        <w:div w:id="1868715692">
          <w:marLeft w:val="0"/>
          <w:marRight w:val="0"/>
          <w:marTop w:val="0"/>
          <w:marBottom w:val="0"/>
          <w:divBdr>
            <w:top w:val="none" w:sz="0" w:space="0" w:color="auto"/>
            <w:left w:val="none" w:sz="0" w:space="0" w:color="auto"/>
            <w:bottom w:val="none" w:sz="0" w:space="0" w:color="auto"/>
            <w:right w:val="none" w:sz="0" w:space="0" w:color="auto"/>
          </w:divBdr>
        </w:div>
        <w:div w:id="1869180087">
          <w:marLeft w:val="0"/>
          <w:marRight w:val="0"/>
          <w:marTop w:val="0"/>
          <w:marBottom w:val="0"/>
          <w:divBdr>
            <w:top w:val="none" w:sz="0" w:space="0" w:color="auto"/>
            <w:left w:val="none" w:sz="0" w:space="0" w:color="auto"/>
            <w:bottom w:val="none" w:sz="0" w:space="0" w:color="auto"/>
            <w:right w:val="none" w:sz="0" w:space="0" w:color="auto"/>
          </w:divBdr>
        </w:div>
        <w:div w:id="1871406123">
          <w:marLeft w:val="0"/>
          <w:marRight w:val="0"/>
          <w:marTop w:val="0"/>
          <w:marBottom w:val="0"/>
          <w:divBdr>
            <w:top w:val="none" w:sz="0" w:space="0" w:color="auto"/>
            <w:left w:val="none" w:sz="0" w:space="0" w:color="auto"/>
            <w:bottom w:val="none" w:sz="0" w:space="0" w:color="auto"/>
            <w:right w:val="none" w:sz="0" w:space="0" w:color="auto"/>
          </w:divBdr>
        </w:div>
        <w:div w:id="1871871759">
          <w:marLeft w:val="0"/>
          <w:marRight w:val="0"/>
          <w:marTop w:val="0"/>
          <w:marBottom w:val="0"/>
          <w:divBdr>
            <w:top w:val="none" w:sz="0" w:space="0" w:color="auto"/>
            <w:left w:val="none" w:sz="0" w:space="0" w:color="auto"/>
            <w:bottom w:val="none" w:sz="0" w:space="0" w:color="auto"/>
            <w:right w:val="none" w:sz="0" w:space="0" w:color="auto"/>
          </w:divBdr>
        </w:div>
        <w:div w:id="1872186421">
          <w:marLeft w:val="0"/>
          <w:marRight w:val="0"/>
          <w:marTop w:val="0"/>
          <w:marBottom w:val="0"/>
          <w:divBdr>
            <w:top w:val="none" w:sz="0" w:space="0" w:color="auto"/>
            <w:left w:val="none" w:sz="0" w:space="0" w:color="auto"/>
            <w:bottom w:val="none" w:sz="0" w:space="0" w:color="auto"/>
            <w:right w:val="none" w:sz="0" w:space="0" w:color="auto"/>
          </w:divBdr>
        </w:div>
        <w:div w:id="1873881137">
          <w:marLeft w:val="0"/>
          <w:marRight w:val="0"/>
          <w:marTop w:val="0"/>
          <w:marBottom w:val="0"/>
          <w:divBdr>
            <w:top w:val="none" w:sz="0" w:space="0" w:color="auto"/>
            <w:left w:val="none" w:sz="0" w:space="0" w:color="auto"/>
            <w:bottom w:val="none" w:sz="0" w:space="0" w:color="auto"/>
            <w:right w:val="none" w:sz="0" w:space="0" w:color="auto"/>
          </w:divBdr>
        </w:div>
        <w:div w:id="1876385764">
          <w:marLeft w:val="0"/>
          <w:marRight w:val="0"/>
          <w:marTop w:val="0"/>
          <w:marBottom w:val="0"/>
          <w:divBdr>
            <w:top w:val="none" w:sz="0" w:space="0" w:color="auto"/>
            <w:left w:val="none" w:sz="0" w:space="0" w:color="auto"/>
            <w:bottom w:val="none" w:sz="0" w:space="0" w:color="auto"/>
            <w:right w:val="none" w:sz="0" w:space="0" w:color="auto"/>
          </w:divBdr>
        </w:div>
        <w:div w:id="1931498028">
          <w:marLeft w:val="0"/>
          <w:marRight w:val="0"/>
          <w:marTop w:val="0"/>
          <w:marBottom w:val="0"/>
          <w:divBdr>
            <w:top w:val="none" w:sz="0" w:space="0" w:color="auto"/>
            <w:left w:val="none" w:sz="0" w:space="0" w:color="auto"/>
            <w:bottom w:val="none" w:sz="0" w:space="0" w:color="auto"/>
            <w:right w:val="none" w:sz="0" w:space="0" w:color="auto"/>
          </w:divBdr>
        </w:div>
        <w:div w:id="1939100074">
          <w:marLeft w:val="0"/>
          <w:marRight w:val="0"/>
          <w:marTop w:val="0"/>
          <w:marBottom w:val="0"/>
          <w:divBdr>
            <w:top w:val="none" w:sz="0" w:space="0" w:color="auto"/>
            <w:left w:val="none" w:sz="0" w:space="0" w:color="auto"/>
            <w:bottom w:val="none" w:sz="0" w:space="0" w:color="auto"/>
            <w:right w:val="none" w:sz="0" w:space="0" w:color="auto"/>
          </w:divBdr>
        </w:div>
        <w:div w:id="1964001960">
          <w:marLeft w:val="0"/>
          <w:marRight w:val="0"/>
          <w:marTop w:val="0"/>
          <w:marBottom w:val="0"/>
          <w:divBdr>
            <w:top w:val="none" w:sz="0" w:space="0" w:color="auto"/>
            <w:left w:val="none" w:sz="0" w:space="0" w:color="auto"/>
            <w:bottom w:val="none" w:sz="0" w:space="0" w:color="auto"/>
            <w:right w:val="none" w:sz="0" w:space="0" w:color="auto"/>
          </w:divBdr>
        </w:div>
        <w:div w:id="2001883936">
          <w:marLeft w:val="0"/>
          <w:marRight w:val="0"/>
          <w:marTop w:val="0"/>
          <w:marBottom w:val="0"/>
          <w:divBdr>
            <w:top w:val="none" w:sz="0" w:space="0" w:color="auto"/>
            <w:left w:val="none" w:sz="0" w:space="0" w:color="auto"/>
            <w:bottom w:val="none" w:sz="0" w:space="0" w:color="auto"/>
            <w:right w:val="none" w:sz="0" w:space="0" w:color="auto"/>
          </w:divBdr>
        </w:div>
        <w:div w:id="2017461593">
          <w:marLeft w:val="0"/>
          <w:marRight w:val="0"/>
          <w:marTop w:val="0"/>
          <w:marBottom w:val="0"/>
          <w:divBdr>
            <w:top w:val="none" w:sz="0" w:space="0" w:color="auto"/>
            <w:left w:val="none" w:sz="0" w:space="0" w:color="auto"/>
            <w:bottom w:val="none" w:sz="0" w:space="0" w:color="auto"/>
            <w:right w:val="none" w:sz="0" w:space="0" w:color="auto"/>
          </w:divBdr>
        </w:div>
        <w:div w:id="2037347786">
          <w:marLeft w:val="0"/>
          <w:marRight w:val="0"/>
          <w:marTop w:val="0"/>
          <w:marBottom w:val="0"/>
          <w:divBdr>
            <w:top w:val="none" w:sz="0" w:space="0" w:color="auto"/>
            <w:left w:val="none" w:sz="0" w:space="0" w:color="auto"/>
            <w:bottom w:val="none" w:sz="0" w:space="0" w:color="auto"/>
            <w:right w:val="none" w:sz="0" w:space="0" w:color="auto"/>
          </w:divBdr>
        </w:div>
        <w:div w:id="2046633715">
          <w:marLeft w:val="0"/>
          <w:marRight w:val="0"/>
          <w:marTop w:val="0"/>
          <w:marBottom w:val="0"/>
          <w:divBdr>
            <w:top w:val="none" w:sz="0" w:space="0" w:color="auto"/>
            <w:left w:val="none" w:sz="0" w:space="0" w:color="auto"/>
            <w:bottom w:val="none" w:sz="0" w:space="0" w:color="auto"/>
            <w:right w:val="none" w:sz="0" w:space="0" w:color="auto"/>
          </w:divBdr>
        </w:div>
        <w:div w:id="2058358907">
          <w:marLeft w:val="0"/>
          <w:marRight w:val="0"/>
          <w:marTop w:val="0"/>
          <w:marBottom w:val="0"/>
          <w:divBdr>
            <w:top w:val="none" w:sz="0" w:space="0" w:color="auto"/>
            <w:left w:val="none" w:sz="0" w:space="0" w:color="auto"/>
            <w:bottom w:val="none" w:sz="0" w:space="0" w:color="auto"/>
            <w:right w:val="none" w:sz="0" w:space="0" w:color="auto"/>
          </w:divBdr>
        </w:div>
        <w:div w:id="2061245600">
          <w:marLeft w:val="0"/>
          <w:marRight w:val="0"/>
          <w:marTop w:val="0"/>
          <w:marBottom w:val="0"/>
          <w:divBdr>
            <w:top w:val="none" w:sz="0" w:space="0" w:color="auto"/>
            <w:left w:val="none" w:sz="0" w:space="0" w:color="auto"/>
            <w:bottom w:val="none" w:sz="0" w:space="0" w:color="auto"/>
            <w:right w:val="none" w:sz="0" w:space="0" w:color="auto"/>
          </w:divBdr>
        </w:div>
        <w:div w:id="2083139995">
          <w:marLeft w:val="0"/>
          <w:marRight w:val="0"/>
          <w:marTop w:val="0"/>
          <w:marBottom w:val="0"/>
          <w:divBdr>
            <w:top w:val="none" w:sz="0" w:space="0" w:color="auto"/>
            <w:left w:val="none" w:sz="0" w:space="0" w:color="auto"/>
            <w:bottom w:val="none" w:sz="0" w:space="0" w:color="auto"/>
            <w:right w:val="none" w:sz="0" w:space="0" w:color="auto"/>
          </w:divBdr>
        </w:div>
        <w:div w:id="2095934777">
          <w:marLeft w:val="0"/>
          <w:marRight w:val="0"/>
          <w:marTop w:val="0"/>
          <w:marBottom w:val="0"/>
          <w:divBdr>
            <w:top w:val="none" w:sz="0" w:space="0" w:color="auto"/>
            <w:left w:val="none" w:sz="0" w:space="0" w:color="auto"/>
            <w:bottom w:val="none" w:sz="0" w:space="0" w:color="auto"/>
            <w:right w:val="none" w:sz="0" w:space="0" w:color="auto"/>
          </w:divBdr>
        </w:div>
        <w:div w:id="2107652765">
          <w:marLeft w:val="0"/>
          <w:marRight w:val="0"/>
          <w:marTop w:val="0"/>
          <w:marBottom w:val="0"/>
          <w:divBdr>
            <w:top w:val="none" w:sz="0" w:space="0" w:color="auto"/>
            <w:left w:val="none" w:sz="0" w:space="0" w:color="auto"/>
            <w:bottom w:val="none" w:sz="0" w:space="0" w:color="auto"/>
            <w:right w:val="none" w:sz="0" w:space="0" w:color="auto"/>
          </w:divBdr>
        </w:div>
        <w:div w:id="2110082210">
          <w:marLeft w:val="0"/>
          <w:marRight w:val="0"/>
          <w:marTop w:val="0"/>
          <w:marBottom w:val="0"/>
          <w:divBdr>
            <w:top w:val="none" w:sz="0" w:space="0" w:color="auto"/>
            <w:left w:val="none" w:sz="0" w:space="0" w:color="auto"/>
            <w:bottom w:val="none" w:sz="0" w:space="0" w:color="auto"/>
            <w:right w:val="none" w:sz="0" w:space="0" w:color="auto"/>
          </w:divBdr>
        </w:div>
      </w:divsChild>
    </w:div>
    <w:div w:id="1312640069">
      <w:bodyDiv w:val="1"/>
      <w:marLeft w:val="0"/>
      <w:marRight w:val="0"/>
      <w:marTop w:val="0"/>
      <w:marBottom w:val="0"/>
      <w:divBdr>
        <w:top w:val="none" w:sz="0" w:space="0" w:color="auto"/>
        <w:left w:val="none" w:sz="0" w:space="0" w:color="auto"/>
        <w:bottom w:val="none" w:sz="0" w:space="0" w:color="auto"/>
        <w:right w:val="none" w:sz="0" w:space="0" w:color="auto"/>
      </w:divBdr>
    </w:div>
    <w:div w:id="1346715354">
      <w:bodyDiv w:val="1"/>
      <w:marLeft w:val="0"/>
      <w:marRight w:val="0"/>
      <w:marTop w:val="0"/>
      <w:marBottom w:val="0"/>
      <w:divBdr>
        <w:top w:val="none" w:sz="0" w:space="0" w:color="auto"/>
        <w:left w:val="none" w:sz="0" w:space="0" w:color="auto"/>
        <w:bottom w:val="none" w:sz="0" w:space="0" w:color="auto"/>
        <w:right w:val="none" w:sz="0" w:space="0" w:color="auto"/>
      </w:divBdr>
    </w:div>
    <w:div w:id="1357850320">
      <w:bodyDiv w:val="1"/>
      <w:marLeft w:val="0"/>
      <w:marRight w:val="0"/>
      <w:marTop w:val="0"/>
      <w:marBottom w:val="0"/>
      <w:divBdr>
        <w:top w:val="none" w:sz="0" w:space="0" w:color="auto"/>
        <w:left w:val="none" w:sz="0" w:space="0" w:color="auto"/>
        <w:bottom w:val="none" w:sz="0" w:space="0" w:color="auto"/>
        <w:right w:val="none" w:sz="0" w:space="0" w:color="auto"/>
      </w:divBdr>
    </w:div>
    <w:div w:id="1399935317">
      <w:bodyDiv w:val="1"/>
      <w:marLeft w:val="0"/>
      <w:marRight w:val="0"/>
      <w:marTop w:val="0"/>
      <w:marBottom w:val="0"/>
      <w:divBdr>
        <w:top w:val="none" w:sz="0" w:space="0" w:color="auto"/>
        <w:left w:val="none" w:sz="0" w:space="0" w:color="auto"/>
        <w:bottom w:val="none" w:sz="0" w:space="0" w:color="auto"/>
        <w:right w:val="none" w:sz="0" w:space="0" w:color="auto"/>
      </w:divBdr>
      <w:divsChild>
        <w:div w:id="20055148">
          <w:marLeft w:val="0"/>
          <w:marRight w:val="0"/>
          <w:marTop w:val="0"/>
          <w:marBottom w:val="0"/>
          <w:divBdr>
            <w:top w:val="none" w:sz="0" w:space="0" w:color="auto"/>
            <w:left w:val="none" w:sz="0" w:space="0" w:color="auto"/>
            <w:bottom w:val="none" w:sz="0" w:space="0" w:color="auto"/>
            <w:right w:val="none" w:sz="0" w:space="0" w:color="auto"/>
          </w:divBdr>
        </w:div>
        <w:div w:id="20593554">
          <w:marLeft w:val="0"/>
          <w:marRight w:val="0"/>
          <w:marTop w:val="0"/>
          <w:marBottom w:val="0"/>
          <w:divBdr>
            <w:top w:val="none" w:sz="0" w:space="0" w:color="auto"/>
            <w:left w:val="none" w:sz="0" w:space="0" w:color="auto"/>
            <w:bottom w:val="none" w:sz="0" w:space="0" w:color="auto"/>
            <w:right w:val="none" w:sz="0" w:space="0" w:color="auto"/>
          </w:divBdr>
        </w:div>
        <w:div w:id="22050601">
          <w:marLeft w:val="0"/>
          <w:marRight w:val="0"/>
          <w:marTop w:val="0"/>
          <w:marBottom w:val="0"/>
          <w:divBdr>
            <w:top w:val="none" w:sz="0" w:space="0" w:color="auto"/>
            <w:left w:val="none" w:sz="0" w:space="0" w:color="auto"/>
            <w:bottom w:val="none" w:sz="0" w:space="0" w:color="auto"/>
            <w:right w:val="none" w:sz="0" w:space="0" w:color="auto"/>
          </w:divBdr>
        </w:div>
        <w:div w:id="30805658">
          <w:marLeft w:val="0"/>
          <w:marRight w:val="0"/>
          <w:marTop w:val="0"/>
          <w:marBottom w:val="0"/>
          <w:divBdr>
            <w:top w:val="none" w:sz="0" w:space="0" w:color="auto"/>
            <w:left w:val="none" w:sz="0" w:space="0" w:color="auto"/>
            <w:bottom w:val="none" w:sz="0" w:space="0" w:color="auto"/>
            <w:right w:val="none" w:sz="0" w:space="0" w:color="auto"/>
          </w:divBdr>
        </w:div>
        <w:div w:id="33360044">
          <w:marLeft w:val="0"/>
          <w:marRight w:val="0"/>
          <w:marTop w:val="0"/>
          <w:marBottom w:val="0"/>
          <w:divBdr>
            <w:top w:val="none" w:sz="0" w:space="0" w:color="auto"/>
            <w:left w:val="none" w:sz="0" w:space="0" w:color="auto"/>
            <w:bottom w:val="none" w:sz="0" w:space="0" w:color="auto"/>
            <w:right w:val="none" w:sz="0" w:space="0" w:color="auto"/>
          </w:divBdr>
        </w:div>
        <w:div w:id="47918900">
          <w:marLeft w:val="0"/>
          <w:marRight w:val="0"/>
          <w:marTop w:val="0"/>
          <w:marBottom w:val="0"/>
          <w:divBdr>
            <w:top w:val="none" w:sz="0" w:space="0" w:color="auto"/>
            <w:left w:val="none" w:sz="0" w:space="0" w:color="auto"/>
            <w:bottom w:val="none" w:sz="0" w:space="0" w:color="auto"/>
            <w:right w:val="none" w:sz="0" w:space="0" w:color="auto"/>
          </w:divBdr>
        </w:div>
        <w:div w:id="63261823">
          <w:marLeft w:val="0"/>
          <w:marRight w:val="0"/>
          <w:marTop w:val="0"/>
          <w:marBottom w:val="0"/>
          <w:divBdr>
            <w:top w:val="none" w:sz="0" w:space="0" w:color="auto"/>
            <w:left w:val="none" w:sz="0" w:space="0" w:color="auto"/>
            <w:bottom w:val="none" w:sz="0" w:space="0" w:color="auto"/>
            <w:right w:val="none" w:sz="0" w:space="0" w:color="auto"/>
          </w:divBdr>
        </w:div>
        <w:div w:id="66539815">
          <w:marLeft w:val="0"/>
          <w:marRight w:val="0"/>
          <w:marTop w:val="0"/>
          <w:marBottom w:val="0"/>
          <w:divBdr>
            <w:top w:val="none" w:sz="0" w:space="0" w:color="auto"/>
            <w:left w:val="none" w:sz="0" w:space="0" w:color="auto"/>
            <w:bottom w:val="none" w:sz="0" w:space="0" w:color="auto"/>
            <w:right w:val="none" w:sz="0" w:space="0" w:color="auto"/>
          </w:divBdr>
        </w:div>
        <w:div w:id="67575003">
          <w:marLeft w:val="0"/>
          <w:marRight w:val="0"/>
          <w:marTop w:val="0"/>
          <w:marBottom w:val="0"/>
          <w:divBdr>
            <w:top w:val="none" w:sz="0" w:space="0" w:color="auto"/>
            <w:left w:val="none" w:sz="0" w:space="0" w:color="auto"/>
            <w:bottom w:val="none" w:sz="0" w:space="0" w:color="auto"/>
            <w:right w:val="none" w:sz="0" w:space="0" w:color="auto"/>
          </w:divBdr>
        </w:div>
        <w:div w:id="70322379">
          <w:marLeft w:val="0"/>
          <w:marRight w:val="0"/>
          <w:marTop w:val="0"/>
          <w:marBottom w:val="0"/>
          <w:divBdr>
            <w:top w:val="none" w:sz="0" w:space="0" w:color="auto"/>
            <w:left w:val="none" w:sz="0" w:space="0" w:color="auto"/>
            <w:bottom w:val="none" w:sz="0" w:space="0" w:color="auto"/>
            <w:right w:val="none" w:sz="0" w:space="0" w:color="auto"/>
          </w:divBdr>
        </w:div>
        <w:div w:id="71782321">
          <w:marLeft w:val="0"/>
          <w:marRight w:val="0"/>
          <w:marTop w:val="0"/>
          <w:marBottom w:val="0"/>
          <w:divBdr>
            <w:top w:val="none" w:sz="0" w:space="0" w:color="auto"/>
            <w:left w:val="none" w:sz="0" w:space="0" w:color="auto"/>
            <w:bottom w:val="none" w:sz="0" w:space="0" w:color="auto"/>
            <w:right w:val="none" w:sz="0" w:space="0" w:color="auto"/>
          </w:divBdr>
        </w:div>
        <w:div w:id="90052693">
          <w:marLeft w:val="0"/>
          <w:marRight w:val="0"/>
          <w:marTop w:val="0"/>
          <w:marBottom w:val="0"/>
          <w:divBdr>
            <w:top w:val="none" w:sz="0" w:space="0" w:color="auto"/>
            <w:left w:val="none" w:sz="0" w:space="0" w:color="auto"/>
            <w:bottom w:val="none" w:sz="0" w:space="0" w:color="auto"/>
            <w:right w:val="none" w:sz="0" w:space="0" w:color="auto"/>
          </w:divBdr>
        </w:div>
        <w:div w:id="93062847">
          <w:marLeft w:val="0"/>
          <w:marRight w:val="0"/>
          <w:marTop w:val="0"/>
          <w:marBottom w:val="0"/>
          <w:divBdr>
            <w:top w:val="none" w:sz="0" w:space="0" w:color="auto"/>
            <w:left w:val="none" w:sz="0" w:space="0" w:color="auto"/>
            <w:bottom w:val="none" w:sz="0" w:space="0" w:color="auto"/>
            <w:right w:val="none" w:sz="0" w:space="0" w:color="auto"/>
          </w:divBdr>
        </w:div>
        <w:div w:id="110563353">
          <w:marLeft w:val="0"/>
          <w:marRight w:val="0"/>
          <w:marTop w:val="0"/>
          <w:marBottom w:val="0"/>
          <w:divBdr>
            <w:top w:val="none" w:sz="0" w:space="0" w:color="auto"/>
            <w:left w:val="none" w:sz="0" w:space="0" w:color="auto"/>
            <w:bottom w:val="none" w:sz="0" w:space="0" w:color="auto"/>
            <w:right w:val="none" w:sz="0" w:space="0" w:color="auto"/>
          </w:divBdr>
        </w:div>
        <w:div w:id="118572241">
          <w:marLeft w:val="0"/>
          <w:marRight w:val="0"/>
          <w:marTop w:val="0"/>
          <w:marBottom w:val="0"/>
          <w:divBdr>
            <w:top w:val="none" w:sz="0" w:space="0" w:color="auto"/>
            <w:left w:val="none" w:sz="0" w:space="0" w:color="auto"/>
            <w:bottom w:val="none" w:sz="0" w:space="0" w:color="auto"/>
            <w:right w:val="none" w:sz="0" w:space="0" w:color="auto"/>
          </w:divBdr>
        </w:div>
        <w:div w:id="130098902">
          <w:marLeft w:val="0"/>
          <w:marRight w:val="0"/>
          <w:marTop w:val="0"/>
          <w:marBottom w:val="0"/>
          <w:divBdr>
            <w:top w:val="none" w:sz="0" w:space="0" w:color="auto"/>
            <w:left w:val="none" w:sz="0" w:space="0" w:color="auto"/>
            <w:bottom w:val="none" w:sz="0" w:space="0" w:color="auto"/>
            <w:right w:val="none" w:sz="0" w:space="0" w:color="auto"/>
          </w:divBdr>
        </w:div>
        <w:div w:id="141503149">
          <w:marLeft w:val="0"/>
          <w:marRight w:val="0"/>
          <w:marTop w:val="0"/>
          <w:marBottom w:val="0"/>
          <w:divBdr>
            <w:top w:val="none" w:sz="0" w:space="0" w:color="auto"/>
            <w:left w:val="none" w:sz="0" w:space="0" w:color="auto"/>
            <w:bottom w:val="none" w:sz="0" w:space="0" w:color="auto"/>
            <w:right w:val="none" w:sz="0" w:space="0" w:color="auto"/>
          </w:divBdr>
        </w:div>
        <w:div w:id="147022698">
          <w:marLeft w:val="0"/>
          <w:marRight w:val="0"/>
          <w:marTop w:val="0"/>
          <w:marBottom w:val="0"/>
          <w:divBdr>
            <w:top w:val="none" w:sz="0" w:space="0" w:color="auto"/>
            <w:left w:val="none" w:sz="0" w:space="0" w:color="auto"/>
            <w:bottom w:val="none" w:sz="0" w:space="0" w:color="auto"/>
            <w:right w:val="none" w:sz="0" w:space="0" w:color="auto"/>
          </w:divBdr>
        </w:div>
        <w:div w:id="147092497">
          <w:marLeft w:val="0"/>
          <w:marRight w:val="0"/>
          <w:marTop w:val="0"/>
          <w:marBottom w:val="0"/>
          <w:divBdr>
            <w:top w:val="none" w:sz="0" w:space="0" w:color="auto"/>
            <w:left w:val="none" w:sz="0" w:space="0" w:color="auto"/>
            <w:bottom w:val="none" w:sz="0" w:space="0" w:color="auto"/>
            <w:right w:val="none" w:sz="0" w:space="0" w:color="auto"/>
          </w:divBdr>
        </w:div>
        <w:div w:id="157111827">
          <w:marLeft w:val="0"/>
          <w:marRight w:val="0"/>
          <w:marTop w:val="0"/>
          <w:marBottom w:val="0"/>
          <w:divBdr>
            <w:top w:val="none" w:sz="0" w:space="0" w:color="auto"/>
            <w:left w:val="none" w:sz="0" w:space="0" w:color="auto"/>
            <w:bottom w:val="none" w:sz="0" w:space="0" w:color="auto"/>
            <w:right w:val="none" w:sz="0" w:space="0" w:color="auto"/>
          </w:divBdr>
        </w:div>
        <w:div w:id="161817330">
          <w:marLeft w:val="0"/>
          <w:marRight w:val="0"/>
          <w:marTop w:val="0"/>
          <w:marBottom w:val="0"/>
          <w:divBdr>
            <w:top w:val="none" w:sz="0" w:space="0" w:color="auto"/>
            <w:left w:val="none" w:sz="0" w:space="0" w:color="auto"/>
            <w:bottom w:val="none" w:sz="0" w:space="0" w:color="auto"/>
            <w:right w:val="none" w:sz="0" w:space="0" w:color="auto"/>
          </w:divBdr>
        </w:div>
        <w:div w:id="204372439">
          <w:marLeft w:val="0"/>
          <w:marRight w:val="0"/>
          <w:marTop w:val="0"/>
          <w:marBottom w:val="0"/>
          <w:divBdr>
            <w:top w:val="none" w:sz="0" w:space="0" w:color="auto"/>
            <w:left w:val="none" w:sz="0" w:space="0" w:color="auto"/>
            <w:bottom w:val="none" w:sz="0" w:space="0" w:color="auto"/>
            <w:right w:val="none" w:sz="0" w:space="0" w:color="auto"/>
          </w:divBdr>
        </w:div>
        <w:div w:id="211700440">
          <w:marLeft w:val="0"/>
          <w:marRight w:val="0"/>
          <w:marTop w:val="0"/>
          <w:marBottom w:val="0"/>
          <w:divBdr>
            <w:top w:val="none" w:sz="0" w:space="0" w:color="auto"/>
            <w:left w:val="none" w:sz="0" w:space="0" w:color="auto"/>
            <w:bottom w:val="none" w:sz="0" w:space="0" w:color="auto"/>
            <w:right w:val="none" w:sz="0" w:space="0" w:color="auto"/>
          </w:divBdr>
        </w:div>
        <w:div w:id="236061444">
          <w:marLeft w:val="0"/>
          <w:marRight w:val="0"/>
          <w:marTop w:val="0"/>
          <w:marBottom w:val="0"/>
          <w:divBdr>
            <w:top w:val="none" w:sz="0" w:space="0" w:color="auto"/>
            <w:left w:val="none" w:sz="0" w:space="0" w:color="auto"/>
            <w:bottom w:val="none" w:sz="0" w:space="0" w:color="auto"/>
            <w:right w:val="none" w:sz="0" w:space="0" w:color="auto"/>
          </w:divBdr>
        </w:div>
        <w:div w:id="282542135">
          <w:marLeft w:val="0"/>
          <w:marRight w:val="0"/>
          <w:marTop w:val="0"/>
          <w:marBottom w:val="0"/>
          <w:divBdr>
            <w:top w:val="none" w:sz="0" w:space="0" w:color="auto"/>
            <w:left w:val="none" w:sz="0" w:space="0" w:color="auto"/>
            <w:bottom w:val="none" w:sz="0" w:space="0" w:color="auto"/>
            <w:right w:val="none" w:sz="0" w:space="0" w:color="auto"/>
          </w:divBdr>
        </w:div>
        <w:div w:id="285159473">
          <w:marLeft w:val="0"/>
          <w:marRight w:val="0"/>
          <w:marTop w:val="0"/>
          <w:marBottom w:val="0"/>
          <w:divBdr>
            <w:top w:val="none" w:sz="0" w:space="0" w:color="auto"/>
            <w:left w:val="none" w:sz="0" w:space="0" w:color="auto"/>
            <w:bottom w:val="none" w:sz="0" w:space="0" w:color="auto"/>
            <w:right w:val="none" w:sz="0" w:space="0" w:color="auto"/>
          </w:divBdr>
        </w:div>
        <w:div w:id="287275886">
          <w:marLeft w:val="0"/>
          <w:marRight w:val="0"/>
          <w:marTop w:val="0"/>
          <w:marBottom w:val="0"/>
          <w:divBdr>
            <w:top w:val="none" w:sz="0" w:space="0" w:color="auto"/>
            <w:left w:val="none" w:sz="0" w:space="0" w:color="auto"/>
            <w:bottom w:val="none" w:sz="0" w:space="0" w:color="auto"/>
            <w:right w:val="none" w:sz="0" w:space="0" w:color="auto"/>
          </w:divBdr>
        </w:div>
        <w:div w:id="301540075">
          <w:marLeft w:val="0"/>
          <w:marRight w:val="0"/>
          <w:marTop w:val="0"/>
          <w:marBottom w:val="0"/>
          <w:divBdr>
            <w:top w:val="none" w:sz="0" w:space="0" w:color="auto"/>
            <w:left w:val="none" w:sz="0" w:space="0" w:color="auto"/>
            <w:bottom w:val="none" w:sz="0" w:space="0" w:color="auto"/>
            <w:right w:val="none" w:sz="0" w:space="0" w:color="auto"/>
          </w:divBdr>
        </w:div>
        <w:div w:id="307714185">
          <w:marLeft w:val="0"/>
          <w:marRight w:val="0"/>
          <w:marTop w:val="0"/>
          <w:marBottom w:val="0"/>
          <w:divBdr>
            <w:top w:val="none" w:sz="0" w:space="0" w:color="auto"/>
            <w:left w:val="none" w:sz="0" w:space="0" w:color="auto"/>
            <w:bottom w:val="none" w:sz="0" w:space="0" w:color="auto"/>
            <w:right w:val="none" w:sz="0" w:space="0" w:color="auto"/>
          </w:divBdr>
        </w:div>
        <w:div w:id="337733210">
          <w:marLeft w:val="0"/>
          <w:marRight w:val="0"/>
          <w:marTop w:val="0"/>
          <w:marBottom w:val="0"/>
          <w:divBdr>
            <w:top w:val="none" w:sz="0" w:space="0" w:color="auto"/>
            <w:left w:val="none" w:sz="0" w:space="0" w:color="auto"/>
            <w:bottom w:val="none" w:sz="0" w:space="0" w:color="auto"/>
            <w:right w:val="none" w:sz="0" w:space="0" w:color="auto"/>
          </w:divBdr>
        </w:div>
        <w:div w:id="342361640">
          <w:marLeft w:val="0"/>
          <w:marRight w:val="0"/>
          <w:marTop w:val="0"/>
          <w:marBottom w:val="0"/>
          <w:divBdr>
            <w:top w:val="none" w:sz="0" w:space="0" w:color="auto"/>
            <w:left w:val="none" w:sz="0" w:space="0" w:color="auto"/>
            <w:bottom w:val="none" w:sz="0" w:space="0" w:color="auto"/>
            <w:right w:val="none" w:sz="0" w:space="0" w:color="auto"/>
          </w:divBdr>
        </w:div>
        <w:div w:id="345984552">
          <w:marLeft w:val="0"/>
          <w:marRight w:val="0"/>
          <w:marTop w:val="0"/>
          <w:marBottom w:val="0"/>
          <w:divBdr>
            <w:top w:val="none" w:sz="0" w:space="0" w:color="auto"/>
            <w:left w:val="none" w:sz="0" w:space="0" w:color="auto"/>
            <w:bottom w:val="none" w:sz="0" w:space="0" w:color="auto"/>
            <w:right w:val="none" w:sz="0" w:space="0" w:color="auto"/>
          </w:divBdr>
        </w:div>
        <w:div w:id="363407714">
          <w:marLeft w:val="0"/>
          <w:marRight w:val="0"/>
          <w:marTop w:val="0"/>
          <w:marBottom w:val="0"/>
          <w:divBdr>
            <w:top w:val="none" w:sz="0" w:space="0" w:color="auto"/>
            <w:left w:val="none" w:sz="0" w:space="0" w:color="auto"/>
            <w:bottom w:val="none" w:sz="0" w:space="0" w:color="auto"/>
            <w:right w:val="none" w:sz="0" w:space="0" w:color="auto"/>
          </w:divBdr>
        </w:div>
        <w:div w:id="416682063">
          <w:marLeft w:val="0"/>
          <w:marRight w:val="0"/>
          <w:marTop w:val="0"/>
          <w:marBottom w:val="0"/>
          <w:divBdr>
            <w:top w:val="none" w:sz="0" w:space="0" w:color="auto"/>
            <w:left w:val="none" w:sz="0" w:space="0" w:color="auto"/>
            <w:bottom w:val="none" w:sz="0" w:space="0" w:color="auto"/>
            <w:right w:val="none" w:sz="0" w:space="0" w:color="auto"/>
          </w:divBdr>
        </w:div>
        <w:div w:id="443505690">
          <w:marLeft w:val="0"/>
          <w:marRight w:val="0"/>
          <w:marTop w:val="0"/>
          <w:marBottom w:val="0"/>
          <w:divBdr>
            <w:top w:val="none" w:sz="0" w:space="0" w:color="auto"/>
            <w:left w:val="none" w:sz="0" w:space="0" w:color="auto"/>
            <w:bottom w:val="none" w:sz="0" w:space="0" w:color="auto"/>
            <w:right w:val="none" w:sz="0" w:space="0" w:color="auto"/>
          </w:divBdr>
        </w:div>
        <w:div w:id="447164637">
          <w:marLeft w:val="0"/>
          <w:marRight w:val="0"/>
          <w:marTop w:val="0"/>
          <w:marBottom w:val="0"/>
          <w:divBdr>
            <w:top w:val="none" w:sz="0" w:space="0" w:color="auto"/>
            <w:left w:val="none" w:sz="0" w:space="0" w:color="auto"/>
            <w:bottom w:val="none" w:sz="0" w:space="0" w:color="auto"/>
            <w:right w:val="none" w:sz="0" w:space="0" w:color="auto"/>
          </w:divBdr>
        </w:div>
        <w:div w:id="449670036">
          <w:marLeft w:val="0"/>
          <w:marRight w:val="0"/>
          <w:marTop w:val="0"/>
          <w:marBottom w:val="0"/>
          <w:divBdr>
            <w:top w:val="none" w:sz="0" w:space="0" w:color="auto"/>
            <w:left w:val="none" w:sz="0" w:space="0" w:color="auto"/>
            <w:bottom w:val="none" w:sz="0" w:space="0" w:color="auto"/>
            <w:right w:val="none" w:sz="0" w:space="0" w:color="auto"/>
          </w:divBdr>
        </w:div>
        <w:div w:id="472260060">
          <w:marLeft w:val="0"/>
          <w:marRight w:val="0"/>
          <w:marTop w:val="0"/>
          <w:marBottom w:val="0"/>
          <w:divBdr>
            <w:top w:val="none" w:sz="0" w:space="0" w:color="auto"/>
            <w:left w:val="none" w:sz="0" w:space="0" w:color="auto"/>
            <w:bottom w:val="none" w:sz="0" w:space="0" w:color="auto"/>
            <w:right w:val="none" w:sz="0" w:space="0" w:color="auto"/>
          </w:divBdr>
        </w:div>
        <w:div w:id="521094092">
          <w:marLeft w:val="0"/>
          <w:marRight w:val="0"/>
          <w:marTop w:val="0"/>
          <w:marBottom w:val="0"/>
          <w:divBdr>
            <w:top w:val="none" w:sz="0" w:space="0" w:color="auto"/>
            <w:left w:val="none" w:sz="0" w:space="0" w:color="auto"/>
            <w:bottom w:val="none" w:sz="0" w:space="0" w:color="auto"/>
            <w:right w:val="none" w:sz="0" w:space="0" w:color="auto"/>
          </w:divBdr>
        </w:div>
        <w:div w:id="530803117">
          <w:marLeft w:val="0"/>
          <w:marRight w:val="0"/>
          <w:marTop w:val="0"/>
          <w:marBottom w:val="0"/>
          <w:divBdr>
            <w:top w:val="none" w:sz="0" w:space="0" w:color="auto"/>
            <w:left w:val="none" w:sz="0" w:space="0" w:color="auto"/>
            <w:bottom w:val="none" w:sz="0" w:space="0" w:color="auto"/>
            <w:right w:val="none" w:sz="0" w:space="0" w:color="auto"/>
          </w:divBdr>
        </w:div>
        <w:div w:id="531698710">
          <w:marLeft w:val="0"/>
          <w:marRight w:val="0"/>
          <w:marTop w:val="0"/>
          <w:marBottom w:val="0"/>
          <w:divBdr>
            <w:top w:val="none" w:sz="0" w:space="0" w:color="auto"/>
            <w:left w:val="none" w:sz="0" w:space="0" w:color="auto"/>
            <w:bottom w:val="none" w:sz="0" w:space="0" w:color="auto"/>
            <w:right w:val="none" w:sz="0" w:space="0" w:color="auto"/>
          </w:divBdr>
        </w:div>
        <w:div w:id="537813559">
          <w:marLeft w:val="0"/>
          <w:marRight w:val="0"/>
          <w:marTop w:val="0"/>
          <w:marBottom w:val="0"/>
          <w:divBdr>
            <w:top w:val="none" w:sz="0" w:space="0" w:color="auto"/>
            <w:left w:val="none" w:sz="0" w:space="0" w:color="auto"/>
            <w:bottom w:val="none" w:sz="0" w:space="0" w:color="auto"/>
            <w:right w:val="none" w:sz="0" w:space="0" w:color="auto"/>
          </w:divBdr>
        </w:div>
        <w:div w:id="543062532">
          <w:marLeft w:val="0"/>
          <w:marRight w:val="0"/>
          <w:marTop w:val="0"/>
          <w:marBottom w:val="0"/>
          <w:divBdr>
            <w:top w:val="none" w:sz="0" w:space="0" w:color="auto"/>
            <w:left w:val="none" w:sz="0" w:space="0" w:color="auto"/>
            <w:bottom w:val="none" w:sz="0" w:space="0" w:color="auto"/>
            <w:right w:val="none" w:sz="0" w:space="0" w:color="auto"/>
          </w:divBdr>
        </w:div>
        <w:div w:id="566452331">
          <w:marLeft w:val="0"/>
          <w:marRight w:val="0"/>
          <w:marTop w:val="0"/>
          <w:marBottom w:val="0"/>
          <w:divBdr>
            <w:top w:val="none" w:sz="0" w:space="0" w:color="auto"/>
            <w:left w:val="none" w:sz="0" w:space="0" w:color="auto"/>
            <w:bottom w:val="none" w:sz="0" w:space="0" w:color="auto"/>
            <w:right w:val="none" w:sz="0" w:space="0" w:color="auto"/>
          </w:divBdr>
        </w:div>
        <w:div w:id="574364496">
          <w:marLeft w:val="0"/>
          <w:marRight w:val="0"/>
          <w:marTop w:val="0"/>
          <w:marBottom w:val="0"/>
          <w:divBdr>
            <w:top w:val="none" w:sz="0" w:space="0" w:color="auto"/>
            <w:left w:val="none" w:sz="0" w:space="0" w:color="auto"/>
            <w:bottom w:val="none" w:sz="0" w:space="0" w:color="auto"/>
            <w:right w:val="none" w:sz="0" w:space="0" w:color="auto"/>
          </w:divBdr>
        </w:div>
        <w:div w:id="605120320">
          <w:marLeft w:val="0"/>
          <w:marRight w:val="0"/>
          <w:marTop w:val="0"/>
          <w:marBottom w:val="0"/>
          <w:divBdr>
            <w:top w:val="none" w:sz="0" w:space="0" w:color="auto"/>
            <w:left w:val="none" w:sz="0" w:space="0" w:color="auto"/>
            <w:bottom w:val="none" w:sz="0" w:space="0" w:color="auto"/>
            <w:right w:val="none" w:sz="0" w:space="0" w:color="auto"/>
          </w:divBdr>
        </w:div>
        <w:div w:id="633101878">
          <w:marLeft w:val="0"/>
          <w:marRight w:val="0"/>
          <w:marTop w:val="0"/>
          <w:marBottom w:val="0"/>
          <w:divBdr>
            <w:top w:val="none" w:sz="0" w:space="0" w:color="auto"/>
            <w:left w:val="none" w:sz="0" w:space="0" w:color="auto"/>
            <w:bottom w:val="none" w:sz="0" w:space="0" w:color="auto"/>
            <w:right w:val="none" w:sz="0" w:space="0" w:color="auto"/>
          </w:divBdr>
        </w:div>
        <w:div w:id="657929116">
          <w:marLeft w:val="0"/>
          <w:marRight w:val="0"/>
          <w:marTop w:val="0"/>
          <w:marBottom w:val="0"/>
          <w:divBdr>
            <w:top w:val="none" w:sz="0" w:space="0" w:color="auto"/>
            <w:left w:val="none" w:sz="0" w:space="0" w:color="auto"/>
            <w:bottom w:val="none" w:sz="0" w:space="0" w:color="auto"/>
            <w:right w:val="none" w:sz="0" w:space="0" w:color="auto"/>
          </w:divBdr>
        </w:div>
        <w:div w:id="661011355">
          <w:marLeft w:val="0"/>
          <w:marRight w:val="0"/>
          <w:marTop w:val="0"/>
          <w:marBottom w:val="0"/>
          <w:divBdr>
            <w:top w:val="none" w:sz="0" w:space="0" w:color="auto"/>
            <w:left w:val="none" w:sz="0" w:space="0" w:color="auto"/>
            <w:bottom w:val="none" w:sz="0" w:space="0" w:color="auto"/>
            <w:right w:val="none" w:sz="0" w:space="0" w:color="auto"/>
          </w:divBdr>
        </w:div>
        <w:div w:id="666633045">
          <w:marLeft w:val="0"/>
          <w:marRight w:val="0"/>
          <w:marTop w:val="0"/>
          <w:marBottom w:val="0"/>
          <w:divBdr>
            <w:top w:val="none" w:sz="0" w:space="0" w:color="auto"/>
            <w:left w:val="none" w:sz="0" w:space="0" w:color="auto"/>
            <w:bottom w:val="none" w:sz="0" w:space="0" w:color="auto"/>
            <w:right w:val="none" w:sz="0" w:space="0" w:color="auto"/>
          </w:divBdr>
        </w:div>
        <w:div w:id="667056529">
          <w:marLeft w:val="0"/>
          <w:marRight w:val="0"/>
          <w:marTop w:val="0"/>
          <w:marBottom w:val="0"/>
          <w:divBdr>
            <w:top w:val="none" w:sz="0" w:space="0" w:color="auto"/>
            <w:left w:val="none" w:sz="0" w:space="0" w:color="auto"/>
            <w:bottom w:val="none" w:sz="0" w:space="0" w:color="auto"/>
            <w:right w:val="none" w:sz="0" w:space="0" w:color="auto"/>
          </w:divBdr>
        </w:div>
        <w:div w:id="681275607">
          <w:marLeft w:val="0"/>
          <w:marRight w:val="0"/>
          <w:marTop w:val="0"/>
          <w:marBottom w:val="0"/>
          <w:divBdr>
            <w:top w:val="none" w:sz="0" w:space="0" w:color="auto"/>
            <w:left w:val="none" w:sz="0" w:space="0" w:color="auto"/>
            <w:bottom w:val="none" w:sz="0" w:space="0" w:color="auto"/>
            <w:right w:val="none" w:sz="0" w:space="0" w:color="auto"/>
          </w:divBdr>
        </w:div>
        <w:div w:id="686180422">
          <w:marLeft w:val="0"/>
          <w:marRight w:val="0"/>
          <w:marTop w:val="0"/>
          <w:marBottom w:val="0"/>
          <w:divBdr>
            <w:top w:val="none" w:sz="0" w:space="0" w:color="auto"/>
            <w:left w:val="none" w:sz="0" w:space="0" w:color="auto"/>
            <w:bottom w:val="none" w:sz="0" w:space="0" w:color="auto"/>
            <w:right w:val="none" w:sz="0" w:space="0" w:color="auto"/>
          </w:divBdr>
        </w:div>
        <w:div w:id="706563392">
          <w:marLeft w:val="0"/>
          <w:marRight w:val="0"/>
          <w:marTop w:val="0"/>
          <w:marBottom w:val="0"/>
          <w:divBdr>
            <w:top w:val="none" w:sz="0" w:space="0" w:color="auto"/>
            <w:left w:val="none" w:sz="0" w:space="0" w:color="auto"/>
            <w:bottom w:val="none" w:sz="0" w:space="0" w:color="auto"/>
            <w:right w:val="none" w:sz="0" w:space="0" w:color="auto"/>
          </w:divBdr>
        </w:div>
        <w:div w:id="723261274">
          <w:marLeft w:val="0"/>
          <w:marRight w:val="0"/>
          <w:marTop w:val="0"/>
          <w:marBottom w:val="0"/>
          <w:divBdr>
            <w:top w:val="none" w:sz="0" w:space="0" w:color="auto"/>
            <w:left w:val="none" w:sz="0" w:space="0" w:color="auto"/>
            <w:bottom w:val="none" w:sz="0" w:space="0" w:color="auto"/>
            <w:right w:val="none" w:sz="0" w:space="0" w:color="auto"/>
          </w:divBdr>
        </w:div>
        <w:div w:id="745346489">
          <w:marLeft w:val="0"/>
          <w:marRight w:val="0"/>
          <w:marTop w:val="0"/>
          <w:marBottom w:val="0"/>
          <w:divBdr>
            <w:top w:val="none" w:sz="0" w:space="0" w:color="auto"/>
            <w:left w:val="none" w:sz="0" w:space="0" w:color="auto"/>
            <w:bottom w:val="none" w:sz="0" w:space="0" w:color="auto"/>
            <w:right w:val="none" w:sz="0" w:space="0" w:color="auto"/>
          </w:divBdr>
        </w:div>
        <w:div w:id="757100375">
          <w:marLeft w:val="0"/>
          <w:marRight w:val="0"/>
          <w:marTop w:val="0"/>
          <w:marBottom w:val="0"/>
          <w:divBdr>
            <w:top w:val="none" w:sz="0" w:space="0" w:color="auto"/>
            <w:left w:val="none" w:sz="0" w:space="0" w:color="auto"/>
            <w:bottom w:val="none" w:sz="0" w:space="0" w:color="auto"/>
            <w:right w:val="none" w:sz="0" w:space="0" w:color="auto"/>
          </w:divBdr>
        </w:div>
        <w:div w:id="760639613">
          <w:marLeft w:val="0"/>
          <w:marRight w:val="0"/>
          <w:marTop w:val="0"/>
          <w:marBottom w:val="0"/>
          <w:divBdr>
            <w:top w:val="none" w:sz="0" w:space="0" w:color="auto"/>
            <w:left w:val="none" w:sz="0" w:space="0" w:color="auto"/>
            <w:bottom w:val="none" w:sz="0" w:space="0" w:color="auto"/>
            <w:right w:val="none" w:sz="0" w:space="0" w:color="auto"/>
          </w:divBdr>
        </w:div>
        <w:div w:id="770316577">
          <w:marLeft w:val="0"/>
          <w:marRight w:val="0"/>
          <w:marTop w:val="0"/>
          <w:marBottom w:val="0"/>
          <w:divBdr>
            <w:top w:val="none" w:sz="0" w:space="0" w:color="auto"/>
            <w:left w:val="none" w:sz="0" w:space="0" w:color="auto"/>
            <w:bottom w:val="none" w:sz="0" w:space="0" w:color="auto"/>
            <w:right w:val="none" w:sz="0" w:space="0" w:color="auto"/>
          </w:divBdr>
        </w:div>
        <w:div w:id="775905030">
          <w:marLeft w:val="0"/>
          <w:marRight w:val="0"/>
          <w:marTop w:val="0"/>
          <w:marBottom w:val="0"/>
          <w:divBdr>
            <w:top w:val="none" w:sz="0" w:space="0" w:color="auto"/>
            <w:left w:val="none" w:sz="0" w:space="0" w:color="auto"/>
            <w:bottom w:val="none" w:sz="0" w:space="0" w:color="auto"/>
            <w:right w:val="none" w:sz="0" w:space="0" w:color="auto"/>
          </w:divBdr>
        </w:div>
        <w:div w:id="781189779">
          <w:marLeft w:val="0"/>
          <w:marRight w:val="0"/>
          <w:marTop w:val="0"/>
          <w:marBottom w:val="0"/>
          <w:divBdr>
            <w:top w:val="none" w:sz="0" w:space="0" w:color="auto"/>
            <w:left w:val="none" w:sz="0" w:space="0" w:color="auto"/>
            <w:bottom w:val="none" w:sz="0" w:space="0" w:color="auto"/>
            <w:right w:val="none" w:sz="0" w:space="0" w:color="auto"/>
          </w:divBdr>
        </w:div>
        <w:div w:id="794644186">
          <w:marLeft w:val="0"/>
          <w:marRight w:val="0"/>
          <w:marTop w:val="0"/>
          <w:marBottom w:val="0"/>
          <w:divBdr>
            <w:top w:val="none" w:sz="0" w:space="0" w:color="auto"/>
            <w:left w:val="none" w:sz="0" w:space="0" w:color="auto"/>
            <w:bottom w:val="none" w:sz="0" w:space="0" w:color="auto"/>
            <w:right w:val="none" w:sz="0" w:space="0" w:color="auto"/>
          </w:divBdr>
        </w:div>
        <w:div w:id="836656524">
          <w:marLeft w:val="0"/>
          <w:marRight w:val="0"/>
          <w:marTop w:val="0"/>
          <w:marBottom w:val="0"/>
          <w:divBdr>
            <w:top w:val="none" w:sz="0" w:space="0" w:color="auto"/>
            <w:left w:val="none" w:sz="0" w:space="0" w:color="auto"/>
            <w:bottom w:val="none" w:sz="0" w:space="0" w:color="auto"/>
            <w:right w:val="none" w:sz="0" w:space="0" w:color="auto"/>
          </w:divBdr>
        </w:div>
        <w:div w:id="851647740">
          <w:marLeft w:val="0"/>
          <w:marRight w:val="0"/>
          <w:marTop w:val="0"/>
          <w:marBottom w:val="0"/>
          <w:divBdr>
            <w:top w:val="none" w:sz="0" w:space="0" w:color="auto"/>
            <w:left w:val="none" w:sz="0" w:space="0" w:color="auto"/>
            <w:bottom w:val="none" w:sz="0" w:space="0" w:color="auto"/>
            <w:right w:val="none" w:sz="0" w:space="0" w:color="auto"/>
          </w:divBdr>
        </w:div>
        <w:div w:id="864097791">
          <w:marLeft w:val="0"/>
          <w:marRight w:val="0"/>
          <w:marTop w:val="0"/>
          <w:marBottom w:val="0"/>
          <w:divBdr>
            <w:top w:val="none" w:sz="0" w:space="0" w:color="auto"/>
            <w:left w:val="none" w:sz="0" w:space="0" w:color="auto"/>
            <w:bottom w:val="none" w:sz="0" w:space="0" w:color="auto"/>
            <w:right w:val="none" w:sz="0" w:space="0" w:color="auto"/>
          </w:divBdr>
        </w:div>
        <w:div w:id="876041562">
          <w:marLeft w:val="0"/>
          <w:marRight w:val="0"/>
          <w:marTop w:val="0"/>
          <w:marBottom w:val="0"/>
          <w:divBdr>
            <w:top w:val="none" w:sz="0" w:space="0" w:color="auto"/>
            <w:left w:val="none" w:sz="0" w:space="0" w:color="auto"/>
            <w:bottom w:val="none" w:sz="0" w:space="0" w:color="auto"/>
            <w:right w:val="none" w:sz="0" w:space="0" w:color="auto"/>
          </w:divBdr>
        </w:div>
        <w:div w:id="888031163">
          <w:marLeft w:val="0"/>
          <w:marRight w:val="0"/>
          <w:marTop w:val="0"/>
          <w:marBottom w:val="0"/>
          <w:divBdr>
            <w:top w:val="none" w:sz="0" w:space="0" w:color="auto"/>
            <w:left w:val="none" w:sz="0" w:space="0" w:color="auto"/>
            <w:bottom w:val="none" w:sz="0" w:space="0" w:color="auto"/>
            <w:right w:val="none" w:sz="0" w:space="0" w:color="auto"/>
          </w:divBdr>
        </w:div>
        <w:div w:id="894394299">
          <w:marLeft w:val="0"/>
          <w:marRight w:val="0"/>
          <w:marTop w:val="0"/>
          <w:marBottom w:val="0"/>
          <w:divBdr>
            <w:top w:val="none" w:sz="0" w:space="0" w:color="auto"/>
            <w:left w:val="none" w:sz="0" w:space="0" w:color="auto"/>
            <w:bottom w:val="none" w:sz="0" w:space="0" w:color="auto"/>
            <w:right w:val="none" w:sz="0" w:space="0" w:color="auto"/>
          </w:divBdr>
        </w:div>
        <w:div w:id="930359851">
          <w:marLeft w:val="0"/>
          <w:marRight w:val="0"/>
          <w:marTop w:val="0"/>
          <w:marBottom w:val="0"/>
          <w:divBdr>
            <w:top w:val="none" w:sz="0" w:space="0" w:color="auto"/>
            <w:left w:val="none" w:sz="0" w:space="0" w:color="auto"/>
            <w:bottom w:val="none" w:sz="0" w:space="0" w:color="auto"/>
            <w:right w:val="none" w:sz="0" w:space="0" w:color="auto"/>
          </w:divBdr>
        </w:div>
        <w:div w:id="972179294">
          <w:marLeft w:val="0"/>
          <w:marRight w:val="0"/>
          <w:marTop w:val="0"/>
          <w:marBottom w:val="0"/>
          <w:divBdr>
            <w:top w:val="none" w:sz="0" w:space="0" w:color="auto"/>
            <w:left w:val="none" w:sz="0" w:space="0" w:color="auto"/>
            <w:bottom w:val="none" w:sz="0" w:space="0" w:color="auto"/>
            <w:right w:val="none" w:sz="0" w:space="0" w:color="auto"/>
          </w:divBdr>
        </w:div>
        <w:div w:id="1063139599">
          <w:marLeft w:val="0"/>
          <w:marRight w:val="0"/>
          <w:marTop w:val="0"/>
          <w:marBottom w:val="0"/>
          <w:divBdr>
            <w:top w:val="none" w:sz="0" w:space="0" w:color="auto"/>
            <w:left w:val="none" w:sz="0" w:space="0" w:color="auto"/>
            <w:bottom w:val="none" w:sz="0" w:space="0" w:color="auto"/>
            <w:right w:val="none" w:sz="0" w:space="0" w:color="auto"/>
          </w:divBdr>
        </w:div>
        <w:div w:id="1067264390">
          <w:marLeft w:val="0"/>
          <w:marRight w:val="0"/>
          <w:marTop w:val="0"/>
          <w:marBottom w:val="0"/>
          <w:divBdr>
            <w:top w:val="none" w:sz="0" w:space="0" w:color="auto"/>
            <w:left w:val="none" w:sz="0" w:space="0" w:color="auto"/>
            <w:bottom w:val="none" w:sz="0" w:space="0" w:color="auto"/>
            <w:right w:val="none" w:sz="0" w:space="0" w:color="auto"/>
          </w:divBdr>
        </w:div>
        <w:div w:id="1072239985">
          <w:marLeft w:val="0"/>
          <w:marRight w:val="0"/>
          <w:marTop w:val="0"/>
          <w:marBottom w:val="0"/>
          <w:divBdr>
            <w:top w:val="none" w:sz="0" w:space="0" w:color="auto"/>
            <w:left w:val="none" w:sz="0" w:space="0" w:color="auto"/>
            <w:bottom w:val="none" w:sz="0" w:space="0" w:color="auto"/>
            <w:right w:val="none" w:sz="0" w:space="0" w:color="auto"/>
          </w:divBdr>
        </w:div>
        <w:div w:id="1082948340">
          <w:marLeft w:val="0"/>
          <w:marRight w:val="0"/>
          <w:marTop w:val="0"/>
          <w:marBottom w:val="0"/>
          <w:divBdr>
            <w:top w:val="none" w:sz="0" w:space="0" w:color="auto"/>
            <w:left w:val="none" w:sz="0" w:space="0" w:color="auto"/>
            <w:bottom w:val="none" w:sz="0" w:space="0" w:color="auto"/>
            <w:right w:val="none" w:sz="0" w:space="0" w:color="auto"/>
          </w:divBdr>
        </w:div>
        <w:div w:id="1097749629">
          <w:marLeft w:val="0"/>
          <w:marRight w:val="0"/>
          <w:marTop w:val="0"/>
          <w:marBottom w:val="0"/>
          <w:divBdr>
            <w:top w:val="none" w:sz="0" w:space="0" w:color="auto"/>
            <w:left w:val="none" w:sz="0" w:space="0" w:color="auto"/>
            <w:bottom w:val="none" w:sz="0" w:space="0" w:color="auto"/>
            <w:right w:val="none" w:sz="0" w:space="0" w:color="auto"/>
          </w:divBdr>
        </w:div>
        <w:div w:id="1105230636">
          <w:marLeft w:val="0"/>
          <w:marRight w:val="0"/>
          <w:marTop w:val="0"/>
          <w:marBottom w:val="0"/>
          <w:divBdr>
            <w:top w:val="none" w:sz="0" w:space="0" w:color="auto"/>
            <w:left w:val="none" w:sz="0" w:space="0" w:color="auto"/>
            <w:bottom w:val="none" w:sz="0" w:space="0" w:color="auto"/>
            <w:right w:val="none" w:sz="0" w:space="0" w:color="auto"/>
          </w:divBdr>
        </w:div>
        <w:div w:id="1117144450">
          <w:marLeft w:val="0"/>
          <w:marRight w:val="0"/>
          <w:marTop w:val="0"/>
          <w:marBottom w:val="0"/>
          <w:divBdr>
            <w:top w:val="none" w:sz="0" w:space="0" w:color="auto"/>
            <w:left w:val="none" w:sz="0" w:space="0" w:color="auto"/>
            <w:bottom w:val="none" w:sz="0" w:space="0" w:color="auto"/>
            <w:right w:val="none" w:sz="0" w:space="0" w:color="auto"/>
          </w:divBdr>
        </w:div>
        <w:div w:id="1127313401">
          <w:marLeft w:val="0"/>
          <w:marRight w:val="0"/>
          <w:marTop w:val="0"/>
          <w:marBottom w:val="0"/>
          <w:divBdr>
            <w:top w:val="none" w:sz="0" w:space="0" w:color="auto"/>
            <w:left w:val="none" w:sz="0" w:space="0" w:color="auto"/>
            <w:bottom w:val="none" w:sz="0" w:space="0" w:color="auto"/>
            <w:right w:val="none" w:sz="0" w:space="0" w:color="auto"/>
          </w:divBdr>
        </w:div>
        <w:div w:id="1137574910">
          <w:marLeft w:val="0"/>
          <w:marRight w:val="0"/>
          <w:marTop w:val="0"/>
          <w:marBottom w:val="0"/>
          <w:divBdr>
            <w:top w:val="none" w:sz="0" w:space="0" w:color="auto"/>
            <w:left w:val="none" w:sz="0" w:space="0" w:color="auto"/>
            <w:bottom w:val="none" w:sz="0" w:space="0" w:color="auto"/>
            <w:right w:val="none" w:sz="0" w:space="0" w:color="auto"/>
          </w:divBdr>
        </w:div>
        <w:div w:id="1148740137">
          <w:marLeft w:val="0"/>
          <w:marRight w:val="0"/>
          <w:marTop w:val="0"/>
          <w:marBottom w:val="0"/>
          <w:divBdr>
            <w:top w:val="none" w:sz="0" w:space="0" w:color="auto"/>
            <w:left w:val="none" w:sz="0" w:space="0" w:color="auto"/>
            <w:bottom w:val="none" w:sz="0" w:space="0" w:color="auto"/>
            <w:right w:val="none" w:sz="0" w:space="0" w:color="auto"/>
          </w:divBdr>
        </w:div>
        <w:div w:id="1158109991">
          <w:marLeft w:val="0"/>
          <w:marRight w:val="0"/>
          <w:marTop w:val="0"/>
          <w:marBottom w:val="0"/>
          <w:divBdr>
            <w:top w:val="none" w:sz="0" w:space="0" w:color="auto"/>
            <w:left w:val="none" w:sz="0" w:space="0" w:color="auto"/>
            <w:bottom w:val="none" w:sz="0" w:space="0" w:color="auto"/>
            <w:right w:val="none" w:sz="0" w:space="0" w:color="auto"/>
          </w:divBdr>
        </w:div>
        <w:div w:id="1164052300">
          <w:marLeft w:val="0"/>
          <w:marRight w:val="0"/>
          <w:marTop w:val="0"/>
          <w:marBottom w:val="0"/>
          <w:divBdr>
            <w:top w:val="none" w:sz="0" w:space="0" w:color="auto"/>
            <w:left w:val="none" w:sz="0" w:space="0" w:color="auto"/>
            <w:bottom w:val="none" w:sz="0" w:space="0" w:color="auto"/>
            <w:right w:val="none" w:sz="0" w:space="0" w:color="auto"/>
          </w:divBdr>
        </w:div>
        <w:div w:id="1209495861">
          <w:marLeft w:val="0"/>
          <w:marRight w:val="0"/>
          <w:marTop w:val="0"/>
          <w:marBottom w:val="0"/>
          <w:divBdr>
            <w:top w:val="none" w:sz="0" w:space="0" w:color="auto"/>
            <w:left w:val="none" w:sz="0" w:space="0" w:color="auto"/>
            <w:bottom w:val="none" w:sz="0" w:space="0" w:color="auto"/>
            <w:right w:val="none" w:sz="0" w:space="0" w:color="auto"/>
          </w:divBdr>
        </w:div>
        <w:div w:id="1216039421">
          <w:marLeft w:val="0"/>
          <w:marRight w:val="0"/>
          <w:marTop w:val="0"/>
          <w:marBottom w:val="0"/>
          <w:divBdr>
            <w:top w:val="none" w:sz="0" w:space="0" w:color="auto"/>
            <w:left w:val="none" w:sz="0" w:space="0" w:color="auto"/>
            <w:bottom w:val="none" w:sz="0" w:space="0" w:color="auto"/>
            <w:right w:val="none" w:sz="0" w:space="0" w:color="auto"/>
          </w:divBdr>
        </w:div>
        <w:div w:id="1220243764">
          <w:marLeft w:val="0"/>
          <w:marRight w:val="0"/>
          <w:marTop w:val="0"/>
          <w:marBottom w:val="0"/>
          <w:divBdr>
            <w:top w:val="none" w:sz="0" w:space="0" w:color="auto"/>
            <w:left w:val="none" w:sz="0" w:space="0" w:color="auto"/>
            <w:bottom w:val="none" w:sz="0" w:space="0" w:color="auto"/>
            <w:right w:val="none" w:sz="0" w:space="0" w:color="auto"/>
          </w:divBdr>
        </w:div>
        <w:div w:id="1230849462">
          <w:marLeft w:val="0"/>
          <w:marRight w:val="0"/>
          <w:marTop w:val="0"/>
          <w:marBottom w:val="0"/>
          <w:divBdr>
            <w:top w:val="none" w:sz="0" w:space="0" w:color="auto"/>
            <w:left w:val="none" w:sz="0" w:space="0" w:color="auto"/>
            <w:bottom w:val="none" w:sz="0" w:space="0" w:color="auto"/>
            <w:right w:val="none" w:sz="0" w:space="0" w:color="auto"/>
          </w:divBdr>
        </w:div>
        <w:div w:id="1245840551">
          <w:marLeft w:val="0"/>
          <w:marRight w:val="0"/>
          <w:marTop w:val="0"/>
          <w:marBottom w:val="0"/>
          <w:divBdr>
            <w:top w:val="none" w:sz="0" w:space="0" w:color="auto"/>
            <w:left w:val="none" w:sz="0" w:space="0" w:color="auto"/>
            <w:bottom w:val="none" w:sz="0" w:space="0" w:color="auto"/>
            <w:right w:val="none" w:sz="0" w:space="0" w:color="auto"/>
          </w:divBdr>
        </w:div>
        <w:div w:id="1246767485">
          <w:marLeft w:val="0"/>
          <w:marRight w:val="0"/>
          <w:marTop w:val="0"/>
          <w:marBottom w:val="0"/>
          <w:divBdr>
            <w:top w:val="none" w:sz="0" w:space="0" w:color="auto"/>
            <w:left w:val="none" w:sz="0" w:space="0" w:color="auto"/>
            <w:bottom w:val="none" w:sz="0" w:space="0" w:color="auto"/>
            <w:right w:val="none" w:sz="0" w:space="0" w:color="auto"/>
          </w:divBdr>
        </w:div>
        <w:div w:id="1272669796">
          <w:marLeft w:val="0"/>
          <w:marRight w:val="0"/>
          <w:marTop w:val="0"/>
          <w:marBottom w:val="0"/>
          <w:divBdr>
            <w:top w:val="none" w:sz="0" w:space="0" w:color="auto"/>
            <w:left w:val="none" w:sz="0" w:space="0" w:color="auto"/>
            <w:bottom w:val="none" w:sz="0" w:space="0" w:color="auto"/>
            <w:right w:val="none" w:sz="0" w:space="0" w:color="auto"/>
          </w:divBdr>
        </w:div>
        <w:div w:id="1276450842">
          <w:marLeft w:val="0"/>
          <w:marRight w:val="0"/>
          <w:marTop w:val="0"/>
          <w:marBottom w:val="0"/>
          <w:divBdr>
            <w:top w:val="none" w:sz="0" w:space="0" w:color="auto"/>
            <w:left w:val="none" w:sz="0" w:space="0" w:color="auto"/>
            <w:bottom w:val="none" w:sz="0" w:space="0" w:color="auto"/>
            <w:right w:val="none" w:sz="0" w:space="0" w:color="auto"/>
          </w:divBdr>
        </w:div>
        <w:div w:id="1278639523">
          <w:marLeft w:val="0"/>
          <w:marRight w:val="0"/>
          <w:marTop w:val="0"/>
          <w:marBottom w:val="0"/>
          <w:divBdr>
            <w:top w:val="none" w:sz="0" w:space="0" w:color="auto"/>
            <w:left w:val="none" w:sz="0" w:space="0" w:color="auto"/>
            <w:bottom w:val="none" w:sz="0" w:space="0" w:color="auto"/>
            <w:right w:val="none" w:sz="0" w:space="0" w:color="auto"/>
          </w:divBdr>
        </w:div>
        <w:div w:id="1288857315">
          <w:marLeft w:val="0"/>
          <w:marRight w:val="0"/>
          <w:marTop w:val="0"/>
          <w:marBottom w:val="0"/>
          <w:divBdr>
            <w:top w:val="none" w:sz="0" w:space="0" w:color="auto"/>
            <w:left w:val="none" w:sz="0" w:space="0" w:color="auto"/>
            <w:bottom w:val="none" w:sz="0" w:space="0" w:color="auto"/>
            <w:right w:val="none" w:sz="0" w:space="0" w:color="auto"/>
          </w:divBdr>
        </w:div>
        <w:div w:id="1318191306">
          <w:marLeft w:val="0"/>
          <w:marRight w:val="0"/>
          <w:marTop w:val="0"/>
          <w:marBottom w:val="0"/>
          <w:divBdr>
            <w:top w:val="none" w:sz="0" w:space="0" w:color="auto"/>
            <w:left w:val="none" w:sz="0" w:space="0" w:color="auto"/>
            <w:bottom w:val="none" w:sz="0" w:space="0" w:color="auto"/>
            <w:right w:val="none" w:sz="0" w:space="0" w:color="auto"/>
          </w:divBdr>
        </w:div>
        <w:div w:id="1384409200">
          <w:marLeft w:val="0"/>
          <w:marRight w:val="0"/>
          <w:marTop w:val="0"/>
          <w:marBottom w:val="0"/>
          <w:divBdr>
            <w:top w:val="none" w:sz="0" w:space="0" w:color="auto"/>
            <w:left w:val="none" w:sz="0" w:space="0" w:color="auto"/>
            <w:bottom w:val="none" w:sz="0" w:space="0" w:color="auto"/>
            <w:right w:val="none" w:sz="0" w:space="0" w:color="auto"/>
          </w:divBdr>
        </w:div>
        <w:div w:id="1387291931">
          <w:marLeft w:val="0"/>
          <w:marRight w:val="0"/>
          <w:marTop w:val="0"/>
          <w:marBottom w:val="0"/>
          <w:divBdr>
            <w:top w:val="none" w:sz="0" w:space="0" w:color="auto"/>
            <w:left w:val="none" w:sz="0" w:space="0" w:color="auto"/>
            <w:bottom w:val="none" w:sz="0" w:space="0" w:color="auto"/>
            <w:right w:val="none" w:sz="0" w:space="0" w:color="auto"/>
          </w:divBdr>
        </w:div>
        <w:div w:id="1406564282">
          <w:marLeft w:val="0"/>
          <w:marRight w:val="0"/>
          <w:marTop w:val="0"/>
          <w:marBottom w:val="0"/>
          <w:divBdr>
            <w:top w:val="none" w:sz="0" w:space="0" w:color="auto"/>
            <w:left w:val="none" w:sz="0" w:space="0" w:color="auto"/>
            <w:bottom w:val="none" w:sz="0" w:space="0" w:color="auto"/>
            <w:right w:val="none" w:sz="0" w:space="0" w:color="auto"/>
          </w:divBdr>
        </w:div>
        <w:div w:id="1410154697">
          <w:marLeft w:val="0"/>
          <w:marRight w:val="0"/>
          <w:marTop w:val="0"/>
          <w:marBottom w:val="0"/>
          <w:divBdr>
            <w:top w:val="none" w:sz="0" w:space="0" w:color="auto"/>
            <w:left w:val="none" w:sz="0" w:space="0" w:color="auto"/>
            <w:bottom w:val="none" w:sz="0" w:space="0" w:color="auto"/>
            <w:right w:val="none" w:sz="0" w:space="0" w:color="auto"/>
          </w:divBdr>
        </w:div>
        <w:div w:id="1429930500">
          <w:marLeft w:val="0"/>
          <w:marRight w:val="0"/>
          <w:marTop w:val="0"/>
          <w:marBottom w:val="0"/>
          <w:divBdr>
            <w:top w:val="none" w:sz="0" w:space="0" w:color="auto"/>
            <w:left w:val="none" w:sz="0" w:space="0" w:color="auto"/>
            <w:bottom w:val="none" w:sz="0" w:space="0" w:color="auto"/>
            <w:right w:val="none" w:sz="0" w:space="0" w:color="auto"/>
          </w:divBdr>
        </w:div>
        <w:div w:id="1439637244">
          <w:marLeft w:val="0"/>
          <w:marRight w:val="0"/>
          <w:marTop w:val="0"/>
          <w:marBottom w:val="0"/>
          <w:divBdr>
            <w:top w:val="none" w:sz="0" w:space="0" w:color="auto"/>
            <w:left w:val="none" w:sz="0" w:space="0" w:color="auto"/>
            <w:bottom w:val="none" w:sz="0" w:space="0" w:color="auto"/>
            <w:right w:val="none" w:sz="0" w:space="0" w:color="auto"/>
          </w:divBdr>
        </w:div>
        <w:div w:id="1458790530">
          <w:marLeft w:val="0"/>
          <w:marRight w:val="0"/>
          <w:marTop w:val="0"/>
          <w:marBottom w:val="0"/>
          <w:divBdr>
            <w:top w:val="none" w:sz="0" w:space="0" w:color="auto"/>
            <w:left w:val="none" w:sz="0" w:space="0" w:color="auto"/>
            <w:bottom w:val="none" w:sz="0" w:space="0" w:color="auto"/>
            <w:right w:val="none" w:sz="0" w:space="0" w:color="auto"/>
          </w:divBdr>
        </w:div>
        <w:div w:id="1464538359">
          <w:marLeft w:val="0"/>
          <w:marRight w:val="0"/>
          <w:marTop w:val="0"/>
          <w:marBottom w:val="0"/>
          <w:divBdr>
            <w:top w:val="none" w:sz="0" w:space="0" w:color="auto"/>
            <w:left w:val="none" w:sz="0" w:space="0" w:color="auto"/>
            <w:bottom w:val="none" w:sz="0" w:space="0" w:color="auto"/>
            <w:right w:val="none" w:sz="0" w:space="0" w:color="auto"/>
          </w:divBdr>
        </w:div>
        <w:div w:id="1480535362">
          <w:marLeft w:val="0"/>
          <w:marRight w:val="0"/>
          <w:marTop w:val="0"/>
          <w:marBottom w:val="0"/>
          <w:divBdr>
            <w:top w:val="none" w:sz="0" w:space="0" w:color="auto"/>
            <w:left w:val="none" w:sz="0" w:space="0" w:color="auto"/>
            <w:bottom w:val="none" w:sz="0" w:space="0" w:color="auto"/>
            <w:right w:val="none" w:sz="0" w:space="0" w:color="auto"/>
          </w:divBdr>
        </w:div>
        <w:div w:id="1485197146">
          <w:marLeft w:val="0"/>
          <w:marRight w:val="0"/>
          <w:marTop w:val="0"/>
          <w:marBottom w:val="0"/>
          <w:divBdr>
            <w:top w:val="none" w:sz="0" w:space="0" w:color="auto"/>
            <w:left w:val="none" w:sz="0" w:space="0" w:color="auto"/>
            <w:bottom w:val="none" w:sz="0" w:space="0" w:color="auto"/>
            <w:right w:val="none" w:sz="0" w:space="0" w:color="auto"/>
          </w:divBdr>
        </w:div>
        <w:div w:id="1502156285">
          <w:marLeft w:val="0"/>
          <w:marRight w:val="0"/>
          <w:marTop w:val="0"/>
          <w:marBottom w:val="0"/>
          <w:divBdr>
            <w:top w:val="none" w:sz="0" w:space="0" w:color="auto"/>
            <w:left w:val="none" w:sz="0" w:space="0" w:color="auto"/>
            <w:bottom w:val="none" w:sz="0" w:space="0" w:color="auto"/>
            <w:right w:val="none" w:sz="0" w:space="0" w:color="auto"/>
          </w:divBdr>
        </w:div>
        <w:div w:id="1511137532">
          <w:marLeft w:val="0"/>
          <w:marRight w:val="0"/>
          <w:marTop w:val="0"/>
          <w:marBottom w:val="0"/>
          <w:divBdr>
            <w:top w:val="none" w:sz="0" w:space="0" w:color="auto"/>
            <w:left w:val="none" w:sz="0" w:space="0" w:color="auto"/>
            <w:bottom w:val="none" w:sz="0" w:space="0" w:color="auto"/>
            <w:right w:val="none" w:sz="0" w:space="0" w:color="auto"/>
          </w:divBdr>
        </w:div>
        <w:div w:id="1516920129">
          <w:marLeft w:val="0"/>
          <w:marRight w:val="0"/>
          <w:marTop w:val="0"/>
          <w:marBottom w:val="0"/>
          <w:divBdr>
            <w:top w:val="none" w:sz="0" w:space="0" w:color="auto"/>
            <w:left w:val="none" w:sz="0" w:space="0" w:color="auto"/>
            <w:bottom w:val="none" w:sz="0" w:space="0" w:color="auto"/>
            <w:right w:val="none" w:sz="0" w:space="0" w:color="auto"/>
          </w:divBdr>
        </w:div>
        <w:div w:id="1518690767">
          <w:marLeft w:val="0"/>
          <w:marRight w:val="0"/>
          <w:marTop w:val="0"/>
          <w:marBottom w:val="0"/>
          <w:divBdr>
            <w:top w:val="none" w:sz="0" w:space="0" w:color="auto"/>
            <w:left w:val="none" w:sz="0" w:space="0" w:color="auto"/>
            <w:bottom w:val="none" w:sz="0" w:space="0" w:color="auto"/>
            <w:right w:val="none" w:sz="0" w:space="0" w:color="auto"/>
          </w:divBdr>
        </w:div>
        <w:div w:id="1525559618">
          <w:marLeft w:val="0"/>
          <w:marRight w:val="0"/>
          <w:marTop w:val="0"/>
          <w:marBottom w:val="0"/>
          <w:divBdr>
            <w:top w:val="none" w:sz="0" w:space="0" w:color="auto"/>
            <w:left w:val="none" w:sz="0" w:space="0" w:color="auto"/>
            <w:bottom w:val="none" w:sz="0" w:space="0" w:color="auto"/>
            <w:right w:val="none" w:sz="0" w:space="0" w:color="auto"/>
          </w:divBdr>
        </w:div>
        <w:div w:id="1572543346">
          <w:marLeft w:val="0"/>
          <w:marRight w:val="0"/>
          <w:marTop w:val="0"/>
          <w:marBottom w:val="0"/>
          <w:divBdr>
            <w:top w:val="none" w:sz="0" w:space="0" w:color="auto"/>
            <w:left w:val="none" w:sz="0" w:space="0" w:color="auto"/>
            <w:bottom w:val="none" w:sz="0" w:space="0" w:color="auto"/>
            <w:right w:val="none" w:sz="0" w:space="0" w:color="auto"/>
          </w:divBdr>
        </w:div>
        <w:div w:id="1597445752">
          <w:marLeft w:val="0"/>
          <w:marRight w:val="0"/>
          <w:marTop w:val="0"/>
          <w:marBottom w:val="0"/>
          <w:divBdr>
            <w:top w:val="none" w:sz="0" w:space="0" w:color="auto"/>
            <w:left w:val="none" w:sz="0" w:space="0" w:color="auto"/>
            <w:bottom w:val="none" w:sz="0" w:space="0" w:color="auto"/>
            <w:right w:val="none" w:sz="0" w:space="0" w:color="auto"/>
          </w:divBdr>
        </w:div>
        <w:div w:id="1613593581">
          <w:marLeft w:val="0"/>
          <w:marRight w:val="0"/>
          <w:marTop w:val="0"/>
          <w:marBottom w:val="0"/>
          <w:divBdr>
            <w:top w:val="none" w:sz="0" w:space="0" w:color="auto"/>
            <w:left w:val="none" w:sz="0" w:space="0" w:color="auto"/>
            <w:bottom w:val="none" w:sz="0" w:space="0" w:color="auto"/>
            <w:right w:val="none" w:sz="0" w:space="0" w:color="auto"/>
          </w:divBdr>
        </w:div>
        <w:div w:id="1638291222">
          <w:marLeft w:val="0"/>
          <w:marRight w:val="0"/>
          <w:marTop w:val="0"/>
          <w:marBottom w:val="0"/>
          <w:divBdr>
            <w:top w:val="none" w:sz="0" w:space="0" w:color="auto"/>
            <w:left w:val="none" w:sz="0" w:space="0" w:color="auto"/>
            <w:bottom w:val="none" w:sz="0" w:space="0" w:color="auto"/>
            <w:right w:val="none" w:sz="0" w:space="0" w:color="auto"/>
          </w:divBdr>
        </w:div>
        <w:div w:id="1643536697">
          <w:marLeft w:val="0"/>
          <w:marRight w:val="0"/>
          <w:marTop w:val="0"/>
          <w:marBottom w:val="0"/>
          <w:divBdr>
            <w:top w:val="none" w:sz="0" w:space="0" w:color="auto"/>
            <w:left w:val="none" w:sz="0" w:space="0" w:color="auto"/>
            <w:bottom w:val="none" w:sz="0" w:space="0" w:color="auto"/>
            <w:right w:val="none" w:sz="0" w:space="0" w:color="auto"/>
          </w:divBdr>
        </w:div>
        <w:div w:id="1650398886">
          <w:marLeft w:val="0"/>
          <w:marRight w:val="0"/>
          <w:marTop w:val="0"/>
          <w:marBottom w:val="0"/>
          <w:divBdr>
            <w:top w:val="none" w:sz="0" w:space="0" w:color="auto"/>
            <w:left w:val="none" w:sz="0" w:space="0" w:color="auto"/>
            <w:bottom w:val="none" w:sz="0" w:space="0" w:color="auto"/>
            <w:right w:val="none" w:sz="0" w:space="0" w:color="auto"/>
          </w:divBdr>
        </w:div>
        <w:div w:id="1653295801">
          <w:marLeft w:val="0"/>
          <w:marRight w:val="0"/>
          <w:marTop w:val="0"/>
          <w:marBottom w:val="0"/>
          <w:divBdr>
            <w:top w:val="none" w:sz="0" w:space="0" w:color="auto"/>
            <w:left w:val="none" w:sz="0" w:space="0" w:color="auto"/>
            <w:bottom w:val="none" w:sz="0" w:space="0" w:color="auto"/>
            <w:right w:val="none" w:sz="0" w:space="0" w:color="auto"/>
          </w:divBdr>
        </w:div>
        <w:div w:id="1656108556">
          <w:marLeft w:val="0"/>
          <w:marRight w:val="0"/>
          <w:marTop w:val="0"/>
          <w:marBottom w:val="0"/>
          <w:divBdr>
            <w:top w:val="none" w:sz="0" w:space="0" w:color="auto"/>
            <w:left w:val="none" w:sz="0" w:space="0" w:color="auto"/>
            <w:bottom w:val="none" w:sz="0" w:space="0" w:color="auto"/>
            <w:right w:val="none" w:sz="0" w:space="0" w:color="auto"/>
          </w:divBdr>
        </w:div>
        <w:div w:id="1660377347">
          <w:marLeft w:val="0"/>
          <w:marRight w:val="0"/>
          <w:marTop w:val="0"/>
          <w:marBottom w:val="0"/>
          <w:divBdr>
            <w:top w:val="none" w:sz="0" w:space="0" w:color="auto"/>
            <w:left w:val="none" w:sz="0" w:space="0" w:color="auto"/>
            <w:bottom w:val="none" w:sz="0" w:space="0" w:color="auto"/>
            <w:right w:val="none" w:sz="0" w:space="0" w:color="auto"/>
          </w:divBdr>
        </w:div>
        <w:div w:id="1673099389">
          <w:marLeft w:val="0"/>
          <w:marRight w:val="0"/>
          <w:marTop w:val="0"/>
          <w:marBottom w:val="0"/>
          <w:divBdr>
            <w:top w:val="none" w:sz="0" w:space="0" w:color="auto"/>
            <w:left w:val="none" w:sz="0" w:space="0" w:color="auto"/>
            <w:bottom w:val="none" w:sz="0" w:space="0" w:color="auto"/>
            <w:right w:val="none" w:sz="0" w:space="0" w:color="auto"/>
          </w:divBdr>
        </w:div>
        <w:div w:id="1703901073">
          <w:marLeft w:val="0"/>
          <w:marRight w:val="0"/>
          <w:marTop w:val="0"/>
          <w:marBottom w:val="0"/>
          <w:divBdr>
            <w:top w:val="none" w:sz="0" w:space="0" w:color="auto"/>
            <w:left w:val="none" w:sz="0" w:space="0" w:color="auto"/>
            <w:bottom w:val="none" w:sz="0" w:space="0" w:color="auto"/>
            <w:right w:val="none" w:sz="0" w:space="0" w:color="auto"/>
          </w:divBdr>
        </w:div>
        <w:div w:id="1720933481">
          <w:marLeft w:val="0"/>
          <w:marRight w:val="0"/>
          <w:marTop w:val="0"/>
          <w:marBottom w:val="0"/>
          <w:divBdr>
            <w:top w:val="none" w:sz="0" w:space="0" w:color="auto"/>
            <w:left w:val="none" w:sz="0" w:space="0" w:color="auto"/>
            <w:bottom w:val="none" w:sz="0" w:space="0" w:color="auto"/>
            <w:right w:val="none" w:sz="0" w:space="0" w:color="auto"/>
          </w:divBdr>
        </w:div>
        <w:div w:id="1756436104">
          <w:marLeft w:val="0"/>
          <w:marRight w:val="0"/>
          <w:marTop w:val="0"/>
          <w:marBottom w:val="0"/>
          <w:divBdr>
            <w:top w:val="none" w:sz="0" w:space="0" w:color="auto"/>
            <w:left w:val="none" w:sz="0" w:space="0" w:color="auto"/>
            <w:bottom w:val="none" w:sz="0" w:space="0" w:color="auto"/>
            <w:right w:val="none" w:sz="0" w:space="0" w:color="auto"/>
          </w:divBdr>
        </w:div>
        <w:div w:id="1792044259">
          <w:marLeft w:val="0"/>
          <w:marRight w:val="0"/>
          <w:marTop w:val="0"/>
          <w:marBottom w:val="0"/>
          <w:divBdr>
            <w:top w:val="none" w:sz="0" w:space="0" w:color="auto"/>
            <w:left w:val="none" w:sz="0" w:space="0" w:color="auto"/>
            <w:bottom w:val="none" w:sz="0" w:space="0" w:color="auto"/>
            <w:right w:val="none" w:sz="0" w:space="0" w:color="auto"/>
          </w:divBdr>
        </w:div>
        <w:div w:id="1792698644">
          <w:marLeft w:val="0"/>
          <w:marRight w:val="0"/>
          <w:marTop w:val="0"/>
          <w:marBottom w:val="0"/>
          <w:divBdr>
            <w:top w:val="none" w:sz="0" w:space="0" w:color="auto"/>
            <w:left w:val="none" w:sz="0" w:space="0" w:color="auto"/>
            <w:bottom w:val="none" w:sz="0" w:space="0" w:color="auto"/>
            <w:right w:val="none" w:sz="0" w:space="0" w:color="auto"/>
          </w:divBdr>
        </w:div>
        <w:div w:id="1808010546">
          <w:marLeft w:val="0"/>
          <w:marRight w:val="0"/>
          <w:marTop w:val="0"/>
          <w:marBottom w:val="0"/>
          <w:divBdr>
            <w:top w:val="none" w:sz="0" w:space="0" w:color="auto"/>
            <w:left w:val="none" w:sz="0" w:space="0" w:color="auto"/>
            <w:bottom w:val="none" w:sz="0" w:space="0" w:color="auto"/>
            <w:right w:val="none" w:sz="0" w:space="0" w:color="auto"/>
          </w:divBdr>
        </w:div>
        <w:div w:id="1813017560">
          <w:marLeft w:val="0"/>
          <w:marRight w:val="0"/>
          <w:marTop w:val="0"/>
          <w:marBottom w:val="0"/>
          <w:divBdr>
            <w:top w:val="none" w:sz="0" w:space="0" w:color="auto"/>
            <w:left w:val="none" w:sz="0" w:space="0" w:color="auto"/>
            <w:bottom w:val="none" w:sz="0" w:space="0" w:color="auto"/>
            <w:right w:val="none" w:sz="0" w:space="0" w:color="auto"/>
          </w:divBdr>
        </w:div>
        <w:div w:id="1817606416">
          <w:marLeft w:val="0"/>
          <w:marRight w:val="0"/>
          <w:marTop w:val="0"/>
          <w:marBottom w:val="0"/>
          <w:divBdr>
            <w:top w:val="none" w:sz="0" w:space="0" w:color="auto"/>
            <w:left w:val="none" w:sz="0" w:space="0" w:color="auto"/>
            <w:bottom w:val="none" w:sz="0" w:space="0" w:color="auto"/>
            <w:right w:val="none" w:sz="0" w:space="0" w:color="auto"/>
          </w:divBdr>
        </w:div>
        <w:div w:id="1843861290">
          <w:marLeft w:val="0"/>
          <w:marRight w:val="0"/>
          <w:marTop w:val="0"/>
          <w:marBottom w:val="0"/>
          <w:divBdr>
            <w:top w:val="none" w:sz="0" w:space="0" w:color="auto"/>
            <w:left w:val="none" w:sz="0" w:space="0" w:color="auto"/>
            <w:bottom w:val="none" w:sz="0" w:space="0" w:color="auto"/>
            <w:right w:val="none" w:sz="0" w:space="0" w:color="auto"/>
          </w:divBdr>
        </w:div>
        <w:div w:id="1895920467">
          <w:marLeft w:val="0"/>
          <w:marRight w:val="0"/>
          <w:marTop w:val="0"/>
          <w:marBottom w:val="0"/>
          <w:divBdr>
            <w:top w:val="none" w:sz="0" w:space="0" w:color="auto"/>
            <w:left w:val="none" w:sz="0" w:space="0" w:color="auto"/>
            <w:bottom w:val="none" w:sz="0" w:space="0" w:color="auto"/>
            <w:right w:val="none" w:sz="0" w:space="0" w:color="auto"/>
          </w:divBdr>
        </w:div>
        <w:div w:id="1917859641">
          <w:marLeft w:val="0"/>
          <w:marRight w:val="0"/>
          <w:marTop w:val="0"/>
          <w:marBottom w:val="0"/>
          <w:divBdr>
            <w:top w:val="none" w:sz="0" w:space="0" w:color="auto"/>
            <w:left w:val="none" w:sz="0" w:space="0" w:color="auto"/>
            <w:bottom w:val="none" w:sz="0" w:space="0" w:color="auto"/>
            <w:right w:val="none" w:sz="0" w:space="0" w:color="auto"/>
          </w:divBdr>
        </w:div>
        <w:div w:id="1946572972">
          <w:marLeft w:val="0"/>
          <w:marRight w:val="0"/>
          <w:marTop w:val="0"/>
          <w:marBottom w:val="0"/>
          <w:divBdr>
            <w:top w:val="none" w:sz="0" w:space="0" w:color="auto"/>
            <w:left w:val="none" w:sz="0" w:space="0" w:color="auto"/>
            <w:bottom w:val="none" w:sz="0" w:space="0" w:color="auto"/>
            <w:right w:val="none" w:sz="0" w:space="0" w:color="auto"/>
          </w:divBdr>
        </w:div>
        <w:div w:id="1952516170">
          <w:marLeft w:val="0"/>
          <w:marRight w:val="0"/>
          <w:marTop w:val="0"/>
          <w:marBottom w:val="0"/>
          <w:divBdr>
            <w:top w:val="none" w:sz="0" w:space="0" w:color="auto"/>
            <w:left w:val="none" w:sz="0" w:space="0" w:color="auto"/>
            <w:bottom w:val="none" w:sz="0" w:space="0" w:color="auto"/>
            <w:right w:val="none" w:sz="0" w:space="0" w:color="auto"/>
          </w:divBdr>
        </w:div>
        <w:div w:id="1986737018">
          <w:marLeft w:val="0"/>
          <w:marRight w:val="0"/>
          <w:marTop w:val="0"/>
          <w:marBottom w:val="0"/>
          <w:divBdr>
            <w:top w:val="none" w:sz="0" w:space="0" w:color="auto"/>
            <w:left w:val="none" w:sz="0" w:space="0" w:color="auto"/>
            <w:bottom w:val="none" w:sz="0" w:space="0" w:color="auto"/>
            <w:right w:val="none" w:sz="0" w:space="0" w:color="auto"/>
          </w:divBdr>
        </w:div>
        <w:div w:id="1991474452">
          <w:marLeft w:val="0"/>
          <w:marRight w:val="0"/>
          <w:marTop w:val="0"/>
          <w:marBottom w:val="0"/>
          <w:divBdr>
            <w:top w:val="none" w:sz="0" w:space="0" w:color="auto"/>
            <w:left w:val="none" w:sz="0" w:space="0" w:color="auto"/>
            <w:bottom w:val="none" w:sz="0" w:space="0" w:color="auto"/>
            <w:right w:val="none" w:sz="0" w:space="0" w:color="auto"/>
          </w:divBdr>
        </w:div>
        <w:div w:id="2011129771">
          <w:marLeft w:val="0"/>
          <w:marRight w:val="0"/>
          <w:marTop w:val="0"/>
          <w:marBottom w:val="0"/>
          <w:divBdr>
            <w:top w:val="none" w:sz="0" w:space="0" w:color="auto"/>
            <w:left w:val="none" w:sz="0" w:space="0" w:color="auto"/>
            <w:bottom w:val="none" w:sz="0" w:space="0" w:color="auto"/>
            <w:right w:val="none" w:sz="0" w:space="0" w:color="auto"/>
          </w:divBdr>
        </w:div>
        <w:div w:id="2014993024">
          <w:marLeft w:val="0"/>
          <w:marRight w:val="0"/>
          <w:marTop w:val="0"/>
          <w:marBottom w:val="0"/>
          <w:divBdr>
            <w:top w:val="none" w:sz="0" w:space="0" w:color="auto"/>
            <w:left w:val="none" w:sz="0" w:space="0" w:color="auto"/>
            <w:bottom w:val="none" w:sz="0" w:space="0" w:color="auto"/>
            <w:right w:val="none" w:sz="0" w:space="0" w:color="auto"/>
          </w:divBdr>
        </w:div>
        <w:div w:id="2062094681">
          <w:marLeft w:val="0"/>
          <w:marRight w:val="0"/>
          <w:marTop w:val="0"/>
          <w:marBottom w:val="0"/>
          <w:divBdr>
            <w:top w:val="none" w:sz="0" w:space="0" w:color="auto"/>
            <w:left w:val="none" w:sz="0" w:space="0" w:color="auto"/>
            <w:bottom w:val="none" w:sz="0" w:space="0" w:color="auto"/>
            <w:right w:val="none" w:sz="0" w:space="0" w:color="auto"/>
          </w:divBdr>
        </w:div>
        <w:div w:id="2065518595">
          <w:marLeft w:val="0"/>
          <w:marRight w:val="0"/>
          <w:marTop w:val="0"/>
          <w:marBottom w:val="0"/>
          <w:divBdr>
            <w:top w:val="none" w:sz="0" w:space="0" w:color="auto"/>
            <w:left w:val="none" w:sz="0" w:space="0" w:color="auto"/>
            <w:bottom w:val="none" w:sz="0" w:space="0" w:color="auto"/>
            <w:right w:val="none" w:sz="0" w:space="0" w:color="auto"/>
          </w:divBdr>
        </w:div>
        <w:div w:id="2069187156">
          <w:marLeft w:val="0"/>
          <w:marRight w:val="0"/>
          <w:marTop w:val="0"/>
          <w:marBottom w:val="0"/>
          <w:divBdr>
            <w:top w:val="none" w:sz="0" w:space="0" w:color="auto"/>
            <w:left w:val="none" w:sz="0" w:space="0" w:color="auto"/>
            <w:bottom w:val="none" w:sz="0" w:space="0" w:color="auto"/>
            <w:right w:val="none" w:sz="0" w:space="0" w:color="auto"/>
          </w:divBdr>
        </w:div>
        <w:div w:id="2076126661">
          <w:marLeft w:val="0"/>
          <w:marRight w:val="0"/>
          <w:marTop w:val="0"/>
          <w:marBottom w:val="0"/>
          <w:divBdr>
            <w:top w:val="none" w:sz="0" w:space="0" w:color="auto"/>
            <w:left w:val="none" w:sz="0" w:space="0" w:color="auto"/>
            <w:bottom w:val="none" w:sz="0" w:space="0" w:color="auto"/>
            <w:right w:val="none" w:sz="0" w:space="0" w:color="auto"/>
          </w:divBdr>
        </w:div>
        <w:div w:id="2082605173">
          <w:marLeft w:val="0"/>
          <w:marRight w:val="0"/>
          <w:marTop w:val="0"/>
          <w:marBottom w:val="0"/>
          <w:divBdr>
            <w:top w:val="none" w:sz="0" w:space="0" w:color="auto"/>
            <w:left w:val="none" w:sz="0" w:space="0" w:color="auto"/>
            <w:bottom w:val="none" w:sz="0" w:space="0" w:color="auto"/>
            <w:right w:val="none" w:sz="0" w:space="0" w:color="auto"/>
          </w:divBdr>
        </w:div>
        <w:div w:id="2085490119">
          <w:marLeft w:val="0"/>
          <w:marRight w:val="0"/>
          <w:marTop w:val="0"/>
          <w:marBottom w:val="0"/>
          <w:divBdr>
            <w:top w:val="none" w:sz="0" w:space="0" w:color="auto"/>
            <w:left w:val="none" w:sz="0" w:space="0" w:color="auto"/>
            <w:bottom w:val="none" w:sz="0" w:space="0" w:color="auto"/>
            <w:right w:val="none" w:sz="0" w:space="0" w:color="auto"/>
          </w:divBdr>
        </w:div>
        <w:div w:id="2118941175">
          <w:marLeft w:val="0"/>
          <w:marRight w:val="0"/>
          <w:marTop w:val="0"/>
          <w:marBottom w:val="0"/>
          <w:divBdr>
            <w:top w:val="none" w:sz="0" w:space="0" w:color="auto"/>
            <w:left w:val="none" w:sz="0" w:space="0" w:color="auto"/>
            <w:bottom w:val="none" w:sz="0" w:space="0" w:color="auto"/>
            <w:right w:val="none" w:sz="0" w:space="0" w:color="auto"/>
          </w:divBdr>
        </w:div>
        <w:div w:id="2124877828">
          <w:marLeft w:val="0"/>
          <w:marRight w:val="0"/>
          <w:marTop w:val="0"/>
          <w:marBottom w:val="0"/>
          <w:divBdr>
            <w:top w:val="none" w:sz="0" w:space="0" w:color="auto"/>
            <w:left w:val="none" w:sz="0" w:space="0" w:color="auto"/>
            <w:bottom w:val="none" w:sz="0" w:space="0" w:color="auto"/>
            <w:right w:val="none" w:sz="0" w:space="0" w:color="auto"/>
          </w:divBdr>
        </w:div>
        <w:div w:id="2129858891">
          <w:marLeft w:val="0"/>
          <w:marRight w:val="0"/>
          <w:marTop w:val="0"/>
          <w:marBottom w:val="0"/>
          <w:divBdr>
            <w:top w:val="none" w:sz="0" w:space="0" w:color="auto"/>
            <w:left w:val="none" w:sz="0" w:space="0" w:color="auto"/>
            <w:bottom w:val="none" w:sz="0" w:space="0" w:color="auto"/>
            <w:right w:val="none" w:sz="0" w:space="0" w:color="auto"/>
          </w:divBdr>
        </w:div>
        <w:div w:id="2136948072">
          <w:marLeft w:val="0"/>
          <w:marRight w:val="0"/>
          <w:marTop w:val="0"/>
          <w:marBottom w:val="0"/>
          <w:divBdr>
            <w:top w:val="none" w:sz="0" w:space="0" w:color="auto"/>
            <w:left w:val="none" w:sz="0" w:space="0" w:color="auto"/>
            <w:bottom w:val="none" w:sz="0" w:space="0" w:color="auto"/>
            <w:right w:val="none" w:sz="0" w:space="0" w:color="auto"/>
          </w:divBdr>
        </w:div>
        <w:div w:id="2139372637">
          <w:marLeft w:val="0"/>
          <w:marRight w:val="0"/>
          <w:marTop w:val="0"/>
          <w:marBottom w:val="0"/>
          <w:divBdr>
            <w:top w:val="none" w:sz="0" w:space="0" w:color="auto"/>
            <w:left w:val="none" w:sz="0" w:space="0" w:color="auto"/>
            <w:bottom w:val="none" w:sz="0" w:space="0" w:color="auto"/>
            <w:right w:val="none" w:sz="0" w:space="0" w:color="auto"/>
          </w:divBdr>
        </w:div>
      </w:divsChild>
    </w:div>
    <w:div w:id="1461458739">
      <w:bodyDiv w:val="1"/>
      <w:marLeft w:val="0"/>
      <w:marRight w:val="0"/>
      <w:marTop w:val="0"/>
      <w:marBottom w:val="0"/>
      <w:divBdr>
        <w:top w:val="none" w:sz="0" w:space="0" w:color="auto"/>
        <w:left w:val="none" w:sz="0" w:space="0" w:color="auto"/>
        <w:bottom w:val="none" w:sz="0" w:space="0" w:color="auto"/>
        <w:right w:val="none" w:sz="0" w:space="0" w:color="auto"/>
      </w:divBdr>
    </w:div>
    <w:div w:id="1484157731">
      <w:bodyDiv w:val="1"/>
      <w:marLeft w:val="0"/>
      <w:marRight w:val="0"/>
      <w:marTop w:val="0"/>
      <w:marBottom w:val="0"/>
      <w:divBdr>
        <w:top w:val="none" w:sz="0" w:space="0" w:color="auto"/>
        <w:left w:val="none" w:sz="0" w:space="0" w:color="auto"/>
        <w:bottom w:val="none" w:sz="0" w:space="0" w:color="auto"/>
        <w:right w:val="none" w:sz="0" w:space="0" w:color="auto"/>
      </w:divBdr>
    </w:div>
    <w:div w:id="1498695571">
      <w:bodyDiv w:val="1"/>
      <w:marLeft w:val="0"/>
      <w:marRight w:val="0"/>
      <w:marTop w:val="0"/>
      <w:marBottom w:val="0"/>
      <w:divBdr>
        <w:top w:val="none" w:sz="0" w:space="0" w:color="auto"/>
        <w:left w:val="none" w:sz="0" w:space="0" w:color="auto"/>
        <w:bottom w:val="none" w:sz="0" w:space="0" w:color="auto"/>
        <w:right w:val="none" w:sz="0" w:space="0" w:color="auto"/>
      </w:divBdr>
    </w:div>
    <w:div w:id="1506557744">
      <w:bodyDiv w:val="1"/>
      <w:marLeft w:val="0"/>
      <w:marRight w:val="0"/>
      <w:marTop w:val="0"/>
      <w:marBottom w:val="0"/>
      <w:divBdr>
        <w:top w:val="none" w:sz="0" w:space="0" w:color="auto"/>
        <w:left w:val="none" w:sz="0" w:space="0" w:color="auto"/>
        <w:bottom w:val="none" w:sz="0" w:space="0" w:color="auto"/>
        <w:right w:val="none" w:sz="0" w:space="0" w:color="auto"/>
      </w:divBdr>
    </w:div>
    <w:div w:id="1524199641">
      <w:bodyDiv w:val="1"/>
      <w:marLeft w:val="0"/>
      <w:marRight w:val="0"/>
      <w:marTop w:val="0"/>
      <w:marBottom w:val="0"/>
      <w:divBdr>
        <w:top w:val="none" w:sz="0" w:space="0" w:color="auto"/>
        <w:left w:val="none" w:sz="0" w:space="0" w:color="auto"/>
        <w:bottom w:val="none" w:sz="0" w:space="0" w:color="auto"/>
        <w:right w:val="none" w:sz="0" w:space="0" w:color="auto"/>
      </w:divBdr>
    </w:div>
    <w:div w:id="1581137494">
      <w:bodyDiv w:val="1"/>
      <w:marLeft w:val="0"/>
      <w:marRight w:val="0"/>
      <w:marTop w:val="0"/>
      <w:marBottom w:val="0"/>
      <w:divBdr>
        <w:top w:val="none" w:sz="0" w:space="0" w:color="auto"/>
        <w:left w:val="none" w:sz="0" w:space="0" w:color="auto"/>
        <w:bottom w:val="none" w:sz="0" w:space="0" w:color="auto"/>
        <w:right w:val="none" w:sz="0" w:space="0" w:color="auto"/>
      </w:divBdr>
    </w:div>
    <w:div w:id="1594585749">
      <w:bodyDiv w:val="1"/>
      <w:marLeft w:val="0"/>
      <w:marRight w:val="0"/>
      <w:marTop w:val="0"/>
      <w:marBottom w:val="0"/>
      <w:divBdr>
        <w:top w:val="none" w:sz="0" w:space="0" w:color="auto"/>
        <w:left w:val="none" w:sz="0" w:space="0" w:color="auto"/>
        <w:bottom w:val="none" w:sz="0" w:space="0" w:color="auto"/>
        <w:right w:val="none" w:sz="0" w:space="0" w:color="auto"/>
      </w:divBdr>
    </w:div>
    <w:div w:id="1599214479">
      <w:bodyDiv w:val="1"/>
      <w:marLeft w:val="0"/>
      <w:marRight w:val="0"/>
      <w:marTop w:val="0"/>
      <w:marBottom w:val="0"/>
      <w:divBdr>
        <w:top w:val="none" w:sz="0" w:space="0" w:color="auto"/>
        <w:left w:val="none" w:sz="0" w:space="0" w:color="auto"/>
        <w:bottom w:val="none" w:sz="0" w:space="0" w:color="auto"/>
        <w:right w:val="none" w:sz="0" w:space="0" w:color="auto"/>
      </w:divBdr>
    </w:div>
    <w:div w:id="1606882698">
      <w:bodyDiv w:val="1"/>
      <w:marLeft w:val="0"/>
      <w:marRight w:val="0"/>
      <w:marTop w:val="0"/>
      <w:marBottom w:val="0"/>
      <w:divBdr>
        <w:top w:val="none" w:sz="0" w:space="0" w:color="auto"/>
        <w:left w:val="none" w:sz="0" w:space="0" w:color="auto"/>
        <w:bottom w:val="none" w:sz="0" w:space="0" w:color="auto"/>
        <w:right w:val="none" w:sz="0" w:space="0" w:color="auto"/>
      </w:divBdr>
    </w:div>
    <w:div w:id="1630473203">
      <w:bodyDiv w:val="1"/>
      <w:marLeft w:val="0"/>
      <w:marRight w:val="0"/>
      <w:marTop w:val="0"/>
      <w:marBottom w:val="0"/>
      <w:divBdr>
        <w:top w:val="none" w:sz="0" w:space="0" w:color="auto"/>
        <w:left w:val="none" w:sz="0" w:space="0" w:color="auto"/>
        <w:bottom w:val="none" w:sz="0" w:space="0" w:color="auto"/>
        <w:right w:val="none" w:sz="0" w:space="0" w:color="auto"/>
      </w:divBdr>
    </w:div>
    <w:div w:id="1692761323">
      <w:bodyDiv w:val="1"/>
      <w:marLeft w:val="0"/>
      <w:marRight w:val="0"/>
      <w:marTop w:val="0"/>
      <w:marBottom w:val="0"/>
      <w:divBdr>
        <w:top w:val="none" w:sz="0" w:space="0" w:color="auto"/>
        <w:left w:val="none" w:sz="0" w:space="0" w:color="auto"/>
        <w:bottom w:val="none" w:sz="0" w:space="0" w:color="auto"/>
        <w:right w:val="none" w:sz="0" w:space="0" w:color="auto"/>
      </w:divBdr>
    </w:div>
    <w:div w:id="1697845843">
      <w:bodyDiv w:val="1"/>
      <w:marLeft w:val="0"/>
      <w:marRight w:val="0"/>
      <w:marTop w:val="0"/>
      <w:marBottom w:val="0"/>
      <w:divBdr>
        <w:top w:val="none" w:sz="0" w:space="0" w:color="auto"/>
        <w:left w:val="none" w:sz="0" w:space="0" w:color="auto"/>
        <w:bottom w:val="none" w:sz="0" w:space="0" w:color="auto"/>
        <w:right w:val="none" w:sz="0" w:space="0" w:color="auto"/>
      </w:divBdr>
    </w:div>
    <w:div w:id="1698386309">
      <w:bodyDiv w:val="1"/>
      <w:marLeft w:val="0"/>
      <w:marRight w:val="0"/>
      <w:marTop w:val="0"/>
      <w:marBottom w:val="0"/>
      <w:divBdr>
        <w:top w:val="none" w:sz="0" w:space="0" w:color="auto"/>
        <w:left w:val="none" w:sz="0" w:space="0" w:color="auto"/>
        <w:bottom w:val="none" w:sz="0" w:space="0" w:color="auto"/>
        <w:right w:val="none" w:sz="0" w:space="0" w:color="auto"/>
      </w:divBdr>
    </w:div>
    <w:div w:id="1703357331">
      <w:bodyDiv w:val="1"/>
      <w:marLeft w:val="0"/>
      <w:marRight w:val="0"/>
      <w:marTop w:val="0"/>
      <w:marBottom w:val="0"/>
      <w:divBdr>
        <w:top w:val="none" w:sz="0" w:space="0" w:color="auto"/>
        <w:left w:val="none" w:sz="0" w:space="0" w:color="auto"/>
        <w:bottom w:val="none" w:sz="0" w:space="0" w:color="auto"/>
        <w:right w:val="none" w:sz="0" w:space="0" w:color="auto"/>
      </w:divBdr>
    </w:div>
    <w:div w:id="1706566138">
      <w:bodyDiv w:val="1"/>
      <w:marLeft w:val="0"/>
      <w:marRight w:val="0"/>
      <w:marTop w:val="0"/>
      <w:marBottom w:val="0"/>
      <w:divBdr>
        <w:top w:val="none" w:sz="0" w:space="0" w:color="auto"/>
        <w:left w:val="none" w:sz="0" w:space="0" w:color="auto"/>
        <w:bottom w:val="none" w:sz="0" w:space="0" w:color="auto"/>
        <w:right w:val="none" w:sz="0" w:space="0" w:color="auto"/>
      </w:divBdr>
      <w:divsChild>
        <w:div w:id="1366833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3991410">
      <w:bodyDiv w:val="1"/>
      <w:marLeft w:val="0"/>
      <w:marRight w:val="0"/>
      <w:marTop w:val="0"/>
      <w:marBottom w:val="0"/>
      <w:divBdr>
        <w:top w:val="none" w:sz="0" w:space="0" w:color="auto"/>
        <w:left w:val="none" w:sz="0" w:space="0" w:color="auto"/>
        <w:bottom w:val="none" w:sz="0" w:space="0" w:color="auto"/>
        <w:right w:val="none" w:sz="0" w:space="0" w:color="auto"/>
      </w:divBdr>
    </w:div>
    <w:div w:id="1735011312">
      <w:bodyDiv w:val="1"/>
      <w:marLeft w:val="0"/>
      <w:marRight w:val="0"/>
      <w:marTop w:val="0"/>
      <w:marBottom w:val="0"/>
      <w:divBdr>
        <w:top w:val="none" w:sz="0" w:space="0" w:color="auto"/>
        <w:left w:val="none" w:sz="0" w:space="0" w:color="auto"/>
        <w:bottom w:val="none" w:sz="0" w:space="0" w:color="auto"/>
        <w:right w:val="none" w:sz="0" w:space="0" w:color="auto"/>
      </w:divBdr>
    </w:div>
    <w:div w:id="1746756854">
      <w:bodyDiv w:val="1"/>
      <w:marLeft w:val="0"/>
      <w:marRight w:val="0"/>
      <w:marTop w:val="0"/>
      <w:marBottom w:val="0"/>
      <w:divBdr>
        <w:top w:val="none" w:sz="0" w:space="0" w:color="auto"/>
        <w:left w:val="none" w:sz="0" w:space="0" w:color="auto"/>
        <w:bottom w:val="none" w:sz="0" w:space="0" w:color="auto"/>
        <w:right w:val="none" w:sz="0" w:space="0" w:color="auto"/>
      </w:divBdr>
    </w:div>
    <w:div w:id="1747141706">
      <w:bodyDiv w:val="1"/>
      <w:marLeft w:val="0"/>
      <w:marRight w:val="0"/>
      <w:marTop w:val="0"/>
      <w:marBottom w:val="0"/>
      <w:divBdr>
        <w:top w:val="none" w:sz="0" w:space="0" w:color="auto"/>
        <w:left w:val="none" w:sz="0" w:space="0" w:color="auto"/>
        <w:bottom w:val="none" w:sz="0" w:space="0" w:color="auto"/>
        <w:right w:val="none" w:sz="0" w:space="0" w:color="auto"/>
      </w:divBdr>
    </w:div>
    <w:div w:id="1753352694">
      <w:bodyDiv w:val="1"/>
      <w:marLeft w:val="0"/>
      <w:marRight w:val="0"/>
      <w:marTop w:val="0"/>
      <w:marBottom w:val="0"/>
      <w:divBdr>
        <w:top w:val="none" w:sz="0" w:space="0" w:color="auto"/>
        <w:left w:val="none" w:sz="0" w:space="0" w:color="auto"/>
        <w:bottom w:val="none" w:sz="0" w:space="0" w:color="auto"/>
        <w:right w:val="none" w:sz="0" w:space="0" w:color="auto"/>
      </w:divBdr>
    </w:div>
    <w:div w:id="1781022980">
      <w:bodyDiv w:val="1"/>
      <w:marLeft w:val="0"/>
      <w:marRight w:val="0"/>
      <w:marTop w:val="0"/>
      <w:marBottom w:val="0"/>
      <w:divBdr>
        <w:top w:val="none" w:sz="0" w:space="0" w:color="auto"/>
        <w:left w:val="none" w:sz="0" w:space="0" w:color="auto"/>
        <w:bottom w:val="none" w:sz="0" w:space="0" w:color="auto"/>
        <w:right w:val="none" w:sz="0" w:space="0" w:color="auto"/>
      </w:divBdr>
    </w:div>
    <w:div w:id="1796825798">
      <w:bodyDiv w:val="1"/>
      <w:marLeft w:val="0"/>
      <w:marRight w:val="0"/>
      <w:marTop w:val="0"/>
      <w:marBottom w:val="0"/>
      <w:divBdr>
        <w:top w:val="none" w:sz="0" w:space="0" w:color="auto"/>
        <w:left w:val="none" w:sz="0" w:space="0" w:color="auto"/>
        <w:bottom w:val="none" w:sz="0" w:space="0" w:color="auto"/>
        <w:right w:val="none" w:sz="0" w:space="0" w:color="auto"/>
      </w:divBdr>
    </w:div>
    <w:div w:id="1798833650">
      <w:bodyDiv w:val="1"/>
      <w:marLeft w:val="0"/>
      <w:marRight w:val="0"/>
      <w:marTop w:val="0"/>
      <w:marBottom w:val="0"/>
      <w:divBdr>
        <w:top w:val="none" w:sz="0" w:space="0" w:color="auto"/>
        <w:left w:val="none" w:sz="0" w:space="0" w:color="auto"/>
        <w:bottom w:val="none" w:sz="0" w:space="0" w:color="auto"/>
        <w:right w:val="none" w:sz="0" w:space="0" w:color="auto"/>
      </w:divBdr>
    </w:div>
    <w:div w:id="1801803275">
      <w:bodyDiv w:val="1"/>
      <w:marLeft w:val="0"/>
      <w:marRight w:val="0"/>
      <w:marTop w:val="0"/>
      <w:marBottom w:val="0"/>
      <w:divBdr>
        <w:top w:val="none" w:sz="0" w:space="0" w:color="auto"/>
        <w:left w:val="none" w:sz="0" w:space="0" w:color="auto"/>
        <w:bottom w:val="none" w:sz="0" w:space="0" w:color="auto"/>
        <w:right w:val="none" w:sz="0" w:space="0" w:color="auto"/>
      </w:divBdr>
    </w:div>
    <w:div w:id="1833526337">
      <w:bodyDiv w:val="1"/>
      <w:marLeft w:val="0"/>
      <w:marRight w:val="0"/>
      <w:marTop w:val="0"/>
      <w:marBottom w:val="0"/>
      <w:divBdr>
        <w:top w:val="none" w:sz="0" w:space="0" w:color="auto"/>
        <w:left w:val="none" w:sz="0" w:space="0" w:color="auto"/>
        <w:bottom w:val="none" w:sz="0" w:space="0" w:color="auto"/>
        <w:right w:val="none" w:sz="0" w:space="0" w:color="auto"/>
      </w:divBdr>
    </w:div>
    <w:div w:id="1841967927">
      <w:bodyDiv w:val="1"/>
      <w:marLeft w:val="0"/>
      <w:marRight w:val="0"/>
      <w:marTop w:val="0"/>
      <w:marBottom w:val="0"/>
      <w:divBdr>
        <w:top w:val="none" w:sz="0" w:space="0" w:color="auto"/>
        <w:left w:val="none" w:sz="0" w:space="0" w:color="auto"/>
        <w:bottom w:val="none" w:sz="0" w:space="0" w:color="auto"/>
        <w:right w:val="none" w:sz="0" w:space="0" w:color="auto"/>
      </w:divBdr>
      <w:divsChild>
        <w:div w:id="31195299">
          <w:marLeft w:val="0"/>
          <w:marRight w:val="0"/>
          <w:marTop w:val="0"/>
          <w:marBottom w:val="0"/>
          <w:divBdr>
            <w:top w:val="none" w:sz="0" w:space="0" w:color="auto"/>
            <w:left w:val="none" w:sz="0" w:space="0" w:color="auto"/>
            <w:bottom w:val="none" w:sz="0" w:space="0" w:color="auto"/>
            <w:right w:val="none" w:sz="0" w:space="0" w:color="auto"/>
          </w:divBdr>
        </w:div>
        <w:div w:id="55789576">
          <w:marLeft w:val="0"/>
          <w:marRight w:val="0"/>
          <w:marTop w:val="0"/>
          <w:marBottom w:val="0"/>
          <w:divBdr>
            <w:top w:val="none" w:sz="0" w:space="0" w:color="auto"/>
            <w:left w:val="none" w:sz="0" w:space="0" w:color="auto"/>
            <w:bottom w:val="none" w:sz="0" w:space="0" w:color="auto"/>
            <w:right w:val="none" w:sz="0" w:space="0" w:color="auto"/>
          </w:divBdr>
        </w:div>
        <w:div w:id="68232978">
          <w:marLeft w:val="0"/>
          <w:marRight w:val="0"/>
          <w:marTop w:val="0"/>
          <w:marBottom w:val="0"/>
          <w:divBdr>
            <w:top w:val="none" w:sz="0" w:space="0" w:color="auto"/>
            <w:left w:val="none" w:sz="0" w:space="0" w:color="auto"/>
            <w:bottom w:val="none" w:sz="0" w:space="0" w:color="auto"/>
            <w:right w:val="none" w:sz="0" w:space="0" w:color="auto"/>
          </w:divBdr>
        </w:div>
        <w:div w:id="85855029">
          <w:marLeft w:val="0"/>
          <w:marRight w:val="0"/>
          <w:marTop w:val="0"/>
          <w:marBottom w:val="0"/>
          <w:divBdr>
            <w:top w:val="none" w:sz="0" w:space="0" w:color="auto"/>
            <w:left w:val="none" w:sz="0" w:space="0" w:color="auto"/>
            <w:bottom w:val="none" w:sz="0" w:space="0" w:color="auto"/>
            <w:right w:val="none" w:sz="0" w:space="0" w:color="auto"/>
          </w:divBdr>
        </w:div>
        <w:div w:id="93018494">
          <w:marLeft w:val="0"/>
          <w:marRight w:val="0"/>
          <w:marTop w:val="0"/>
          <w:marBottom w:val="0"/>
          <w:divBdr>
            <w:top w:val="none" w:sz="0" w:space="0" w:color="auto"/>
            <w:left w:val="none" w:sz="0" w:space="0" w:color="auto"/>
            <w:bottom w:val="none" w:sz="0" w:space="0" w:color="auto"/>
            <w:right w:val="none" w:sz="0" w:space="0" w:color="auto"/>
          </w:divBdr>
        </w:div>
        <w:div w:id="99380309">
          <w:marLeft w:val="0"/>
          <w:marRight w:val="0"/>
          <w:marTop w:val="0"/>
          <w:marBottom w:val="0"/>
          <w:divBdr>
            <w:top w:val="none" w:sz="0" w:space="0" w:color="auto"/>
            <w:left w:val="none" w:sz="0" w:space="0" w:color="auto"/>
            <w:bottom w:val="none" w:sz="0" w:space="0" w:color="auto"/>
            <w:right w:val="none" w:sz="0" w:space="0" w:color="auto"/>
          </w:divBdr>
        </w:div>
        <w:div w:id="116799781">
          <w:marLeft w:val="0"/>
          <w:marRight w:val="0"/>
          <w:marTop w:val="0"/>
          <w:marBottom w:val="0"/>
          <w:divBdr>
            <w:top w:val="none" w:sz="0" w:space="0" w:color="auto"/>
            <w:left w:val="none" w:sz="0" w:space="0" w:color="auto"/>
            <w:bottom w:val="none" w:sz="0" w:space="0" w:color="auto"/>
            <w:right w:val="none" w:sz="0" w:space="0" w:color="auto"/>
          </w:divBdr>
        </w:div>
        <w:div w:id="136991050">
          <w:marLeft w:val="0"/>
          <w:marRight w:val="0"/>
          <w:marTop w:val="0"/>
          <w:marBottom w:val="0"/>
          <w:divBdr>
            <w:top w:val="none" w:sz="0" w:space="0" w:color="auto"/>
            <w:left w:val="none" w:sz="0" w:space="0" w:color="auto"/>
            <w:bottom w:val="none" w:sz="0" w:space="0" w:color="auto"/>
            <w:right w:val="none" w:sz="0" w:space="0" w:color="auto"/>
          </w:divBdr>
        </w:div>
        <w:div w:id="157696237">
          <w:marLeft w:val="0"/>
          <w:marRight w:val="0"/>
          <w:marTop w:val="0"/>
          <w:marBottom w:val="0"/>
          <w:divBdr>
            <w:top w:val="none" w:sz="0" w:space="0" w:color="auto"/>
            <w:left w:val="none" w:sz="0" w:space="0" w:color="auto"/>
            <w:bottom w:val="none" w:sz="0" w:space="0" w:color="auto"/>
            <w:right w:val="none" w:sz="0" w:space="0" w:color="auto"/>
          </w:divBdr>
        </w:div>
        <w:div w:id="158811937">
          <w:marLeft w:val="0"/>
          <w:marRight w:val="0"/>
          <w:marTop w:val="0"/>
          <w:marBottom w:val="0"/>
          <w:divBdr>
            <w:top w:val="none" w:sz="0" w:space="0" w:color="auto"/>
            <w:left w:val="none" w:sz="0" w:space="0" w:color="auto"/>
            <w:bottom w:val="none" w:sz="0" w:space="0" w:color="auto"/>
            <w:right w:val="none" w:sz="0" w:space="0" w:color="auto"/>
          </w:divBdr>
        </w:div>
        <w:div w:id="164173245">
          <w:marLeft w:val="0"/>
          <w:marRight w:val="0"/>
          <w:marTop w:val="0"/>
          <w:marBottom w:val="0"/>
          <w:divBdr>
            <w:top w:val="none" w:sz="0" w:space="0" w:color="auto"/>
            <w:left w:val="none" w:sz="0" w:space="0" w:color="auto"/>
            <w:bottom w:val="none" w:sz="0" w:space="0" w:color="auto"/>
            <w:right w:val="none" w:sz="0" w:space="0" w:color="auto"/>
          </w:divBdr>
        </w:div>
        <w:div w:id="179776824">
          <w:marLeft w:val="0"/>
          <w:marRight w:val="0"/>
          <w:marTop w:val="0"/>
          <w:marBottom w:val="0"/>
          <w:divBdr>
            <w:top w:val="none" w:sz="0" w:space="0" w:color="auto"/>
            <w:left w:val="none" w:sz="0" w:space="0" w:color="auto"/>
            <w:bottom w:val="none" w:sz="0" w:space="0" w:color="auto"/>
            <w:right w:val="none" w:sz="0" w:space="0" w:color="auto"/>
          </w:divBdr>
        </w:div>
        <w:div w:id="193857116">
          <w:marLeft w:val="0"/>
          <w:marRight w:val="0"/>
          <w:marTop w:val="0"/>
          <w:marBottom w:val="0"/>
          <w:divBdr>
            <w:top w:val="none" w:sz="0" w:space="0" w:color="auto"/>
            <w:left w:val="none" w:sz="0" w:space="0" w:color="auto"/>
            <w:bottom w:val="none" w:sz="0" w:space="0" w:color="auto"/>
            <w:right w:val="none" w:sz="0" w:space="0" w:color="auto"/>
          </w:divBdr>
        </w:div>
        <w:div w:id="223761541">
          <w:marLeft w:val="0"/>
          <w:marRight w:val="0"/>
          <w:marTop w:val="0"/>
          <w:marBottom w:val="0"/>
          <w:divBdr>
            <w:top w:val="none" w:sz="0" w:space="0" w:color="auto"/>
            <w:left w:val="none" w:sz="0" w:space="0" w:color="auto"/>
            <w:bottom w:val="none" w:sz="0" w:space="0" w:color="auto"/>
            <w:right w:val="none" w:sz="0" w:space="0" w:color="auto"/>
          </w:divBdr>
        </w:div>
        <w:div w:id="226307444">
          <w:marLeft w:val="0"/>
          <w:marRight w:val="0"/>
          <w:marTop w:val="0"/>
          <w:marBottom w:val="0"/>
          <w:divBdr>
            <w:top w:val="none" w:sz="0" w:space="0" w:color="auto"/>
            <w:left w:val="none" w:sz="0" w:space="0" w:color="auto"/>
            <w:bottom w:val="none" w:sz="0" w:space="0" w:color="auto"/>
            <w:right w:val="none" w:sz="0" w:space="0" w:color="auto"/>
          </w:divBdr>
        </w:div>
        <w:div w:id="229311981">
          <w:marLeft w:val="0"/>
          <w:marRight w:val="0"/>
          <w:marTop w:val="0"/>
          <w:marBottom w:val="0"/>
          <w:divBdr>
            <w:top w:val="none" w:sz="0" w:space="0" w:color="auto"/>
            <w:left w:val="none" w:sz="0" w:space="0" w:color="auto"/>
            <w:bottom w:val="none" w:sz="0" w:space="0" w:color="auto"/>
            <w:right w:val="none" w:sz="0" w:space="0" w:color="auto"/>
          </w:divBdr>
        </w:div>
        <w:div w:id="243422840">
          <w:marLeft w:val="0"/>
          <w:marRight w:val="0"/>
          <w:marTop w:val="0"/>
          <w:marBottom w:val="0"/>
          <w:divBdr>
            <w:top w:val="none" w:sz="0" w:space="0" w:color="auto"/>
            <w:left w:val="none" w:sz="0" w:space="0" w:color="auto"/>
            <w:bottom w:val="none" w:sz="0" w:space="0" w:color="auto"/>
            <w:right w:val="none" w:sz="0" w:space="0" w:color="auto"/>
          </w:divBdr>
        </w:div>
        <w:div w:id="246963426">
          <w:marLeft w:val="0"/>
          <w:marRight w:val="0"/>
          <w:marTop w:val="0"/>
          <w:marBottom w:val="0"/>
          <w:divBdr>
            <w:top w:val="none" w:sz="0" w:space="0" w:color="auto"/>
            <w:left w:val="none" w:sz="0" w:space="0" w:color="auto"/>
            <w:bottom w:val="none" w:sz="0" w:space="0" w:color="auto"/>
            <w:right w:val="none" w:sz="0" w:space="0" w:color="auto"/>
          </w:divBdr>
        </w:div>
        <w:div w:id="295372897">
          <w:marLeft w:val="0"/>
          <w:marRight w:val="0"/>
          <w:marTop w:val="0"/>
          <w:marBottom w:val="0"/>
          <w:divBdr>
            <w:top w:val="none" w:sz="0" w:space="0" w:color="auto"/>
            <w:left w:val="none" w:sz="0" w:space="0" w:color="auto"/>
            <w:bottom w:val="none" w:sz="0" w:space="0" w:color="auto"/>
            <w:right w:val="none" w:sz="0" w:space="0" w:color="auto"/>
          </w:divBdr>
        </w:div>
        <w:div w:id="296880208">
          <w:marLeft w:val="0"/>
          <w:marRight w:val="0"/>
          <w:marTop w:val="0"/>
          <w:marBottom w:val="0"/>
          <w:divBdr>
            <w:top w:val="none" w:sz="0" w:space="0" w:color="auto"/>
            <w:left w:val="none" w:sz="0" w:space="0" w:color="auto"/>
            <w:bottom w:val="none" w:sz="0" w:space="0" w:color="auto"/>
            <w:right w:val="none" w:sz="0" w:space="0" w:color="auto"/>
          </w:divBdr>
        </w:div>
        <w:div w:id="328824528">
          <w:marLeft w:val="0"/>
          <w:marRight w:val="0"/>
          <w:marTop w:val="0"/>
          <w:marBottom w:val="0"/>
          <w:divBdr>
            <w:top w:val="none" w:sz="0" w:space="0" w:color="auto"/>
            <w:left w:val="none" w:sz="0" w:space="0" w:color="auto"/>
            <w:bottom w:val="none" w:sz="0" w:space="0" w:color="auto"/>
            <w:right w:val="none" w:sz="0" w:space="0" w:color="auto"/>
          </w:divBdr>
        </w:div>
        <w:div w:id="357775012">
          <w:marLeft w:val="0"/>
          <w:marRight w:val="0"/>
          <w:marTop w:val="0"/>
          <w:marBottom w:val="0"/>
          <w:divBdr>
            <w:top w:val="none" w:sz="0" w:space="0" w:color="auto"/>
            <w:left w:val="none" w:sz="0" w:space="0" w:color="auto"/>
            <w:bottom w:val="none" w:sz="0" w:space="0" w:color="auto"/>
            <w:right w:val="none" w:sz="0" w:space="0" w:color="auto"/>
          </w:divBdr>
        </w:div>
        <w:div w:id="358363232">
          <w:marLeft w:val="0"/>
          <w:marRight w:val="0"/>
          <w:marTop w:val="0"/>
          <w:marBottom w:val="0"/>
          <w:divBdr>
            <w:top w:val="none" w:sz="0" w:space="0" w:color="auto"/>
            <w:left w:val="none" w:sz="0" w:space="0" w:color="auto"/>
            <w:bottom w:val="none" w:sz="0" w:space="0" w:color="auto"/>
            <w:right w:val="none" w:sz="0" w:space="0" w:color="auto"/>
          </w:divBdr>
        </w:div>
        <w:div w:id="364067512">
          <w:marLeft w:val="0"/>
          <w:marRight w:val="0"/>
          <w:marTop w:val="0"/>
          <w:marBottom w:val="0"/>
          <w:divBdr>
            <w:top w:val="none" w:sz="0" w:space="0" w:color="auto"/>
            <w:left w:val="none" w:sz="0" w:space="0" w:color="auto"/>
            <w:bottom w:val="none" w:sz="0" w:space="0" w:color="auto"/>
            <w:right w:val="none" w:sz="0" w:space="0" w:color="auto"/>
          </w:divBdr>
        </w:div>
        <w:div w:id="423067011">
          <w:marLeft w:val="0"/>
          <w:marRight w:val="0"/>
          <w:marTop w:val="0"/>
          <w:marBottom w:val="0"/>
          <w:divBdr>
            <w:top w:val="none" w:sz="0" w:space="0" w:color="auto"/>
            <w:left w:val="none" w:sz="0" w:space="0" w:color="auto"/>
            <w:bottom w:val="none" w:sz="0" w:space="0" w:color="auto"/>
            <w:right w:val="none" w:sz="0" w:space="0" w:color="auto"/>
          </w:divBdr>
        </w:div>
        <w:div w:id="424957772">
          <w:marLeft w:val="0"/>
          <w:marRight w:val="0"/>
          <w:marTop w:val="0"/>
          <w:marBottom w:val="0"/>
          <w:divBdr>
            <w:top w:val="none" w:sz="0" w:space="0" w:color="auto"/>
            <w:left w:val="none" w:sz="0" w:space="0" w:color="auto"/>
            <w:bottom w:val="none" w:sz="0" w:space="0" w:color="auto"/>
            <w:right w:val="none" w:sz="0" w:space="0" w:color="auto"/>
          </w:divBdr>
        </w:div>
        <w:div w:id="443306040">
          <w:marLeft w:val="0"/>
          <w:marRight w:val="0"/>
          <w:marTop w:val="0"/>
          <w:marBottom w:val="0"/>
          <w:divBdr>
            <w:top w:val="none" w:sz="0" w:space="0" w:color="auto"/>
            <w:left w:val="none" w:sz="0" w:space="0" w:color="auto"/>
            <w:bottom w:val="none" w:sz="0" w:space="0" w:color="auto"/>
            <w:right w:val="none" w:sz="0" w:space="0" w:color="auto"/>
          </w:divBdr>
        </w:div>
        <w:div w:id="443571787">
          <w:marLeft w:val="0"/>
          <w:marRight w:val="0"/>
          <w:marTop w:val="0"/>
          <w:marBottom w:val="0"/>
          <w:divBdr>
            <w:top w:val="none" w:sz="0" w:space="0" w:color="auto"/>
            <w:left w:val="none" w:sz="0" w:space="0" w:color="auto"/>
            <w:bottom w:val="none" w:sz="0" w:space="0" w:color="auto"/>
            <w:right w:val="none" w:sz="0" w:space="0" w:color="auto"/>
          </w:divBdr>
        </w:div>
        <w:div w:id="461578618">
          <w:marLeft w:val="0"/>
          <w:marRight w:val="0"/>
          <w:marTop w:val="0"/>
          <w:marBottom w:val="0"/>
          <w:divBdr>
            <w:top w:val="none" w:sz="0" w:space="0" w:color="auto"/>
            <w:left w:val="none" w:sz="0" w:space="0" w:color="auto"/>
            <w:bottom w:val="none" w:sz="0" w:space="0" w:color="auto"/>
            <w:right w:val="none" w:sz="0" w:space="0" w:color="auto"/>
          </w:divBdr>
        </w:div>
        <w:div w:id="470447314">
          <w:marLeft w:val="0"/>
          <w:marRight w:val="0"/>
          <w:marTop w:val="0"/>
          <w:marBottom w:val="0"/>
          <w:divBdr>
            <w:top w:val="none" w:sz="0" w:space="0" w:color="auto"/>
            <w:left w:val="none" w:sz="0" w:space="0" w:color="auto"/>
            <w:bottom w:val="none" w:sz="0" w:space="0" w:color="auto"/>
            <w:right w:val="none" w:sz="0" w:space="0" w:color="auto"/>
          </w:divBdr>
        </w:div>
        <w:div w:id="497233214">
          <w:marLeft w:val="0"/>
          <w:marRight w:val="0"/>
          <w:marTop w:val="0"/>
          <w:marBottom w:val="0"/>
          <w:divBdr>
            <w:top w:val="none" w:sz="0" w:space="0" w:color="auto"/>
            <w:left w:val="none" w:sz="0" w:space="0" w:color="auto"/>
            <w:bottom w:val="none" w:sz="0" w:space="0" w:color="auto"/>
            <w:right w:val="none" w:sz="0" w:space="0" w:color="auto"/>
          </w:divBdr>
        </w:div>
        <w:div w:id="509485846">
          <w:marLeft w:val="0"/>
          <w:marRight w:val="0"/>
          <w:marTop w:val="0"/>
          <w:marBottom w:val="0"/>
          <w:divBdr>
            <w:top w:val="none" w:sz="0" w:space="0" w:color="auto"/>
            <w:left w:val="none" w:sz="0" w:space="0" w:color="auto"/>
            <w:bottom w:val="none" w:sz="0" w:space="0" w:color="auto"/>
            <w:right w:val="none" w:sz="0" w:space="0" w:color="auto"/>
          </w:divBdr>
        </w:div>
        <w:div w:id="524829756">
          <w:marLeft w:val="0"/>
          <w:marRight w:val="0"/>
          <w:marTop w:val="0"/>
          <w:marBottom w:val="0"/>
          <w:divBdr>
            <w:top w:val="none" w:sz="0" w:space="0" w:color="auto"/>
            <w:left w:val="none" w:sz="0" w:space="0" w:color="auto"/>
            <w:bottom w:val="none" w:sz="0" w:space="0" w:color="auto"/>
            <w:right w:val="none" w:sz="0" w:space="0" w:color="auto"/>
          </w:divBdr>
        </w:div>
        <w:div w:id="574977114">
          <w:marLeft w:val="0"/>
          <w:marRight w:val="0"/>
          <w:marTop w:val="0"/>
          <w:marBottom w:val="0"/>
          <w:divBdr>
            <w:top w:val="none" w:sz="0" w:space="0" w:color="auto"/>
            <w:left w:val="none" w:sz="0" w:space="0" w:color="auto"/>
            <w:bottom w:val="none" w:sz="0" w:space="0" w:color="auto"/>
            <w:right w:val="none" w:sz="0" w:space="0" w:color="auto"/>
          </w:divBdr>
        </w:div>
        <w:div w:id="596790545">
          <w:marLeft w:val="0"/>
          <w:marRight w:val="0"/>
          <w:marTop w:val="0"/>
          <w:marBottom w:val="0"/>
          <w:divBdr>
            <w:top w:val="none" w:sz="0" w:space="0" w:color="auto"/>
            <w:left w:val="none" w:sz="0" w:space="0" w:color="auto"/>
            <w:bottom w:val="none" w:sz="0" w:space="0" w:color="auto"/>
            <w:right w:val="none" w:sz="0" w:space="0" w:color="auto"/>
          </w:divBdr>
        </w:div>
        <w:div w:id="602298777">
          <w:marLeft w:val="0"/>
          <w:marRight w:val="0"/>
          <w:marTop w:val="0"/>
          <w:marBottom w:val="0"/>
          <w:divBdr>
            <w:top w:val="none" w:sz="0" w:space="0" w:color="auto"/>
            <w:left w:val="none" w:sz="0" w:space="0" w:color="auto"/>
            <w:bottom w:val="none" w:sz="0" w:space="0" w:color="auto"/>
            <w:right w:val="none" w:sz="0" w:space="0" w:color="auto"/>
          </w:divBdr>
        </w:div>
        <w:div w:id="605233068">
          <w:marLeft w:val="0"/>
          <w:marRight w:val="0"/>
          <w:marTop w:val="0"/>
          <w:marBottom w:val="0"/>
          <w:divBdr>
            <w:top w:val="none" w:sz="0" w:space="0" w:color="auto"/>
            <w:left w:val="none" w:sz="0" w:space="0" w:color="auto"/>
            <w:bottom w:val="none" w:sz="0" w:space="0" w:color="auto"/>
            <w:right w:val="none" w:sz="0" w:space="0" w:color="auto"/>
          </w:divBdr>
        </w:div>
        <w:div w:id="614748850">
          <w:marLeft w:val="0"/>
          <w:marRight w:val="0"/>
          <w:marTop w:val="0"/>
          <w:marBottom w:val="0"/>
          <w:divBdr>
            <w:top w:val="none" w:sz="0" w:space="0" w:color="auto"/>
            <w:left w:val="none" w:sz="0" w:space="0" w:color="auto"/>
            <w:bottom w:val="none" w:sz="0" w:space="0" w:color="auto"/>
            <w:right w:val="none" w:sz="0" w:space="0" w:color="auto"/>
          </w:divBdr>
        </w:div>
        <w:div w:id="620498615">
          <w:marLeft w:val="0"/>
          <w:marRight w:val="0"/>
          <w:marTop w:val="0"/>
          <w:marBottom w:val="0"/>
          <w:divBdr>
            <w:top w:val="none" w:sz="0" w:space="0" w:color="auto"/>
            <w:left w:val="none" w:sz="0" w:space="0" w:color="auto"/>
            <w:bottom w:val="none" w:sz="0" w:space="0" w:color="auto"/>
            <w:right w:val="none" w:sz="0" w:space="0" w:color="auto"/>
          </w:divBdr>
        </w:div>
        <w:div w:id="658118437">
          <w:marLeft w:val="0"/>
          <w:marRight w:val="0"/>
          <w:marTop w:val="0"/>
          <w:marBottom w:val="0"/>
          <w:divBdr>
            <w:top w:val="none" w:sz="0" w:space="0" w:color="auto"/>
            <w:left w:val="none" w:sz="0" w:space="0" w:color="auto"/>
            <w:bottom w:val="none" w:sz="0" w:space="0" w:color="auto"/>
            <w:right w:val="none" w:sz="0" w:space="0" w:color="auto"/>
          </w:divBdr>
        </w:div>
        <w:div w:id="684358003">
          <w:marLeft w:val="0"/>
          <w:marRight w:val="0"/>
          <w:marTop w:val="0"/>
          <w:marBottom w:val="0"/>
          <w:divBdr>
            <w:top w:val="none" w:sz="0" w:space="0" w:color="auto"/>
            <w:left w:val="none" w:sz="0" w:space="0" w:color="auto"/>
            <w:bottom w:val="none" w:sz="0" w:space="0" w:color="auto"/>
            <w:right w:val="none" w:sz="0" w:space="0" w:color="auto"/>
          </w:divBdr>
        </w:div>
        <w:div w:id="685058620">
          <w:marLeft w:val="0"/>
          <w:marRight w:val="0"/>
          <w:marTop w:val="0"/>
          <w:marBottom w:val="0"/>
          <w:divBdr>
            <w:top w:val="none" w:sz="0" w:space="0" w:color="auto"/>
            <w:left w:val="none" w:sz="0" w:space="0" w:color="auto"/>
            <w:bottom w:val="none" w:sz="0" w:space="0" w:color="auto"/>
            <w:right w:val="none" w:sz="0" w:space="0" w:color="auto"/>
          </w:divBdr>
        </w:div>
        <w:div w:id="687563945">
          <w:marLeft w:val="0"/>
          <w:marRight w:val="0"/>
          <w:marTop w:val="0"/>
          <w:marBottom w:val="0"/>
          <w:divBdr>
            <w:top w:val="none" w:sz="0" w:space="0" w:color="auto"/>
            <w:left w:val="none" w:sz="0" w:space="0" w:color="auto"/>
            <w:bottom w:val="none" w:sz="0" w:space="0" w:color="auto"/>
            <w:right w:val="none" w:sz="0" w:space="0" w:color="auto"/>
          </w:divBdr>
        </w:div>
        <w:div w:id="694691352">
          <w:marLeft w:val="0"/>
          <w:marRight w:val="0"/>
          <w:marTop w:val="0"/>
          <w:marBottom w:val="0"/>
          <w:divBdr>
            <w:top w:val="none" w:sz="0" w:space="0" w:color="auto"/>
            <w:left w:val="none" w:sz="0" w:space="0" w:color="auto"/>
            <w:bottom w:val="none" w:sz="0" w:space="0" w:color="auto"/>
            <w:right w:val="none" w:sz="0" w:space="0" w:color="auto"/>
          </w:divBdr>
        </w:div>
        <w:div w:id="702100358">
          <w:marLeft w:val="0"/>
          <w:marRight w:val="0"/>
          <w:marTop w:val="0"/>
          <w:marBottom w:val="0"/>
          <w:divBdr>
            <w:top w:val="none" w:sz="0" w:space="0" w:color="auto"/>
            <w:left w:val="none" w:sz="0" w:space="0" w:color="auto"/>
            <w:bottom w:val="none" w:sz="0" w:space="0" w:color="auto"/>
            <w:right w:val="none" w:sz="0" w:space="0" w:color="auto"/>
          </w:divBdr>
        </w:div>
        <w:div w:id="719211010">
          <w:marLeft w:val="0"/>
          <w:marRight w:val="0"/>
          <w:marTop w:val="0"/>
          <w:marBottom w:val="0"/>
          <w:divBdr>
            <w:top w:val="none" w:sz="0" w:space="0" w:color="auto"/>
            <w:left w:val="none" w:sz="0" w:space="0" w:color="auto"/>
            <w:bottom w:val="none" w:sz="0" w:space="0" w:color="auto"/>
            <w:right w:val="none" w:sz="0" w:space="0" w:color="auto"/>
          </w:divBdr>
        </w:div>
        <w:div w:id="750856002">
          <w:marLeft w:val="0"/>
          <w:marRight w:val="0"/>
          <w:marTop w:val="0"/>
          <w:marBottom w:val="0"/>
          <w:divBdr>
            <w:top w:val="none" w:sz="0" w:space="0" w:color="auto"/>
            <w:left w:val="none" w:sz="0" w:space="0" w:color="auto"/>
            <w:bottom w:val="none" w:sz="0" w:space="0" w:color="auto"/>
            <w:right w:val="none" w:sz="0" w:space="0" w:color="auto"/>
          </w:divBdr>
        </w:div>
        <w:div w:id="751317861">
          <w:marLeft w:val="0"/>
          <w:marRight w:val="0"/>
          <w:marTop w:val="0"/>
          <w:marBottom w:val="0"/>
          <w:divBdr>
            <w:top w:val="none" w:sz="0" w:space="0" w:color="auto"/>
            <w:left w:val="none" w:sz="0" w:space="0" w:color="auto"/>
            <w:bottom w:val="none" w:sz="0" w:space="0" w:color="auto"/>
            <w:right w:val="none" w:sz="0" w:space="0" w:color="auto"/>
          </w:divBdr>
        </w:div>
        <w:div w:id="775100075">
          <w:marLeft w:val="0"/>
          <w:marRight w:val="0"/>
          <w:marTop w:val="0"/>
          <w:marBottom w:val="0"/>
          <w:divBdr>
            <w:top w:val="none" w:sz="0" w:space="0" w:color="auto"/>
            <w:left w:val="none" w:sz="0" w:space="0" w:color="auto"/>
            <w:bottom w:val="none" w:sz="0" w:space="0" w:color="auto"/>
            <w:right w:val="none" w:sz="0" w:space="0" w:color="auto"/>
          </w:divBdr>
        </w:div>
        <w:div w:id="781269434">
          <w:marLeft w:val="0"/>
          <w:marRight w:val="0"/>
          <w:marTop w:val="0"/>
          <w:marBottom w:val="0"/>
          <w:divBdr>
            <w:top w:val="none" w:sz="0" w:space="0" w:color="auto"/>
            <w:left w:val="none" w:sz="0" w:space="0" w:color="auto"/>
            <w:bottom w:val="none" w:sz="0" w:space="0" w:color="auto"/>
            <w:right w:val="none" w:sz="0" w:space="0" w:color="auto"/>
          </w:divBdr>
        </w:div>
        <w:div w:id="785929979">
          <w:marLeft w:val="0"/>
          <w:marRight w:val="0"/>
          <w:marTop w:val="0"/>
          <w:marBottom w:val="0"/>
          <w:divBdr>
            <w:top w:val="none" w:sz="0" w:space="0" w:color="auto"/>
            <w:left w:val="none" w:sz="0" w:space="0" w:color="auto"/>
            <w:bottom w:val="none" w:sz="0" w:space="0" w:color="auto"/>
            <w:right w:val="none" w:sz="0" w:space="0" w:color="auto"/>
          </w:divBdr>
        </w:div>
        <w:div w:id="818957384">
          <w:marLeft w:val="0"/>
          <w:marRight w:val="0"/>
          <w:marTop w:val="0"/>
          <w:marBottom w:val="0"/>
          <w:divBdr>
            <w:top w:val="none" w:sz="0" w:space="0" w:color="auto"/>
            <w:left w:val="none" w:sz="0" w:space="0" w:color="auto"/>
            <w:bottom w:val="none" w:sz="0" w:space="0" w:color="auto"/>
            <w:right w:val="none" w:sz="0" w:space="0" w:color="auto"/>
          </w:divBdr>
        </w:div>
        <w:div w:id="857086196">
          <w:marLeft w:val="0"/>
          <w:marRight w:val="0"/>
          <w:marTop w:val="0"/>
          <w:marBottom w:val="0"/>
          <w:divBdr>
            <w:top w:val="none" w:sz="0" w:space="0" w:color="auto"/>
            <w:left w:val="none" w:sz="0" w:space="0" w:color="auto"/>
            <w:bottom w:val="none" w:sz="0" w:space="0" w:color="auto"/>
            <w:right w:val="none" w:sz="0" w:space="0" w:color="auto"/>
          </w:divBdr>
        </w:div>
        <w:div w:id="871958455">
          <w:marLeft w:val="0"/>
          <w:marRight w:val="0"/>
          <w:marTop w:val="0"/>
          <w:marBottom w:val="0"/>
          <w:divBdr>
            <w:top w:val="none" w:sz="0" w:space="0" w:color="auto"/>
            <w:left w:val="none" w:sz="0" w:space="0" w:color="auto"/>
            <w:bottom w:val="none" w:sz="0" w:space="0" w:color="auto"/>
            <w:right w:val="none" w:sz="0" w:space="0" w:color="auto"/>
          </w:divBdr>
        </w:div>
        <w:div w:id="892696564">
          <w:marLeft w:val="0"/>
          <w:marRight w:val="0"/>
          <w:marTop w:val="0"/>
          <w:marBottom w:val="0"/>
          <w:divBdr>
            <w:top w:val="none" w:sz="0" w:space="0" w:color="auto"/>
            <w:left w:val="none" w:sz="0" w:space="0" w:color="auto"/>
            <w:bottom w:val="none" w:sz="0" w:space="0" w:color="auto"/>
            <w:right w:val="none" w:sz="0" w:space="0" w:color="auto"/>
          </w:divBdr>
        </w:div>
        <w:div w:id="916208215">
          <w:marLeft w:val="0"/>
          <w:marRight w:val="0"/>
          <w:marTop w:val="0"/>
          <w:marBottom w:val="0"/>
          <w:divBdr>
            <w:top w:val="none" w:sz="0" w:space="0" w:color="auto"/>
            <w:left w:val="none" w:sz="0" w:space="0" w:color="auto"/>
            <w:bottom w:val="none" w:sz="0" w:space="0" w:color="auto"/>
            <w:right w:val="none" w:sz="0" w:space="0" w:color="auto"/>
          </w:divBdr>
        </w:div>
        <w:div w:id="974408415">
          <w:marLeft w:val="0"/>
          <w:marRight w:val="0"/>
          <w:marTop w:val="0"/>
          <w:marBottom w:val="0"/>
          <w:divBdr>
            <w:top w:val="none" w:sz="0" w:space="0" w:color="auto"/>
            <w:left w:val="none" w:sz="0" w:space="0" w:color="auto"/>
            <w:bottom w:val="none" w:sz="0" w:space="0" w:color="auto"/>
            <w:right w:val="none" w:sz="0" w:space="0" w:color="auto"/>
          </w:divBdr>
        </w:div>
        <w:div w:id="990402666">
          <w:marLeft w:val="0"/>
          <w:marRight w:val="0"/>
          <w:marTop w:val="0"/>
          <w:marBottom w:val="0"/>
          <w:divBdr>
            <w:top w:val="none" w:sz="0" w:space="0" w:color="auto"/>
            <w:left w:val="none" w:sz="0" w:space="0" w:color="auto"/>
            <w:bottom w:val="none" w:sz="0" w:space="0" w:color="auto"/>
            <w:right w:val="none" w:sz="0" w:space="0" w:color="auto"/>
          </w:divBdr>
        </w:div>
        <w:div w:id="1055160053">
          <w:marLeft w:val="0"/>
          <w:marRight w:val="0"/>
          <w:marTop w:val="0"/>
          <w:marBottom w:val="0"/>
          <w:divBdr>
            <w:top w:val="none" w:sz="0" w:space="0" w:color="auto"/>
            <w:left w:val="none" w:sz="0" w:space="0" w:color="auto"/>
            <w:bottom w:val="none" w:sz="0" w:space="0" w:color="auto"/>
            <w:right w:val="none" w:sz="0" w:space="0" w:color="auto"/>
          </w:divBdr>
        </w:div>
        <w:div w:id="1064841415">
          <w:marLeft w:val="0"/>
          <w:marRight w:val="0"/>
          <w:marTop w:val="0"/>
          <w:marBottom w:val="0"/>
          <w:divBdr>
            <w:top w:val="none" w:sz="0" w:space="0" w:color="auto"/>
            <w:left w:val="none" w:sz="0" w:space="0" w:color="auto"/>
            <w:bottom w:val="none" w:sz="0" w:space="0" w:color="auto"/>
            <w:right w:val="none" w:sz="0" w:space="0" w:color="auto"/>
          </w:divBdr>
        </w:div>
        <w:div w:id="1067724996">
          <w:marLeft w:val="0"/>
          <w:marRight w:val="0"/>
          <w:marTop w:val="0"/>
          <w:marBottom w:val="0"/>
          <w:divBdr>
            <w:top w:val="none" w:sz="0" w:space="0" w:color="auto"/>
            <w:left w:val="none" w:sz="0" w:space="0" w:color="auto"/>
            <w:bottom w:val="none" w:sz="0" w:space="0" w:color="auto"/>
            <w:right w:val="none" w:sz="0" w:space="0" w:color="auto"/>
          </w:divBdr>
        </w:div>
        <w:div w:id="1091663718">
          <w:marLeft w:val="0"/>
          <w:marRight w:val="0"/>
          <w:marTop w:val="0"/>
          <w:marBottom w:val="0"/>
          <w:divBdr>
            <w:top w:val="none" w:sz="0" w:space="0" w:color="auto"/>
            <w:left w:val="none" w:sz="0" w:space="0" w:color="auto"/>
            <w:bottom w:val="none" w:sz="0" w:space="0" w:color="auto"/>
            <w:right w:val="none" w:sz="0" w:space="0" w:color="auto"/>
          </w:divBdr>
        </w:div>
        <w:div w:id="1104963480">
          <w:marLeft w:val="0"/>
          <w:marRight w:val="0"/>
          <w:marTop w:val="0"/>
          <w:marBottom w:val="0"/>
          <w:divBdr>
            <w:top w:val="none" w:sz="0" w:space="0" w:color="auto"/>
            <w:left w:val="none" w:sz="0" w:space="0" w:color="auto"/>
            <w:bottom w:val="none" w:sz="0" w:space="0" w:color="auto"/>
            <w:right w:val="none" w:sz="0" w:space="0" w:color="auto"/>
          </w:divBdr>
        </w:div>
        <w:div w:id="1108427589">
          <w:marLeft w:val="0"/>
          <w:marRight w:val="0"/>
          <w:marTop w:val="0"/>
          <w:marBottom w:val="0"/>
          <w:divBdr>
            <w:top w:val="none" w:sz="0" w:space="0" w:color="auto"/>
            <w:left w:val="none" w:sz="0" w:space="0" w:color="auto"/>
            <w:bottom w:val="none" w:sz="0" w:space="0" w:color="auto"/>
            <w:right w:val="none" w:sz="0" w:space="0" w:color="auto"/>
          </w:divBdr>
        </w:div>
        <w:div w:id="1130630740">
          <w:marLeft w:val="0"/>
          <w:marRight w:val="0"/>
          <w:marTop w:val="0"/>
          <w:marBottom w:val="0"/>
          <w:divBdr>
            <w:top w:val="none" w:sz="0" w:space="0" w:color="auto"/>
            <w:left w:val="none" w:sz="0" w:space="0" w:color="auto"/>
            <w:bottom w:val="none" w:sz="0" w:space="0" w:color="auto"/>
            <w:right w:val="none" w:sz="0" w:space="0" w:color="auto"/>
          </w:divBdr>
        </w:div>
        <w:div w:id="1150168844">
          <w:marLeft w:val="0"/>
          <w:marRight w:val="0"/>
          <w:marTop w:val="0"/>
          <w:marBottom w:val="0"/>
          <w:divBdr>
            <w:top w:val="none" w:sz="0" w:space="0" w:color="auto"/>
            <w:left w:val="none" w:sz="0" w:space="0" w:color="auto"/>
            <w:bottom w:val="none" w:sz="0" w:space="0" w:color="auto"/>
            <w:right w:val="none" w:sz="0" w:space="0" w:color="auto"/>
          </w:divBdr>
        </w:div>
        <w:div w:id="1157578760">
          <w:marLeft w:val="0"/>
          <w:marRight w:val="0"/>
          <w:marTop w:val="0"/>
          <w:marBottom w:val="0"/>
          <w:divBdr>
            <w:top w:val="none" w:sz="0" w:space="0" w:color="auto"/>
            <w:left w:val="none" w:sz="0" w:space="0" w:color="auto"/>
            <w:bottom w:val="none" w:sz="0" w:space="0" w:color="auto"/>
            <w:right w:val="none" w:sz="0" w:space="0" w:color="auto"/>
          </w:divBdr>
        </w:div>
        <w:div w:id="1158155357">
          <w:marLeft w:val="0"/>
          <w:marRight w:val="0"/>
          <w:marTop w:val="0"/>
          <w:marBottom w:val="0"/>
          <w:divBdr>
            <w:top w:val="none" w:sz="0" w:space="0" w:color="auto"/>
            <w:left w:val="none" w:sz="0" w:space="0" w:color="auto"/>
            <w:bottom w:val="none" w:sz="0" w:space="0" w:color="auto"/>
            <w:right w:val="none" w:sz="0" w:space="0" w:color="auto"/>
          </w:divBdr>
        </w:div>
        <w:div w:id="1187139358">
          <w:marLeft w:val="0"/>
          <w:marRight w:val="0"/>
          <w:marTop w:val="0"/>
          <w:marBottom w:val="0"/>
          <w:divBdr>
            <w:top w:val="none" w:sz="0" w:space="0" w:color="auto"/>
            <w:left w:val="none" w:sz="0" w:space="0" w:color="auto"/>
            <w:bottom w:val="none" w:sz="0" w:space="0" w:color="auto"/>
            <w:right w:val="none" w:sz="0" w:space="0" w:color="auto"/>
          </w:divBdr>
        </w:div>
        <w:div w:id="1207108296">
          <w:marLeft w:val="0"/>
          <w:marRight w:val="0"/>
          <w:marTop w:val="0"/>
          <w:marBottom w:val="0"/>
          <w:divBdr>
            <w:top w:val="none" w:sz="0" w:space="0" w:color="auto"/>
            <w:left w:val="none" w:sz="0" w:space="0" w:color="auto"/>
            <w:bottom w:val="none" w:sz="0" w:space="0" w:color="auto"/>
            <w:right w:val="none" w:sz="0" w:space="0" w:color="auto"/>
          </w:divBdr>
        </w:div>
        <w:div w:id="1231430273">
          <w:marLeft w:val="0"/>
          <w:marRight w:val="0"/>
          <w:marTop w:val="0"/>
          <w:marBottom w:val="0"/>
          <w:divBdr>
            <w:top w:val="none" w:sz="0" w:space="0" w:color="auto"/>
            <w:left w:val="none" w:sz="0" w:space="0" w:color="auto"/>
            <w:bottom w:val="none" w:sz="0" w:space="0" w:color="auto"/>
            <w:right w:val="none" w:sz="0" w:space="0" w:color="auto"/>
          </w:divBdr>
        </w:div>
        <w:div w:id="1263293625">
          <w:marLeft w:val="0"/>
          <w:marRight w:val="0"/>
          <w:marTop w:val="0"/>
          <w:marBottom w:val="0"/>
          <w:divBdr>
            <w:top w:val="none" w:sz="0" w:space="0" w:color="auto"/>
            <w:left w:val="none" w:sz="0" w:space="0" w:color="auto"/>
            <w:bottom w:val="none" w:sz="0" w:space="0" w:color="auto"/>
            <w:right w:val="none" w:sz="0" w:space="0" w:color="auto"/>
          </w:divBdr>
        </w:div>
        <w:div w:id="1265455927">
          <w:marLeft w:val="0"/>
          <w:marRight w:val="0"/>
          <w:marTop w:val="0"/>
          <w:marBottom w:val="0"/>
          <w:divBdr>
            <w:top w:val="none" w:sz="0" w:space="0" w:color="auto"/>
            <w:left w:val="none" w:sz="0" w:space="0" w:color="auto"/>
            <w:bottom w:val="none" w:sz="0" w:space="0" w:color="auto"/>
            <w:right w:val="none" w:sz="0" w:space="0" w:color="auto"/>
          </w:divBdr>
        </w:div>
        <w:div w:id="1288468143">
          <w:marLeft w:val="0"/>
          <w:marRight w:val="0"/>
          <w:marTop w:val="0"/>
          <w:marBottom w:val="0"/>
          <w:divBdr>
            <w:top w:val="none" w:sz="0" w:space="0" w:color="auto"/>
            <w:left w:val="none" w:sz="0" w:space="0" w:color="auto"/>
            <w:bottom w:val="none" w:sz="0" w:space="0" w:color="auto"/>
            <w:right w:val="none" w:sz="0" w:space="0" w:color="auto"/>
          </w:divBdr>
        </w:div>
        <w:div w:id="1295019982">
          <w:marLeft w:val="0"/>
          <w:marRight w:val="0"/>
          <w:marTop w:val="0"/>
          <w:marBottom w:val="0"/>
          <w:divBdr>
            <w:top w:val="none" w:sz="0" w:space="0" w:color="auto"/>
            <w:left w:val="none" w:sz="0" w:space="0" w:color="auto"/>
            <w:bottom w:val="none" w:sz="0" w:space="0" w:color="auto"/>
            <w:right w:val="none" w:sz="0" w:space="0" w:color="auto"/>
          </w:divBdr>
        </w:div>
        <w:div w:id="1297833429">
          <w:marLeft w:val="0"/>
          <w:marRight w:val="0"/>
          <w:marTop w:val="0"/>
          <w:marBottom w:val="0"/>
          <w:divBdr>
            <w:top w:val="none" w:sz="0" w:space="0" w:color="auto"/>
            <w:left w:val="none" w:sz="0" w:space="0" w:color="auto"/>
            <w:bottom w:val="none" w:sz="0" w:space="0" w:color="auto"/>
            <w:right w:val="none" w:sz="0" w:space="0" w:color="auto"/>
          </w:divBdr>
        </w:div>
        <w:div w:id="1311013829">
          <w:marLeft w:val="0"/>
          <w:marRight w:val="0"/>
          <w:marTop w:val="0"/>
          <w:marBottom w:val="0"/>
          <w:divBdr>
            <w:top w:val="none" w:sz="0" w:space="0" w:color="auto"/>
            <w:left w:val="none" w:sz="0" w:space="0" w:color="auto"/>
            <w:bottom w:val="none" w:sz="0" w:space="0" w:color="auto"/>
            <w:right w:val="none" w:sz="0" w:space="0" w:color="auto"/>
          </w:divBdr>
        </w:div>
        <w:div w:id="1313560392">
          <w:marLeft w:val="0"/>
          <w:marRight w:val="0"/>
          <w:marTop w:val="0"/>
          <w:marBottom w:val="0"/>
          <w:divBdr>
            <w:top w:val="none" w:sz="0" w:space="0" w:color="auto"/>
            <w:left w:val="none" w:sz="0" w:space="0" w:color="auto"/>
            <w:bottom w:val="none" w:sz="0" w:space="0" w:color="auto"/>
            <w:right w:val="none" w:sz="0" w:space="0" w:color="auto"/>
          </w:divBdr>
        </w:div>
        <w:div w:id="1329793786">
          <w:marLeft w:val="0"/>
          <w:marRight w:val="0"/>
          <w:marTop w:val="0"/>
          <w:marBottom w:val="0"/>
          <w:divBdr>
            <w:top w:val="none" w:sz="0" w:space="0" w:color="auto"/>
            <w:left w:val="none" w:sz="0" w:space="0" w:color="auto"/>
            <w:bottom w:val="none" w:sz="0" w:space="0" w:color="auto"/>
            <w:right w:val="none" w:sz="0" w:space="0" w:color="auto"/>
          </w:divBdr>
        </w:div>
        <w:div w:id="1331448724">
          <w:marLeft w:val="0"/>
          <w:marRight w:val="0"/>
          <w:marTop w:val="0"/>
          <w:marBottom w:val="0"/>
          <w:divBdr>
            <w:top w:val="none" w:sz="0" w:space="0" w:color="auto"/>
            <w:left w:val="none" w:sz="0" w:space="0" w:color="auto"/>
            <w:bottom w:val="none" w:sz="0" w:space="0" w:color="auto"/>
            <w:right w:val="none" w:sz="0" w:space="0" w:color="auto"/>
          </w:divBdr>
        </w:div>
        <w:div w:id="1333534534">
          <w:marLeft w:val="0"/>
          <w:marRight w:val="0"/>
          <w:marTop w:val="0"/>
          <w:marBottom w:val="0"/>
          <w:divBdr>
            <w:top w:val="none" w:sz="0" w:space="0" w:color="auto"/>
            <w:left w:val="none" w:sz="0" w:space="0" w:color="auto"/>
            <w:bottom w:val="none" w:sz="0" w:space="0" w:color="auto"/>
            <w:right w:val="none" w:sz="0" w:space="0" w:color="auto"/>
          </w:divBdr>
        </w:div>
        <w:div w:id="1346520787">
          <w:marLeft w:val="0"/>
          <w:marRight w:val="0"/>
          <w:marTop w:val="0"/>
          <w:marBottom w:val="0"/>
          <w:divBdr>
            <w:top w:val="none" w:sz="0" w:space="0" w:color="auto"/>
            <w:left w:val="none" w:sz="0" w:space="0" w:color="auto"/>
            <w:bottom w:val="none" w:sz="0" w:space="0" w:color="auto"/>
            <w:right w:val="none" w:sz="0" w:space="0" w:color="auto"/>
          </w:divBdr>
        </w:div>
        <w:div w:id="1356233372">
          <w:marLeft w:val="0"/>
          <w:marRight w:val="0"/>
          <w:marTop w:val="0"/>
          <w:marBottom w:val="0"/>
          <w:divBdr>
            <w:top w:val="none" w:sz="0" w:space="0" w:color="auto"/>
            <w:left w:val="none" w:sz="0" w:space="0" w:color="auto"/>
            <w:bottom w:val="none" w:sz="0" w:space="0" w:color="auto"/>
            <w:right w:val="none" w:sz="0" w:space="0" w:color="auto"/>
          </w:divBdr>
        </w:div>
        <w:div w:id="1364790666">
          <w:marLeft w:val="0"/>
          <w:marRight w:val="0"/>
          <w:marTop w:val="0"/>
          <w:marBottom w:val="0"/>
          <w:divBdr>
            <w:top w:val="none" w:sz="0" w:space="0" w:color="auto"/>
            <w:left w:val="none" w:sz="0" w:space="0" w:color="auto"/>
            <w:bottom w:val="none" w:sz="0" w:space="0" w:color="auto"/>
            <w:right w:val="none" w:sz="0" w:space="0" w:color="auto"/>
          </w:divBdr>
        </w:div>
        <w:div w:id="1365986510">
          <w:marLeft w:val="0"/>
          <w:marRight w:val="0"/>
          <w:marTop w:val="0"/>
          <w:marBottom w:val="0"/>
          <w:divBdr>
            <w:top w:val="none" w:sz="0" w:space="0" w:color="auto"/>
            <w:left w:val="none" w:sz="0" w:space="0" w:color="auto"/>
            <w:bottom w:val="none" w:sz="0" w:space="0" w:color="auto"/>
            <w:right w:val="none" w:sz="0" w:space="0" w:color="auto"/>
          </w:divBdr>
        </w:div>
        <w:div w:id="1380401506">
          <w:marLeft w:val="0"/>
          <w:marRight w:val="0"/>
          <w:marTop w:val="0"/>
          <w:marBottom w:val="0"/>
          <w:divBdr>
            <w:top w:val="none" w:sz="0" w:space="0" w:color="auto"/>
            <w:left w:val="none" w:sz="0" w:space="0" w:color="auto"/>
            <w:bottom w:val="none" w:sz="0" w:space="0" w:color="auto"/>
            <w:right w:val="none" w:sz="0" w:space="0" w:color="auto"/>
          </w:divBdr>
        </w:div>
        <w:div w:id="1380976114">
          <w:marLeft w:val="0"/>
          <w:marRight w:val="0"/>
          <w:marTop w:val="0"/>
          <w:marBottom w:val="0"/>
          <w:divBdr>
            <w:top w:val="none" w:sz="0" w:space="0" w:color="auto"/>
            <w:left w:val="none" w:sz="0" w:space="0" w:color="auto"/>
            <w:bottom w:val="none" w:sz="0" w:space="0" w:color="auto"/>
            <w:right w:val="none" w:sz="0" w:space="0" w:color="auto"/>
          </w:divBdr>
        </w:div>
        <w:div w:id="1382705371">
          <w:marLeft w:val="0"/>
          <w:marRight w:val="0"/>
          <w:marTop w:val="0"/>
          <w:marBottom w:val="0"/>
          <w:divBdr>
            <w:top w:val="none" w:sz="0" w:space="0" w:color="auto"/>
            <w:left w:val="none" w:sz="0" w:space="0" w:color="auto"/>
            <w:bottom w:val="none" w:sz="0" w:space="0" w:color="auto"/>
            <w:right w:val="none" w:sz="0" w:space="0" w:color="auto"/>
          </w:divBdr>
        </w:div>
        <w:div w:id="1385179606">
          <w:marLeft w:val="0"/>
          <w:marRight w:val="0"/>
          <w:marTop w:val="0"/>
          <w:marBottom w:val="0"/>
          <w:divBdr>
            <w:top w:val="none" w:sz="0" w:space="0" w:color="auto"/>
            <w:left w:val="none" w:sz="0" w:space="0" w:color="auto"/>
            <w:bottom w:val="none" w:sz="0" w:space="0" w:color="auto"/>
            <w:right w:val="none" w:sz="0" w:space="0" w:color="auto"/>
          </w:divBdr>
        </w:div>
        <w:div w:id="1415662070">
          <w:marLeft w:val="0"/>
          <w:marRight w:val="0"/>
          <w:marTop w:val="0"/>
          <w:marBottom w:val="0"/>
          <w:divBdr>
            <w:top w:val="none" w:sz="0" w:space="0" w:color="auto"/>
            <w:left w:val="none" w:sz="0" w:space="0" w:color="auto"/>
            <w:bottom w:val="none" w:sz="0" w:space="0" w:color="auto"/>
            <w:right w:val="none" w:sz="0" w:space="0" w:color="auto"/>
          </w:divBdr>
        </w:div>
        <w:div w:id="1444232000">
          <w:marLeft w:val="0"/>
          <w:marRight w:val="0"/>
          <w:marTop w:val="0"/>
          <w:marBottom w:val="0"/>
          <w:divBdr>
            <w:top w:val="none" w:sz="0" w:space="0" w:color="auto"/>
            <w:left w:val="none" w:sz="0" w:space="0" w:color="auto"/>
            <w:bottom w:val="none" w:sz="0" w:space="0" w:color="auto"/>
            <w:right w:val="none" w:sz="0" w:space="0" w:color="auto"/>
          </w:divBdr>
        </w:div>
        <w:div w:id="1461071338">
          <w:marLeft w:val="0"/>
          <w:marRight w:val="0"/>
          <w:marTop w:val="0"/>
          <w:marBottom w:val="0"/>
          <w:divBdr>
            <w:top w:val="none" w:sz="0" w:space="0" w:color="auto"/>
            <w:left w:val="none" w:sz="0" w:space="0" w:color="auto"/>
            <w:bottom w:val="none" w:sz="0" w:space="0" w:color="auto"/>
            <w:right w:val="none" w:sz="0" w:space="0" w:color="auto"/>
          </w:divBdr>
        </w:div>
        <w:div w:id="1463039805">
          <w:marLeft w:val="0"/>
          <w:marRight w:val="0"/>
          <w:marTop w:val="0"/>
          <w:marBottom w:val="0"/>
          <w:divBdr>
            <w:top w:val="none" w:sz="0" w:space="0" w:color="auto"/>
            <w:left w:val="none" w:sz="0" w:space="0" w:color="auto"/>
            <w:bottom w:val="none" w:sz="0" w:space="0" w:color="auto"/>
            <w:right w:val="none" w:sz="0" w:space="0" w:color="auto"/>
          </w:divBdr>
        </w:div>
        <w:div w:id="1466854011">
          <w:marLeft w:val="0"/>
          <w:marRight w:val="0"/>
          <w:marTop w:val="0"/>
          <w:marBottom w:val="0"/>
          <w:divBdr>
            <w:top w:val="none" w:sz="0" w:space="0" w:color="auto"/>
            <w:left w:val="none" w:sz="0" w:space="0" w:color="auto"/>
            <w:bottom w:val="none" w:sz="0" w:space="0" w:color="auto"/>
            <w:right w:val="none" w:sz="0" w:space="0" w:color="auto"/>
          </w:divBdr>
        </w:div>
        <w:div w:id="1472793774">
          <w:marLeft w:val="0"/>
          <w:marRight w:val="0"/>
          <w:marTop w:val="0"/>
          <w:marBottom w:val="0"/>
          <w:divBdr>
            <w:top w:val="none" w:sz="0" w:space="0" w:color="auto"/>
            <w:left w:val="none" w:sz="0" w:space="0" w:color="auto"/>
            <w:bottom w:val="none" w:sz="0" w:space="0" w:color="auto"/>
            <w:right w:val="none" w:sz="0" w:space="0" w:color="auto"/>
          </w:divBdr>
        </w:div>
        <w:div w:id="1473402004">
          <w:marLeft w:val="0"/>
          <w:marRight w:val="0"/>
          <w:marTop w:val="0"/>
          <w:marBottom w:val="0"/>
          <w:divBdr>
            <w:top w:val="none" w:sz="0" w:space="0" w:color="auto"/>
            <w:left w:val="none" w:sz="0" w:space="0" w:color="auto"/>
            <w:bottom w:val="none" w:sz="0" w:space="0" w:color="auto"/>
            <w:right w:val="none" w:sz="0" w:space="0" w:color="auto"/>
          </w:divBdr>
        </w:div>
        <w:div w:id="1485006070">
          <w:marLeft w:val="0"/>
          <w:marRight w:val="0"/>
          <w:marTop w:val="0"/>
          <w:marBottom w:val="0"/>
          <w:divBdr>
            <w:top w:val="none" w:sz="0" w:space="0" w:color="auto"/>
            <w:left w:val="none" w:sz="0" w:space="0" w:color="auto"/>
            <w:bottom w:val="none" w:sz="0" w:space="0" w:color="auto"/>
            <w:right w:val="none" w:sz="0" w:space="0" w:color="auto"/>
          </w:divBdr>
        </w:div>
        <w:div w:id="1502503955">
          <w:marLeft w:val="0"/>
          <w:marRight w:val="0"/>
          <w:marTop w:val="0"/>
          <w:marBottom w:val="0"/>
          <w:divBdr>
            <w:top w:val="none" w:sz="0" w:space="0" w:color="auto"/>
            <w:left w:val="none" w:sz="0" w:space="0" w:color="auto"/>
            <w:bottom w:val="none" w:sz="0" w:space="0" w:color="auto"/>
            <w:right w:val="none" w:sz="0" w:space="0" w:color="auto"/>
          </w:divBdr>
        </w:div>
        <w:div w:id="1508131381">
          <w:marLeft w:val="0"/>
          <w:marRight w:val="0"/>
          <w:marTop w:val="0"/>
          <w:marBottom w:val="0"/>
          <w:divBdr>
            <w:top w:val="none" w:sz="0" w:space="0" w:color="auto"/>
            <w:left w:val="none" w:sz="0" w:space="0" w:color="auto"/>
            <w:bottom w:val="none" w:sz="0" w:space="0" w:color="auto"/>
            <w:right w:val="none" w:sz="0" w:space="0" w:color="auto"/>
          </w:divBdr>
        </w:div>
        <w:div w:id="1516654918">
          <w:marLeft w:val="0"/>
          <w:marRight w:val="0"/>
          <w:marTop w:val="0"/>
          <w:marBottom w:val="0"/>
          <w:divBdr>
            <w:top w:val="none" w:sz="0" w:space="0" w:color="auto"/>
            <w:left w:val="none" w:sz="0" w:space="0" w:color="auto"/>
            <w:bottom w:val="none" w:sz="0" w:space="0" w:color="auto"/>
            <w:right w:val="none" w:sz="0" w:space="0" w:color="auto"/>
          </w:divBdr>
        </w:div>
        <w:div w:id="1519855293">
          <w:marLeft w:val="0"/>
          <w:marRight w:val="0"/>
          <w:marTop w:val="0"/>
          <w:marBottom w:val="0"/>
          <w:divBdr>
            <w:top w:val="none" w:sz="0" w:space="0" w:color="auto"/>
            <w:left w:val="none" w:sz="0" w:space="0" w:color="auto"/>
            <w:bottom w:val="none" w:sz="0" w:space="0" w:color="auto"/>
            <w:right w:val="none" w:sz="0" w:space="0" w:color="auto"/>
          </w:divBdr>
        </w:div>
        <w:div w:id="1539122693">
          <w:marLeft w:val="0"/>
          <w:marRight w:val="0"/>
          <w:marTop w:val="0"/>
          <w:marBottom w:val="0"/>
          <w:divBdr>
            <w:top w:val="none" w:sz="0" w:space="0" w:color="auto"/>
            <w:left w:val="none" w:sz="0" w:space="0" w:color="auto"/>
            <w:bottom w:val="none" w:sz="0" w:space="0" w:color="auto"/>
            <w:right w:val="none" w:sz="0" w:space="0" w:color="auto"/>
          </w:divBdr>
        </w:div>
        <w:div w:id="1576238787">
          <w:marLeft w:val="0"/>
          <w:marRight w:val="0"/>
          <w:marTop w:val="0"/>
          <w:marBottom w:val="0"/>
          <w:divBdr>
            <w:top w:val="none" w:sz="0" w:space="0" w:color="auto"/>
            <w:left w:val="none" w:sz="0" w:space="0" w:color="auto"/>
            <w:bottom w:val="none" w:sz="0" w:space="0" w:color="auto"/>
            <w:right w:val="none" w:sz="0" w:space="0" w:color="auto"/>
          </w:divBdr>
        </w:div>
        <w:div w:id="1579513244">
          <w:marLeft w:val="0"/>
          <w:marRight w:val="0"/>
          <w:marTop w:val="0"/>
          <w:marBottom w:val="0"/>
          <w:divBdr>
            <w:top w:val="none" w:sz="0" w:space="0" w:color="auto"/>
            <w:left w:val="none" w:sz="0" w:space="0" w:color="auto"/>
            <w:bottom w:val="none" w:sz="0" w:space="0" w:color="auto"/>
            <w:right w:val="none" w:sz="0" w:space="0" w:color="auto"/>
          </w:divBdr>
        </w:div>
        <w:div w:id="1585141460">
          <w:marLeft w:val="0"/>
          <w:marRight w:val="0"/>
          <w:marTop w:val="0"/>
          <w:marBottom w:val="0"/>
          <w:divBdr>
            <w:top w:val="none" w:sz="0" w:space="0" w:color="auto"/>
            <w:left w:val="none" w:sz="0" w:space="0" w:color="auto"/>
            <w:bottom w:val="none" w:sz="0" w:space="0" w:color="auto"/>
            <w:right w:val="none" w:sz="0" w:space="0" w:color="auto"/>
          </w:divBdr>
        </w:div>
        <w:div w:id="1586524758">
          <w:marLeft w:val="0"/>
          <w:marRight w:val="0"/>
          <w:marTop w:val="0"/>
          <w:marBottom w:val="0"/>
          <w:divBdr>
            <w:top w:val="none" w:sz="0" w:space="0" w:color="auto"/>
            <w:left w:val="none" w:sz="0" w:space="0" w:color="auto"/>
            <w:bottom w:val="none" w:sz="0" w:space="0" w:color="auto"/>
            <w:right w:val="none" w:sz="0" w:space="0" w:color="auto"/>
          </w:divBdr>
        </w:div>
        <w:div w:id="1586954418">
          <w:marLeft w:val="0"/>
          <w:marRight w:val="0"/>
          <w:marTop w:val="0"/>
          <w:marBottom w:val="0"/>
          <w:divBdr>
            <w:top w:val="none" w:sz="0" w:space="0" w:color="auto"/>
            <w:left w:val="none" w:sz="0" w:space="0" w:color="auto"/>
            <w:bottom w:val="none" w:sz="0" w:space="0" w:color="auto"/>
            <w:right w:val="none" w:sz="0" w:space="0" w:color="auto"/>
          </w:divBdr>
        </w:div>
        <w:div w:id="1595165217">
          <w:marLeft w:val="0"/>
          <w:marRight w:val="0"/>
          <w:marTop w:val="0"/>
          <w:marBottom w:val="0"/>
          <w:divBdr>
            <w:top w:val="none" w:sz="0" w:space="0" w:color="auto"/>
            <w:left w:val="none" w:sz="0" w:space="0" w:color="auto"/>
            <w:bottom w:val="none" w:sz="0" w:space="0" w:color="auto"/>
            <w:right w:val="none" w:sz="0" w:space="0" w:color="auto"/>
          </w:divBdr>
        </w:div>
        <w:div w:id="1608926378">
          <w:marLeft w:val="0"/>
          <w:marRight w:val="0"/>
          <w:marTop w:val="0"/>
          <w:marBottom w:val="0"/>
          <w:divBdr>
            <w:top w:val="none" w:sz="0" w:space="0" w:color="auto"/>
            <w:left w:val="none" w:sz="0" w:space="0" w:color="auto"/>
            <w:bottom w:val="none" w:sz="0" w:space="0" w:color="auto"/>
            <w:right w:val="none" w:sz="0" w:space="0" w:color="auto"/>
          </w:divBdr>
        </w:div>
        <w:div w:id="1609115537">
          <w:marLeft w:val="0"/>
          <w:marRight w:val="0"/>
          <w:marTop w:val="0"/>
          <w:marBottom w:val="0"/>
          <w:divBdr>
            <w:top w:val="none" w:sz="0" w:space="0" w:color="auto"/>
            <w:left w:val="none" w:sz="0" w:space="0" w:color="auto"/>
            <w:bottom w:val="none" w:sz="0" w:space="0" w:color="auto"/>
            <w:right w:val="none" w:sz="0" w:space="0" w:color="auto"/>
          </w:divBdr>
        </w:div>
        <w:div w:id="1609772268">
          <w:marLeft w:val="0"/>
          <w:marRight w:val="0"/>
          <w:marTop w:val="0"/>
          <w:marBottom w:val="0"/>
          <w:divBdr>
            <w:top w:val="none" w:sz="0" w:space="0" w:color="auto"/>
            <w:left w:val="none" w:sz="0" w:space="0" w:color="auto"/>
            <w:bottom w:val="none" w:sz="0" w:space="0" w:color="auto"/>
            <w:right w:val="none" w:sz="0" w:space="0" w:color="auto"/>
          </w:divBdr>
        </w:div>
        <w:div w:id="1617833839">
          <w:marLeft w:val="0"/>
          <w:marRight w:val="0"/>
          <w:marTop w:val="0"/>
          <w:marBottom w:val="0"/>
          <w:divBdr>
            <w:top w:val="none" w:sz="0" w:space="0" w:color="auto"/>
            <w:left w:val="none" w:sz="0" w:space="0" w:color="auto"/>
            <w:bottom w:val="none" w:sz="0" w:space="0" w:color="auto"/>
            <w:right w:val="none" w:sz="0" w:space="0" w:color="auto"/>
          </w:divBdr>
        </w:div>
        <w:div w:id="1629509802">
          <w:marLeft w:val="0"/>
          <w:marRight w:val="0"/>
          <w:marTop w:val="0"/>
          <w:marBottom w:val="0"/>
          <w:divBdr>
            <w:top w:val="none" w:sz="0" w:space="0" w:color="auto"/>
            <w:left w:val="none" w:sz="0" w:space="0" w:color="auto"/>
            <w:bottom w:val="none" w:sz="0" w:space="0" w:color="auto"/>
            <w:right w:val="none" w:sz="0" w:space="0" w:color="auto"/>
          </w:divBdr>
        </w:div>
        <w:div w:id="1649626214">
          <w:marLeft w:val="0"/>
          <w:marRight w:val="0"/>
          <w:marTop w:val="0"/>
          <w:marBottom w:val="0"/>
          <w:divBdr>
            <w:top w:val="none" w:sz="0" w:space="0" w:color="auto"/>
            <w:left w:val="none" w:sz="0" w:space="0" w:color="auto"/>
            <w:bottom w:val="none" w:sz="0" w:space="0" w:color="auto"/>
            <w:right w:val="none" w:sz="0" w:space="0" w:color="auto"/>
          </w:divBdr>
        </w:div>
        <w:div w:id="1658722328">
          <w:marLeft w:val="0"/>
          <w:marRight w:val="0"/>
          <w:marTop w:val="0"/>
          <w:marBottom w:val="0"/>
          <w:divBdr>
            <w:top w:val="none" w:sz="0" w:space="0" w:color="auto"/>
            <w:left w:val="none" w:sz="0" w:space="0" w:color="auto"/>
            <w:bottom w:val="none" w:sz="0" w:space="0" w:color="auto"/>
            <w:right w:val="none" w:sz="0" w:space="0" w:color="auto"/>
          </w:divBdr>
        </w:div>
        <w:div w:id="1671523451">
          <w:marLeft w:val="0"/>
          <w:marRight w:val="0"/>
          <w:marTop w:val="0"/>
          <w:marBottom w:val="0"/>
          <w:divBdr>
            <w:top w:val="none" w:sz="0" w:space="0" w:color="auto"/>
            <w:left w:val="none" w:sz="0" w:space="0" w:color="auto"/>
            <w:bottom w:val="none" w:sz="0" w:space="0" w:color="auto"/>
            <w:right w:val="none" w:sz="0" w:space="0" w:color="auto"/>
          </w:divBdr>
        </w:div>
        <w:div w:id="1673097847">
          <w:marLeft w:val="0"/>
          <w:marRight w:val="0"/>
          <w:marTop w:val="0"/>
          <w:marBottom w:val="0"/>
          <w:divBdr>
            <w:top w:val="none" w:sz="0" w:space="0" w:color="auto"/>
            <w:left w:val="none" w:sz="0" w:space="0" w:color="auto"/>
            <w:bottom w:val="none" w:sz="0" w:space="0" w:color="auto"/>
            <w:right w:val="none" w:sz="0" w:space="0" w:color="auto"/>
          </w:divBdr>
        </w:div>
        <w:div w:id="1679968893">
          <w:marLeft w:val="0"/>
          <w:marRight w:val="0"/>
          <w:marTop w:val="0"/>
          <w:marBottom w:val="0"/>
          <w:divBdr>
            <w:top w:val="none" w:sz="0" w:space="0" w:color="auto"/>
            <w:left w:val="none" w:sz="0" w:space="0" w:color="auto"/>
            <w:bottom w:val="none" w:sz="0" w:space="0" w:color="auto"/>
            <w:right w:val="none" w:sz="0" w:space="0" w:color="auto"/>
          </w:divBdr>
        </w:div>
        <w:div w:id="1716659966">
          <w:marLeft w:val="0"/>
          <w:marRight w:val="0"/>
          <w:marTop w:val="0"/>
          <w:marBottom w:val="0"/>
          <w:divBdr>
            <w:top w:val="none" w:sz="0" w:space="0" w:color="auto"/>
            <w:left w:val="none" w:sz="0" w:space="0" w:color="auto"/>
            <w:bottom w:val="none" w:sz="0" w:space="0" w:color="auto"/>
            <w:right w:val="none" w:sz="0" w:space="0" w:color="auto"/>
          </w:divBdr>
        </w:div>
        <w:div w:id="1719040414">
          <w:marLeft w:val="0"/>
          <w:marRight w:val="0"/>
          <w:marTop w:val="0"/>
          <w:marBottom w:val="0"/>
          <w:divBdr>
            <w:top w:val="none" w:sz="0" w:space="0" w:color="auto"/>
            <w:left w:val="none" w:sz="0" w:space="0" w:color="auto"/>
            <w:bottom w:val="none" w:sz="0" w:space="0" w:color="auto"/>
            <w:right w:val="none" w:sz="0" w:space="0" w:color="auto"/>
          </w:divBdr>
        </w:div>
        <w:div w:id="1724789352">
          <w:marLeft w:val="0"/>
          <w:marRight w:val="0"/>
          <w:marTop w:val="0"/>
          <w:marBottom w:val="0"/>
          <w:divBdr>
            <w:top w:val="none" w:sz="0" w:space="0" w:color="auto"/>
            <w:left w:val="none" w:sz="0" w:space="0" w:color="auto"/>
            <w:bottom w:val="none" w:sz="0" w:space="0" w:color="auto"/>
            <w:right w:val="none" w:sz="0" w:space="0" w:color="auto"/>
          </w:divBdr>
        </w:div>
        <w:div w:id="1793405097">
          <w:marLeft w:val="0"/>
          <w:marRight w:val="0"/>
          <w:marTop w:val="0"/>
          <w:marBottom w:val="0"/>
          <w:divBdr>
            <w:top w:val="none" w:sz="0" w:space="0" w:color="auto"/>
            <w:left w:val="none" w:sz="0" w:space="0" w:color="auto"/>
            <w:bottom w:val="none" w:sz="0" w:space="0" w:color="auto"/>
            <w:right w:val="none" w:sz="0" w:space="0" w:color="auto"/>
          </w:divBdr>
        </w:div>
        <w:div w:id="1820416684">
          <w:marLeft w:val="0"/>
          <w:marRight w:val="0"/>
          <w:marTop w:val="0"/>
          <w:marBottom w:val="0"/>
          <w:divBdr>
            <w:top w:val="none" w:sz="0" w:space="0" w:color="auto"/>
            <w:left w:val="none" w:sz="0" w:space="0" w:color="auto"/>
            <w:bottom w:val="none" w:sz="0" w:space="0" w:color="auto"/>
            <w:right w:val="none" w:sz="0" w:space="0" w:color="auto"/>
          </w:divBdr>
        </w:div>
        <w:div w:id="1821144778">
          <w:marLeft w:val="0"/>
          <w:marRight w:val="0"/>
          <w:marTop w:val="0"/>
          <w:marBottom w:val="0"/>
          <w:divBdr>
            <w:top w:val="none" w:sz="0" w:space="0" w:color="auto"/>
            <w:left w:val="none" w:sz="0" w:space="0" w:color="auto"/>
            <w:bottom w:val="none" w:sz="0" w:space="0" w:color="auto"/>
            <w:right w:val="none" w:sz="0" w:space="0" w:color="auto"/>
          </w:divBdr>
        </w:div>
        <w:div w:id="1841307149">
          <w:marLeft w:val="0"/>
          <w:marRight w:val="0"/>
          <w:marTop w:val="0"/>
          <w:marBottom w:val="0"/>
          <w:divBdr>
            <w:top w:val="none" w:sz="0" w:space="0" w:color="auto"/>
            <w:left w:val="none" w:sz="0" w:space="0" w:color="auto"/>
            <w:bottom w:val="none" w:sz="0" w:space="0" w:color="auto"/>
            <w:right w:val="none" w:sz="0" w:space="0" w:color="auto"/>
          </w:divBdr>
        </w:div>
        <w:div w:id="1909076794">
          <w:marLeft w:val="0"/>
          <w:marRight w:val="0"/>
          <w:marTop w:val="0"/>
          <w:marBottom w:val="0"/>
          <w:divBdr>
            <w:top w:val="none" w:sz="0" w:space="0" w:color="auto"/>
            <w:left w:val="none" w:sz="0" w:space="0" w:color="auto"/>
            <w:bottom w:val="none" w:sz="0" w:space="0" w:color="auto"/>
            <w:right w:val="none" w:sz="0" w:space="0" w:color="auto"/>
          </w:divBdr>
        </w:div>
        <w:div w:id="1914267926">
          <w:marLeft w:val="0"/>
          <w:marRight w:val="0"/>
          <w:marTop w:val="0"/>
          <w:marBottom w:val="0"/>
          <w:divBdr>
            <w:top w:val="none" w:sz="0" w:space="0" w:color="auto"/>
            <w:left w:val="none" w:sz="0" w:space="0" w:color="auto"/>
            <w:bottom w:val="none" w:sz="0" w:space="0" w:color="auto"/>
            <w:right w:val="none" w:sz="0" w:space="0" w:color="auto"/>
          </w:divBdr>
        </w:div>
        <w:div w:id="1914315755">
          <w:marLeft w:val="0"/>
          <w:marRight w:val="0"/>
          <w:marTop w:val="0"/>
          <w:marBottom w:val="0"/>
          <w:divBdr>
            <w:top w:val="none" w:sz="0" w:space="0" w:color="auto"/>
            <w:left w:val="none" w:sz="0" w:space="0" w:color="auto"/>
            <w:bottom w:val="none" w:sz="0" w:space="0" w:color="auto"/>
            <w:right w:val="none" w:sz="0" w:space="0" w:color="auto"/>
          </w:divBdr>
        </w:div>
        <w:div w:id="1930771439">
          <w:marLeft w:val="0"/>
          <w:marRight w:val="0"/>
          <w:marTop w:val="0"/>
          <w:marBottom w:val="0"/>
          <w:divBdr>
            <w:top w:val="none" w:sz="0" w:space="0" w:color="auto"/>
            <w:left w:val="none" w:sz="0" w:space="0" w:color="auto"/>
            <w:bottom w:val="none" w:sz="0" w:space="0" w:color="auto"/>
            <w:right w:val="none" w:sz="0" w:space="0" w:color="auto"/>
          </w:divBdr>
        </w:div>
        <w:div w:id="1984003673">
          <w:marLeft w:val="0"/>
          <w:marRight w:val="0"/>
          <w:marTop w:val="0"/>
          <w:marBottom w:val="0"/>
          <w:divBdr>
            <w:top w:val="none" w:sz="0" w:space="0" w:color="auto"/>
            <w:left w:val="none" w:sz="0" w:space="0" w:color="auto"/>
            <w:bottom w:val="none" w:sz="0" w:space="0" w:color="auto"/>
            <w:right w:val="none" w:sz="0" w:space="0" w:color="auto"/>
          </w:divBdr>
        </w:div>
        <w:div w:id="1984768603">
          <w:marLeft w:val="0"/>
          <w:marRight w:val="0"/>
          <w:marTop w:val="0"/>
          <w:marBottom w:val="0"/>
          <w:divBdr>
            <w:top w:val="none" w:sz="0" w:space="0" w:color="auto"/>
            <w:left w:val="none" w:sz="0" w:space="0" w:color="auto"/>
            <w:bottom w:val="none" w:sz="0" w:space="0" w:color="auto"/>
            <w:right w:val="none" w:sz="0" w:space="0" w:color="auto"/>
          </w:divBdr>
        </w:div>
        <w:div w:id="1987588294">
          <w:marLeft w:val="0"/>
          <w:marRight w:val="0"/>
          <w:marTop w:val="0"/>
          <w:marBottom w:val="0"/>
          <w:divBdr>
            <w:top w:val="none" w:sz="0" w:space="0" w:color="auto"/>
            <w:left w:val="none" w:sz="0" w:space="0" w:color="auto"/>
            <w:bottom w:val="none" w:sz="0" w:space="0" w:color="auto"/>
            <w:right w:val="none" w:sz="0" w:space="0" w:color="auto"/>
          </w:divBdr>
        </w:div>
        <w:div w:id="1990672895">
          <w:marLeft w:val="0"/>
          <w:marRight w:val="0"/>
          <w:marTop w:val="0"/>
          <w:marBottom w:val="0"/>
          <w:divBdr>
            <w:top w:val="none" w:sz="0" w:space="0" w:color="auto"/>
            <w:left w:val="none" w:sz="0" w:space="0" w:color="auto"/>
            <w:bottom w:val="none" w:sz="0" w:space="0" w:color="auto"/>
            <w:right w:val="none" w:sz="0" w:space="0" w:color="auto"/>
          </w:divBdr>
        </w:div>
        <w:div w:id="1995646421">
          <w:marLeft w:val="0"/>
          <w:marRight w:val="0"/>
          <w:marTop w:val="0"/>
          <w:marBottom w:val="0"/>
          <w:divBdr>
            <w:top w:val="none" w:sz="0" w:space="0" w:color="auto"/>
            <w:left w:val="none" w:sz="0" w:space="0" w:color="auto"/>
            <w:bottom w:val="none" w:sz="0" w:space="0" w:color="auto"/>
            <w:right w:val="none" w:sz="0" w:space="0" w:color="auto"/>
          </w:divBdr>
        </w:div>
        <w:div w:id="2002929797">
          <w:marLeft w:val="0"/>
          <w:marRight w:val="0"/>
          <w:marTop w:val="0"/>
          <w:marBottom w:val="0"/>
          <w:divBdr>
            <w:top w:val="none" w:sz="0" w:space="0" w:color="auto"/>
            <w:left w:val="none" w:sz="0" w:space="0" w:color="auto"/>
            <w:bottom w:val="none" w:sz="0" w:space="0" w:color="auto"/>
            <w:right w:val="none" w:sz="0" w:space="0" w:color="auto"/>
          </w:divBdr>
        </w:div>
        <w:div w:id="2007635696">
          <w:marLeft w:val="0"/>
          <w:marRight w:val="0"/>
          <w:marTop w:val="0"/>
          <w:marBottom w:val="0"/>
          <w:divBdr>
            <w:top w:val="none" w:sz="0" w:space="0" w:color="auto"/>
            <w:left w:val="none" w:sz="0" w:space="0" w:color="auto"/>
            <w:bottom w:val="none" w:sz="0" w:space="0" w:color="auto"/>
            <w:right w:val="none" w:sz="0" w:space="0" w:color="auto"/>
          </w:divBdr>
        </w:div>
        <w:div w:id="2015495684">
          <w:marLeft w:val="0"/>
          <w:marRight w:val="0"/>
          <w:marTop w:val="0"/>
          <w:marBottom w:val="0"/>
          <w:divBdr>
            <w:top w:val="none" w:sz="0" w:space="0" w:color="auto"/>
            <w:left w:val="none" w:sz="0" w:space="0" w:color="auto"/>
            <w:bottom w:val="none" w:sz="0" w:space="0" w:color="auto"/>
            <w:right w:val="none" w:sz="0" w:space="0" w:color="auto"/>
          </w:divBdr>
        </w:div>
        <w:div w:id="2019963472">
          <w:marLeft w:val="0"/>
          <w:marRight w:val="0"/>
          <w:marTop w:val="0"/>
          <w:marBottom w:val="0"/>
          <w:divBdr>
            <w:top w:val="none" w:sz="0" w:space="0" w:color="auto"/>
            <w:left w:val="none" w:sz="0" w:space="0" w:color="auto"/>
            <w:bottom w:val="none" w:sz="0" w:space="0" w:color="auto"/>
            <w:right w:val="none" w:sz="0" w:space="0" w:color="auto"/>
          </w:divBdr>
        </w:div>
        <w:div w:id="2025474600">
          <w:marLeft w:val="0"/>
          <w:marRight w:val="0"/>
          <w:marTop w:val="0"/>
          <w:marBottom w:val="0"/>
          <w:divBdr>
            <w:top w:val="none" w:sz="0" w:space="0" w:color="auto"/>
            <w:left w:val="none" w:sz="0" w:space="0" w:color="auto"/>
            <w:bottom w:val="none" w:sz="0" w:space="0" w:color="auto"/>
            <w:right w:val="none" w:sz="0" w:space="0" w:color="auto"/>
          </w:divBdr>
        </w:div>
        <w:div w:id="2026974519">
          <w:marLeft w:val="0"/>
          <w:marRight w:val="0"/>
          <w:marTop w:val="0"/>
          <w:marBottom w:val="0"/>
          <w:divBdr>
            <w:top w:val="none" w:sz="0" w:space="0" w:color="auto"/>
            <w:left w:val="none" w:sz="0" w:space="0" w:color="auto"/>
            <w:bottom w:val="none" w:sz="0" w:space="0" w:color="auto"/>
            <w:right w:val="none" w:sz="0" w:space="0" w:color="auto"/>
          </w:divBdr>
        </w:div>
        <w:div w:id="2057312954">
          <w:marLeft w:val="0"/>
          <w:marRight w:val="0"/>
          <w:marTop w:val="0"/>
          <w:marBottom w:val="0"/>
          <w:divBdr>
            <w:top w:val="none" w:sz="0" w:space="0" w:color="auto"/>
            <w:left w:val="none" w:sz="0" w:space="0" w:color="auto"/>
            <w:bottom w:val="none" w:sz="0" w:space="0" w:color="auto"/>
            <w:right w:val="none" w:sz="0" w:space="0" w:color="auto"/>
          </w:divBdr>
        </w:div>
        <w:div w:id="2057316570">
          <w:marLeft w:val="0"/>
          <w:marRight w:val="0"/>
          <w:marTop w:val="0"/>
          <w:marBottom w:val="0"/>
          <w:divBdr>
            <w:top w:val="none" w:sz="0" w:space="0" w:color="auto"/>
            <w:left w:val="none" w:sz="0" w:space="0" w:color="auto"/>
            <w:bottom w:val="none" w:sz="0" w:space="0" w:color="auto"/>
            <w:right w:val="none" w:sz="0" w:space="0" w:color="auto"/>
          </w:divBdr>
        </w:div>
        <w:div w:id="2058896521">
          <w:marLeft w:val="0"/>
          <w:marRight w:val="0"/>
          <w:marTop w:val="0"/>
          <w:marBottom w:val="0"/>
          <w:divBdr>
            <w:top w:val="none" w:sz="0" w:space="0" w:color="auto"/>
            <w:left w:val="none" w:sz="0" w:space="0" w:color="auto"/>
            <w:bottom w:val="none" w:sz="0" w:space="0" w:color="auto"/>
            <w:right w:val="none" w:sz="0" w:space="0" w:color="auto"/>
          </w:divBdr>
        </w:div>
        <w:div w:id="2119793986">
          <w:marLeft w:val="0"/>
          <w:marRight w:val="0"/>
          <w:marTop w:val="0"/>
          <w:marBottom w:val="0"/>
          <w:divBdr>
            <w:top w:val="none" w:sz="0" w:space="0" w:color="auto"/>
            <w:left w:val="none" w:sz="0" w:space="0" w:color="auto"/>
            <w:bottom w:val="none" w:sz="0" w:space="0" w:color="auto"/>
            <w:right w:val="none" w:sz="0" w:space="0" w:color="auto"/>
          </w:divBdr>
        </w:div>
        <w:div w:id="2137023595">
          <w:marLeft w:val="0"/>
          <w:marRight w:val="0"/>
          <w:marTop w:val="0"/>
          <w:marBottom w:val="0"/>
          <w:divBdr>
            <w:top w:val="none" w:sz="0" w:space="0" w:color="auto"/>
            <w:left w:val="none" w:sz="0" w:space="0" w:color="auto"/>
            <w:bottom w:val="none" w:sz="0" w:space="0" w:color="auto"/>
            <w:right w:val="none" w:sz="0" w:space="0" w:color="auto"/>
          </w:divBdr>
        </w:div>
        <w:div w:id="2142845631">
          <w:marLeft w:val="0"/>
          <w:marRight w:val="0"/>
          <w:marTop w:val="0"/>
          <w:marBottom w:val="0"/>
          <w:divBdr>
            <w:top w:val="none" w:sz="0" w:space="0" w:color="auto"/>
            <w:left w:val="none" w:sz="0" w:space="0" w:color="auto"/>
            <w:bottom w:val="none" w:sz="0" w:space="0" w:color="auto"/>
            <w:right w:val="none" w:sz="0" w:space="0" w:color="auto"/>
          </w:divBdr>
        </w:div>
      </w:divsChild>
    </w:div>
    <w:div w:id="1845824770">
      <w:bodyDiv w:val="1"/>
      <w:marLeft w:val="0"/>
      <w:marRight w:val="0"/>
      <w:marTop w:val="0"/>
      <w:marBottom w:val="0"/>
      <w:divBdr>
        <w:top w:val="none" w:sz="0" w:space="0" w:color="auto"/>
        <w:left w:val="none" w:sz="0" w:space="0" w:color="auto"/>
        <w:bottom w:val="none" w:sz="0" w:space="0" w:color="auto"/>
        <w:right w:val="none" w:sz="0" w:space="0" w:color="auto"/>
      </w:divBdr>
    </w:div>
    <w:div w:id="1864783739">
      <w:bodyDiv w:val="1"/>
      <w:marLeft w:val="0"/>
      <w:marRight w:val="0"/>
      <w:marTop w:val="0"/>
      <w:marBottom w:val="0"/>
      <w:divBdr>
        <w:top w:val="none" w:sz="0" w:space="0" w:color="auto"/>
        <w:left w:val="none" w:sz="0" w:space="0" w:color="auto"/>
        <w:bottom w:val="none" w:sz="0" w:space="0" w:color="auto"/>
        <w:right w:val="none" w:sz="0" w:space="0" w:color="auto"/>
      </w:divBdr>
    </w:div>
    <w:div w:id="1884053738">
      <w:bodyDiv w:val="1"/>
      <w:marLeft w:val="0"/>
      <w:marRight w:val="0"/>
      <w:marTop w:val="0"/>
      <w:marBottom w:val="0"/>
      <w:divBdr>
        <w:top w:val="none" w:sz="0" w:space="0" w:color="auto"/>
        <w:left w:val="none" w:sz="0" w:space="0" w:color="auto"/>
        <w:bottom w:val="none" w:sz="0" w:space="0" w:color="auto"/>
        <w:right w:val="none" w:sz="0" w:space="0" w:color="auto"/>
      </w:divBdr>
    </w:div>
    <w:div w:id="1895699609">
      <w:bodyDiv w:val="1"/>
      <w:marLeft w:val="0"/>
      <w:marRight w:val="0"/>
      <w:marTop w:val="0"/>
      <w:marBottom w:val="0"/>
      <w:divBdr>
        <w:top w:val="none" w:sz="0" w:space="0" w:color="auto"/>
        <w:left w:val="none" w:sz="0" w:space="0" w:color="auto"/>
        <w:bottom w:val="none" w:sz="0" w:space="0" w:color="auto"/>
        <w:right w:val="none" w:sz="0" w:space="0" w:color="auto"/>
      </w:divBdr>
      <w:divsChild>
        <w:div w:id="572199605">
          <w:marLeft w:val="0"/>
          <w:marRight w:val="0"/>
          <w:marTop w:val="0"/>
          <w:marBottom w:val="0"/>
          <w:divBdr>
            <w:top w:val="none" w:sz="0" w:space="0" w:color="auto"/>
            <w:left w:val="none" w:sz="0" w:space="0" w:color="auto"/>
            <w:bottom w:val="none" w:sz="0" w:space="0" w:color="auto"/>
            <w:right w:val="none" w:sz="0" w:space="0" w:color="auto"/>
          </w:divBdr>
        </w:div>
        <w:div w:id="864102783">
          <w:marLeft w:val="0"/>
          <w:marRight w:val="0"/>
          <w:marTop w:val="0"/>
          <w:marBottom w:val="0"/>
          <w:divBdr>
            <w:top w:val="none" w:sz="0" w:space="0" w:color="auto"/>
            <w:left w:val="none" w:sz="0" w:space="0" w:color="auto"/>
            <w:bottom w:val="none" w:sz="0" w:space="0" w:color="auto"/>
            <w:right w:val="none" w:sz="0" w:space="0" w:color="auto"/>
          </w:divBdr>
        </w:div>
      </w:divsChild>
    </w:div>
    <w:div w:id="1903365560">
      <w:bodyDiv w:val="1"/>
      <w:marLeft w:val="0"/>
      <w:marRight w:val="0"/>
      <w:marTop w:val="0"/>
      <w:marBottom w:val="0"/>
      <w:divBdr>
        <w:top w:val="none" w:sz="0" w:space="0" w:color="auto"/>
        <w:left w:val="none" w:sz="0" w:space="0" w:color="auto"/>
        <w:bottom w:val="none" w:sz="0" w:space="0" w:color="auto"/>
        <w:right w:val="none" w:sz="0" w:space="0" w:color="auto"/>
      </w:divBdr>
    </w:div>
    <w:div w:id="1914773341">
      <w:bodyDiv w:val="1"/>
      <w:marLeft w:val="0"/>
      <w:marRight w:val="0"/>
      <w:marTop w:val="0"/>
      <w:marBottom w:val="0"/>
      <w:divBdr>
        <w:top w:val="none" w:sz="0" w:space="0" w:color="auto"/>
        <w:left w:val="none" w:sz="0" w:space="0" w:color="auto"/>
        <w:bottom w:val="none" w:sz="0" w:space="0" w:color="auto"/>
        <w:right w:val="none" w:sz="0" w:space="0" w:color="auto"/>
      </w:divBdr>
      <w:divsChild>
        <w:div w:id="1654335587">
          <w:marLeft w:val="0"/>
          <w:marRight w:val="0"/>
          <w:marTop w:val="0"/>
          <w:marBottom w:val="0"/>
          <w:divBdr>
            <w:top w:val="none" w:sz="0" w:space="0" w:color="auto"/>
            <w:left w:val="none" w:sz="0" w:space="0" w:color="auto"/>
            <w:bottom w:val="none" w:sz="0" w:space="0" w:color="auto"/>
            <w:right w:val="none" w:sz="0" w:space="0" w:color="auto"/>
          </w:divBdr>
        </w:div>
        <w:div w:id="2046254146">
          <w:marLeft w:val="0"/>
          <w:marRight w:val="0"/>
          <w:marTop w:val="0"/>
          <w:marBottom w:val="0"/>
          <w:divBdr>
            <w:top w:val="none" w:sz="0" w:space="0" w:color="auto"/>
            <w:left w:val="none" w:sz="0" w:space="0" w:color="auto"/>
            <w:bottom w:val="none" w:sz="0" w:space="0" w:color="auto"/>
            <w:right w:val="none" w:sz="0" w:space="0" w:color="auto"/>
          </w:divBdr>
        </w:div>
      </w:divsChild>
    </w:div>
    <w:div w:id="1924559154">
      <w:bodyDiv w:val="1"/>
      <w:marLeft w:val="0"/>
      <w:marRight w:val="0"/>
      <w:marTop w:val="0"/>
      <w:marBottom w:val="0"/>
      <w:divBdr>
        <w:top w:val="none" w:sz="0" w:space="0" w:color="auto"/>
        <w:left w:val="none" w:sz="0" w:space="0" w:color="auto"/>
        <w:bottom w:val="none" w:sz="0" w:space="0" w:color="auto"/>
        <w:right w:val="none" w:sz="0" w:space="0" w:color="auto"/>
      </w:divBdr>
    </w:div>
    <w:div w:id="1998924163">
      <w:bodyDiv w:val="1"/>
      <w:marLeft w:val="0"/>
      <w:marRight w:val="0"/>
      <w:marTop w:val="0"/>
      <w:marBottom w:val="0"/>
      <w:divBdr>
        <w:top w:val="none" w:sz="0" w:space="0" w:color="auto"/>
        <w:left w:val="none" w:sz="0" w:space="0" w:color="auto"/>
        <w:bottom w:val="none" w:sz="0" w:space="0" w:color="auto"/>
        <w:right w:val="none" w:sz="0" w:space="0" w:color="auto"/>
      </w:divBdr>
    </w:div>
    <w:div w:id="2024744647">
      <w:bodyDiv w:val="1"/>
      <w:marLeft w:val="0"/>
      <w:marRight w:val="0"/>
      <w:marTop w:val="0"/>
      <w:marBottom w:val="0"/>
      <w:divBdr>
        <w:top w:val="none" w:sz="0" w:space="0" w:color="auto"/>
        <w:left w:val="none" w:sz="0" w:space="0" w:color="auto"/>
        <w:bottom w:val="none" w:sz="0" w:space="0" w:color="auto"/>
        <w:right w:val="none" w:sz="0" w:space="0" w:color="auto"/>
      </w:divBdr>
    </w:div>
    <w:div w:id="2061510477">
      <w:bodyDiv w:val="1"/>
      <w:marLeft w:val="0"/>
      <w:marRight w:val="0"/>
      <w:marTop w:val="0"/>
      <w:marBottom w:val="0"/>
      <w:divBdr>
        <w:top w:val="none" w:sz="0" w:space="0" w:color="auto"/>
        <w:left w:val="none" w:sz="0" w:space="0" w:color="auto"/>
        <w:bottom w:val="none" w:sz="0" w:space="0" w:color="auto"/>
        <w:right w:val="none" w:sz="0" w:space="0" w:color="auto"/>
      </w:divBdr>
    </w:div>
    <w:div w:id="2062557415">
      <w:bodyDiv w:val="1"/>
      <w:marLeft w:val="0"/>
      <w:marRight w:val="0"/>
      <w:marTop w:val="0"/>
      <w:marBottom w:val="0"/>
      <w:divBdr>
        <w:top w:val="none" w:sz="0" w:space="0" w:color="auto"/>
        <w:left w:val="none" w:sz="0" w:space="0" w:color="auto"/>
        <w:bottom w:val="none" w:sz="0" w:space="0" w:color="auto"/>
        <w:right w:val="none" w:sz="0" w:space="0" w:color="auto"/>
      </w:divBdr>
    </w:div>
    <w:div w:id="2105607908">
      <w:bodyDiv w:val="1"/>
      <w:marLeft w:val="0"/>
      <w:marRight w:val="0"/>
      <w:marTop w:val="0"/>
      <w:marBottom w:val="0"/>
      <w:divBdr>
        <w:top w:val="none" w:sz="0" w:space="0" w:color="auto"/>
        <w:left w:val="none" w:sz="0" w:space="0" w:color="auto"/>
        <w:bottom w:val="none" w:sz="0" w:space="0" w:color="auto"/>
        <w:right w:val="none" w:sz="0" w:space="0" w:color="auto"/>
      </w:divBdr>
    </w:div>
    <w:div w:id="2119565939">
      <w:bodyDiv w:val="1"/>
      <w:marLeft w:val="0"/>
      <w:marRight w:val="0"/>
      <w:marTop w:val="0"/>
      <w:marBottom w:val="0"/>
      <w:divBdr>
        <w:top w:val="none" w:sz="0" w:space="0" w:color="auto"/>
        <w:left w:val="none" w:sz="0" w:space="0" w:color="auto"/>
        <w:bottom w:val="none" w:sz="0" w:space="0" w:color="auto"/>
        <w:right w:val="none" w:sz="0" w:space="0" w:color="auto"/>
      </w:divBdr>
    </w:div>
    <w:div w:id="21216828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4" Type="http://schemas.microsoft.com/office/2007/relationships/stylesWithEffects" Target="stylesWithEffects.xml"/><Relationship Id="rId10" Type="http://schemas.openxmlformats.org/officeDocument/2006/relationships/footer" Target="footer2.xml"/><Relationship Id="rId5" Type="http://schemas.openxmlformats.org/officeDocument/2006/relationships/settings" Target="settings.xml"/><Relationship Id="rId7" Type="http://schemas.openxmlformats.org/officeDocument/2006/relationships/footnotes" Target="footnotes.xm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 Id="rId3" Type="http://schemas.openxmlformats.org/officeDocument/2006/relationships/styles" Target="styles.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in70mm.com/todd_ao/trade_review/magna/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1D459-060A-C14D-9117-2B0E0B66E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456</Pages>
  <Words>98997</Words>
  <Characters>564289</Characters>
  <Application>Microsoft Macintosh Word</Application>
  <DocSecurity>0</DocSecurity>
  <Lines>4702</Lines>
  <Paragraphs>1323</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1. Introduction: Changing Scope</vt:lpstr>
      <vt:lpstr>    1.1 Japanese Cinema’s Golden Age</vt:lpstr>
      <vt:lpstr>    1.2 The Major Studios: A Vertically Integrated System</vt:lpstr>
      <vt:lpstr>    1.3 The Domestic vs. International Market For Japanese Cinema</vt:lpstr>
      <vt:lpstr>        Table 1: Number of Japanese Films Distributed Per Company </vt:lpstr>
      <vt:lpstr>        </vt:lpstr>
      <vt:lpstr>        Table 2: Top Twenty Grossing Domestic Productions of the Postwar Period (until J</vt:lpstr>
      <vt:lpstr>        Table 3: Top Twenty Highest Grossing Domestic Productions released from April 19</vt:lpstr>
      <vt:lpstr>        Table 4: Domestic and Overseas Earnings for Japanese Films</vt:lpstr>
      <vt:lpstr>        </vt:lpstr>
      <vt:lpstr>2. The Commercial Context to the Introduction of Widescreen Cinema in Japan</vt:lpstr>
      <vt:lpstr>    2.1 The Impact of New Technologies</vt:lpstr>
      <vt:lpstr>    2.2 Defining Widescreen</vt:lpstr>
      <vt:lpstr>    2.3 The Take-Up of Widescreen Cinema in Japan</vt:lpstr>
      <vt:lpstr>    2.4 The Relationship Between Exhibition and Production</vt:lpstr>
      <vt:lpstr>    2.5 Impetus from Outside</vt:lpstr>
      <vt:lpstr>    2.6 Cinerama and 70mm ‘Roadshow’ Exhibition</vt:lpstr>
    </vt:vector>
  </TitlesOfParts>
  <Manager/>
  <Company>Midnight Eye</Company>
  <LinksUpToDate>false</LinksUpToDate>
  <CharactersWithSpaces>661963</CharactersWithSpaces>
  <SharedDoc>false</SharedDoc>
  <HyperlinkBase/>
  <HLinks>
    <vt:vector size="42" baseType="variant">
      <vt:variant>
        <vt:i4>7012392</vt:i4>
      </vt:variant>
      <vt:variant>
        <vt:i4>132</vt:i4>
      </vt:variant>
      <vt:variant>
        <vt:i4>0</vt:i4>
      </vt:variant>
      <vt:variant>
        <vt:i4>5</vt:i4>
      </vt:variant>
      <vt:variant>
        <vt:lpwstr/>
      </vt:variant>
      <vt:variant>
        <vt:lpwstr>sdfootnote1sym</vt:lpwstr>
      </vt:variant>
      <vt:variant>
        <vt:i4>8323159</vt:i4>
      </vt:variant>
      <vt:variant>
        <vt:i4>129</vt:i4>
      </vt:variant>
      <vt:variant>
        <vt:i4>0</vt:i4>
      </vt:variant>
      <vt:variant>
        <vt:i4>5</vt:i4>
      </vt:variant>
      <vt:variant>
        <vt:lpwstr>http://movie.goo.ne.jp/movies/p26160/index.html</vt:lpwstr>
      </vt:variant>
      <vt:variant>
        <vt:lpwstr/>
      </vt:variant>
      <vt:variant>
        <vt:i4>3866674</vt:i4>
      </vt:variant>
      <vt:variant>
        <vt:i4>12</vt:i4>
      </vt:variant>
      <vt:variant>
        <vt:i4>0</vt:i4>
      </vt:variant>
      <vt:variant>
        <vt:i4>5</vt:i4>
      </vt:variant>
      <vt:variant>
        <vt:lpwstr>http://www.widescreenmuseum.com/widescreen/techniramaspecs.htm</vt:lpwstr>
      </vt:variant>
      <vt:variant>
        <vt:lpwstr/>
      </vt:variant>
      <vt:variant>
        <vt:i4>6553657</vt:i4>
      </vt:variant>
      <vt:variant>
        <vt:i4>9</vt:i4>
      </vt:variant>
      <vt:variant>
        <vt:i4>0</vt:i4>
      </vt:variant>
      <vt:variant>
        <vt:i4>5</vt:i4>
      </vt:variant>
      <vt:variant>
        <vt:lpwstr>http://www.widescreenmuseum.com/widescreen/wingtr1.htm</vt:lpwstr>
      </vt:variant>
      <vt:variant>
        <vt:lpwstr/>
      </vt:variant>
      <vt:variant>
        <vt:i4>5111843</vt:i4>
      </vt:variant>
      <vt:variant>
        <vt:i4>6</vt:i4>
      </vt:variant>
      <vt:variant>
        <vt:i4>0</vt:i4>
      </vt:variant>
      <vt:variant>
        <vt:i4>5</vt:i4>
      </vt:variant>
      <vt:variant>
        <vt:lpwstr>http://www.jmdb.ne.jp/person/p0325910.htm</vt:lpwstr>
      </vt:variant>
      <vt:variant>
        <vt:lpwstr/>
      </vt:variant>
      <vt:variant>
        <vt:i4>4522079</vt:i4>
      </vt:variant>
      <vt:variant>
        <vt:i4>3</vt:i4>
      </vt:variant>
      <vt:variant>
        <vt:i4>0</vt:i4>
      </vt:variant>
      <vt:variant>
        <vt:i4>5</vt:i4>
      </vt:variant>
      <vt:variant>
        <vt:lpwstr>http://www.kinejun.jp/cinema/id/4372</vt:lpwstr>
      </vt:variant>
      <vt:variant>
        <vt:lpwstr/>
      </vt:variant>
      <vt:variant>
        <vt:i4>1703938</vt:i4>
      </vt:variant>
      <vt:variant>
        <vt:i4>0</vt:i4>
      </vt:variant>
      <vt:variant>
        <vt:i4>0</vt:i4>
      </vt:variant>
      <vt:variant>
        <vt:i4>5</vt:i4>
      </vt:variant>
      <vt:variant>
        <vt:lpwstr>http://www.in70mm.com/todd_ao/trade_review/magna/index.htm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 Sharp</dc:creator>
  <cp:keywords/>
  <dc:description/>
  <cp:lastModifiedBy>Jasper Sharp</cp:lastModifiedBy>
  <cp:revision>3</cp:revision>
  <cp:lastPrinted>2013-12-18T12:40:00Z</cp:lastPrinted>
  <dcterms:created xsi:type="dcterms:W3CDTF">2013-12-18T12:40:00Z</dcterms:created>
  <dcterms:modified xsi:type="dcterms:W3CDTF">2013-12-18T14:04:00Z</dcterms:modified>
  <cp:category/>
</cp:coreProperties>
</file>